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D52EE">
      <w:pPr>
        <w:adjustRightInd/>
        <w:spacing w:line="240" w:lineRule="auto"/>
        <w:jc w:val="center"/>
        <w:outlineLvl w:val="9"/>
        <w:rPr>
          <w:rFonts w:ascii="仿宋" w:hAnsi="仿宋" w:eastAsia="仿宋" w:cs="仿宋"/>
          <w:b/>
          <w:bCs/>
          <w:sz w:val="22"/>
          <w:szCs w:val="22"/>
        </w:rPr>
      </w:pPr>
      <w:r>
        <w:rPr>
          <w:rFonts w:hint="eastAsia" w:ascii="仿宋" w:hAnsi="仿宋" w:eastAsia="仿宋" w:cs="仿宋"/>
          <w:b/>
          <w:bCs/>
          <w:sz w:val="22"/>
          <w:szCs w:val="22"/>
        </w:rPr>
        <w:t>商务及合同主要条款</w:t>
      </w:r>
    </w:p>
    <w:tbl>
      <w:tblPr>
        <w:tblStyle w:val="16"/>
        <w:tblW w:w="8317"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1016"/>
        <w:gridCol w:w="7301"/>
      </w:tblGrid>
      <w:tr w14:paraId="50FC85D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301" w:hRule="atLeast"/>
        </w:trPr>
        <w:tc>
          <w:tcPr>
            <w:tcW w:w="1016" w:type="dxa"/>
            <w:vAlign w:val="center"/>
          </w:tcPr>
          <w:p w14:paraId="0D56519B">
            <w:pPr>
              <w:adjustRightInd w:val="0"/>
              <w:spacing w:line="500" w:lineRule="exact"/>
              <w:jc w:val="center"/>
              <w:outlineLvl w:val="9"/>
              <w:rPr>
                <w:rFonts w:ascii="仿宋" w:hAnsi="仿宋" w:eastAsia="仿宋" w:cs="仿宋"/>
                <w:sz w:val="22"/>
                <w:szCs w:val="22"/>
              </w:rPr>
            </w:pPr>
            <w:r>
              <w:rPr>
                <w:rFonts w:hint="eastAsia" w:ascii="仿宋" w:hAnsi="仿宋" w:eastAsia="仿宋" w:cs="仿宋"/>
                <w:sz w:val="22"/>
                <w:szCs w:val="22"/>
              </w:rPr>
              <w:t>条款号</w:t>
            </w:r>
          </w:p>
        </w:tc>
        <w:tc>
          <w:tcPr>
            <w:tcW w:w="7301" w:type="dxa"/>
            <w:vAlign w:val="center"/>
          </w:tcPr>
          <w:p w14:paraId="32E0E3B5">
            <w:pPr>
              <w:adjustRightInd w:val="0"/>
              <w:spacing w:line="500" w:lineRule="exact"/>
              <w:jc w:val="center"/>
              <w:outlineLvl w:val="9"/>
              <w:rPr>
                <w:rFonts w:ascii="仿宋" w:hAnsi="仿宋" w:eastAsia="仿宋" w:cs="仿宋"/>
                <w:sz w:val="22"/>
                <w:szCs w:val="22"/>
              </w:rPr>
            </w:pPr>
            <w:r>
              <w:rPr>
                <w:rFonts w:hint="eastAsia" w:ascii="仿宋" w:hAnsi="仿宋" w:eastAsia="仿宋" w:cs="仿宋"/>
                <w:b/>
                <w:bCs/>
                <w:sz w:val="22"/>
                <w:szCs w:val="22"/>
              </w:rPr>
              <w:t>内      容</w:t>
            </w:r>
          </w:p>
        </w:tc>
      </w:tr>
      <w:tr w14:paraId="059FE06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1016" w:type="dxa"/>
            <w:vAlign w:val="center"/>
          </w:tcPr>
          <w:p w14:paraId="526B1AF8">
            <w:pPr>
              <w:adjustRightInd w:val="0"/>
              <w:spacing w:line="500" w:lineRule="exact"/>
              <w:jc w:val="center"/>
              <w:outlineLvl w:val="9"/>
              <w:rPr>
                <w:rFonts w:ascii="仿宋" w:hAnsi="仿宋" w:eastAsia="仿宋" w:cs="仿宋"/>
                <w:sz w:val="22"/>
                <w:szCs w:val="22"/>
              </w:rPr>
            </w:pPr>
            <w:r>
              <w:rPr>
                <w:rFonts w:hint="eastAsia" w:ascii="仿宋" w:hAnsi="仿宋" w:eastAsia="仿宋" w:cs="仿宋"/>
                <w:sz w:val="22"/>
                <w:szCs w:val="22"/>
              </w:rPr>
              <w:t>1</w:t>
            </w:r>
          </w:p>
        </w:tc>
        <w:tc>
          <w:tcPr>
            <w:tcW w:w="7301" w:type="dxa"/>
            <w:vAlign w:val="center"/>
          </w:tcPr>
          <w:p w14:paraId="3A7B63DA">
            <w:pPr>
              <w:adjustRightInd w:val="0"/>
              <w:spacing w:line="500" w:lineRule="exact"/>
              <w:outlineLvl w:val="9"/>
              <w:rPr>
                <w:rFonts w:ascii="仿宋" w:hAnsi="仿宋" w:eastAsia="仿宋" w:cs="仿宋"/>
                <w:sz w:val="22"/>
                <w:szCs w:val="22"/>
                <w:highlight w:val="none"/>
              </w:rPr>
            </w:pPr>
            <w:r>
              <w:rPr>
                <w:rFonts w:hint="eastAsia" w:ascii="仿宋" w:hAnsi="仿宋" w:eastAsia="仿宋" w:cs="仿宋"/>
                <w:sz w:val="22"/>
                <w:szCs w:val="22"/>
                <w:highlight w:val="none"/>
              </w:rPr>
              <w:t>服务地点：</w:t>
            </w:r>
            <w:r>
              <w:rPr>
                <w:rFonts w:hint="eastAsia" w:ascii="仿宋" w:hAnsi="仿宋" w:eastAsia="仿宋" w:cs="仿宋"/>
                <w:sz w:val="22"/>
                <w:szCs w:val="22"/>
                <w:highlight w:val="none"/>
                <w:lang w:val="en-US" w:eastAsia="zh-CN"/>
              </w:rPr>
              <w:t>采购人</w:t>
            </w:r>
            <w:r>
              <w:rPr>
                <w:rFonts w:hint="eastAsia" w:ascii="仿宋" w:hAnsi="仿宋" w:eastAsia="仿宋" w:cs="仿宋"/>
                <w:sz w:val="22"/>
                <w:szCs w:val="22"/>
                <w:highlight w:val="none"/>
              </w:rPr>
              <w:t>指定地点</w:t>
            </w:r>
          </w:p>
        </w:tc>
      </w:tr>
      <w:tr w14:paraId="1D186B3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363" w:hRule="atLeast"/>
        </w:trPr>
        <w:tc>
          <w:tcPr>
            <w:tcW w:w="1016" w:type="dxa"/>
            <w:vAlign w:val="center"/>
          </w:tcPr>
          <w:p w14:paraId="4416EFE7">
            <w:pPr>
              <w:adjustRightInd w:val="0"/>
              <w:spacing w:line="500" w:lineRule="exact"/>
              <w:jc w:val="center"/>
              <w:outlineLvl w:val="9"/>
              <w:rPr>
                <w:rFonts w:ascii="仿宋" w:hAnsi="仿宋" w:eastAsia="仿宋" w:cs="仿宋"/>
                <w:sz w:val="22"/>
                <w:szCs w:val="22"/>
                <w:highlight w:val="none"/>
              </w:rPr>
            </w:pPr>
            <w:r>
              <w:rPr>
                <w:rFonts w:hint="eastAsia" w:ascii="仿宋" w:hAnsi="仿宋" w:eastAsia="仿宋" w:cs="仿宋"/>
                <w:sz w:val="22"/>
                <w:szCs w:val="22"/>
                <w:highlight w:val="none"/>
              </w:rPr>
              <w:t>2</w:t>
            </w:r>
          </w:p>
        </w:tc>
        <w:tc>
          <w:tcPr>
            <w:tcW w:w="7301" w:type="dxa"/>
            <w:vAlign w:val="center"/>
          </w:tcPr>
          <w:p w14:paraId="324E6765">
            <w:pPr>
              <w:pStyle w:val="21"/>
              <w:spacing w:line="360" w:lineRule="auto"/>
              <w:rPr>
                <w:rFonts w:hint="eastAsia" w:ascii="仿宋" w:hAnsi="仿宋" w:eastAsia="仿宋" w:cs="仿宋"/>
                <w:sz w:val="22"/>
                <w:szCs w:val="22"/>
                <w:highlight w:val="none"/>
              </w:rPr>
            </w:pPr>
            <w:r>
              <w:rPr>
                <w:rFonts w:hint="eastAsia" w:ascii="仿宋" w:hAnsi="仿宋" w:eastAsia="仿宋" w:cs="仿宋"/>
                <w:sz w:val="22"/>
                <w:szCs w:val="22"/>
                <w:highlight w:val="none"/>
              </w:rPr>
              <w:t>服务期限：</w:t>
            </w:r>
          </w:p>
          <w:p w14:paraId="1B220A24">
            <w:pPr>
              <w:pStyle w:val="21"/>
              <w:spacing w:line="360" w:lineRule="auto"/>
              <w:rPr>
                <w:rFonts w:hint="eastAsia" w:ascii="仿宋" w:hAnsi="仿宋" w:eastAsia="仿宋" w:cs="仿宋"/>
                <w:color w:val="000000" w:themeColor="text1"/>
                <w:sz w:val="22"/>
                <w:szCs w:val="22"/>
                <w:highlight w:val="none"/>
                <w:lang w:eastAsia="zh-CN"/>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采购包</w:t>
            </w:r>
            <w:r>
              <w:rPr>
                <w:rFonts w:hint="eastAsia" w:ascii="仿宋" w:hAnsi="仿宋" w:eastAsia="仿宋" w:cs="仿宋"/>
                <w:color w:val="000000" w:themeColor="text1"/>
                <w:sz w:val="22"/>
                <w:szCs w:val="22"/>
                <w:highlight w:val="none"/>
                <w:lang w:val="en-US" w:eastAsia="zh-CN"/>
                <w14:textFill>
                  <w14:solidFill>
                    <w14:schemeClr w14:val="tx1"/>
                  </w14:solidFill>
                </w14:textFill>
              </w:rPr>
              <w:t>1</w:t>
            </w:r>
            <w:r>
              <w:rPr>
                <w:rFonts w:hint="eastAsia" w:ascii="仿宋" w:hAnsi="仿宋" w:eastAsia="仿宋" w:cs="仿宋"/>
                <w:color w:val="000000" w:themeColor="text1"/>
                <w:sz w:val="22"/>
                <w:szCs w:val="22"/>
                <w:highlight w:val="none"/>
                <w14:textFill>
                  <w14:solidFill>
                    <w14:schemeClr w14:val="tx1"/>
                  </w14:solidFill>
                </w14:textFill>
              </w:rPr>
              <w:t>：</w:t>
            </w:r>
            <w:r>
              <w:rPr>
                <w:rFonts w:hint="eastAsia" w:ascii="仿宋" w:hAnsi="仿宋" w:eastAsia="仿宋" w:cs="仿宋"/>
                <w:sz w:val="22"/>
                <w:szCs w:val="22"/>
                <w:highlight w:val="none"/>
                <w:lang w:val="en-US" w:eastAsia="zh-CN"/>
              </w:rPr>
              <w:t>2026年7月3至2027年7月2日</w:t>
            </w:r>
            <w:r>
              <w:rPr>
                <w:rFonts w:hint="eastAsia" w:ascii="仿宋" w:hAnsi="仿宋" w:eastAsia="仿宋" w:cs="仿宋"/>
                <w:color w:val="000000" w:themeColor="text1"/>
                <w:sz w:val="22"/>
                <w:szCs w:val="22"/>
                <w:highlight w:val="none"/>
                <w:lang w:eastAsia="zh-CN"/>
                <w14:textFill>
                  <w14:solidFill>
                    <w14:schemeClr w14:val="tx1"/>
                  </w14:solidFill>
                </w14:textFill>
              </w:rPr>
              <w:t>；</w:t>
            </w:r>
          </w:p>
          <w:p w14:paraId="2D805F4E">
            <w:pPr>
              <w:pStyle w:val="21"/>
              <w:spacing w:line="360" w:lineRule="auto"/>
              <w:rPr>
                <w:rFonts w:hint="eastAsia" w:ascii="仿宋" w:hAnsi="仿宋" w:eastAsia="仿宋" w:cs="仿宋"/>
                <w:sz w:val="22"/>
                <w:szCs w:val="22"/>
                <w:highlight w:val="none"/>
                <w:lang w:eastAsia="zh-CN"/>
              </w:rPr>
            </w:pPr>
            <w:r>
              <w:rPr>
                <w:rFonts w:hint="eastAsia" w:ascii="仿宋" w:hAnsi="仿宋" w:eastAsia="仿宋" w:cs="仿宋"/>
                <w:color w:val="000000" w:themeColor="text1"/>
                <w:sz w:val="22"/>
                <w:szCs w:val="22"/>
                <w:highlight w:val="none"/>
                <w14:textFill>
                  <w14:solidFill>
                    <w14:schemeClr w14:val="tx1"/>
                  </w14:solidFill>
                </w14:textFill>
              </w:rPr>
              <w:t>采购包</w:t>
            </w:r>
            <w:r>
              <w:rPr>
                <w:rFonts w:hint="eastAsia" w:ascii="仿宋" w:hAnsi="仿宋" w:eastAsia="仿宋" w:cs="仿宋"/>
                <w:color w:val="000000" w:themeColor="text1"/>
                <w:sz w:val="22"/>
                <w:szCs w:val="22"/>
                <w:highlight w:val="none"/>
                <w:lang w:val="en-US" w:eastAsia="zh-CN"/>
                <w14:textFill>
                  <w14:solidFill>
                    <w14:schemeClr w14:val="tx1"/>
                  </w14:solidFill>
                </w14:textFill>
              </w:rPr>
              <w:t>2</w:t>
            </w:r>
            <w:r>
              <w:rPr>
                <w:rFonts w:hint="eastAsia" w:ascii="仿宋" w:hAnsi="仿宋" w:eastAsia="仿宋" w:cs="仿宋"/>
                <w:color w:val="000000" w:themeColor="text1"/>
                <w:sz w:val="22"/>
                <w:szCs w:val="22"/>
                <w:highlight w:val="none"/>
                <w14:textFill>
                  <w14:solidFill>
                    <w14:schemeClr w14:val="tx1"/>
                  </w14:solidFill>
                </w14:textFill>
              </w:rPr>
              <w:t>：</w:t>
            </w:r>
            <w:r>
              <w:rPr>
                <w:rFonts w:hint="eastAsia" w:ascii="仿宋" w:hAnsi="仿宋" w:eastAsia="仿宋" w:cs="仿宋"/>
                <w:sz w:val="22"/>
                <w:szCs w:val="22"/>
                <w:highlight w:val="none"/>
                <w:lang w:val="en-US" w:eastAsia="zh-CN"/>
              </w:rPr>
              <w:t>2026年7月3至2027年7月2日</w:t>
            </w:r>
            <w:r>
              <w:rPr>
                <w:rFonts w:hint="eastAsia" w:ascii="仿宋" w:hAnsi="仿宋" w:eastAsia="仿宋" w:cs="仿宋"/>
                <w:color w:val="000000" w:themeColor="text1"/>
                <w:sz w:val="22"/>
                <w:szCs w:val="22"/>
                <w:highlight w:val="none"/>
                <w:lang w:eastAsia="zh-CN"/>
                <w14:textFill>
                  <w14:solidFill>
                    <w14:schemeClr w14:val="tx1"/>
                  </w14:solidFill>
                </w14:textFill>
              </w:rPr>
              <w:t>；</w:t>
            </w:r>
          </w:p>
        </w:tc>
      </w:tr>
      <w:tr w14:paraId="5DA1CC2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1016" w:type="dxa"/>
            <w:vAlign w:val="center"/>
          </w:tcPr>
          <w:p w14:paraId="29E333C5">
            <w:pPr>
              <w:adjustRightInd w:val="0"/>
              <w:spacing w:line="500" w:lineRule="exact"/>
              <w:jc w:val="center"/>
              <w:outlineLvl w:val="9"/>
              <w:rPr>
                <w:rFonts w:ascii="仿宋" w:hAnsi="仿宋" w:eastAsia="仿宋" w:cs="仿宋"/>
                <w:sz w:val="22"/>
                <w:szCs w:val="22"/>
              </w:rPr>
            </w:pPr>
            <w:r>
              <w:rPr>
                <w:rFonts w:hint="eastAsia" w:ascii="仿宋" w:hAnsi="仿宋" w:eastAsia="仿宋" w:cs="仿宋"/>
                <w:sz w:val="22"/>
                <w:szCs w:val="22"/>
              </w:rPr>
              <w:t>3</w:t>
            </w:r>
          </w:p>
        </w:tc>
        <w:tc>
          <w:tcPr>
            <w:tcW w:w="7301" w:type="dxa"/>
            <w:vAlign w:val="center"/>
          </w:tcPr>
          <w:p w14:paraId="3D2A3847">
            <w:pPr>
              <w:adjustRightInd w:val="0"/>
              <w:spacing w:line="500" w:lineRule="exact"/>
              <w:outlineLvl w:val="9"/>
              <w:rPr>
                <w:rFonts w:ascii="仿宋" w:hAnsi="仿宋" w:eastAsia="仿宋" w:cs="仿宋"/>
                <w:sz w:val="22"/>
                <w:szCs w:val="22"/>
                <w:highlight w:val="none"/>
              </w:rPr>
            </w:pPr>
            <w:r>
              <w:rPr>
                <w:rFonts w:hint="eastAsia" w:ascii="仿宋" w:hAnsi="仿宋" w:eastAsia="仿宋" w:cs="仿宋"/>
                <w:sz w:val="22"/>
                <w:szCs w:val="22"/>
                <w:highlight w:val="none"/>
              </w:rPr>
              <w:t>付款程序及付款方式：</w:t>
            </w:r>
          </w:p>
          <w:p w14:paraId="16AD4AAA">
            <w:pPr>
              <w:adjustRightInd w:val="0"/>
              <w:spacing w:line="500" w:lineRule="exact"/>
              <w:outlineLvl w:val="9"/>
              <w:rPr>
                <w:rFonts w:ascii="仿宋" w:hAnsi="仿宋" w:eastAsia="仿宋" w:cs="仿宋"/>
                <w:sz w:val="22"/>
                <w:szCs w:val="22"/>
                <w:highlight w:val="none"/>
              </w:rPr>
            </w:pPr>
            <w:r>
              <w:rPr>
                <w:rFonts w:hint="eastAsia" w:ascii="仿宋" w:hAnsi="仿宋" w:eastAsia="仿宋" w:cs="仿宋"/>
                <w:sz w:val="22"/>
                <w:szCs w:val="22"/>
                <w:highlight w:val="none"/>
              </w:rPr>
              <w:t>（1）银行转账。</w:t>
            </w:r>
          </w:p>
          <w:p w14:paraId="4A3545F4">
            <w:pPr>
              <w:adjustRightInd w:val="0"/>
              <w:spacing w:line="500" w:lineRule="exact"/>
              <w:outlineLvl w:val="9"/>
              <w:rPr>
                <w:rFonts w:hint="eastAsia" w:ascii="仿宋" w:hAnsi="仿宋" w:eastAsia="仿宋" w:cs="仿宋"/>
                <w:sz w:val="22"/>
                <w:szCs w:val="22"/>
                <w:highlight w:val="none"/>
              </w:rPr>
            </w:pPr>
            <w:r>
              <w:rPr>
                <w:rFonts w:hint="eastAsia" w:ascii="仿宋" w:hAnsi="仿宋" w:eastAsia="仿宋" w:cs="仿宋"/>
                <w:sz w:val="22"/>
                <w:szCs w:val="22"/>
                <w:highlight w:val="none"/>
              </w:rPr>
              <w:t>（2）合同签订后供应商提供相应发票，采购人收到供应商的发票后，达到付款条件起14日内，支付合同总金额的 100.00%。</w:t>
            </w:r>
          </w:p>
          <w:p w14:paraId="66B4F7A3">
            <w:pPr>
              <w:adjustRightInd w:val="0"/>
              <w:spacing w:line="500" w:lineRule="exact"/>
              <w:outlineLvl w:val="9"/>
              <w:rPr>
                <w:rFonts w:ascii="仿宋" w:hAnsi="仿宋" w:eastAsia="仿宋" w:cs="仿宋"/>
                <w:sz w:val="22"/>
                <w:szCs w:val="22"/>
                <w:highlight w:val="none"/>
              </w:rPr>
            </w:pPr>
            <w:r>
              <w:rPr>
                <w:rFonts w:hint="eastAsia" w:ascii="仿宋" w:hAnsi="仿宋" w:eastAsia="仿宋" w:cs="仿宋"/>
                <w:sz w:val="22"/>
                <w:szCs w:val="22"/>
                <w:highlight w:val="none"/>
              </w:rPr>
              <w:t xml:space="preserve">乙方开户行：                  </w:t>
            </w:r>
          </w:p>
          <w:p w14:paraId="3FA38083">
            <w:pPr>
              <w:adjustRightInd w:val="0"/>
              <w:spacing w:line="500" w:lineRule="exact"/>
              <w:outlineLvl w:val="9"/>
              <w:rPr>
                <w:rFonts w:ascii="仿宋" w:hAnsi="仿宋" w:eastAsia="仿宋" w:cs="仿宋"/>
                <w:sz w:val="22"/>
                <w:szCs w:val="22"/>
                <w:highlight w:val="none"/>
              </w:rPr>
            </w:pPr>
            <w:r>
              <w:rPr>
                <w:rFonts w:hint="eastAsia" w:ascii="仿宋" w:hAnsi="仿宋" w:eastAsia="仿宋" w:cs="仿宋"/>
                <w:sz w:val="22"/>
                <w:szCs w:val="22"/>
                <w:highlight w:val="none"/>
              </w:rPr>
              <w:t xml:space="preserve">乙方户  名：                  </w:t>
            </w:r>
          </w:p>
          <w:p w14:paraId="06F18656">
            <w:pPr>
              <w:adjustRightInd w:val="0"/>
              <w:spacing w:line="500" w:lineRule="exact"/>
              <w:outlineLvl w:val="9"/>
              <w:rPr>
                <w:rFonts w:ascii="仿宋" w:hAnsi="仿宋" w:eastAsia="仿宋" w:cs="仿宋"/>
                <w:sz w:val="22"/>
                <w:szCs w:val="22"/>
                <w:highlight w:val="none"/>
              </w:rPr>
            </w:pPr>
            <w:r>
              <w:rPr>
                <w:rFonts w:hint="eastAsia" w:ascii="仿宋" w:hAnsi="仿宋" w:eastAsia="仿宋" w:cs="仿宋"/>
                <w:sz w:val="22"/>
                <w:szCs w:val="22"/>
                <w:highlight w:val="none"/>
              </w:rPr>
              <w:t xml:space="preserve">乙方账  号：                   </w:t>
            </w:r>
          </w:p>
        </w:tc>
      </w:tr>
      <w:tr w14:paraId="1886488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200" w:hRule="atLeast"/>
        </w:trPr>
        <w:tc>
          <w:tcPr>
            <w:tcW w:w="1016" w:type="dxa"/>
            <w:vAlign w:val="center"/>
          </w:tcPr>
          <w:p w14:paraId="0A18AFEF">
            <w:pPr>
              <w:adjustRightInd w:val="0"/>
              <w:spacing w:line="500" w:lineRule="exact"/>
              <w:jc w:val="center"/>
              <w:outlineLvl w:val="9"/>
              <w:rPr>
                <w:rFonts w:ascii="仿宋" w:hAnsi="仿宋" w:eastAsia="仿宋" w:cs="仿宋"/>
                <w:sz w:val="22"/>
                <w:szCs w:val="22"/>
              </w:rPr>
            </w:pPr>
            <w:r>
              <w:rPr>
                <w:rFonts w:hint="eastAsia" w:ascii="仿宋" w:hAnsi="仿宋" w:eastAsia="仿宋" w:cs="仿宋"/>
                <w:sz w:val="22"/>
                <w:szCs w:val="22"/>
              </w:rPr>
              <w:t>4</w:t>
            </w:r>
          </w:p>
        </w:tc>
        <w:tc>
          <w:tcPr>
            <w:tcW w:w="7301" w:type="dxa"/>
            <w:vAlign w:val="center"/>
          </w:tcPr>
          <w:p w14:paraId="61939257">
            <w:pPr>
              <w:adjustRightInd w:val="0"/>
              <w:spacing w:line="500" w:lineRule="exact"/>
              <w:outlineLvl w:val="9"/>
              <w:rPr>
                <w:rFonts w:ascii="仿宋" w:hAnsi="仿宋" w:eastAsia="仿宋" w:cs="仿宋"/>
                <w:sz w:val="22"/>
                <w:szCs w:val="22"/>
              </w:rPr>
            </w:pPr>
            <w:r>
              <w:rPr>
                <w:rFonts w:hint="eastAsia" w:ascii="仿宋" w:hAnsi="仿宋" w:eastAsia="仿宋" w:cs="仿宋"/>
                <w:sz w:val="22"/>
                <w:szCs w:val="22"/>
              </w:rPr>
              <w:t>知识产权：</w:t>
            </w:r>
          </w:p>
          <w:p w14:paraId="21D19BF5">
            <w:pPr>
              <w:adjustRightInd w:val="0"/>
              <w:spacing w:line="500" w:lineRule="exact"/>
              <w:outlineLvl w:val="9"/>
              <w:rPr>
                <w:rFonts w:ascii="仿宋" w:hAnsi="仿宋" w:eastAsia="仿宋" w:cs="仿宋"/>
                <w:sz w:val="22"/>
                <w:szCs w:val="22"/>
              </w:rPr>
            </w:pPr>
            <w:r>
              <w:rPr>
                <w:rFonts w:hint="eastAsia" w:ascii="仿宋" w:hAnsi="仿宋" w:eastAsia="仿宋" w:cs="仿宋"/>
                <w:sz w:val="22"/>
                <w:szCs w:val="22"/>
              </w:rPr>
              <w:t>乙方应保证所提供的的产品及服务不会出现因第三方提出侵犯其专利权、商标权或其它知识产权而引发法律或经济纠纷，否则由乙方承担全部责任。任何被乙方用于未经授权的商业目的行为所造成的违约或侵权责任由乙方</w:t>
            </w:r>
            <w:r>
              <w:rPr>
                <w:rFonts w:hint="eastAsia" w:ascii="仿宋" w:hAnsi="仿宋" w:eastAsia="仿宋" w:cs="仿宋"/>
                <w:sz w:val="22"/>
                <w:szCs w:val="22"/>
                <w:lang w:eastAsia="zh-CN"/>
              </w:rPr>
              <w:t>承担</w:t>
            </w:r>
            <w:r>
              <w:rPr>
                <w:rFonts w:hint="eastAsia" w:ascii="仿宋" w:hAnsi="仿宋" w:eastAsia="仿宋" w:cs="仿宋"/>
                <w:sz w:val="22"/>
                <w:szCs w:val="22"/>
              </w:rPr>
              <w:t>。</w:t>
            </w:r>
          </w:p>
        </w:tc>
      </w:tr>
    </w:tbl>
    <w:p w14:paraId="542DCB32">
      <w:pPr>
        <w:adjustRightInd/>
        <w:spacing w:line="360" w:lineRule="auto"/>
        <w:outlineLvl w:val="9"/>
        <w:rPr>
          <w:rFonts w:ascii="仿宋" w:hAnsi="仿宋" w:eastAsia="仿宋" w:cs="仿宋"/>
          <w:sz w:val="28"/>
          <w:szCs w:val="28"/>
          <w:lang w:eastAsia="zh-Hans"/>
        </w:rPr>
      </w:pPr>
    </w:p>
    <w:p w14:paraId="7936FC80">
      <w:pPr>
        <w:adjustRightInd/>
        <w:spacing w:line="240" w:lineRule="auto"/>
        <w:outlineLvl w:val="9"/>
        <w:rPr>
          <w:rFonts w:ascii="仿宋" w:hAnsi="仿宋" w:eastAsia="仿宋" w:cs="仿宋_GB2312"/>
          <w:sz w:val="28"/>
          <w:szCs w:val="28"/>
        </w:rPr>
      </w:pPr>
      <w:r>
        <w:rPr>
          <w:rFonts w:hint="eastAsia" w:ascii="仿宋" w:hAnsi="仿宋" w:eastAsia="仿宋" w:cs="仿宋_GB2312"/>
          <w:sz w:val="28"/>
          <w:szCs w:val="28"/>
        </w:rPr>
        <w:br w:type="page"/>
      </w:r>
    </w:p>
    <w:p w14:paraId="774156C9">
      <w:pPr>
        <w:adjustRightInd/>
        <w:spacing w:line="240" w:lineRule="auto"/>
        <w:jc w:val="left"/>
        <w:outlineLvl w:val="9"/>
        <w:rPr>
          <w:rFonts w:ascii="仿宋" w:hAnsi="仿宋" w:eastAsia="仿宋" w:cs="仿宋"/>
          <w:b/>
          <w:bCs/>
          <w:sz w:val="28"/>
          <w:szCs w:val="28"/>
        </w:rPr>
      </w:pPr>
      <w:r>
        <w:rPr>
          <w:rFonts w:hint="eastAsia" w:ascii="仿宋" w:hAnsi="仿宋" w:eastAsia="仿宋" w:cs="仿宋"/>
          <w:b/>
          <w:bCs/>
          <w:sz w:val="28"/>
          <w:szCs w:val="28"/>
        </w:rPr>
        <w:t>政府采购合同                        合同编号：</w:t>
      </w:r>
    </w:p>
    <w:p w14:paraId="424A928E">
      <w:pPr>
        <w:adjustRightInd/>
        <w:spacing w:line="240" w:lineRule="auto"/>
        <w:jc w:val="left"/>
        <w:outlineLvl w:val="9"/>
        <w:rPr>
          <w:rFonts w:ascii="仿宋" w:hAnsi="仿宋" w:eastAsia="仿宋" w:cs="仿宋"/>
          <w:b/>
          <w:bCs/>
          <w:sz w:val="28"/>
          <w:szCs w:val="28"/>
        </w:rPr>
      </w:pPr>
    </w:p>
    <w:p w14:paraId="2829BB28">
      <w:pPr>
        <w:adjustRightInd/>
        <w:spacing w:line="240" w:lineRule="auto"/>
        <w:jc w:val="left"/>
        <w:outlineLvl w:val="9"/>
        <w:rPr>
          <w:rFonts w:ascii="仿宋" w:hAnsi="仿宋" w:eastAsia="仿宋" w:cs="仿宋"/>
          <w:b/>
          <w:bCs/>
          <w:sz w:val="28"/>
          <w:szCs w:val="28"/>
        </w:rPr>
      </w:pPr>
    </w:p>
    <w:p w14:paraId="4A5A3A54">
      <w:pPr>
        <w:adjustRightInd/>
        <w:spacing w:line="240" w:lineRule="auto"/>
        <w:jc w:val="left"/>
        <w:outlineLvl w:val="9"/>
        <w:rPr>
          <w:rFonts w:ascii="仿宋" w:hAnsi="仿宋" w:eastAsia="仿宋" w:cs="仿宋"/>
          <w:sz w:val="28"/>
          <w:szCs w:val="28"/>
        </w:rPr>
      </w:pPr>
    </w:p>
    <w:p w14:paraId="053FD750">
      <w:pPr>
        <w:adjustRightInd/>
        <w:spacing w:line="240" w:lineRule="auto"/>
        <w:jc w:val="center"/>
        <w:outlineLvl w:val="9"/>
        <w:rPr>
          <w:rFonts w:ascii="仿宋" w:hAnsi="仿宋" w:eastAsia="仿宋" w:cs="仿宋"/>
          <w:b/>
          <w:bCs/>
          <w:sz w:val="44"/>
          <w:szCs w:val="44"/>
        </w:rPr>
      </w:pPr>
      <w:r>
        <w:rPr>
          <w:rFonts w:hint="eastAsia" w:ascii="仿宋" w:hAnsi="仿宋" w:eastAsia="仿宋" w:cs="仿宋"/>
          <w:b/>
          <w:bCs/>
          <w:sz w:val="44"/>
          <w:szCs w:val="44"/>
        </w:rPr>
        <w:t>采购项目</w:t>
      </w:r>
    </w:p>
    <w:p w14:paraId="4F5F8952">
      <w:pPr>
        <w:adjustRightInd/>
        <w:spacing w:line="240" w:lineRule="auto"/>
        <w:outlineLvl w:val="9"/>
        <w:rPr>
          <w:rFonts w:ascii="仿宋" w:hAnsi="仿宋" w:eastAsia="仿宋" w:cs="仿宋"/>
          <w:sz w:val="28"/>
          <w:szCs w:val="28"/>
        </w:rPr>
      </w:pPr>
    </w:p>
    <w:p w14:paraId="3943FDE4">
      <w:pPr>
        <w:adjustRightInd/>
        <w:spacing w:line="240" w:lineRule="auto"/>
        <w:outlineLvl w:val="9"/>
        <w:rPr>
          <w:rFonts w:ascii="仿宋" w:hAnsi="仿宋" w:eastAsia="仿宋" w:cs="仿宋"/>
          <w:sz w:val="28"/>
          <w:szCs w:val="28"/>
        </w:rPr>
      </w:pPr>
    </w:p>
    <w:p w14:paraId="18E087B9">
      <w:pPr>
        <w:adjustRightInd/>
        <w:spacing w:line="240" w:lineRule="auto"/>
        <w:jc w:val="left"/>
        <w:outlineLvl w:val="9"/>
        <w:rPr>
          <w:rFonts w:ascii="仿宋" w:hAnsi="仿宋" w:eastAsia="仿宋" w:cs="仿宋"/>
          <w:sz w:val="28"/>
          <w:szCs w:val="28"/>
        </w:rPr>
      </w:pPr>
    </w:p>
    <w:p w14:paraId="165C59CC">
      <w:pPr>
        <w:adjustRightInd/>
        <w:spacing w:line="240" w:lineRule="auto"/>
        <w:jc w:val="left"/>
        <w:outlineLvl w:val="9"/>
        <w:rPr>
          <w:rFonts w:ascii="仿宋" w:hAnsi="仿宋" w:eastAsia="仿宋" w:cs="仿宋"/>
          <w:sz w:val="28"/>
          <w:szCs w:val="28"/>
        </w:rPr>
      </w:pPr>
    </w:p>
    <w:p w14:paraId="208E8A9C">
      <w:pPr>
        <w:adjustRightInd/>
        <w:spacing w:line="240" w:lineRule="auto"/>
        <w:outlineLvl w:val="9"/>
        <w:rPr>
          <w:rFonts w:ascii="仿宋" w:hAnsi="仿宋" w:eastAsia="仿宋" w:cs="仿宋"/>
          <w:sz w:val="28"/>
          <w:szCs w:val="28"/>
        </w:rPr>
      </w:pPr>
    </w:p>
    <w:p w14:paraId="59F82579">
      <w:pPr>
        <w:adjustRightInd/>
        <w:spacing w:line="240" w:lineRule="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w:t>
      </w:r>
    </w:p>
    <w:p w14:paraId="4815414F">
      <w:pPr>
        <w:adjustRightInd/>
        <w:spacing w:line="240" w:lineRule="auto"/>
        <w:jc w:val="center"/>
        <w:outlineLvl w:val="9"/>
        <w:rPr>
          <w:rFonts w:hint="default" w:ascii="仿宋" w:hAnsi="仿宋" w:eastAsia="仿宋" w:cs="仿宋"/>
          <w:b/>
          <w:sz w:val="28"/>
          <w:szCs w:val="28"/>
          <w:lang w:val="en-US" w:eastAsia="zh-CN"/>
        </w:rPr>
      </w:pPr>
      <w:r>
        <w:rPr>
          <w:rFonts w:hint="eastAsia" w:ascii="仿宋" w:hAnsi="仿宋" w:eastAsia="仿宋" w:cs="仿宋"/>
          <w:b/>
          <w:sz w:val="28"/>
          <w:szCs w:val="28"/>
          <w:lang w:val="en-US" w:eastAsia="zh-CN"/>
        </w:rPr>
        <w:t xml:space="preserve">采购包 </w:t>
      </w:r>
      <w:r>
        <w:rPr>
          <w:rFonts w:hint="eastAsia" w:ascii="仿宋" w:hAnsi="仿宋" w:eastAsia="仿宋" w:cs="仿宋"/>
          <w:b/>
          <w:sz w:val="28"/>
          <w:szCs w:val="28"/>
          <w:u w:val="single"/>
          <w:lang w:val="en-US" w:eastAsia="zh-CN"/>
        </w:rPr>
        <w:t xml:space="preserve">  1 </w:t>
      </w:r>
    </w:p>
    <w:p w14:paraId="1BC4F5E1">
      <w:pPr>
        <w:adjustRightInd/>
        <w:spacing w:line="240" w:lineRule="auto"/>
        <w:outlineLvl w:val="9"/>
        <w:rPr>
          <w:rFonts w:ascii="仿宋" w:hAnsi="仿宋" w:eastAsia="仿宋" w:cs="仿宋"/>
          <w:b/>
          <w:sz w:val="28"/>
          <w:szCs w:val="28"/>
        </w:rPr>
      </w:pPr>
    </w:p>
    <w:p w14:paraId="11037D3A">
      <w:pPr>
        <w:adjustRightInd/>
        <w:spacing w:line="240" w:lineRule="auto"/>
        <w:jc w:val="center"/>
        <w:outlineLvl w:val="9"/>
        <w:rPr>
          <w:rFonts w:ascii="仿宋" w:hAnsi="仿宋" w:eastAsia="仿宋" w:cs="仿宋"/>
          <w:b/>
          <w:sz w:val="28"/>
          <w:szCs w:val="28"/>
        </w:rPr>
      </w:pPr>
    </w:p>
    <w:p w14:paraId="3B0A7E3F">
      <w:pPr>
        <w:adjustRightInd/>
        <w:spacing w:line="240" w:lineRule="auto"/>
        <w:outlineLvl w:val="9"/>
        <w:rPr>
          <w:rFonts w:ascii="仿宋" w:hAnsi="仿宋" w:eastAsia="仿宋" w:cs="仿宋"/>
          <w:b/>
          <w:sz w:val="28"/>
          <w:szCs w:val="28"/>
        </w:rPr>
      </w:pPr>
    </w:p>
    <w:p w14:paraId="7095D469">
      <w:pPr>
        <w:adjustRightInd/>
        <w:spacing w:before="156" w:beforeLines="50" w:line="360" w:lineRule="auto"/>
        <w:outlineLvl w:val="9"/>
        <w:rPr>
          <w:rFonts w:ascii="仿宋" w:hAnsi="仿宋" w:eastAsia="仿宋" w:cs="仿宋"/>
          <w:bCs/>
          <w:sz w:val="28"/>
          <w:szCs w:val="28"/>
        </w:rPr>
      </w:pPr>
    </w:p>
    <w:p w14:paraId="65BBADB7">
      <w:pPr>
        <w:adjustRightInd/>
        <w:spacing w:before="156" w:beforeLines="50" w:line="360" w:lineRule="auto"/>
        <w:ind w:firstLine="1386" w:firstLineChars="493"/>
        <w:jc w:val="left"/>
        <w:outlineLvl w:val="9"/>
        <w:rPr>
          <w:rFonts w:ascii="仿宋" w:hAnsi="仿宋" w:eastAsia="仿宋" w:cs="仿宋"/>
          <w:sz w:val="28"/>
          <w:szCs w:val="28"/>
          <w:u w:val="single"/>
        </w:rPr>
      </w:pPr>
      <w:r>
        <w:rPr>
          <w:rFonts w:hint="eastAsia" w:ascii="仿宋" w:hAnsi="仿宋" w:eastAsia="仿宋" w:cs="仿宋"/>
          <w:b/>
          <w:bCs/>
          <w:sz w:val="28"/>
          <w:szCs w:val="28"/>
        </w:rPr>
        <w:t>采购人：</w:t>
      </w:r>
    </w:p>
    <w:p w14:paraId="204D6D24">
      <w:pPr>
        <w:adjustRightInd/>
        <w:spacing w:before="156" w:beforeLines="50" w:line="360" w:lineRule="auto"/>
        <w:ind w:firstLine="1386" w:firstLineChars="493"/>
        <w:jc w:val="left"/>
        <w:outlineLvl w:val="9"/>
        <w:rPr>
          <w:rFonts w:ascii="仿宋" w:hAnsi="仿宋" w:eastAsia="仿宋" w:cs="仿宋"/>
          <w:b/>
          <w:bCs/>
          <w:sz w:val="28"/>
          <w:szCs w:val="28"/>
        </w:rPr>
      </w:pPr>
      <w:r>
        <w:rPr>
          <w:rFonts w:hint="eastAsia" w:ascii="仿宋" w:hAnsi="仿宋" w:eastAsia="仿宋" w:cs="仿宋"/>
          <w:b/>
          <w:bCs/>
          <w:sz w:val="28"/>
          <w:szCs w:val="28"/>
        </w:rPr>
        <w:t>供应商：</w:t>
      </w:r>
    </w:p>
    <w:p w14:paraId="64FBFE96">
      <w:pPr>
        <w:adjustRightInd/>
        <w:spacing w:line="240" w:lineRule="auto"/>
        <w:jc w:val="center"/>
        <w:outlineLvl w:val="9"/>
        <w:rPr>
          <w:rFonts w:ascii="仿宋" w:hAnsi="仿宋" w:eastAsia="仿宋" w:cs="Times New Roman"/>
          <w:sz w:val="28"/>
          <w:szCs w:val="28"/>
        </w:rPr>
      </w:pPr>
      <w:r>
        <w:rPr>
          <w:rFonts w:hint="eastAsia" w:ascii="仿宋" w:hAnsi="仿宋" w:eastAsia="仿宋" w:cs="仿宋"/>
          <w:b/>
          <w:bCs/>
          <w:sz w:val="28"/>
          <w:szCs w:val="28"/>
        </w:rPr>
        <w:t>二〇二</w:t>
      </w:r>
      <w:r>
        <w:rPr>
          <w:rFonts w:hint="eastAsia" w:ascii="仿宋" w:hAnsi="仿宋" w:eastAsia="仿宋" w:cs="仿宋"/>
          <w:b/>
          <w:bCs/>
          <w:sz w:val="28"/>
          <w:szCs w:val="28"/>
          <w:lang w:val="en-US" w:eastAsia="zh-CN"/>
        </w:rPr>
        <w:t>六</w:t>
      </w:r>
      <w:r>
        <w:rPr>
          <w:rFonts w:hint="eastAsia" w:ascii="仿宋" w:hAnsi="仿宋" w:eastAsia="仿宋" w:cs="仿宋"/>
          <w:b/>
          <w:bCs/>
          <w:sz w:val="28"/>
          <w:szCs w:val="28"/>
        </w:rPr>
        <w:t>年  月</w:t>
      </w:r>
      <w:r>
        <w:rPr>
          <w:rFonts w:hint="eastAsia" w:ascii="仿宋" w:hAnsi="仿宋" w:eastAsia="仿宋" w:cs="仿宋"/>
          <w:b/>
          <w:bCs/>
          <w:sz w:val="28"/>
          <w:szCs w:val="28"/>
        </w:rPr>
        <w:br w:type="page"/>
      </w:r>
    </w:p>
    <w:p w14:paraId="23B91EB0">
      <w:pPr>
        <w:adjustRightInd/>
        <w:spacing w:line="240" w:lineRule="auto"/>
        <w:jc w:val="center"/>
        <w:outlineLvl w:val="9"/>
        <w:rPr>
          <w:rFonts w:ascii="仿宋" w:hAnsi="仿宋" w:eastAsia="仿宋" w:cs="仿宋"/>
          <w:b/>
          <w:bCs/>
          <w:sz w:val="28"/>
          <w:szCs w:val="28"/>
        </w:rPr>
      </w:pPr>
      <w:r>
        <w:rPr>
          <w:rFonts w:hint="eastAsia" w:ascii="仿宋" w:hAnsi="仿宋" w:eastAsia="仿宋" w:cs="仿宋"/>
          <w:b/>
          <w:bCs/>
          <w:sz w:val="28"/>
          <w:szCs w:val="28"/>
        </w:rPr>
        <w:t>合同主要条款</w:t>
      </w:r>
    </w:p>
    <w:p w14:paraId="0A69B395">
      <w:pPr>
        <w:adjustRightInd w:val="0"/>
        <w:snapToGrid w:val="0"/>
        <w:spacing w:line="360" w:lineRule="auto"/>
        <w:ind w:firstLine="482" w:firstLineChars="200"/>
        <w:outlineLvl w:val="9"/>
        <w:rPr>
          <w:rFonts w:hint="eastAsia" w:ascii="仿宋" w:hAnsi="仿宋" w:eastAsia="仿宋" w:cs="仿宋"/>
          <w:b/>
          <w:sz w:val="24"/>
          <w:szCs w:val="24"/>
        </w:rPr>
      </w:pPr>
      <w:r>
        <w:rPr>
          <w:rFonts w:hint="eastAsia" w:ascii="仿宋" w:hAnsi="仿宋" w:eastAsia="仿宋" w:cs="仿宋"/>
          <w:b/>
          <w:sz w:val="24"/>
          <w:szCs w:val="24"/>
        </w:rPr>
        <w:t>采购人（甲方）：</w:t>
      </w:r>
      <w:r>
        <w:rPr>
          <w:rFonts w:hint="eastAsia" w:ascii="仿宋" w:hAnsi="仿宋" w:eastAsia="仿宋" w:cs="仿宋"/>
          <w:b/>
          <w:sz w:val="24"/>
          <w:szCs w:val="24"/>
          <w:u w:val="single"/>
        </w:rPr>
        <w:t>陕西省交通运行监测中心</w:t>
      </w:r>
    </w:p>
    <w:p w14:paraId="25FA27A6">
      <w:pPr>
        <w:adjustRightInd w:val="0"/>
        <w:snapToGrid w:val="0"/>
        <w:spacing w:line="360" w:lineRule="auto"/>
        <w:ind w:firstLine="482" w:firstLineChars="200"/>
        <w:outlineLvl w:val="9"/>
        <w:rPr>
          <w:rFonts w:hint="eastAsia" w:ascii="仿宋" w:hAnsi="仿宋" w:eastAsia="仿宋" w:cs="仿宋"/>
          <w:sz w:val="24"/>
          <w:szCs w:val="24"/>
          <w:u w:val="single"/>
        </w:rPr>
      </w:pPr>
      <w:r>
        <w:rPr>
          <w:rFonts w:hint="eastAsia" w:ascii="仿宋" w:hAnsi="仿宋" w:eastAsia="仿宋" w:cs="仿宋"/>
          <w:b/>
          <w:sz w:val="24"/>
          <w:szCs w:val="24"/>
        </w:rPr>
        <w:t>供应商（乙方）：</w:t>
      </w:r>
    </w:p>
    <w:p w14:paraId="3C3FD440">
      <w:pPr>
        <w:adjustRightInd w:val="0"/>
        <w:snapToGrid w:val="0"/>
        <w:spacing w:line="360" w:lineRule="auto"/>
        <w:ind w:firstLine="480" w:firstLineChars="200"/>
        <w:outlineLvl w:val="9"/>
        <w:rPr>
          <w:rFonts w:hint="eastAsia" w:ascii="仿宋" w:hAnsi="仿宋" w:eastAsia="仿宋" w:cs="仿宋"/>
          <w:sz w:val="24"/>
          <w:szCs w:val="24"/>
          <w:u w:val="single"/>
        </w:rPr>
      </w:pPr>
      <w:r>
        <w:rPr>
          <w:rFonts w:hint="eastAsia" w:ascii="仿宋" w:hAnsi="仿宋" w:eastAsia="仿宋" w:cs="仿宋"/>
          <w:sz w:val="24"/>
          <w:szCs w:val="24"/>
        </w:rPr>
        <w:t>根据《中华人民共和国民法典》及其他有关法律、法规，遵循平等、自愿、公平和诚信的原则，双方就下述项目范围与相关服务事项协商一致，订立本合同。</w:t>
      </w:r>
    </w:p>
    <w:p w14:paraId="0A767025">
      <w:pPr>
        <w:adjustRightInd/>
        <w:spacing w:line="360" w:lineRule="auto"/>
        <w:outlineLvl w:val="9"/>
        <w:rPr>
          <w:rFonts w:hint="eastAsia" w:ascii="仿宋" w:hAnsi="仿宋" w:eastAsia="仿宋" w:cs="仿宋"/>
          <w:b/>
          <w:sz w:val="24"/>
          <w:szCs w:val="24"/>
        </w:rPr>
      </w:pPr>
      <w:r>
        <w:rPr>
          <w:rFonts w:hint="eastAsia" w:ascii="仿宋" w:hAnsi="仿宋" w:eastAsia="仿宋" w:cs="仿宋"/>
          <w:b/>
          <w:sz w:val="24"/>
          <w:szCs w:val="24"/>
        </w:rPr>
        <w:t>一、项目概况</w:t>
      </w:r>
    </w:p>
    <w:p w14:paraId="473EF816">
      <w:pPr>
        <w:adjustRightInd w:val="0"/>
        <w:snapToGrid w:val="0"/>
        <w:spacing w:line="360" w:lineRule="auto"/>
        <w:ind w:firstLine="475" w:firstLineChars="198"/>
        <w:outlineLvl w:val="9"/>
        <w:rPr>
          <w:rFonts w:hint="eastAsia" w:ascii="仿宋" w:hAnsi="仿宋" w:eastAsia="仿宋" w:cs="仿宋"/>
          <w:sz w:val="24"/>
          <w:szCs w:val="24"/>
          <w:highlight w:val="none"/>
        </w:rPr>
      </w:pPr>
      <w:r>
        <w:rPr>
          <w:rFonts w:hint="eastAsia" w:ascii="仿宋" w:hAnsi="仿宋" w:eastAsia="仿宋" w:cs="仿宋"/>
          <w:sz w:val="24"/>
          <w:szCs w:val="24"/>
        </w:rPr>
        <w:t>1.</w:t>
      </w:r>
      <w:r>
        <w:rPr>
          <w:rFonts w:hint="eastAsia" w:ascii="仿宋" w:hAnsi="仿宋" w:eastAsia="仿宋" w:cs="仿宋"/>
          <w:sz w:val="24"/>
          <w:szCs w:val="24"/>
          <w:highlight w:val="none"/>
        </w:rPr>
        <w:t>项目名称：</w:t>
      </w:r>
      <w:r>
        <w:rPr>
          <w:rFonts w:hint="eastAsia" w:ascii="仿宋" w:hAnsi="仿宋" w:eastAsia="仿宋" w:cs="仿宋"/>
          <w:sz w:val="24"/>
          <w:szCs w:val="24"/>
          <w:highlight w:val="none"/>
          <w:u w:val="single"/>
          <w:lang w:eastAsia="zh-CN"/>
        </w:rPr>
        <w:t>省交通监测调度平台维护</w:t>
      </w:r>
      <w:r>
        <w:rPr>
          <w:rFonts w:hint="eastAsia" w:ascii="仿宋" w:hAnsi="仿宋" w:eastAsia="仿宋" w:cs="仿宋"/>
          <w:sz w:val="24"/>
          <w:szCs w:val="24"/>
          <w:highlight w:val="none"/>
        </w:rPr>
        <w:t>；</w:t>
      </w:r>
    </w:p>
    <w:p w14:paraId="4ED6BB53">
      <w:pPr>
        <w:adjustRightInd w:val="0"/>
        <w:snapToGrid w:val="0"/>
        <w:spacing w:line="360" w:lineRule="auto"/>
        <w:ind w:firstLine="475" w:firstLineChars="198"/>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2.项目地点：</w:t>
      </w:r>
      <w:r>
        <w:rPr>
          <w:rFonts w:hint="eastAsia" w:ascii="仿宋" w:hAnsi="仿宋" w:eastAsia="仿宋" w:cs="仿宋"/>
          <w:sz w:val="24"/>
          <w:szCs w:val="24"/>
          <w:highlight w:val="none"/>
          <w:u w:val="single"/>
          <w:lang w:val="en-US" w:eastAsia="zh-CN"/>
        </w:rPr>
        <w:t>采购人指定地点</w:t>
      </w:r>
      <w:r>
        <w:rPr>
          <w:rFonts w:hint="eastAsia" w:ascii="仿宋" w:hAnsi="仿宋" w:eastAsia="仿宋" w:cs="仿宋"/>
          <w:sz w:val="24"/>
          <w:szCs w:val="24"/>
          <w:highlight w:val="none"/>
          <w:u w:val="single"/>
        </w:rPr>
        <w:t>。</w:t>
      </w:r>
    </w:p>
    <w:p w14:paraId="4A8DD48C">
      <w:pPr>
        <w:adjustRightInd/>
        <w:spacing w:line="360" w:lineRule="auto"/>
        <w:outlineLvl w:val="9"/>
        <w:rPr>
          <w:rFonts w:hint="eastAsia" w:ascii="仿宋" w:hAnsi="仿宋" w:eastAsia="仿宋" w:cs="仿宋"/>
          <w:b/>
          <w:sz w:val="24"/>
          <w:szCs w:val="24"/>
        </w:rPr>
      </w:pPr>
      <w:r>
        <w:rPr>
          <w:rFonts w:hint="eastAsia" w:ascii="仿宋" w:hAnsi="仿宋" w:eastAsia="仿宋" w:cs="仿宋"/>
          <w:b/>
          <w:sz w:val="24"/>
          <w:szCs w:val="24"/>
        </w:rPr>
        <w:t>二、组成本合同的文件</w:t>
      </w:r>
    </w:p>
    <w:p w14:paraId="4849BE59">
      <w:pPr>
        <w:adjustRightInd w:val="0"/>
        <w:snapToGrid w:val="0"/>
        <w:spacing w:line="360" w:lineRule="auto"/>
        <w:ind w:firstLine="480" w:firstLineChars="200"/>
        <w:outlineLvl w:val="9"/>
        <w:rPr>
          <w:rFonts w:hint="eastAsia" w:ascii="仿宋" w:hAnsi="仿宋" w:eastAsia="仿宋" w:cs="仿宋"/>
          <w:sz w:val="24"/>
          <w:szCs w:val="24"/>
        </w:rPr>
      </w:pPr>
      <w:r>
        <w:rPr>
          <w:rFonts w:hint="eastAsia" w:ascii="仿宋" w:hAnsi="仿宋" w:eastAsia="仿宋" w:cs="仿宋"/>
          <w:sz w:val="24"/>
          <w:szCs w:val="24"/>
        </w:rPr>
        <w:t>1.中标通知书（成交通知书）、政府采购招投标文件、澄清函等文件；</w:t>
      </w:r>
    </w:p>
    <w:p w14:paraId="71984FD1">
      <w:pPr>
        <w:adjustRightInd w:val="0"/>
        <w:snapToGrid w:val="0"/>
        <w:spacing w:line="360" w:lineRule="auto"/>
        <w:ind w:firstLine="475" w:firstLineChars="198"/>
        <w:outlineLvl w:val="9"/>
        <w:rPr>
          <w:rFonts w:hint="eastAsia" w:ascii="仿宋" w:hAnsi="仿宋" w:eastAsia="仿宋" w:cs="仿宋"/>
          <w:sz w:val="24"/>
          <w:szCs w:val="24"/>
        </w:rPr>
      </w:pPr>
      <w:r>
        <w:rPr>
          <w:rFonts w:hint="eastAsia" w:ascii="仿宋" w:hAnsi="仿宋" w:eastAsia="仿宋" w:cs="仿宋"/>
          <w:sz w:val="24"/>
          <w:szCs w:val="24"/>
        </w:rPr>
        <w:t>2.本合同签订后，双方依法签订的补充协议。</w:t>
      </w:r>
    </w:p>
    <w:p w14:paraId="2ED7F54C">
      <w:pPr>
        <w:adjustRightInd/>
        <w:spacing w:line="360" w:lineRule="auto"/>
        <w:outlineLvl w:val="9"/>
        <w:rPr>
          <w:rFonts w:hint="eastAsia" w:ascii="仿宋" w:hAnsi="仿宋" w:eastAsia="仿宋" w:cs="仿宋"/>
          <w:b/>
          <w:sz w:val="24"/>
          <w:szCs w:val="24"/>
        </w:rPr>
      </w:pPr>
      <w:r>
        <w:rPr>
          <w:rFonts w:hint="eastAsia" w:ascii="仿宋" w:hAnsi="仿宋" w:eastAsia="仿宋" w:cs="仿宋"/>
          <w:b/>
          <w:sz w:val="24"/>
          <w:szCs w:val="24"/>
        </w:rPr>
        <w:t>三、合同金额</w:t>
      </w:r>
    </w:p>
    <w:p w14:paraId="75883FCA">
      <w:pPr>
        <w:adjustRightInd w:val="0"/>
        <w:snapToGrid w:val="0"/>
        <w:spacing w:line="360" w:lineRule="auto"/>
        <w:ind w:firstLine="475" w:firstLineChars="198"/>
        <w:outlineLvl w:val="9"/>
        <w:rPr>
          <w:rFonts w:hint="eastAsia" w:ascii="仿宋" w:hAnsi="仿宋" w:eastAsia="仿宋" w:cs="仿宋"/>
          <w:sz w:val="24"/>
          <w:szCs w:val="24"/>
        </w:rPr>
      </w:pPr>
      <w:r>
        <w:rPr>
          <w:rFonts w:hint="eastAsia" w:ascii="仿宋" w:hAnsi="仿宋" w:eastAsia="仿宋" w:cs="仿宋"/>
          <w:sz w:val="24"/>
          <w:szCs w:val="24"/>
        </w:rPr>
        <w:t>合同金额（大写）：（¥</w:t>
      </w:r>
      <w:r>
        <w:rPr>
          <w:rFonts w:hint="eastAsia" w:ascii="仿宋" w:hAnsi="仿宋" w:eastAsia="仿宋" w:cs="仿宋"/>
          <w:sz w:val="24"/>
          <w:szCs w:val="24"/>
          <w:u w:val="single"/>
        </w:rPr>
        <w:t xml:space="preserve">            元</w:t>
      </w:r>
      <w:r>
        <w:rPr>
          <w:rFonts w:hint="eastAsia" w:ascii="仿宋" w:hAnsi="仿宋" w:eastAsia="仿宋" w:cs="仿宋"/>
          <w:sz w:val="24"/>
          <w:szCs w:val="24"/>
        </w:rPr>
        <w:t>）。</w:t>
      </w:r>
    </w:p>
    <w:p w14:paraId="7BB204D8">
      <w:pPr>
        <w:adjustRightInd w:val="0"/>
        <w:snapToGrid w:val="0"/>
        <w:spacing w:line="360" w:lineRule="auto"/>
        <w:ind w:firstLine="475" w:firstLineChars="198"/>
        <w:outlineLvl w:val="9"/>
        <w:rPr>
          <w:rFonts w:hint="eastAsia" w:ascii="仿宋" w:hAnsi="仿宋" w:eastAsia="仿宋" w:cs="仿宋"/>
          <w:sz w:val="24"/>
          <w:szCs w:val="24"/>
        </w:rPr>
      </w:pPr>
      <w:r>
        <w:rPr>
          <w:rFonts w:hint="eastAsia" w:ascii="仿宋" w:hAnsi="仿宋" w:eastAsia="仿宋" w:cs="仿宋"/>
          <w:sz w:val="24"/>
          <w:szCs w:val="24"/>
        </w:rPr>
        <w:t>合同价格为含税价，乙方提供服务所发生的一切费用等都已包含于合同价款中。</w:t>
      </w:r>
    </w:p>
    <w:p w14:paraId="3DB41A09">
      <w:pPr>
        <w:adjustRightInd/>
        <w:spacing w:line="360" w:lineRule="auto"/>
        <w:outlineLvl w:val="9"/>
        <w:rPr>
          <w:rFonts w:hint="eastAsia" w:ascii="仿宋" w:hAnsi="仿宋" w:eastAsia="仿宋" w:cs="仿宋"/>
          <w:b/>
          <w:sz w:val="24"/>
          <w:szCs w:val="24"/>
        </w:rPr>
      </w:pPr>
      <w:r>
        <w:rPr>
          <w:rFonts w:hint="eastAsia" w:ascii="仿宋" w:hAnsi="仿宋" w:eastAsia="仿宋" w:cs="仿宋"/>
          <w:b/>
          <w:sz w:val="24"/>
          <w:szCs w:val="24"/>
        </w:rPr>
        <w:t>四、付款方式</w:t>
      </w:r>
    </w:p>
    <w:p w14:paraId="7B2BF2FA">
      <w:pPr>
        <w:adjustRightInd/>
        <w:spacing w:line="360" w:lineRule="auto"/>
        <w:ind w:firstLine="480" w:firstLineChars="200"/>
        <w:outlineLvl w:val="9"/>
        <w:rPr>
          <w:rFonts w:hint="eastAsia" w:ascii="仿宋" w:hAnsi="仿宋" w:eastAsia="仿宋" w:cs="仿宋"/>
          <w:sz w:val="24"/>
          <w:szCs w:val="24"/>
        </w:rPr>
      </w:pPr>
      <w:r>
        <w:rPr>
          <w:rFonts w:hint="eastAsia" w:ascii="仿宋" w:hAnsi="仿宋" w:eastAsia="仿宋" w:cs="仿宋"/>
          <w:sz w:val="24"/>
          <w:szCs w:val="24"/>
        </w:rPr>
        <w:t>1.银行转账。</w:t>
      </w:r>
    </w:p>
    <w:p w14:paraId="7E5721AB">
      <w:pPr>
        <w:adjustRightInd/>
        <w:spacing w:line="360" w:lineRule="auto"/>
        <w:ind w:firstLine="480" w:firstLineChars="200"/>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val="en-US" w:eastAsia="zh-CN"/>
        </w:rPr>
        <w:t>合同签订后供应商提供相应发票，采购人收到供应商的发票后，达到付款条件起14日内，支付合同总金额的 100.00%。</w:t>
      </w:r>
    </w:p>
    <w:p w14:paraId="608BCE16">
      <w:pPr>
        <w:adjustRightInd/>
        <w:spacing w:line="360" w:lineRule="auto"/>
        <w:ind w:firstLine="480" w:firstLineChars="200"/>
        <w:outlineLvl w:val="9"/>
        <w:rPr>
          <w:rFonts w:hint="eastAsia" w:ascii="仿宋" w:hAnsi="仿宋" w:eastAsia="仿宋" w:cs="仿宋"/>
          <w:sz w:val="24"/>
          <w:szCs w:val="24"/>
        </w:rPr>
      </w:pPr>
      <w:r>
        <w:rPr>
          <w:rFonts w:hint="eastAsia" w:ascii="仿宋" w:hAnsi="仿宋" w:eastAsia="仿宋" w:cs="仿宋"/>
          <w:sz w:val="24"/>
          <w:szCs w:val="24"/>
        </w:rPr>
        <w:t>乙方开户行：</w:t>
      </w:r>
    </w:p>
    <w:p w14:paraId="7D79667D">
      <w:pPr>
        <w:adjustRightInd/>
        <w:spacing w:line="360" w:lineRule="auto"/>
        <w:ind w:firstLine="480" w:firstLineChars="200"/>
        <w:outlineLvl w:val="9"/>
        <w:rPr>
          <w:rFonts w:hint="eastAsia" w:ascii="仿宋" w:hAnsi="仿宋" w:eastAsia="仿宋" w:cs="仿宋"/>
          <w:sz w:val="24"/>
          <w:szCs w:val="24"/>
        </w:rPr>
      </w:pPr>
      <w:r>
        <w:rPr>
          <w:rFonts w:hint="eastAsia" w:ascii="仿宋" w:hAnsi="仿宋" w:eastAsia="仿宋" w:cs="仿宋"/>
          <w:sz w:val="24"/>
          <w:szCs w:val="24"/>
        </w:rPr>
        <w:t>乙方户  名：</w:t>
      </w:r>
    </w:p>
    <w:p w14:paraId="2D6E6F80">
      <w:pPr>
        <w:adjustRightInd w:val="0"/>
        <w:snapToGrid w:val="0"/>
        <w:spacing w:line="360" w:lineRule="auto"/>
        <w:ind w:firstLine="480" w:firstLineChars="200"/>
        <w:outlineLvl w:val="9"/>
        <w:rPr>
          <w:rFonts w:hint="eastAsia" w:ascii="仿宋" w:hAnsi="仿宋" w:eastAsia="仿宋" w:cs="仿宋"/>
          <w:sz w:val="24"/>
          <w:szCs w:val="24"/>
        </w:rPr>
      </w:pPr>
      <w:r>
        <w:rPr>
          <w:rFonts w:hint="eastAsia" w:ascii="仿宋" w:hAnsi="仿宋" w:eastAsia="仿宋" w:cs="仿宋"/>
          <w:sz w:val="24"/>
          <w:szCs w:val="24"/>
        </w:rPr>
        <w:t>乙方账  号：</w:t>
      </w:r>
    </w:p>
    <w:p w14:paraId="6A8FD5F1">
      <w:pPr>
        <w:numPr>
          <w:ilvl w:val="0"/>
          <w:numId w:val="1"/>
        </w:numPr>
        <w:adjustRightInd w:val="0"/>
        <w:snapToGrid w:val="0"/>
        <w:spacing w:line="360" w:lineRule="auto"/>
        <w:outlineLvl w:val="9"/>
        <w:rPr>
          <w:rFonts w:hint="eastAsia" w:ascii="仿宋" w:hAnsi="仿宋" w:eastAsia="仿宋" w:cs="仿宋"/>
          <w:b/>
          <w:sz w:val="24"/>
          <w:szCs w:val="24"/>
        </w:rPr>
      </w:pPr>
      <w:r>
        <w:rPr>
          <w:rFonts w:hint="eastAsia" w:ascii="仿宋" w:hAnsi="仿宋" w:eastAsia="仿宋" w:cs="仿宋"/>
          <w:b/>
          <w:sz w:val="24"/>
          <w:szCs w:val="24"/>
        </w:rPr>
        <w:t>服务期限：</w:t>
      </w:r>
    </w:p>
    <w:p w14:paraId="31DB702A">
      <w:pPr>
        <w:tabs>
          <w:tab w:val="left" w:pos="720"/>
          <w:tab w:val="left" w:pos="3780"/>
          <w:tab w:val="left" w:pos="6480"/>
        </w:tabs>
        <w:autoSpaceDE w:val="0"/>
        <w:autoSpaceDN w:val="0"/>
        <w:adjustRightInd/>
        <w:spacing w:line="360" w:lineRule="auto"/>
        <w:ind w:firstLine="440" w:firstLineChars="200"/>
        <w:jc w:val="left"/>
        <w:outlineLvl w:val="9"/>
        <w:rPr>
          <w:rFonts w:hint="eastAsia" w:ascii="仿宋" w:hAnsi="仿宋" w:eastAsia="仿宋" w:cs="仿宋"/>
          <w:color w:val="000000" w:themeColor="text1"/>
          <w:sz w:val="22"/>
          <w:szCs w:val="22"/>
          <w:highlight w:val="none"/>
          <w:lang w:eastAsia="zh-CN"/>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采购包</w:t>
      </w:r>
      <w:r>
        <w:rPr>
          <w:rFonts w:hint="eastAsia" w:ascii="仿宋" w:hAnsi="仿宋" w:eastAsia="仿宋" w:cs="仿宋"/>
          <w:color w:val="000000" w:themeColor="text1"/>
          <w:sz w:val="22"/>
          <w:szCs w:val="22"/>
          <w:highlight w:val="none"/>
          <w:lang w:val="en-US" w:eastAsia="zh-CN"/>
          <w14:textFill>
            <w14:solidFill>
              <w14:schemeClr w14:val="tx1"/>
            </w14:solidFill>
          </w14:textFill>
        </w:rPr>
        <w:t>1</w:t>
      </w:r>
      <w:r>
        <w:rPr>
          <w:rFonts w:hint="eastAsia" w:ascii="仿宋" w:hAnsi="仿宋" w:eastAsia="仿宋" w:cs="仿宋"/>
          <w:color w:val="000000" w:themeColor="text1"/>
          <w:sz w:val="22"/>
          <w:szCs w:val="22"/>
          <w:highlight w:val="none"/>
          <w14:textFill>
            <w14:solidFill>
              <w14:schemeClr w14:val="tx1"/>
            </w14:solidFill>
          </w14:textFill>
        </w:rPr>
        <w:t>：</w:t>
      </w:r>
      <w:r>
        <w:rPr>
          <w:rFonts w:hint="eastAsia" w:ascii="仿宋" w:hAnsi="仿宋" w:eastAsia="仿宋" w:cs="仿宋"/>
          <w:color w:val="000000" w:themeColor="text1"/>
          <w:sz w:val="22"/>
          <w:szCs w:val="22"/>
          <w:highlight w:val="none"/>
          <w:lang w:val="en-US" w:eastAsia="zh-CN"/>
          <w14:textFill>
            <w14:solidFill>
              <w14:schemeClr w14:val="tx1"/>
            </w14:solidFill>
          </w14:textFill>
        </w:rPr>
        <w:t>2026年7月3至2027年7月2日</w:t>
      </w:r>
      <w:r>
        <w:rPr>
          <w:rFonts w:hint="eastAsia" w:ascii="仿宋" w:hAnsi="仿宋" w:eastAsia="仿宋" w:cs="仿宋"/>
          <w:color w:val="000000" w:themeColor="text1"/>
          <w:sz w:val="22"/>
          <w:szCs w:val="22"/>
          <w:highlight w:val="none"/>
          <w:lang w:eastAsia="zh-CN"/>
          <w14:textFill>
            <w14:solidFill>
              <w14:schemeClr w14:val="tx1"/>
            </w14:solidFill>
          </w14:textFill>
        </w:rPr>
        <w:t>；</w:t>
      </w:r>
    </w:p>
    <w:p w14:paraId="17FA4907">
      <w:pPr>
        <w:tabs>
          <w:tab w:val="left" w:pos="720"/>
          <w:tab w:val="left" w:pos="3780"/>
          <w:tab w:val="left" w:pos="6480"/>
        </w:tabs>
        <w:autoSpaceDE w:val="0"/>
        <w:autoSpaceDN w:val="0"/>
        <w:adjustRightInd/>
        <w:spacing w:line="360" w:lineRule="auto"/>
        <w:jc w:val="left"/>
        <w:outlineLvl w:val="9"/>
        <w:rPr>
          <w:rFonts w:hint="eastAsia" w:ascii="仿宋" w:hAnsi="仿宋" w:eastAsia="仿宋" w:cs="仿宋"/>
          <w:b/>
          <w:sz w:val="24"/>
          <w:szCs w:val="24"/>
        </w:rPr>
      </w:pPr>
      <w:r>
        <w:rPr>
          <w:rFonts w:hint="eastAsia" w:ascii="仿宋" w:hAnsi="仿宋" w:eastAsia="仿宋" w:cs="仿宋"/>
          <w:b/>
          <w:sz w:val="24"/>
          <w:szCs w:val="24"/>
        </w:rPr>
        <w:t>六、内容及要求：</w:t>
      </w:r>
    </w:p>
    <w:p w14:paraId="49A4D7F2">
      <w:pPr>
        <w:adjustRightInd/>
        <w:spacing w:line="360" w:lineRule="auto"/>
        <w:ind w:firstLine="482" w:firstLineChars="200"/>
        <w:outlineLvl w:val="9"/>
        <w:rPr>
          <w:rFonts w:hint="eastAsia" w:ascii="仿宋" w:hAnsi="仿宋" w:eastAsia="仿宋" w:cs="仿宋"/>
          <w:b/>
          <w:bCs/>
          <w:kern w:val="2"/>
          <w:sz w:val="24"/>
          <w:szCs w:val="24"/>
          <w:highlight w:val="none"/>
          <w:lang w:val="en-US" w:eastAsia="zh-CN" w:bidi="ar-SA"/>
        </w:rPr>
      </w:pPr>
      <w:r>
        <w:rPr>
          <w:rFonts w:hint="eastAsia" w:ascii="仿宋" w:hAnsi="仿宋" w:eastAsia="仿宋" w:cs="仿宋"/>
          <w:b/>
          <w:bCs/>
          <w:kern w:val="2"/>
          <w:sz w:val="24"/>
          <w:szCs w:val="24"/>
          <w:highlight w:val="none"/>
          <w:lang w:val="en-US" w:eastAsia="zh-CN" w:bidi="ar-SA"/>
        </w:rPr>
        <w:t>采购包1：</w:t>
      </w:r>
    </w:p>
    <w:p w14:paraId="23282A06">
      <w:pPr>
        <w:bidi w:val="0"/>
        <w:spacing w:line="360" w:lineRule="auto"/>
        <w:rPr>
          <w:rFonts w:hint="eastAsia" w:ascii="仿宋" w:hAnsi="仿宋" w:eastAsia="仿宋" w:cs="仿宋"/>
          <w:sz w:val="24"/>
          <w:szCs w:val="24"/>
        </w:rPr>
      </w:pPr>
      <w:r>
        <w:rPr>
          <w:rFonts w:hint="eastAsia" w:ascii="仿宋" w:hAnsi="仿宋" w:eastAsia="仿宋" w:cs="仿宋"/>
          <w:sz w:val="24"/>
          <w:szCs w:val="24"/>
        </w:rPr>
        <w:t>一、主要目标</w:t>
      </w:r>
    </w:p>
    <w:p w14:paraId="21052951">
      <w:pPr>
        <w:bidi w:val="0"/>
        <w:spacing w:line="360" w:lineRule="auto"/>
        <w:rPr>
          <w:rFonts w:hint="eastAsia" w:ascii="仿宋" w:hAnsi="仿宋" w:eastAsia="仿宋" w:cs="仿宋"/>
          <w:sz w:val="24"/>
          <w:szCs w:val="24"/>
        </w:rPr>
      </w:pPr>
      <w:r>
        <w:rPr>
          <w:rFonts w:hint="eastAsia" w:ascii="仿宋" w:hAnsi="仿宋" w:eastAsia="仿宋" w:cs="仿宋"/>
          <w:sz w:val="24"/>
          <w:szCs w:val="24"/>
        </w:rPr>
        <w:t>承担陕西省交通运行监测调度</w:t>
      </w:r>
      <w:r>
        <w:rPr>
          <w:rFonts w:hint="eastAsia" w:ascii="仿宋" w:hAnsi="仿宋" w:eastAsia="仿宋" w:cs="仿宋"/>
          <w:sz w:val="24"/>
          <w:szCs w:val="24"/>
          <w:lang w:eastAsia="zh-CN"/>
        </w:rPr>
        <w:t>平台</w:t>
      </w:r>
      <w:r>
        <w:rPr>
          <w:rFonts w:hint="eastAsia" w:ascii="仿宋" w:hAnsi="仿宋" w:eastAsia="仿宋" w:cs="仿宋"/>
          <w:sz w:val="24"/>
          <w:szCs w:val="24"/>
        </w:rPr>
        <w:t>运维服务。确保</w:t>
      </w:r>
      <w:r>
        <w:rPr>
          <w:rFonts w:hint="eastAsia" w:ascii="仿宋" w:hAnsi="仿宋" w:eastAsia="仿宋" w:cs="仿宋"/>
          <w:sz w:val="24"/>
          <w:szCs w:val="24"/>
          <w:lang w:val="en-US" w:eastAsia="zh-CN"/>
        </w:rPr>
        <w:t>省交通监测调度平台</w:t>
      </w:r>
      <w:r>
        <w:rPr>
          <w:rFonts w:hint="eastAsia" w:ascii="仿宋" w:hAnsi="仿宋" w:eastAsia="仿宋" w:cs="仿宋"/>
          <w:sz w:val="24"/>
          <w:szCs w:val="24"/>
        </w:rPr>
        <w:t>稳定、可靠、持续运行，支撑全省交通运行监测与应急</w:t>
      </w:r>
      <w:r>
        <w:rPr>
          <w:rFonts w:hint="eastAsia" w:ascii="仿宋" w:hAnsi="仿宋" w:eastAsia="仿宋" w:cs="仿宋"/>
          <w:sz w:val="24"/>
          <w:szCs w:val="24"/>
          <w:lang w:val="en-US" w:eastAsia="zh-CN"/>
        </w:rPr>
        <w:t>通信</w:t>
      </w:r>
      <w:r>
        <w:rPr>
          <w:rFonts w:hint="eastAsia" w:ascii="仿宋" w:hAnsi="仿宋" w:eastAsia="仿宋" w:cs="仿宋"/>
          <w:sz w:val="24"/>
          <w:szCs w:val="24"/>
        </w:rPr>
        <w:t>调度工作。</w:t>
      </w:r>
    </w:p>
    <w:p w14:paraId="0DE9CB86">
      <w:pPr>
        <w:bidi w:val="0"/>
        <w:spacing w:line="360" w:lineRule="auto"/>
        <w:rPr>
          <w:rFonts w:hint="eastAsia" w:ascii="仿宋" w:hAnsi="仿宋" w:eastAsia="仿宋" w:cs="仿宋"/>
          <w:sz w:val="24"/>
          <w:szCs w:val="24"/>
        </w:rPr>
      </w:pPr>
      <w:r>
        <w:rPr>
          <w:rFonts w:hint="eastAsia" w:ascii="仿宋" w:hAnsi="仿宋" w:eastAsia="仿宋" w:cs="仿宋"/>
          <w:sz w:val="24"/>
          <w:szCs w:val="24"/>
        </w:rPr>
        <w:t>二、安全保密</w:t>
      </w:r>
    </w:p>
    <w:p w14:paraId="164DA669">
      <w:pPr>
        <w:bidi w:val="0"/>
        <w:spacing w:line="360" w:lineRule="auto"/>
        <w:rPr>
          <w:rFonts w:hint="eastAsia" w:ascii="仿宋" w:hAnsi="仿宋" w:eastAsia="仿宋" w:cs="仿宋"/>
          <w:sz w:val="24"/>
          <w:szCs w:val="24"/>
        </w:rPr>
      </w:pPr>
      <w:r>
        <w:rPr>
          <w:rFonts w:hint="eastAsia" w:ascii="仿宋" w:hAnsi="仿宋" w:eastAsia="仿宋" w:cs="仿宋"/>
          <w:sz w:val="24"/>
          <w:szCs w:val="24"/>
        </w:rPr>
        <w:t>1.增强人员安全意识，严格按照相关规定流程操作。</w:t>
      </w:r>
    </w:p>
    <w:p w14:paraId="55ECBB06">
      <w:pPr>
        <w:bidi w:val="0"/>
        <w:spacing w:line="360" w:lineRule="auto"/>
        <w:rPr>
          <w:rFonts w:hint="eastAsia" w:ascii="仿宋" w:hAnsi="仿宋" w:eastAsia="仿宋" w:cs="仿宋"/>
          <w:sz w:val="24"/>
          <w:szCs w:val="24"/>
        </w:rPr>
      </w:pPr>
      <w:r>
        <w:rPr>
          <w:rFonts w:hint="eastAsia" w:ascii="仿宋" w:hAnsi="仿宋" w:eastAsia="仿宋" w:cs="仿宋"/>
          <w:sz w:val="24"/>
          <w:szCs w:val="24"/>
        </w:rPr>
        <w:t>2.签订《省交通监测调度平台维护保密协议》，确保信息安全。</w:t>
      </w:r>
    </w:p>
    <w:p w14:paraId="1CD3110F">
      <w:pPr>
        <w:bidi w:val="0"/>
        <w:spacing w:line="360" w:lineRule="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三、</w:t>
      </w:r>
      <w:r>
        <w:rPr>
          <w:rFonts w:hint="eastAsia" w:ascii="仿宋" w:hAnsi="仿宋" w:eastAsia="仿宋" w:cs="仿宋"/>
          <w:sz w:val="24"/>
          <w:szCs w:val="24"/>
        </w:rPr>
        <w:t>省交通监测调度平台</w:t>
      </w:r>
      <w:r>
        <w:rPr>
          <w:rFonts w:hint="eastAsia" w:ascii="仿宋" w:hAnsi="仿宋" w:eastAsia="仿宋" w:cs="仿宋"/>
          <w:sz w:val="24"/>
          <w:szCs w:val="24"/>
          <w:lang w:val="en-US" w:eastAsia="zh-CN"/>
        </w:rPr>
        <w:t>维护</w:t>
      </w:r>
    </w:p>
    <w:p w14:paraId="72A53A3E">
      <w:pPr>
        <w:bidi w:val="0"/>
        <w:spacing w:line="360" w:lineRule="auto"/>
        <w:rPr>
          <w:rFonts w:hint="eastAsia" w:ascii="仿宋" w:hAnsi="仿宋" w:eastAsia="仿宋" w:cs="仿宋"/>
          <w:sz w:val="24"/>
          <w:szCs w:val="24"/>
        </w:rPr>
      </w:pPr>
      <w:r>
        <w:rPr>
          <w:rFonts w:hint="eastAsia" w:ascii="仿宋" w:hAnsi="仿宋" w:eastAsia="仿宋" w:cs="仿宋"/>
          <w:sz w:val="24"/>
          <w:szCs w:val="24"/>
        </w:rPr>
        <w:t>1.主要目标</w:t>
      </w:r>
    </w:p>
    <w:p w14:paraId="6CD09BE7">
      <w:pPr>
        <w:bidi w:val="0"/>
        <w:spacing w:line="360" w:lineRule="auto"/>
        <w:rPr>
          <w:rFonts w:hint="eastAsia" w:ascii="仿宋" w:hAnsi="仿宋" w:eastAsia="仿宋" w:cs="仿宋"/>
          <w:sz w:val="24"/>
          <w:szCs w:val="24"/>
        </w:rPr>
      </w:pPr>
      <w:r>
        <w:rPr>
          <w:rFonts w:hint="eastAsia" w:ascii="仿宋" w:hAnsi="仿宋" w:eastAsia="仿宋" w:cs="仿宋"/>
          <w:sz w:val="24"/>
          <w:szCs w:val="24"/>
        </w:rPr>
        <w:t>承担陕西省交通运行监测调度平台运维服务，通过持续优化完善系统功能，确保平台中数据展示、公路运行管理、道路运输运行管理、水路运行管理、应急指挥、交通安全生产综合监管、统计分析等子系统，以及历年运维中新增功能、电子地图、远程桌面、接口、中间件等稳定、可靠、持续运行，支撑全省交通运行监测调度工作。</w:t>
      </w:r>
    </w:p>
    <w:p w14:paraId="20E2AE34">
      <w:pPr>
        <w:bidi w:val="0"/>
        <w:spacing w:line="360" w:lineRule="auto"/>
        <w:rPr>
          <w:rFonts w:hint="eastAsia" w:ascii="仿宋" w:hAnsi="仿宋" w:eastAsia="仿宋" w:cs="仿宋"/>
          <w:sz w:val="24"/>
          <w:szCs w:val="24"/>
        </w:rPr>
      </w:pPr>
      <w:r>
        <w:rPr>
          <w:rFonts w:hint="eastAsia" w:ascii="仿宋" w:hAnsi="仿宋" w:eastAsia="仿宋" w:cs="仿宋"/>
          <w:sz w:val="24"/>
          <w:szCs w:val="24"/>
        </w:rPr>
        <w:t>2.维护清单</w:t>
      </w:r>
    </w:p>
    <w:p w14:paraId="1AC2512F">
      <w:pPr>
        <w:bidi w:val="0"/>
        <w:spacing w:line="360" w:lineRule="auto"/>
        <w:rPr>
          <w:rFonts w:hint="eastAsia" w:ascii="仿宋" w:hAnsi="仿宋" w:eastAsia="仿宋" w:cs="仿宋"/>
          <w:sz w:val="24"/>
          <w:szCs w:val="24"/>
        </w:rPr>
      </w:pPr>
      <w:r>
        <w:rPr>
          <w:rFonts w:hint="eastAsia" w:ascii="仿宋" w:hAnsi="仿宋" w:eastAsia="仿宋" w:cs="仿宋"/>
          <w:sz w:val="24"/>
          <w:szCs w:val="24"/>
        </w:rPr>
        <w:t>（1）软件维护清单</w:t>
      </w:r>
    </w:p>
    <w:tbl>
      <w:tblPr>
        <w:tblStyle w:val="16"/>
        <w:tblW w:w="6670" w:type="dxa"/>
        <w:jc w:val="center"/>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
      <w:tblGrid>
        <w:gridCol w:w="495"/>
        <w:gridCol w:w="1603"/>
        <w:gridCol w:w="3464"/>
        <w:gridCol w:w="1108"/>
      </w:tblGrid>
      <w:tr w14:paraId="22780ED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49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CE7244D">
            <w:pPr>
              <w:pStyle w:val="21"/>
              <w:keepNext w:val="0"/>
              <w:keepLines w:val="0"/>
              <w:pageBreakBefore w:val="0"/>
              <w:widowControl/>
              <w:kinsoku/>
              <w:wordWrap/>
              <w:overflowPunct/>
              <w:topLinePunct w:val="0"/>
              <w:autoSpaceDE/>
              <w:autoSpaceDN/>
              <w:bidi w:val="0"/>
              <w:adjustRightInd/>
              <w:snapToGrid/>
              <w:spacing w:line="320" w:lineRule="exact"/>
              <w:jc w:val="center"/>
              <w:textAlignment w:val="auto"/>
              <w:outlineLvl w:val="9"/>
              <w:rPr>
                <w:rFonts w:hint="eastAsia" w:ascii="仿宋" w:hAnsi="仿宋" w:eastAsia="仿宋" w:cs="仿宋"/>
                <w:b/>
                <w:bCs/>
                <w:kern w:val="2"/>
                <w:sz w:val="24"/>
                <w:szCs w:val="22"/>
                <w:lang w:eastAsia="zh-CN"/>
              </w:rPr>
            </w:pPr>
            <w:r>
              <w:rPr>
                <w:rFonts w:hint="eastAsia" w:ascii="仿宋" w:hAnsi="仿宋" w:eastAsia="仿宋" w:cs="仿宋"/>
                <w:b/>
                <w:bCs/>
                <w:kern w:val="2"/>
                <w:sz w:val="24"/>
                <w:szCs w:val="22"/>
                <w:lang w:eastAsia="zh-CN"/>
              </w:rPr>
              <w:t>序号</w:t>
            </w:r>
          </w:p>
        </w:tc>
        <w:tc>
          <w:tcPr>
            <w:tcW w:w="1603"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D85C2F2">
            <w:pPr>
              <w:pStyle w:val="21"/>
              <w:keepNext w:val="0"/>
              <w:keepLines w:val="0"/>
              <w:pageBreakBefore w:val="0"/>
              <w:widowControl/>
              <w:kinsoku/>
              <w:wordWrap/>
              <w:overflowPunct/>
              <w:topLinePunct w:val="0"/>
              <w:autoSpaceDE/>
              <w:autoSpaceDN/>
              <w:bidi w:val="0"/>
              <w:adjustRightInd/>
              <w:snapToGrid/>
              <w:spacing w:line="320" w:lineRule="exact"/>
              <w:jc w:val="center"/>
              <w:textAlignment w:val="auto"/>
              <w:outlineLvl w:val="9"/>
              <w:rPr>
                <w:rFonts w:hint="eastAsia" w:ascii="仿宋" w:hAnsi="仿宋" w:eastAsia="仿宋" w:cs="仿宋"/>
                <w:b/>
                <w:bCs/>
                <w:kern w:val="2"/>
                <w:sz w:val="24"/>
                <w:szCs w:val="22"/>
                <w:lang w:eastAsia="zh-CN"/>
              </w:rPr>
            </w:pPr>
            <w:r>
              <w:rPr>
                <w:rFonts w:hint="eastAsia" w:ascii="仿宋" w:hAnsi="仿宋" w:eastAsia="仿宋" w:cs="仿宋"/>
                <w:b/>
                <w:bCs/>
                <w:kern w:val="2"/>
                <w:sz w:val="24"/>
                <w:szCs w:val="22"/>
                <w:lang w:eastAsia="zh-CN"/>
              </w:rPr>
              <w:t>子系统</w:t>
            </w:r>
          </w:p>
        </w:tc>
        <w:tc>
          <w:tcPr>
            <w:tcW w:w="346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F8FC52A">
            <w:pPr>
              <w:pStyle w:val="21"/>
              <w:keepNext w:val="0"/>
              <w:keepLines w:val="0"/>
              <w:pageBreakBefore w:val="0"/>
              <w:widowControl/>
              <w:kinsoku/>
              <w:wordWrap/>
              <w:overflowPunct/>
              <w:topLinePunct w:val="0"/>
              <w:autoSpaceDE/>
              <w:autoSpaceDN/>
              <w:bidi w:val="0"/>
              <w:adjustRightInd/>
              <w:snapToGrid/>
              <w:spacing w:line="320" w:lineRule="exact"/>
              <w:jc w:val="center"/>
              <w:textAlignment w:val="auto"/>
              <w:outlineLvl w:val="9"/>
              <w:rPr>
                <w:rFonts w:hint="eastAsia" w:ascii="仿宋" w:hAnsi="仿宋" w:eastAsia="仿宋" w:cs="仿宋"/>
                <w:b/>
                <w:bCs/>
                <w:kern w:val="2"/>
                <w:sz w:val="24"/>
                <w:szCs w:val="22"/>
                <w:lang w:eastAsia="zh-CN"/>
              </w:rPr>
            </w:pPr>
            <w:r>
              <w:rPr>
                <w:rFonts w:hint="eastAsia" w:ascii="仿宋" w:hAnsi="仿宋" w:eastAsia="仿宋" w:cs="仿宋"/>
                <w:b/>
                <w:bCs/>
                <w:kern w:val="2"/>
                <w:sz w:val="24"/>
                <w:szCs w:val="22"/>
                <w:lang w:eastAsia="zh-CN"/>
              </w:rPr>
              <w:t>功能模块</w:t>
            </w:r>
          </w:p>
        </w:tc>
        <w:tc>
          <w:tcPr>
            <w:tcW w:w="110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0E0BAAAA">
            <w:pPr>
              <w:pStyle w:val="21"/>
              <w:keepNext w:val="0"/>
              <w:keepLines w:val="0"/>
              <w:pageBreakBefore w:val="0"/>
              <w:widowControl/>
              <w:kinsoku/>
              <w:wordWrap/>
              <w:overflowPunct/>
              <w:topLinePunct w:val="0"/>
              <w:autoSpaceDE/>
              <w:autoSpaceDN/>
              <w:bidi w:val="0"/>
              <w:adjustRightInd/>
              <w:snapToGrid/>
              <w:spacing w:line="320" w:lineRule="exact"/>
              <w:jc w:val="center"/>
              <w:textAlignment w:val="auto"/>
              <w:outlineLvl w:val="9"/>
              <w:rPr>
                <w:rFonts w:hint="eastAsia" w:ascii="仿宋" w:hAnsi="仿宋" w:eastAsia="仿宋" w:cs="仿宋"/>
                <w:b/>
                <w:bCs/>
                <w:kern w:val="2"/>
                <w:sz w:val="24"/>
                <w:szCs w:val="22"/>
                <w:lang w:eastAsia="zh-CN"/>
              </w:rPr>
            </w:pPr>
            <w:r>
              <w:rPr>
                <w:rFonts w:hint="eastAsia" w:ascii="仿宋" w:hAnsi="仿宋" w:eastAsia="仿宋" w:cs="仿宋"/>
                <w:b/>
                <w:bCs/>
                <w:kern w:val="2"/>
                <w:sz w:val="24"/>
                <w:szCs w:val="22"/>
                <w:lang w:eastAsia="zh-CN"/>
              </w:rPr>
              <w:t>数量（套）</w:t>
            </w:r>
          </w:p>
        </w:tc>
      </w:tr>
      <w:tr w14:paraId="5F35FB5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49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75AED01B">
            <w:pPr>
              <w:pStyle w:val="21"/>
              <w:keepNext w:val="0"/>
              <w:keepLines w:val="0"/>
              <w:pageBreakBefore w:val="0"/>
              <w:widowControl/>
              <w:kinsoku/>
              <w:wordWrap/>
              <w:overflowPunct/>
              <w:topLinePunct w:val="0"/>
              <w:autoSpaceDE/>
              <w:autoSpaceDN/>
              <w:bidi w:val="0"/>
              <w:adjustRightInd/>
              <w:snapToGrid/>
              <w:spacing w:line="320" w:lineRule="exact"/>
              <w:jc w:val="center"/>
              <w:textAlignment w:val="auto"/>
              <w:outlineLvl w:val="9"/>
              <w:rPr>
                <w:rFonts w:hint="eastAsia" w:ascii="仿宋" w:hAnsi="仿宋" w:eastAsia="仿宋" w:cs="仿宋"/>
                <w:kern w:val="2"/>
                <w:sz w:val="24"/>
                <w:szCs w:val="24"/>
                <w:lang w:eastAsia="zh-CN"/>
              </w:rPr>
            </w:pPr>
            <w:r>
              <w:rPr>
                <w:rFonts w:hint="eastAsia" w:ascii="仿宋" w:hAnsi="仿宋" w:eastAsia="仿宋" w:cs="仿宋"/>
                <w:kern w:val="2"/>
                <w:sz w:val="24"/>
                <w:szCs w:val="24"/>
                <w:lang w:eastAsia="zh-CN"/>
              </w:rPr>
              <w:t>1</w:t>
            </w:r>
          </w:p>
        </w:tc>
        <w:tc>
          <w:tcPr>
            <w:tcW w:w="1603"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3F716769">
            <w:pPr>
              <w:pStyle w:val="21"/>
              <w:keepNext w:val="0"/>
              <w:keepLines w:val="0"/>
              <w:pageBreakBefore w:val="0"/>
              <w:widowControl/>
              <w:kinsoku/>
              <w:wordWrap/>
              <w:overflowPunct/>
              <w:topLinePunct w:val="0"/>
              <w:autoSpaceDE/>
              <w:autoSpaceDN/>
              <w:bidi w:val="0"/>
              <w:adjustRightInd/>
              <w:snapToGrid/>
              <w:spacing w:line="320" w:lineRule="exact"/>
              <w:ind w:left="105" w:leftChars="50" w:right="105" w:rightChars="50"/>
              <w:jc w:val="left"/>
              <w:textAlignment w:val="auto"/>
              <w:outlineLvl w:val="9"/>
              <w:rPr>
                <w:rFonts w:hint="eastAsia" w:ascii="仿宋" w:hAnsi="仿宋" w:eastAsia="仿宋" w:cs="仿宋"/>
                <w:kern w:val="2"/>
                <w:sz w:val="24"/>
                <w:szCs w:val="24"/>
                <w:lang w:eastAsia="zh-CN"/>
              </w:rPr>
            </w:pPr>
            <w:r>
              <w:rPr>
                <w:rFonts w:hint="eastAsia" w:ascii="仿宋" w:hAnsi="仿宋" w:eastAsia="仿宋" w:cs="仿宋"/>
                <w:kern w:val="2"/>
                <w:sz w:val="24"/>
                <w:szCs w:val="24"/>
                <w:lang w:eastAsia="zh-CN"/>
              </w:rPr>
              <w:t>应急指挥系统</w:t>
            </w:r>
          </w:p>
        </w:tc>
        <w:tc>
          <w:tcPr>
            <w:tcW w:w="3464"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2ED6ADF1">
            <w:pPr>
              <w:pStyle w:val="21"/>
              <w:keepNext w:val="0"/>
              <w:keepLines w:val="0"/>
              <w:pageBreakBefore w:val="0"/>
              <w:widowControl/>
              <w:kinsoku/>
              <w:wordWrap/>
              <w:overflowPunct/>
              <w:topLinePunct w:val="0"/>
              <w:autoSpaceDE/>
              <w:autoSpaceDN/>
              <w:bidi w:val="0"/>
              <w:adjustRightInd/>
              <w:snapToGrid/>
              <w:spacing w:line="320" w:lineRule="exact"/>
              <w:ind w:left="105" w:leftChars="50" w:right="105" w:rightChars="50"/>
              <w:jc w:val="both"/>
              <w:textAlignment w:val="auto"/>
              <w:outlineLvl w:val="9"/>
              <w:rPr>
                <w:rFonts w:hint="eastAsia" w:ascii="仿宋" w:hAnsi="仿宋" w:eastAsia="仿宋" w:cs="仿宋"/>
                <w:kern w:val="2"/>
                <w:sz w:val="24"/>
                <w:szCs w:val="24"/>
                <w:lang w:eastAsia="zh-CN"/>
              </w:rPr>
            </w:pPr>
            <w:r>
              <w:rPr>
                <w:rFonts w:hint="eastAsia" w:ascii="仿宋" w:hAnsi="仿宋" w:eastAsia="仿宋" w:cs="仿宋"/>
                <w:kern w:val="2"/>
                <w:sz w:val="24"/>
                <w:szCs w:val="24"/>
                <w:lang w:eastAsia="zh-CN"/>
              </w:rPr>
              <w:t>应急值守、指挥调度、资源管理、信息发布、应急评估、培训演练。</w:t>
            </w:r>
          </w:p>
        </w:tc>
        <w:tc>
          <w:tcPr>
            <w:tcW w:w="1108"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05BF3615">
            <w:pPr>
              <w:pStyle w:val="21"/>
              <w:keepNext w:val="0"/>
              <w:keepLines w:val="0"/>
              <w:pageBreakBefore w:val="0"/>
              <w:widowControl/>
              <w:kinsoku/>
              <w:wordWrap/>
              <w:overflowPunct/>
              <w:topLinePunct w:val="0"/>
              <w:autoSpaceDE/>
              <w:autoSpaceDN/>
              <w:bidi w:val="0"/>
              <w:adjustRightInd/>
              <w:snapToGrid/>
              <w:spacing w:line="320" w:lineRule="exact"/>
              <w:jc w:val="center"/>
              <w:textAlignment w:val="auto"/>
              <w:outlineLvl w:val="9"/>
              <w:rPr>
                <w:rFonts w:hint="eastAsia" w:ascii="仿宋" w:hAnsi="仿宋" w:eastAsia="仿宋" w:cs="仿宋"/>
                <w:kern w:val="2"/>
                <w:sz w:val="24"/>
                <w:szCs w:val="24"/>
                <w:lang w:eastAsia="zh-CN"/>
              </w:rPr>
            </w:pPr>
            <w:r>
              <w:rPr>
                <w:rFonts w:hint="eastAsia" w:ascii="仿宋" w:hAnsi="仿宋" w:eastAsia="仿宋" w:cs="仿宋"/>
                <w:kern w:val="2"/>
                <w:sz w:val="24"/>
                <w:szCs w:val="24"/>
                <w:lang w:eastAsia="zh-CN"/>
              </w:rPr>
              <w:t>1</w:t>
            </w:r>
          </w:p>
        </w:tc>
      </w:tr>
      <w:tr w14:paraId="37E4249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49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22BF5301">
            <w:pPr>
              <w:pStyle w:val="21"/>
              <w:keepNext w:val="0"/>
              <w:keepLines w:val="0"/>
              <w:pageBreakBefore w:val="0"/>
              <w:widowControl/>
              <w:kinsoku/>
              <w:wordWrap/>
              <w:overflowPunct/>
              <w:topLinePunct w:val="0"/>
              <w:autoSpaceDE/>
              <w:autoSpaceDN/>
              <w:bidi w:val="0"/>
              <w:adjustRightInd/>
              <w:snapToGrid/>
              <w:spacing w:line="320" w:lineRule="exact"/>
              <w:jc w:val="center"/>
              <w:textAlignment w:val="auto"/>
              <w:outlineLvl w:val="9"/>
              <w:rPr>
                <w:rFonts w:hint="eastAsia" w:ascii="仿宋" w:hAnsi="仿宋" w:eastAsia="仿宋" w:cs="仿宋"/>
                <w:kern w:val="2"/>
                <w:sz w:val="24"/>
                <w:szCs w:val="24"/>
                <w:lang w:eastAsia="zh-CN"/>
              </w:rPr>
            </w:pPr>
            <w:r>
              <w:rPr>
                <w:rFonts w:hint="eastAsia" w:ascii="仿宋" w:hAnsi="仿宋" w:eastAsia="仿宋" w:cs="仿宋"/>
                <w:kern w:val="2"/>
                <w:sz w:val="24"/>
                <w:szCs w:val="24"/>
                <w:lang w:eastAsia="zh-CN"/>
              </w:rPr>
              <w:t>2</w:t>
            </w:r>
          </w:p>
        </w:tc>
        <w:tc>
          <w:tcPr>
            <w:tcW w:w="1603"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619A7442">
            <w:pPr>
              <w:pStyle w:val="21"/>
              <w:keepNext w:val="0"/>
              <w:keepLines w:val="0"/>
              <w:pageBreakBefore w:val="0"/>
              <w:widowControl/>
              <w:kinsoku/>
              <w:wordWrap/>
              <w:overflowPunct/>
              <w:topLinePunct w:val="0"/>
              <w:autoSpaceDE/>
              <w:autoSpaceDN/>
              <w:bidi w:val="0"/>
              <w:adjustRightInd/>
              <w:snapToGrid/>
              <w:spacing w:line="320" w:lineRule="exact"/>
              <w:ind w:left="105" w:leftChars="50" w:right="105" w:rightChars="50"/>
              <w:jc w:val="left"/>
              <w:textAlignment w:val="auto"/>
              <w:outlineLvl w:val="9"/>
              <w:rPr>
                <w:rFonts w:hint="eastAsia" w:ascii="仿宋" w:hAnsi="仿宋" w:eastAsia="仿宋" w:cs="仿宋"/>
                <w:kern w:val="2"/>
                <w:sz w:val="24"/>
                <w:szCs w:val="24"/>
                <w:lang w:eastAsia="zh-CN"/>
              </w:rPr>
            </w:pPr>
            <w:r>
              <w:rPr>
                <w:rFonts w:hint="eastAsia" w:ascii="仿宋" w:hAnsi="仿宋" w:eastAsia="仿宋" w:cs="仿宋"/>
                <w:kern w:val="2"/>
                <w:sz w:val="24"/>
                <w:szCs w:val="24"/>
                <w:lang w:eastAsia="zh-CN"/>
              </w:rPr>
              <w:t>交通安全生产综合监管系统</w:t>
            </w:r>
          </w:p>
        </w:tc>
        <w:tc>
          <w:tcPr>
            <w:tcW w:w="3464"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1CB23497">
            <w:pPr>
              <w:pStyle w:val="21"/>
              <w:keepNext w:val="0"/>
              <w:keepLines w:val="0"/>
              <w:pageBreakBefore w:val="0"/>
              <w:widowControl/>
              <w:kinsoku/>
              <w:wordWrap/>
              <w:overflowPunct/>
              <w:topLinePunct w:val="0"/>
              <w:autoSpaceDE/>
              <w:autoSpaceDN/>
              <w:bidi w:val="0"/>
              <w:adjustRightInd/>
              <w:snapToGrid/>
              <w:spacing w:line="320" w:lineRule="exact"/>
              <w:ind w:left="105" w:leftChars="50" w:right="105" w:rightChars="50"/>
              <w:jc w:val="both"/>
              <w:textAlignment w:val="auto"/>
              <w:outlineLvl w:val="9"/>
              <w:rPr>
                <w:rFonts w:hint="eastAsia" w:ascii="仿宋" w:hAnsi="仿宋" w:eastAsia="仿宋" w:cs="仿宋"/>
                <w:kern w:val="2"/>
                <w:sz w:val="24"/>
                <w:szCs w:val="24"/>
                <w:lang w:eastAsia="zh-CN"/>
              </w:rPr>
            </w:pPr>
            <w:r>
              <w:rPr>
                <w:rFonts w:hint="eastAsia" w:ascii="仿宋" w:hAnsi="仿宋" w:eastAsia="仿宋" w:cs="仿宋"/>
                <w:kern w:val="2"/>
                <w:sz w:val="24"/>
                <w:szCs w:val="24"/>
                <w:lang w:eastAsia="zh-CN"/>
              </w:rPr>
              <w:t>人员机构、基础信息、平安工地、评分列表、风险关注点、事故推送。</w:t>
            </w:r>
          </w:p>
        </w:tc>
        <w:tc>
          <w:tcPr>
            <w:tcW w:w="1108"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6C4033EB">
            <w:pPr>
              <w:pStyle w:val="21"/>
              <w:keepNext w:val="0"/>
              <w:keepLines w:val="0"/>
              <w:pageBreakBefore w:val="0"/>
              <w:widowControl/>
              <w:kinsoku/>
              <w:wordWrap/>
              <w:overflowPunct/>
              <w:topLinePunct w:val="0"/>
              <w:autoSpaceDE/>
              <w:autoSpaceDN/>
              <w:bidi w:val="0"/>
              <w:adjustRightInd/>
              <w:snapToGrid/>
              <w:spacing w:line="320" w:lineRule="exact"/>
              <w:jc w:val="center"/>
              <w:textAlignment w:val="auto"/>
              <w:outlineLvl w:val="9"/>
              <w:rPr>
                <w:rFonts w:hint="eastAsia" w:ascii="仿宋" w:hAnsi="仿宋" w:eastAsia="仿宋" w:cs="仿宋"/>
                <w:kern w:val="2"/>
                <w:sz w:val="24"/>
                <w:szCs w:val="24"/>
                <w:lang w:eastAsia="zh-CN"/>
              </w:rPr>
            </w:pPr>
            <w:r>
              <w:rPr>
                <w:rFonts w:hint="eastAsia" w:ascii="仿宋" w:hAnsi="仿宋" w:eastAsia="仿宋" w:cs="仿宋"/>
                <w:kern w:val="2"/>
                <w:sz w:val="24"/>
                <w:szCs w:val="24"/>
                <w:lang w:eastAsia="zh-CN"/>
              </w:rPr>
              <w:t>1</w:t>
            </w:r>
          </w:p>
        </w:tc>
      </w:tr>
      <w:tr w14:paraId="0585FF5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49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53174B04">
            <w:pPr>
              <w:pStyle w:val="21"/>
              <w:keepNext w:val="0"/>
              <w:keepLines w:val="0"/>
              <w:pageBreakBefore w:val="0"/>
              <w:widowControl/>
              <w:kinsoku/>
              <w:wordWrap/>
              <w:overflowPunct/>
              <w:topLinePunct w:val="0"/>
              <w:autoSpaceDE/>
              <w:autoSpaceDN/>
              <w:bidi w:val="0"/>
              <w:adjustRightInd/>
              <w:snapToGrid/>
              <w:spacing w:line="320" w:lineRule="exact"/>
              <w:jc w:val="center"/>
              <w:textAlignment w:val="auto"/>
              <w:outlineLvl w:val="9"/>
              <w:rPr>
                <w:rFonts w:hint="eastAsia" w:ascii="仿宋" w:hAnsi="仿宋" w:eastAsia="仿宋" w:cs="仿宋"/>
                <w:kern w:val="2"/>
                <w:sz w:val="24"/>
                <w:szCs w:val="24"/>
                <w:lang w:eastAsia="zh-CN"/>
              </w:rPr>
            </w:pPr>
            <w:r>
              <w:rPr>
                <w:rFonts w:hint="eastAsia" w:ascii="仿宋" w:hAnsi="仿宋" w:eastAsia="仿宋" w:cs="仿宋"/>
                <w:kern w:val="2"/>
                <w:sz w:val="24"/>
                <w:szCs w:val="24"/>
                <w:lang w:eastAsia="zh-CN"/>
              </w:rPr>
              <w:t>3</w:t>
            </w:r>
          </w:p>
        </w:tc>
        <w:tc>
          <w:tcPr>
            <w:tcW w:w="1603"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66C234B5">
            <w:pPr>
              <w:pStyle w:val="21"/>
              <w:keepNext w:val="0"/>
              <w:keepLines w:val="0"/>
              <w:pageBreakBefore w:val="0"/>
              <w:widowControl/>
              <w:kinsoku/>
              <w:wordWrap/>
              <w:overflowPunct/>
              <w:topLinePunct w:val="0"/>
              <w:autoSpaceDE/>
              <w:autoSpaceDN/>
              <w:bidi w:val="0"/>
              <w:adjustRightInd/>
              <w:snapToGrid/>
              <w:spacing w:line="320" w:lineRule="exact"/>
              <w:ind w:left="105" w:leftChars="50" w:right="105" w:rightChars="50"/>
              <w:jc w:val="left"/>
              <w:textAlignment w:val="auto"/>
              <w:outlineLvl w:val="9"/>
              <w:rPr>
                <w:rFonts w:hint="eastAsia" w:ascii="仿宋" w:hAnsi="仿宋" w:eastAsia="仿宋" w:cs="仿宋"/>
                <w:kern w:val="2"/>
                <w:sz w:val="24"/>
                <w:szCs w:val="24"/>
                <w:lang w:eastAsia="zh-CN"/>
              </w:rPr>
            </w:pPr>
            <w:r>
              <w:rPr>
                <w:rFonts w:hint="eastAsia" w:ascii="仿宋" w:hAnsi="仿宋" w:eastAsia="仿宋" w:cs="仿宋"/>
                <w:kern w:val="2"/>
                <w:sz w:val="24"/>
                <w:szCs w:val="24"/>
                <w:lang w:eastAsia="zh-CN"/>
              </w:rPr>
              <w:t>道路运输运行管理系统</w:t>
            </w:r>
          </w:p>
        </w:tc>
        <w:tc>
          <w:tcPr>
            <w:tcW w:w="3464"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72AFC18D">
            <w:pPr>
              <w:pStyle w:val="21"/>
              <w:keepNext w:val="0"/>
              <w:keepLines w:val="0"/>
              <w:pageBreakBefore w:val="0"/>
              <w:widowControl/>
              <w:kinsoku/>
              <w:wordWrap/>
              <w:overflowPunct/>
              <w:topLinePunct w:val="0"/>
              <w:autoSpaceDE/>
              <w:autoSpaceDN/>
              <w:bidi w:val="0"/>
              <w:adjustRightInd/>
              <w:snapToGrid/>
              <w:spacing w:line="320" w:lineRule="exact"/>
              <w:ind w:left="105" w:leftChars="50" w:right="105" w:rightChars="50"/>
              <w:jc w:val="both"/>
              <w:textAlignment w:val="auto"/>
              <w:outlineLvl w:val="9"/>
              <w:rPr>
                <w:rFonts w:hint="eastAsia" w:ascii="仿宋" w:hAnsi="仿宋" w:eastAsia="仿宋" w:cs="仿宋"/>
                <w:kern w:val="2"/>
                <w:sz w:val="24"/>
                <w:szCs w:val="24"/>
                <w:lang w:eastAsia="zh-CN"/>
              </w:rPr>
            </w:pPr>
            <w:r>
              <w:rPr>
                <w:rFonts w:hint="eastAsia" w:ascii="仿宋" w:hAnsi="仿宋" w:eastAsia="仿宋" w:cs="仿宋"/>
                <w:kern w:val="2"/>
                <w:sz w:val="24"/>
                <w:szCs w:val="24"/>
                <w:lang w:eastAsia="zh-CN"/>
              </w:rPr>
              <w:t>首页数据展示、客运站、重点车辆、运政执法、城市客运、基础信息。</w:t>
            </w:r>
          </w:p>
        </w:tc>
        <w:tc>
          <w:tcPr>
            <w:tcW w:w="1108"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52C021F3">
            <w:pPr>
              <w:pStyle w:val="21"/>
              <w:keepNext w:val="0"/>
              <w:keepLines w:val="0"/>
              <w:pageBreakBefore w:val="0"/>
              <w:widowControl/>
              <w:kinsoku/>
              <w:wordWrap/>
              <w:overflowPunct/>
              <w:topLinePunct w:val="0"/>
              <w:autoSpaceDE/>
              <w:autoSpaceDN/>
              <w:bidi w:val="0"/>
              <w:adjustRightInd/>
              <w:snapToGrid/>
              <w:spacing w:line="320" w:lineRule="exact"/>
              <w:jc w:val="center"/>
              <w:textAlignment w:val="auto"/>
              <w:outlineLvl w:val="9"/>
              <w:rPr>
                <w:rFonts w:hint="eastAsia" w:ascii="仿宋" w:hAnsi="仿宋" w:eastAsia="仿宋" w:cs="仿宋"/>
                <w:kern w:val="2"/>
                <w:sz w:val="24"/>
                <w:szCs w:val="24"/>
                <w:lang w:eastAsia="zh-CN"/>
              </w:rPr>
            </w:pPr>
            <w:r>
              <w:rPr>
                <w:rFonts w:hint="eastAsia" w:ascii="仿宋" w:hAnsi="仿宋" w:eastAsia="仿宋" w:cs="仿宋"/>
                <w:kern w:val="2"/>
                <w:sz w:val="24"/>
                <w:szCs w:val="24"/>
                <w:lang w:eastAsia="zh-CN"/>
              </w:rPr>
              <w:t>1</w:t>
            </w:r>
          </w:p>
        </w:tc>
      </w:tr>
      <w:tr w14:paraId="7309903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49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0A508558">
            <w:pPr>
              <w:pStyle w:val="21"/>
              <w:keepNext w:val="0"/>
              <w:keepLines w:val="0"/>
              <w:pageBreakBefore w:val="0"/>
              <w:widowControl/>
              <w:kinsoku/>
              <w:wordWrap/>
              <w:overflowPunct/>
              <w:topLinePunct w:val="0"/>
              <w:autoSpaceDE/>
              <w:autoSpaceDN/>
              <w:bidi w:val="0"/>
              <w:adjustRightInd/>
              <w:snapToGrid/>
              <w:spacing w:line="320" w:lineRule="exact"/>
              <w:jc w:val="center"/>
              <w:textAlignment w:val="auto"/>
              <w:outlineLvl w:val="9"/>
              <w:rPr>
                <w:rFonts w:hint="eastAsia" w:ascii="仿宋" w:hAnsi="仿宋" w:eastAsia="仿宋" w:cs="仿宋"/>
                <w:kern w:val="2"/>
                <w:sz w:val="24"/>
                <w:szCs w:val="24"/>
                <w:lang w:eastAsia="zh-CN"/>
              </w:rPr>
            </w:pPr>
            <w:r>
              <w:rPr>
                <w:rFonts w:hint="eastAsia" w:ascii="仿宋" w:hAnsi="仿宋" w:eastAsia="仿宋" w:cs="仿宋"/>
                <w:kern w:val="2"/>
                <w:sz w:val="24"/>
                <w:szCs w:val="24"/>
                <w:lang w:eastAsia="zh-CN"/>
              </w:rPr>
              <w:t>4</w:t>
            </w:r>
          </w:p>
        </w:tc>
        <w:tc>
          <w:tcPr>
            <w:tcW w:w="1603"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041BEEC7">
            <w:pPr>
              <w:pStyle w:val="21"/>
              <w:keepNext w:val="0"/>
              <w:keepLines w:val="0"/>
              <w:pageBreakBefore w:val="0"/>
              <w:widowControl/>
              <w:kinsoku/>
              <w:wordWrap/>
              <w:overflowPunct/>
              <w:topLinePunct w:val="0"/>
              <w:autoSpaceDE/>
              <w:autoSpaceDN/>
              <w:bidi w:val="0"/>
              <w:adjustRightInd/>
              <w:snapToGrid/>
              <w:spacing w:line="320" w:lineRule="exact"/>
              <w:ind w:left="105" w:leftChars="50" w:right="105" w:rightChars="50"/>
              <w:jc w:val="left"/>
              <w:textAlignment w:val="auto"/>
              <w:outlineLvl w:val="9"/>
              <w:rPr>
                <w:rFonts w:hint="eastAsia" w:ascii="仿宋" w:hAnsi="仿宋" w:eastAsia="仿宋" w:cs="仿宋"/>
                <w:kern w:val="2"/>
                <w:sz w:val="24"/>
                <w:szCs w:val="24"/>
                <w:lang w:eastAsia="zh-CN"/>
              </w:rPr>
            </w:pPr>
            <w:r>
              <w:rPr>
                <w:rFonts w:hint="eastAsia" w:ascii="仿宋" w:hAnsi="仿宋" w:eastAsia="仿宋" w:cs="仿宋"/>
                <w:kern w:val="2"/>
                <w:sz w:val="24"/>
                <w:szCs w:val="24"/>
                <w:lang w:eastAsia="zh-CN"/>
              </w:rPr>
              <w:t>公路运行管理系统</w:t>
            </w:r>
          </w:p>
        </w:tc>
        <w:tc>
          <w:tcPr>
            <w:tcW w:w="3464"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0A9BD942">
            <w:pPr>
              <w:pStyle w:val="21"/>
              <w:keepNext w:val="0"/>
              <w:keepLines w:val="0"/>
              <w:pageBreakBefore w:val="0"/>
              <w:widowControl/>
              <w:kinsoku/>
              <w:wordWrap/>
              <w:overflowPunct/>
              <w:topLinePunct w:val="0"/>
              <w:autoSpaceDE/>
              <w:autoSpaceDN/>
              <w:bidi w:val="0"/>
              <w:adjustRightInd/>
              <w:snapToGrid/>
              <w:spacing w:line="320" w:lineRule="exact"/>
              <w:ind w:left="105" w:leftChars="50" w:right="105" w:rightChars="50"/>
              <w:jc w:val="both"/>
              <w:textAlignment w:val="auto"/>
              <w:outlineLvl w:val="9"/>
              <w:rPr>
                <w:rFonts w:hint="eastAsia" w:ascii="仿宋" w:hAnsi="仿宋" w:eastAsia="仿宋" w:cs="仿宋"/>
                <w:kern w:val="2"/>
                <w:sz w:val="24"/>
                <w:szCs w:val="24"/>
                <w:lang w:eastAsia="zh-CN"/>
              </w:rPr>
            </w:pPr>
            <w:r>
              <w:rPr>
                <w:rFonts w:hint="eastAsia" w:ascii="仿宋" w:hAnsi="仿宋" w:eastAsia="仿宋" w:cs="仿宋"/>
                <w:kern w:val="2"/>
                <w:sz w:val="24"/>
                <w:szCs w:val="24"/>
                <w:lang w:eastAsia="zh-CN"/>
              </w:rPr>
              <w:t>路网监测、基础设施监测、车辆监管、视频监控、统计分析。</w:t>
            </w:r>
          </w:p>
        </w:tc>
        <w:tc>
          <w:tcPr>
            <w:tcW w:w="1108"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216C20F3">
            <w:pPr>
              <w:pStyle w:val="21"/>
              <w:keepNext w:val="0"/>
              <w:keepLines w:val="0"/>
              <w:pageBreakBefore w:val="0"/>
              <w:widowControl/>
              <w:kinsoku/>
              <w:wordWrap/>
              <w:overflowPunct/>
              <w:topLinePunct w:val="0"/>
              <w:autoSpaceDE/>
              <w:autoSpaceDN/>
              <w:bidi w:val="0"/>
              <w:adjustRightInd/>
              <w:snapToGrid/>
              <w:spacing w:line="320" w:lineRule="exact"/>
              <w:jc w:val="center"/>
              <w:textAlignment w:val="auto"/>
              <w:outlineLvl w:val="9"/>
              <w:rPr>
                <w:rFonts w:hint="eastAsia" w:ascii="仿宋" w:hAnsi="仿宋" w:eastAsia="仿宋" w:cs="仿宋"/>
                <w:kern w:val="2"/>
                <w:sz w:val="24"/>
                <w:szCs w:val="24"/>
                <w:lang w:eastAsia="zh-CN"/>
              </w:rPr>
            </w:pPr>
            <w:r>
              <w:rPr>
                <w:rFonts w:hint="eastAsia" w:ascii="仿宋" w:hAnsi="仿宋" w:eastAsia="仿宋" w:cs="仿宋"/>
                <w:kern w:val="2"/>
                <w:sz w:val="24"/>
                <w:szCs w:val="24"/>
                <w:lang w:eastAsia="zh-CN"/>
              </w:rPr>
              <w:t>1</w:t>
            </w:r>
          </w:p>
        </w:tc>
      </w:tr>
      <w:tr w14:paraId="5651D59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45" w:hRule="atLeast"/>
          <w:jc w:val="center"/>
        </w:trPr>
        <w:tc>
          <w:tcPr>
            <w:tcW w:w="49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158967EE">
            <w:pPr>
              <w:pStyle w:val="21"/>
              <w:keepNext w:val="0"/>
              <w:keepLines w:val="0"/>
              <w:pageBreakBefore w:val="0"/>
              <w:widowControl/>
              <w:kinsoku/>
              <w:wordWrap/>
              <w:overflowPunct/>
              <w:topLinePunct w:val="0"/>
              <w:autoSpaceDE/>
              <w:autoSpaceDN/>
              <w:bidi w:val="0"/>
              <w:adjustRightInd/>
              <w:snapToGrid/>
              <w:spacing w:line="320" w:lineRule="exact"/>
              <w:jc w:val="center"/>
              <w:textAlignment w:val="auto"/>
              <w:outlineLvl w:val="9"/>
              <w:rPr>
                <w:rFonts w:hint="eastAsia" w:ascii="仿宋" w:hAnsi="仿宋" w:eastAsia="仿宋" w:cs="仿宋"/>
                <w:kern w:val="2"/>
                <w:sz w:val="24"/>
                <w:szCs w:val="24"/>
                <w:lang w:eastAsia="zh-CN"/>
              </w:rPr>
            </w:pPr>
            <w:r>
              <w:rPr>
                <w:rFonts w:hint="eastAsia" w:ascii="仿宋" w:hAnsi="仿宋" w:eastAsia="仿宋" w:cs="仿宋"/>
                <w:kern w:val="2"/>
                <w:sz w:val="24"/>
                <w:szCs w:val="24"/>
                <w:lang w:eastAsia="zh-CN"/>
              </w:rPr>
              <w:t>5</w:t>
            </w:r>
          </w:p>
        </w:tc>
        <w:tc>
          <w:tcPr>
            <w:tcW w:w="1603"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703B79BD">
            <w:pPr>
              <w:pStyle w:val="21"/>
              <w:keepNext w:val="0"/>
              <w:keepLines w:val="0"/>
              <w:pageBreakBefore w:val="0"/>
              <w:widowControl/>
              <w:kinsoku/>
              <w:wordWrap/>
              <w:overflowPunct/>
              <w:topLinePunct w:val="0"/>
              <w:autoSpaceDE/>
              <w:autoSpaceDN/>
              <w:bidi w:val="0"/>
              <w:adjustRightInd/>
              <w:snapToGrid/>
              <w:spacing w:line="320" w:lineRule="exact"/>
              <w:ind w:left="105" w:leftChars="50" w:right="105" w:rightChars="50"/>
              <w:jc w:val="left"/>
              <w:textAlignment w:val="auto"/>
              <w:outlineLvl w:val="9"/>
              <w:rPr>
                <w:rFonts w:hint="eastAsia" w:ascii="仿宋" w:hAnsi="仿宋" w:eastAsia="仿宋" w:cs="仿宋"/>
                <w:kern w:val="2"/>
                <w:sz w:val="24"/>
                <w:szCs w:val="24"/>
                <w:lang w:eastAsia="zh-CN"/>
              </w:rPr>
            </w:pPr>
            <w:r>
              <w:rPr>
                <w:rFonts w:hint="eastAsia" w:ascii="仿宋" w:hAnsi="仿宋" w:eastAsia="仿宋" w:cs="仿宋"/>
                <w:kern w:val="2"/>
                <w:sz w:val="24"/>
                <w:szCs w:val="24"/>
                <w:lang w:eastAsia="zh-CN"/>
              </w:rPr>
              <w:t>水路运行管理系统</w:t>
            </w:r>
          </w:p>
        </w:tc>
        <w:tc>
          <w:tcPr>
            <w:tcW w:w="3464"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69D4A37E">
            <w:pPr>
              <w:pStyle w:val="21"/>
              <w:keepNext w:val="0"/>
              <w:keepLines w:val="0"/>
              <w:pageBreakBefore w:val="0"/>
              <w:widowControl/>
              <w:kinsoku/>
              <w:wordWrap/>
              <w:overflowPunct/>
              <w:topLinePunct w:val="0"/>
              <w:autoSpaceDE/>
              <w:autoSpaceDN/>
              <w:bidi w:val="0"/>
              <w:adjustRightInd/>
              <w:snapToGrid/>
              <w:spacing w:line="320" w:lineRule="exact"/>
              <w:ind w:left="105" w:leftChars="50" w:right="105" w:rightChars="50"/>
              <w:jc w:val="both"/>
              <w:textAlignment w:val="auto"/>
              <w:outlineLvl w:val="9"/>
              <w:rPr>
                <w:rFonts w:hint="eastAsia" w:ascii="仿宋" w:hAnsi="仿宋" w:eastAsia="仿宋" w:cs="仿宋"/>
                <w:kern w:val="2"/>
                <w:sz w:val="24"/>
                <w:szCs w:val="24"/>
                <w:lang w:eastAsia="zh-CN"/>
              </w:rPr>
            </w:pPr>
            <w:r>
              <w:rPr>
                <w:rFonts w:hint="eastAsia" w:ascii="仿宋" w:hAnsi="仿宋" w:eastAsia="仿宋" w:cs="仿宋"/>
                <w:kern w:val="2"/>
                <w:sz w:val="24"/>
                <w:szCs w:val="24"/>
                <w:lang w:eastAsia="zh-CN"/>
              </w:rPr>
              <w:t>前端视频信息采集，对汉江流域重点水域、码头视频监控的全覆盖，提升水路交通安全动态监管、处置能力。</w:t>
            </w:r>
          </w:p>
        </w:tc>
        <w:tc>
          <w:tcPr>
            <w:tcW w:w="1108"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5EEDE8CF">
            <w:pPr>
              <w:pStyle w:val="21"/>
              <w:keepNext w:val="0"/>
              <w:keepLines w:val="0"/>
              <w:pageBreakBefore w:val="0"/>
              <w:widowControl/>
              <w:kinsoku/>
              <w:wordWrap/>
              <w:overflowPunct/>
              <w:topLinePunct w:val="0"/>
              <w:autoSpaceDE/>
              <w:autoSpaceDN/>
              <w:bidi w:val="0"/>
              <w:adjustRightInd/>
              <w:snapToGrid/>
              <w:spacing w:line="320" w:lineRule="exact"/>
              <w:jc w:val="center"/>
              <w:textAlignment w:val="auto"/>
              <w:outlineLvl w:val="9"/>
              <w:rPr>
                <w:rFonts w:hint="eastAsia" w:ascii="仿宋" w:hAnsi="仿宋" w:eastAsia="仿宋" w:cs="仿宋"/>
                <w:kern w:val="2"/>
                <w:sz w:val="24"/>
                <w:szCs w:val="24"/>
                <w:lang w:eastAsia="zh-CN"/>
              </w:rPr>
            </w:pPr>
            <w:r>
              <w:rPr>
                <w:rFonts w:hint="eastAsia" w:ascii="仿宋" w:hAnsi="仿宋" w:eastAsia="仿宋" w:cs="仿宋"/>
                <w:kern w:val="2"/>
                <w:sz w:val="24"/>
                <w:szCs w:val="24"/>
                <w:lang w:eastAsia="zh-CN"/>
              </w:rPr>
              <w:t>1</w:t>
            </w:r>
          </w:p>
        </w:tc>
      </w:tr>
      <w:tr w14:paraId="1E68F43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49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00BC1F46">
            <w:pPr>
              <w:pStyle w:val="21"/>
              <w:keepNext w:val="0"/>
              <w:keepLines w:val="0"/>
              <w:pageBreakBefore w:val="0"/>
              <w:widowControl/>
              <w:kinsoku/>
              <w:wordWrap/>
              <w:overflowPunct/>
              <w:topLinePunct w:val="0"/>
              <w:autoSpaceDE/>
              <w:autoSpaceDN/>
              <w:bidi w:val="0"/>
              <w:adjustRightInd/>
              <w:snapToGrid/>
              <w:spacing w:line="320" w:lineRule="exact"/>
              <w:jc w:val="center"/>
              <w:textAlignment w:val="auto"/>
              <w:outlineLvl w:val="9"/>
              <w:rPr>
                <w:rFonts w:hint="eastAsia" w:ascii="仿宋" w:hAnsi="仿宋" w:eastAsia="仿宋" w:cs="仿宋"/>
                <w:kern w:val="2"/>
                <w:sz w:val="24"/>
                <w:szCs w:val="24"/>
                <w:lang w:eastAsia="zh-CN"/>
              </w:rPr>
            </w:pPr>
            <w:r>
              <w:rPr>
                <w:rFonts w:hint="eastAsia" w:ascii="仿宋" w:hAnsi="仿宋" w:eastAsia="仿宋" w:cs="仿宋"/>
                <w:kern w:val="2"/>
                <w:sz w:val="24"/>
                <w:szCs w:val="24"/>
                <w:lang w:eastAsia="zh-CN"/>
              </w:rPr>
              <w:t>6</w:t>
            </w:r>
          </w:p>
        </w:tc>
        <w:tc>
          <w:tcPr>
            <w:tcW w:w="1603"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4507D50B">
            <w:pPr>
              <w:pStyle w:val="21"/>
              <w:keepNext w:val="0"/>
              <w:keepLines w:val="0"/>
              <w:pageBreakBefore w:val="0"/>
              <w:widowControl/>
              <w:kinsoku/>
              <w:wordWrap/>
              <w:overflowPunct/>
              <w:topLinePunct w:val="0"/>
              <w:autoSpaceDE/>
              <w:autoSpaceDN/>
              <w:bidi w:val="0"/>
              <w:adjustRightInd/>
              <w:snapToGrid/>
              <w:spacing w:line="320" w:lineRule="exact"/>
              <w:ind w:left="105" w:leftChars="50" w:right="105" w:rightChars="50"/>
              <w:jc w:val="left"/>
              <w:textAlignment w:val="auto"/>
              <w:outlineLvl w:val="9"/>
              <w:rPr>
                <w:rFonts w:hint="eastAsia" w:ascii="仿宋" w:hAnsi="仿宋" w:eastAsia="仿宋" w:cs="仿宋"/>
                <w:kern w:val="2"/>
                <w:sz w:val="24"/>
                <w:szCs w:val="24"/>
                <w:lang w:val="en-US" w:eastAsia="zh-CN"/>
              </w:rPr>
            </w:pPr>
            <w:r>
              <w:rPr>
                <w:rFonts w:hint="eastAsia" w:ascii="仿宋" w:hAnsi="仿宋" w:eastAsia="仿宋" w:cs="仿宋"/>
                <w:kern w:val="2"/>
                <w:sz w:val="24"/>
                <w:szCs w:val="24"/>
                <w:lang w:val="en-US" w:eastAsia="zh-CN"/>
              </w:rPr>
              <w:t>行业通</w:t>
            </w:r>
          </w:p>
        </w:tc>
        <w:tc>
          <w:tcPr>
            <w:tcW w:w="3464"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1191FAC2">
            <w:pPr>
              <w:pStyle w:val="21"/>
              <w:keepNext w:val="0"/>
              <w:keepLines w:val="0"/>
              <w:pageBreakBefore w:val="0"/>
              <w:widowControl/>
              <w:kinsoku/>
              <w:wordWrap/>
              <w:overflowPunct/>
              <w:topLinePunct w:val="0"/>
              <w:autoSpaceDE/>
              <w:autoSpaceDN/>
              <w:bidi w:val="0"/>
              <w:adjustRightInd/>
              <w:snapToGrid/>
              <w:spacing w:line="320" w:lineRule="exact"/>
              <w:ind w:left="105" w:leftChars="50" w:right="105" w:rightChars="50"/>
              <w:jc w:val="both"/>
              <w:textAlignment w:val="auto"/>
              <w:outlineLvl w:val="9"/>
              <w:rPr>
                <w:rFonts w:hint="eastAsia" w:ascii="仿宋" w:hAnsi="仿宋" w:eastAsia="仿宋" w:cs="仿宋"/>
                <w:kern w:val="2"/>
                <w:sz w:val="24"/>
                <w:szCs w:val="24"/>
                <w:lang w:val="en-US" w:eastAsia="zh-CN"/>
              </w:rPr>
            </w:pPr>
            <w:r>
              <w:rPr>
                <w:rFonts w:hint="eastAsia" w:ascii="仿宋" w:hAnsi="仿宋" w:eastAsia="仿宋" w:cs="仿宋"/>
                <w:kern w:val="2"/>
                <w:sz w:val="24"/>
                <w:szCs w:val="24"/>
                <w:lang w:val="en-US" w:eastAsia="zh-CN"/>
              </w:rPr>
              <w:t>通知、文件的收发</w:t>
            </w:r>
          </w:p>
        </w:tc>
        <w:tc>
          <w:tcPr>
            <w:tcW w:w="1108"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08F76EC8">
            <w:pPr>
              <w:pStyle w:val="21"/>
              <w:keepNext w:val="0"/>
              <w:keepLines w:val="0"/>
              <w:pageBreakBefore w:val="0"/>
              <w:widowControl/>
              <w:kinsoku/>
              <w:wordWrap/>
              <w:overflowPunct/>
              <w:topLinePunct w:val="0"/>
              <w:autoSpaceDE/>
              <w:autoSpaceDN/>
              <w:bidi w:val="0"/>
              <w:adjustRightInd/>
              <w:snapToGrid/>
              <w:spacing w:line="320" w:lineRule="exact"/>
              <w:jc w:val="center"/>
              <w:textAlignment w:val="auto"/>
              <w:outlineLvl w:val="9"/>
              <w:rPr>
                <w:rFonts w:hint="eastAsia" w:ascii="仿宋" w:hAnsi="仿宋" w:eastAsia="仿宋" w:cs="仿宋"/>
                <w:kern w:val="2"/>
                <w:sz w:val="24"/>
                <w:szCs w:val="24"/>
                <w:lang w:eastAsia="zh-CN"/>
              </w:rPr>
            </w:pPr>
          </w:p>
        </w:tc>
      </w:tr>
      <w:tr w14:paraId="2E2CA21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49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1BDD01E3">
            <w:pPr>
              <w:pStyle w:val="21"/>
              <w:keepNext w:val="0"/>
              <w:keepLines w:val="0"/>
              <w:pageBreakBefore w:val="0"/>
              <w:widowControl/>
              <w:kinsoku/>
              <w:wordWrap/>
              <w:overflowPunct/>
              <w:topLinePunct w:val="0"/>
              <w:autoSpaceDE/>
              <w:autoSpaceDN/>
              <w:bidi w:val="0"/>
              <w:adjustRightInd/>
              <w:snapToGrid/>
              <w:spacing w:line="320" w:lineRule="exact"/>
              <w:jc w:val="center"/>
              <w:textAlignment w:val="auto"/>
              <w:outlineLvl w:val="9"/>
              <w:rPr>
                <w:rFonts w:hint="eastAsia" w:ascii="仿宋" w:hAnsi="仿宋" w:eastAsia="仿宋" w:cs="仿宋"/>
                <w:kern w:val="2"/>
                <w:sz w:val="24"/>
                <w:szCs w:val="24"/>
                <w:lang w:eastAsia="zh-CN"/>
              </w:rPr>
            </w:pPr>
            <w:r>
              <w:rPr>
                <w:rFonts w:hint="eastAsia" w:ascii="仿宋" w:hAnsi="仿宋" w:eastAsia="仿宋" w:cs="仿宋"/>
                <w:kern w:val="2"/>
                <w:sz w:val="24"/>
                <w:szCs w:val="24"/>
                <w:lang w:eastAsia="zh-CN"/>
              </w:rPr>
              <w:t>7</w:t>
            </w:r>
          </w:p>
        </w:tc>
        <w:tc>
          <w:tcPr>
            <w:tcW w:w="1603"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6C3574EE">
            <w:pPr>
              <w:pStyle w:val="21"/>
              <w:keepNext w:val="0"/>
              <w:keepLines w:val="0"/>
              <w:pageBreakBefore w:val="0"/>
              <w:widowControl/>
              <w:kinsoku/>
              <w:wordWrap/>
              <w:overflowPunct/>
              <w:topLinePunct w:val="0"/>
              <w:autoSpaceDE/>
              <w:autoSpaceDN/>
              <w:bidi w:val="0"/>
              <w:adjustRightInd/>
              <w:snapToGrid/>
              <w:spacing w:line="320" w:lineRule="exact"/>
              <w:ind w:left="105" w:leftChars="50" w:right="105" w:rightChars="50"/>
              <w:jc w:val="left"/>
              <w:textAlignment w:val="auto"/>
              <w:outlineLvl w:val="9"/>
              <w:rPr>
                <w:rFonts w:hint="eastAsia" w:ascii="仿宋" w:hAnsi="仿宋" w:eastAsia="仿宋" w:cs="仿宋"/>
                <w:kern w:val="2"/>
                <w:sz w:val="24"/>
                <w:szCs w:val="24"/>
                <w:lang w:eastAsia="zh-CN"/>
              </w:rPr>
            </w:pPr>
            <w:r>
              <w:rPr>
                <w:rFonts w:hint="eastAsia" w:ascii="仿宋" w:hAnsi="仿宋" w:eastAsia="仿宋" w:cs="仿宋"/>
                <w:kern w:val="2"/>
                <w:sz w:val="24"/>
                <w:szCs w:val="24"/>
                <w:lang w:eastAsia="zh-CN"/>
              </w:rPr>
              <w:t>系统外部接口</w:t>
            </w:r>
          </w:p>
        </w:tc>
        <w:tc>
          <w:tcPr>
            <w:tcW w:w="3464"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09647717">
            <w:pPr>
              <w:pStyle w:val="21"/>
              <w:keepNext w:val="0"/>
              <w:keepLines w:val="0"/>
              <w:pageBreakBefore w:val="0"/>
              <w:widowControl/>
              <w:kinsoku/>
              <w:wordWrap/>
              <w:overflowPunct/>
              <w:topLinePunct w:val="0"/>
              <w:autoSpaceDE/>
              <w:autoSpaceDN/>
              <w:bidi w:val="0"/>
              <w:adjustRightInd/>
              <w:snapToGrid/>
              <w:spacing w:line="320" w:lineRule="exact"/>
              <w:ind w:left="105" w:leftChars="50" w:right="105" w:rightChars="50"/>
              <w:jc w:val="both"/>
              <w:textAlignment w:val="auto"/>
              <w:outlineLvl w:val="9"/>
              <w:rPr>
                <w:rFonts w:hint="eastAsia" w:ascii="仿宋" w:hAnsi="仿宋" w:eastAsia="仿宋" w:cs="仿宋"/>
                <w:kern w:val="2"/>
                <w:sz w:val="24"/>
                <w:szCs w:val="24"/>
                <w:lang w:eastAsia="zh-CN"/>
              </w:rPr>
            </w:pPr>
            <w:r>
              <w:rPr>
                <w:rFonts w:hint="eastAsia" w:ascii="仿宋" w:hAnsi="仿宋" w:eastAsia="仿宋" w:cs="仿宋"/>
                <w:kern w:val="2"/>
                <w:sz w:val="24"/>
                <w:szCs w:val="24"/>
                <w:lang w:eastAsia="zh-CN"/>
              </w:rPr>
              <w:t>系统外部接口维护。</w:t>
            </w:r>
          </w:p>
        </w:tc>
        <w:tc>
          <w:tcPr>
            <w:tcW w:w="1108"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08FC4665">
            <w:pPr>
              <w:pStyle w:val="21"/>
              <w:keepNext w:val="0"/>
              <w:keepLines w:val="0"/>
              <w:pageBreakBefore w:val="0"/>
              <w:widowControl/>
              <w:kinsoku/>
              <w:wordWrap/>
              <w:overflowPunct/>
              <w:topLinePunct w:val="0"/>
              <w:autoSpaceDE/>
              <w:autoSpaceDN/>
              <w:bidi w:val="0"/>
              <w:adjustRightInd/>
              <w:snapToGrid/>
              <w:spacing w:line="320" w:lineRule="exact"/>
              <w:jc w:val="center"/>
              <w:textAlignment w:val="auto"/>
              <w:outlineLvl w:val="9"/>
              <w:rPr>
                <w:rFonts w:hint="eastAsia" w:ascii="仿宋" w:hAnsi="仿宋" w:eastAsia="仿宋" w:cs="仿宋"/>
                <w:kern w:val="2"/>
                <w:sz w:val="24"/>
                <w:szCs w:val="24"/>
                <w:lang w:eastAsia="zh-CN"/>
              </w:rPr>
            </w:pPr>
            <w:r>
              <w:rPr>
                <w:rFonts w:hint="eastAsia" w:ascii="仿宋" w:hAnsi="仿宋" w:eastAsia="仿宋" w:cs="仿宋"/>
                <w:kern w:val="2"/>
                <w:sz w:val="24"/>
                <w:szCs w:val="24"/>
                <w:lang w:eastAsia="zh-CN"/>
              </w:rPr>
              <w:t>1</w:t>
            </w:r>
          </w:p>
        </w:tc>
      </w:tr>
      <w:tr w14:paraId="5D4EEF9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49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0328FFD5">
            <w:pPr>
              <w:pStyle w:val="21"/>
              <w:keepNext w:val="0"/>
              <w:keepLines w:val="0"/>
              <w:pageBreakBefore w:val="0"/>
              <w:widowControl/>
              <w:kinsoku/>
              <w:wordWrap/>
              <w:overflowPunct/>
              <w:topLinePunct w:val="0"/>
              <w:autoSpaceDE/>
              <w:autoSpaceDN/>
              <w:bidi w:val="0"/>
              <w:adjustRightInd/>
              <w:snapToGrid/>
              <w:spacing w:line="320" w:lineRule="exact"/>
              <w:jc w:val="center"/>
              <w:textAlignment w:val="auto"/>
              <w:outlineLvl w:val="9"/>
              <w:rPr>
                <w:rFonts w:hint="eastAsia" w:ascii="仿宋" w:hAnsi="仿宋" w:eastAsia="仿宋" w:cs="仿宋"/>
                <w:kern w:val="2"/>
                <w:sz w:val="24"/>
                <w:szCs w:val="24"/>
                <w:lang w:eastAsia="zh-CN"/>
              </w:rPr>
            </w:pPr>
            <w:r>
              <w:rPr>
                <w:rFonts w:hint="eastAsia" w:ascii="仿宋" w:hAnsi="仿宋" w:eastAsia="仿宋" w:cs="仿宋"/>
                <w:kern w:val="2"/>
                <w:sz w:val="24"/>
                <w:szCs w:val="24"/>
                <w:lang w:eastAsia="zh-CN"/>
              </w:rPr>
              <w:t>8</w:t>
            </w:r>
          </w:p>
        </w:tc>
        <w:tc>
          <w:tcPr>
            <w:tcW w:w="1603"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2BDF4376">
            <w:pPr>
              <w:pStyle w:val="21"/>
              <w:keepNext w:val="0"/>
              <w:keepLines w:val="0"/>
              <w:pageBreakBefore w:val="0"/>
              <w:widowControl/>
              <w:kinsoku/>
              <w:wordWrap/>
              <w:overflowPunct/>
              <w:topLinePunct w:val="0"/>
              <w:autoSpaceDE/>
              <w:autoSpaceDN/>
              <w:bidi w:val="0"/>
              <w:adjustRightInd/>
              <w:snapToGrid/>
              <w:spacing w:line="320" w:lineRule="exact"/>
              <w:ind w:left="105" w:leftChars="50" w:right="105" w:rightChars="50"/>
              <w:jc w:val="left"/>
              <w:textAlignment w:val="auto"/>
              <w:outlineLvl w:val="9"/>
              <w:rPr>
                <w:rFonts w:hint="eastAsia" w:ascii="仿宋" w:hAnsi="仿宋" w:eastAsia="仿宋" w:cs="仿宋"/>
                <w:kern w:val="2"/>
                <w:sz w:val="24"/>
                <w:szCs w:val="24"/>
                <w:lang w:eastAsia="zh-CN"/>
              </w:rPr>
            </w:pPr>
            <w:r>
              <w:rPr>
                <w:rFonts w:hint="eastAsia" w:ascii="仿宋" w:hAnsi="仿宋" w:eastAsia="仿宋" w:cs="仿宋"/>
                <w:kern w:val="2"/>
                <w:sz w:val="24"/>
                <w:szCs w:val="24"/>
                <w:lang w:eastAsia="zh-CN"/>
              </w:rPr>
              <w:t>支撑系统维护</w:t>
            </w:r>
          </w:p>
        </w:tc>
        <w:tc>
          <w:tcPr>
            <w:tcW w:w="3464"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5F6EA3D2">
            <w:pPr>
              <w:pStyle w:val="21"/>
              <w:keepNext w:val="0"/>
              <w:keepLines w:val="0"/>
              <w:pageBreakBefore w:val="0"/>
              <w:widowControl/>
              <w:kinsoku/>
              <w:wordWrap/>
              <w:overflowPunct/>
              <w:topLinePunct w:val="0"/>
              <w:autoSpaceDE/>
              <w:autoSpaceDN/>
              <w:bidi w:val="0"/>
              <w:adjustRightInd/>
              <w:snapToGrid/>
              <w:spacing w:line="320" w:lineRule="exact"/>
              <w:ind w:left="105" w:leftChars="50" w:right="105" w:rightChars="50"/>
              <w:jc w:val="both"/>
              <w:textAlignment w:val="auto"/>
              <w:outlineLvl w:val="9"/>
              <w:rPr>
                <w:rFonts w:hint="eastAsia" w:ascii="仿宋" w:hAnsi="仿宋" w:eastAsia="仿宋" w:cs="仿宋"/>
                <w:kern w:val="2"/>
                <w:sz w:val="24"/>
                <w:szCs w:val="24"/>
                <w:lang w:eastAsia="zh-CN"/>
              </w:rPr>
            </w:pPr>
            <w:r>
              <w:rPr>
                <w:rFonts w:hint="eastAsia" w:ascii="仿宋" w:hAnsi="仿宋" w:eastAsia="仿宋" w:cs="仿宋"/>
                <w:kern w:val="2"/>
                <w:sz w:val="24"/>
                <w:szCs w:val="24"/>
                <w:lang w:eastAsia="zh-CN"/>
              </w:rPr>
              <w:t>工作流、中间件等原有应用支撑系统维护。</w:t>
            </w:r>
          </w:p>
        </w:tc>
        <w:tc>
          <w:tcPr>
            <w:tcW w:w="1108"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4A2C9BD7">
            <w:pPr>
              <w:pStyle w:val="21"/>
              <w:keepNext w:val="0"/>
              <w:keepLines w:val="0"/>
              <w:pageBreakBefore w:val="0"/>
              <w:widowControl/>
              <w:kinsoku/>
              <w:wordWrap/>
              <w:overflowPunct/>
              <w:topLinePunct w:val="0"/>
              <w:autoSpaceDE/>
              <w:autoSpaceDN/>
              <w:bidi w:val="0"/>
              <w:adjustRightInd/>
              <w:snapToGrid/>
              <w:spacing w:line="320" w:lineRule="exact"/>
              <w:jc w:val="center"/>
              <w:textAlignment w:val="auto"/>
              <w:outlineLvl w:val="9"/>
              <w:rPr>
                <w:rFonts w:hint="eastAsia" w:ascii="仿宋" w:hAnsi="仿宋" w:eastAsia="仿宋" w:cs="仿宋"/>
                <w:kern w:val="2"/>
                <w:sz w:val="24"/>
                <w:szCs w:val="24"/>
                <w:lang w:eastAsia="zh-CN"/>
              </w:rPr>
            </w:pPr>
            <w:r>
              <w:rPr>
                <w:rFonts w:hint="eastAsia" w:ascii="仿宋" w:hAnsi="仿宋" w:eastAsia="仿宋" w:cs="仿宋"/>
                <w:kern w:val="2"/>
                <w:sz w:val="24"/>
                <w:szCs w:val="24"/>
                <w:lang w:eastAsia="zh-CN"/>
              </w:rPr>
              <w:t>1</w:t>
            </w:r>
          </w:p>
        </w:tc>
      </w:tr>
      <w:tr w14:paraId="1D075F5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49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701AD487">
            <w:pPr>
              <w:pStyle w:val="21"/>
              <w:keepNext w:val="0"/>
              <w:keepLines w:val="0"/>
              <w:pageBreakBefore w:val="0"/>
              <w:widowControl/>
              <w:kinsoku/>
              <w:wordWrap/>
              <w:overflowPunct/>
              <w:topLinePunct w:val="0"/>
              <w:autoSpaceDE/>
              <w:autoSpaceDN/>
              <w:bidi w:val="0"/>
              <w:adjustRightInd/>
              <w:snapToGrid/>
              <w:spacing w:line="320" w:lineRule="exact"/>
              <w:jc w:val="center"/>
              <w:textAlignment w:val="auto"/>
              <w:outlineLvl w:val="9"/>
              <w:rPr>
                <w:rFonts w:hint="eastAsia" w:ascii="仿宋" w:hAnsi="仿宋" w:eastAsia="仿宋" w:cs="仿宋"/>
                <w:kern w:val="2"/>
                <w:sz w:val="24"/>
                <w:szCs w:val="24"/>
                <w:lang w:val="en-US" w:eastAsia="zh-CN"/>
              </w:rPr>
            </w:pPr>
            <w:r>
              <w:rPr>
                <w:rFonts w:hint="eastAsia" w:ascii="仿宋" w:hAnsi="仿宋" w:eastAsia="仿宋" w:cs="仿宋"/>
                <w:kern w:val="2"/>
                <w:sz w:val="24"/>
                <w:szCs w:val="24"/>
                <w:lang w:val="en-US" w:eastAsia="zh-CN"/>
              </w:rPr>
              <w:t>9</w:t>
            </w:r>
          </w:p>
        </w:tc>
        <w:tc>
          <w:tcPr>
            <w:tcW w:w="1603"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0255E4C7">
            <w:pPr>
              <w:pStyle w:val="21"/>
              <w:keepNext w:val="0"/>
              <w:keepLines w:val="0"/>
              <w:pageBreakBefore w:val="0"/>
              <w:widowControl/>
              <w:kinsoku/>
              <w:wordWrap/>
              <w:overflowPunct/>
              <w:topLinePunct w:val="0"/>
              <w:autoSpaceDE/>
              <w:autoSpaceDN/>
              <w:bidi w:val="0"/>
              <w:adjustRightInd/>
              <w:snapToGrid/>
              <w:spacing w:line="320" w:lineRule="exact"/>
              <w:ind w:left="105" w:leftChars="50" w:right="105" w:rightChars="50"/>
              <w:jc w:val="left"/>
              <w:textAlignment w:val="auto"/>
              <w:outlineLvl w:val="9"/>
              <w:rPr>
                <w:rFonts w:hint="eastAsia" w:ascii="仿宋" w:hAnsi="仿宋" w:eastAsia="仿宋" w:cs="仿宋"/>
                <w:kern w:val="2"/>
                <w:sz w:val="24"/>
                <w:szCs w:val="24"/>
                <w:lang w:eastAsia="zh-CN"/>
              </w:rPr>
            </w:pPr>
            <w:r>
              <w:rPr>
                <w:rFonts w:hint="eastAsia" w:ascii="仿宋" w:hAnsi="仿宋" w:eastAsia="仿宋" w:cs="仿宋"/>
                <w:kern w:val="2"/>
                <w:sz w:val="24"/>
                <w:szCs w:val="24"/>
                <w:lang w:eastAsia="zh-CN"/>
              </w:rPr>
              <w:t>历年运维中新增功能维护</w:t>
            </w:r>
          </w:p>
        </w:tc>
        <w:tc>
          <w:tcPr>
            <w:tcW w:w="3464"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71DCEA73">
            <w:pPr>
              <w:pStyle w:val="21"/>
              <w:keepNext w:val="0"/>
              <w:keepLines w:val="0"/>
              <w:pageBreakBefore w:val="0"/>
              <w:widowControl/>
              <w:kinsoku/>
              <w:wordWrap/>
              <w:overflowPunct/>
              <w:topLinePunct w:val="0"/>
              <w:autoSpaceDE/>
              <w:autoSpaceDN/>
              <w:bidi w:val="0"/>
              <w:adjustRightInd/>
              <w:snapToGrid/>
              <w:spacing w:line="320" w:lineRule="exact"/>
              <w:ind w:left="105" w:leftChars="50" w:right="105" w:rightChars="50"/>
              <w:jc w:val="both"/>
              <w:textAlignment w:val="auto"/>
              <w:outlineLvl w:val="9"/>
              <w:rPr>
                <w:rFonts w:hint="eastAsia" w:ascii="仿宋" w:hAnsi="仿宋" w:eastAsia="仿宋" w:cs="仿宋"/>
                <w:kern w:val="2"/>
                <w:sz w:val="24"/>
                <w:szCs w:val="24"/>
                <w:lang w:val="en-US" w:eastAsia="zh-CN"/>
              </w:rPr>
            </w:pPr>
            <w:r>
              <w:rPr>
                <w:rFonts w:hint="eastAsia" w:ascii="仿宋" w:hAnsi="仿宋" w:eastAsia="仿宋" w:cs="仿宋"/>
                <w:kern w:val="2"/>
                <w:sz w:val="24"/>
                <w:szCs w:val="24"/>
                <w:lang w:eastAsia="zh-CN"/>
              </w:rPr>
              <w:t>系统历年维护中增加的数据可视化、统计分析系统等功能维护，</w:t>
            </w:r>
            <w:r>
              <w:rPr>
                <w:rFonts w:hint="eastAsia" w:ascii="仿宋" w:hAnsi="仿宋" w:eastAsia="仿宋" w:cs="仿宋"/>
                <w:kern w:val="2"/>
                <w:sz w:val="24"/>
                <w:szCs w:val="24"/>
                <w:lang w:val="en-US" w:eastAsia="zh-CN"/>
              </w:rPr>
              <w:t>包含2024年系统优化升级中行业通、远程桌面、综合展示等功能维护</w:t>
            </w:r>
          </w:p>
        </w:tc>
        <w:tc>
          <w:tcPr>
            <w:tcW w:w="1108"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4995253F">
            <w:pPr>
              <w:pStyle w:val="21"/>
              <w:keepNext w:val="0"/>
              <w:keepLines w:val="0"/>
              <w:pageBreakBefore w:val="0"/>
              <w:widowControl/>
              <w:kinsoku/>
              <w:wordWrap/>
              <w:overflowPunct/>
              <w:topLinePunct w:val="0"/>
              <w:autoSpaceDE/>
              <w:autoSpaceDN/>
              <w:bidi w:val="0"/>
              <w:adjustRightInd/>
              <w:snapToGrid/>
              <w:spacing w:line="320" w:lineRule="exact"/>
              <w:jc w:val="center"/>
              <w:textAlignment w:val="auto"/>
              <w:outlineLvl w:val="9"/>
              <w:rPr>
                <w:rFonts w:hint="eastAsia" w:ascii="仿宋" w:hAnsi="仿宋" w:eastAsia="仿宋" w:cs="仿宋"/>
                <w:kern w:val="2"/>
                <w:sz w:val="24"/>
                <w:szCs w:val="24"/>
                <w:lang w:eastAsia="zh-CN"/>
              </w:rPr>
            </w:pPr>
            <w:r>
              <w:rPr>
                <w:rFonts w:hint="eastAsia" w:ascii="仿宋" w:hAnsi="仿宋" w:eastAsia="仿宋" w:cs="仿宋"/>
                <w:kern w:val="2"/>
                <w:sz w:val="24"/>
                <w:szCs w:val="24"/>
                <w:lang w:eastAsia="zh-CN"/>
              </w:rPr>
              <w:t>1</w:t>
            </w:r>
          </w:p>
        </w:tc>
      </w:tr>
    </w:tbl>
    <w:p w14:paraId="09E46242">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（2）日常维护服务</w:t>
      </w:r>
    </w:p>
    <w:p w14:paraId="6C1E81FA">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①派驻具有一年以上软件运维工作经验的技术人员在工作日、重大节日和重大事件期间驻场保障，协助开展应急突发事项处置工作，为驻场技术维护岗设置双人A、B角色互为备份。</w:t>
      </w:r>
    </w:p>
    <w:p w14:paraId="33CDAC62">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②对数据库进行定期监控，发现问题及时报告，并协商解决，服务项目的运行性能监测。</w:t>
      </w:r>
    </w:p>
    <w:p w14:paraId="3D686FC7">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③所约定服务对象软件故障的诊断、分析和排除，对已知的性能问题及时优化。</w:t>
      </w:r>
    </w:p>
    <w:p w14:paraId="61C7990A">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④系统的安全防护工作，防病毒软件及时更新的病毒库增量。及时应对攻击和病毒入侵、系统文件遭到破坏删除或数据库崩溃等情况。</w:t>
      </w:r>
    </w:p>
    <w:p w14:paraId="422D30DC">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⑤备份系统数据库形成基线，并进行基线管理以及配置管理，并对基线的调整以及配置的改变在每月进行报告。</w:t>
      </w:r>
    </w:p>
    <w:p w14:paraId="7EC77524">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⑥为采购人免费提供技术培训。</w:t>
      </w:r>
    </w:p>
    <w:p w14:paraId="0C033E35">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⑦负责解答采购人提出的与网络发展和技术应用相关的各种问题，设备的优化、调整、配置。</w:t>
      </w:r>
    </w:p>
    <w:p w14:paraId="67EE14BD">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⑧定期巡检服务。工作日每天检测相关系统接口、数据质量等重要节点，有问题及时向采购人报备（未报备默认为正常）。</w:t>
      </w:r>
    </w:p>
    <w:p w14:paraId="1F74A1E4">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⑨软件升级服务。调研梳理系统功能现状，根据业主需求开展并完成系统优化升级工作。</w:t>
      </w:r>
    </w:p>
    <w:p w14:paraId="7DF02374">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⑩应急演练与日常演示配合。配合采购人或其指定的第三方开展监测应急演练。参与配合采购人开展系统日常汇报演示。</w:t>
      </w:r>
    </w:p>
    <w:p w14:paraId="5507DF0C">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⑪按时提交重要节假日、重要时期、月度、季度、年度全省交通运行监测报告。</w:t>
      </w:r>
    </w:p>
    <w:p w14:paraId="2021CA5C">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⑫年末，提交2026年度运维报告。</w:t>
      </w:r>
    </w:p>
    <w:p w14:paraId="4B829E9C">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⑬云平台主中心虚拟服务器维护：</w:t>
      </w:r>
    </w:p>
    <w:tbl>
      <w:tblPr>
        <w:tblStyle w:val="17"/>
        <w:tblW w:w="6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8"/>
        <w:gridCol w:w="2708"/>
        <w:gridCol w:w="3154"/>
      </w:tblGrid>
      <w:tr w14:paraId="53E64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8" w:type="dxa"/>
            <w:vAlign w:val="center"/>
          </w:tcPr>
          <w:p w14:paraId="139437BE">
            <w:pPr>
              <w:bidi w:val="0"/>
              <w:spacing w:line="360" w:lineRule="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序号</w:t>
            </w:r>
          </w:p>
        </w:tc>
        <w:tc>
          <w:tcPr>
            <w:tcW w:w="2708" w:type="dxa"/>
            <w:vAlign w:val="center"/>
          </w:tcPr>
          <w:p w14:paraId="2816F773">
            <w:pPr>
              <w:bidi w:val="0"/>
              <w:spacing w:line="360" w:lineRule="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名称</w:t>
            </w:r>
          </w:p>
        </w:tc>
        <w:tc>
          <w:tcPr>
            <w:tcW w:w="3154" w:type="dxa"/>
            <w:vAlign w:val="center"/>
          </w:tcPr>
          <w:p w14:paraId="6D807850">
            <w:pPr>
              <w:bidi w:val="0"/>
              <w:spacing w:line="360" w:lineRule="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功能</w:t>
            </w:r>
          </w:p>
        </w:tc>
      </w:tr>
      <w:tr w14:paraId="6AAC4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8" w:type="dxa"/>
            <w:vAlign w:val="center"/>
          </w:tcPr>
          <w:p w14:paraId="0A33FE52">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w:t>
            </w:r>
          </w:p>
        </w:tc>
        <w:tc>
          <w:tcPr>
            <w:tcW w:w="2708" w:type="dxa"/>
            <w:vAlign w:val="center"/>
          </w:tcPr>
          <w:p w14:paraId="3A3D4DFE">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oracle数据库服务器</w:t>
            </w:r>
          </w:p>
        </w:tc>
        <w:tc>
          <w:tcPr>
            <w:tcW w:w="3154" w:type="dxa"/>
            <w:vAlign w:val="center"/>
          </w:tcPr>
          <w:p w14:paraId="0ACFF28E">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应用系统的数据库</w:t>
            </w:r>
          </w:p>
        </w:tc>
      </w:tr>
      <w:tr w14:paraId="5FB0C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8" w:type="dxa"/>
            <w:vAlign w:val="center"/>
          </w:tcPr>
          <w:p w14:paraId="7ACD99A4">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w:t>
            </w:r>
          </w:p>
        </w:tc>
        <w:tc>
          <w:tcPr>
            <w:tcW w:w="2708" w:type="dxa"/>
            <w:vAlign w:val="center"/>
          </w:tcPr>
          <w:p w14:paraId="74EEDEC1">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达梦数据库服务器</w:t>
            </w:r>
          </w:p>
        </w:tc>
        <w:tc>
          <w:tcPr>
            <w:tcW w:w="3154" w:type="dxa"/>
            <w:vAlign w:val="center"/>
          </w:tcPr>
          <w:p w14:paraId="6EDF025F">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应用系统的数据库</w:t>
            </w:r>
          </w:p>
        </w:tc>
      </w:tr>
      <w:tr w14:paraId="2AE9E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8" w:type="dxa"/>
            <w:vAlign w:val="center"/>
          </w:tcPr>
          <w:p w14:paraId="46E5A781">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w:t>
            </w:r>
          </w:p>
        </w:tc>
        <w:tc>
          <w:tcPr>
            <w:tcW w:w="2708" w:type="dxa"/>
            <w:vAlign w:val="center"/>
          </w:tcPr>
          <w:p w14:paraId="0240824E">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应用服务器</w:t>
            </w:r>
          </w:p>
        </w:tc>
        <w:tc>
          <w:tcPr>
            <w:tcW w:w="3154" w:type="dxa"/>
            <w:vAlign w:val="center"/>
          </w:tcPr>
          <w:p w14:paraId="0A7C53B4">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部署应用程序服务</w:t>
            </w:r>
          </w:p>
        </w:tc>
      </w:tr>
      <w:tr w14:paraId="70523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8" w:type="dxa"/>
            <w:vAlign w:val="center"/>
          </w:tcPr>
          <w:p w14:paraId="2ABB94F4">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w:t>
            </w:r>
          </w:p>
        </w:tc>
        <w:tc>
          <w:tcPr>
            <w:tcW w:w="2708" w:type="dxa"/>
            <w:vAlign w:val="center"/>
          </w:tcPr>
          <w:p w14:paraId="4461B33C">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两客一危GPS服务器</w:t>
            </w:r>
          </w:p>
        </w:tc>
        <w:tc>
          <w:tcPr>
            <w:tcW w:w="3154" w:type="dxa"/>
            <w:vAlign w:val="center"/>
          </w:tcPr>
          <w:p w14:paraId="1A9EA899">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两客一危GPS数据推送</w:t>
            </w:r>
          </w:p>
        </w:tc>
      </w:tr>
      <w:tr w14:paraId="5D665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8" w:type="dxa"/>
            <w:vAlign w:val="center"/>
          </w:tcPr>
          <w:p w14:paraId="63D957C2">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w:t>
            </w:r>
          </w:p>
        </w:tc>
        <w:tc>
          <w:tcPr>
            <w:tcW w:w="2708" w:type="dxa"/>
            <w:vAlign w:val="center"/>
          </w:tcPr>
          <w:p w14:paraId="1302C67B">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小程序</w:t>
            </w:r>
          </w:p>
        </w:tc>
        <w:tc>
          <w:tcPr>
            <w:tcW w:w="3154" w:type="dxa"/>
            <w:vAlign w:val="center"/>
          </w:tcPr>
          <w:p w14:paraId="65DCD086">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小程序部署</w:t>
            </w:r>
          </w:p>
        </w:tc>
      </w:tr>
      <w:tr w14:paraId="45B4A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8" w:type="dxa"/>
            <w:vAlign w:val="center"/>
          </w:tcPr>
          <w:p w14:paraId="5E5AE715">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w:t>
            </w:r>
          </w:p>
        </w:tc>
        <w:tc>
          <w:tcPr>
            <w:tcW w:w="2708" w:type="dxa"/>
            <w:vAlign w:val="center"/>
          </w:tcPr>
          <w:p w14:paraId="138BA8ED">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arcgis 部署 、（旧应用系统部署）mongodb数据库</w:t>
            </w:r>
          </w:p>
        </w:tc>
        <w:tc>
          <w:tcPr>
            <w:tcW w:w="3154" w:type="dxa"/>
            <w:vAlign w:val="center"/>
          </w:tcPr>
          <w:p w14:paraId="6AF1BB4A">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旧应用平台、arcgis部署、mongodb数据库</w:t>
            </w:r>
          </w:p>
        </w:tc>
      </w:tr>
      <w:tr w14:paraId="4B6ED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8" w:type="dxa"/>
            <w:vAlign w:val="center"/>
          </w:tcPr>
          <w:p w14:paraId="306F254F">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7</w:t>
            </w:r>
          </w:p>
        </w:tc>
        <w:tc>
          <w:tcPr>
            <w:tcW w:w="2708" w:type="dxa"/>
            <w:vAlign w:val="center"/>
          </w:tcPr>
          <w:p w14:paraId="51A91D27">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mongdb服务</w:t>
            </w:r>
          </w:p>
        </w:tc>
        <w:tc>
          <w:tcPr>
            <w:tcW w:w="3154" w:type="dxa"/>
            <w:vAlign w:val="center"/>
          </w:tcPr>
          <w:p w14:paraId="346BA687">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两客一危路线mongdb服务</w:t>
            </w:r>
          </w:p>
        </w:tc>
      </w:tr>
      <w:tr w14:paraId="609CB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8" w:type="dxa"/>
            <w:vAlign w:val="center"/>
          </w:tcPr>
          <w:p w14:paraId="74A61D7E">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w:t>
            </w:r>
          </w:p>
        </w:tc>
        <w:tc>
          <w:tcPr>
            <w:tcW w:w="2708" w:type="dxa"/>
            <w:vAlign w:val="center"/>
          </w:tcPr>
          <w:p w14:paraId="265B0DD7">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远程桌面服务器</w:t>
            </w:r>
          </w:p>
        </w:tc>
        <w:tc>
          <w:tcPr>
            <w:tcW w:w="3154" w:type="dxa"/>
            <w:vAlign w:val="center"/>
          </w:tcPr>
          <w:p w14:paraId="2493B833">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远程桌面服务端</w:t>
            </w:r>
          </w:p>
        </w:tc>
      </w:tr>
      <w:tr w14:paraId="5F0CA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8" w:type="dxa"/>
            <w:vAlign w:val="center"/>
          </w:tcPr>
          <w:p w14:paraId="48C35FF8">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9</w:t>
            </w:r>
          </w:p>
        </w:tc>
        <w:tc>
          <w:tcPr>
            <w:tcW w:w="2708" w:type="dxa"/>
            <w:vAlign w:val="center"/>
          </w:tcPr>
          <w:p w14:paraId="0B885500">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远程桌面服务器</w:t>
            </w:r>
          </w:p>
        </w:tc>
        <w:tc>
          <w:tcPr>
            <w:tcW w:w="3154" w:type="dxa"/>
            <w:vAlign w:val="center"/>
          </w:tcPr>
          <w:p w14:paraId="0E391545">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远程桌面客户端</w:t>
            </w:r>
          </w:p>
        </w:tc>
      </w:tr>
      <w:tr w14:paraId="720C3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8" w:type="dxa"/>
            <w:vAlign w:val="center"/>
          </w:tcPr>
          <w:p w14:paraId="305C7FA6">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10</w:t>
            </w:r>
          </w:p>
        </w:tc>
        <w:tc>
          <w:tcPr>
            <w:tcW w:w="2708" w:type="dxa"/>
            <w:vAlign w:val="center"/>
          </w:tcPr>
          <w:p w14:paraId="514421AC">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远程桌面服务器</w:t>
            </w:r>
          </w:p>
        </w:tc>
        <w:tc>
          <w:tcPr>
            <w:tcW w:w="3154" w:type="dxa"/>
            <w:vAlign w:val="center"/>
          </w:tcPr>
          <w:p w14:paraId="1554D0C1">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远程桌面客户端</w:t>
            </w:r>
          </w:p>
        </w:tc>
      </w:tr>
      <w:tr w14:paraId="55E96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8" w:type="dxa"/>
            <w:vAlign w:val="center"/>
          </w:tcPr>
          <w:p w14:paraId="539F3E6C">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11</w:t>
            </w:r>
          </w:p>
        </w:tc>
        <w:tc>
          <w:tcPr>
            <w:tcW w:w="2708" w:type="dxa"/>
            <w:vAlign w:val="center"/>
          </w:tcPr>
          <w:p w14:paraId="3081D069">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远程桌面服务器</w:t>
            </w:r>
          </w:p>
        </w:tc>
        <w:tc>
          <w:tcPr>
            <w:tcW w:w="3154" w:type="dxa"/>
            <w:vAlign w:val="center"/>
          </w:tcPr>
          <w:p w14:paraId="6E0F108F">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远程桌面客户端</w:t>
            </w:r>
          </w:p>
        </w:tc>
      </w:tr>
      <w:tr w14:paraId="66681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8" w:type="dxa"/>
            <w:vAlign w:val="center"/>
          </w:tcPr>
          <w:p w14:paraId="25B95910">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12</w:t>
            </w:r>
          </w:p>
        </w:tc>
        <w:tc>
          <w:tcPr>
            <w:tcW w:w="2708" w:type="dxa"/>
            <w:vAlign w:val="center"/>
          </w:tcPr>
          <w:p w14:paraId="4E3A403D">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远程桌面服务器</w:t>
            </w:r>
          </w:p>
        </w:tc>
        <w:tc>
          <w:tcPr>
            <w:tcW w:w="3154" w:type="dxa"/>
            <w:vAlign w:val="center"/>
          </w:tcPr>
          <w:p w14:paraId="51983A9E">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远程桌面客户端</w:t>
            </w:r>
          </w:p>
        </w:tc>
      </w:tr>
    </w:tbl>
    <w:p w14:paraId="28E1C872">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3.量化指标</w:t>
      </w:r>
    </w:p>
    <w:p w14:paraId="73AD4923">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（1）承诺7×24小时的客户热线响应技术支持服务；</w:t>
      </w:r>
    </w:p>
    <w:p w14:paraId="4613D8F5">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（2）远程诊断，及时的故障诊断；</w:t>
      </w:r>
    </w:p>
    <w:p w14:paraId="5C59DE4B">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（3）现场维护，现场解决客户问题；</w:t>
      </w:r>
    </w:p>
    <w:p w14:paraId="1DBE26A0">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（4）工作日内，接客户问题前往现场响应时间5分钟内；非工作日，前往现场响应时间1小时内。</w:t>
      </w:r>
    </w:p>
    <w:p w14:paraId="7F5785C8">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（5）设备发生故障时，及时与厂家沟通协助解决。</w:t>
      </w:r>
    </w:p>
    <w:p w14:paraId="4ECB9328">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4.服务期限：2026年7月3至2027年7月2日</w:t>
      </w:r>
    </w:p>
    <w:p w14:paraId="1168841A">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四、其它要求</w:t>
      </w:r>
    </w:p>
    <w:p w14:paraId="2A55351E">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1、运维单位须参加考核，按照《陕西省交通运行监测中心信息化系统运维服务考核办法》执行。</w:t>
      </w:r>
    </w:p>
    <w:p w14:paraId="4503E78C">
      <w:pP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2、合同期满，项目必须通过验收。</w:t>
      </w:r>
    </w:p>
    <w:p w14:paraId="41D06D0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采购包2：</w:t>
      </w:r>
    </w:p>
    <w:p w14:paraId="28C86E98">
      <w:pPr>
        <w:bidi w:val="0"/>
        <w:spacing w:line="360" w:lineRule="auto"/>
        <w:rPr>
          <w:rFonts w:hint="eastAsia" w:ascii="仿宋" w:hAnsi="仿宋" w:eastAsia="仿宋" w:cs="仿宋"/>
          <w:sz w:val="24"/>
          <w:szCs w:val="24"/>
        </w:rPr>
      </w:pPr>
      <w:r>
        <w:rPr>
          <w:rFonts w:hint="eastAsia" w:ascii="仿宋" w:hAnsi="仿宋" w:eastAsia="仿宋" w:cs="仿宋"/>
          <w:sz w:val="24"/>
          <w:szCs w:val="24"/>
        </w:rPr>
        <w:t>一、主要目标</w:t>
      </w:r>
    </w:p>
    <w:p w14:paraId="0A646719">
      <w:pPr>
        <w:bidi w:val="0"/>
        <w:spacing w:line="360" w:lineRule="auto"/>
        <w:rPr>
          <w:rFonts w:hint="eastAsia" w:ascii="仿宋" w:hAnsi="仿宋" w:eastAsia="仿宋" w:cs="仿宋"/>
          <w:sz w:val="24"/>
          <w:szCs w:val="24"/>
        </w:rPr>
      </w:pPr>
      <w:r>
        <w:rPr>
          <w:rFonts w:hint="eastAsia" w:ascii="仿宋" w:hAnsi="仿宋" w:eastAsia="仿宋" w:cs="仿宋"/>
          <w:sz w:val="24"/>
          <w:szCs w:val="24"/>
        </w:rPr>
        <w:t>承担陕西省交通运行监测</w:t>
      </w:r>
      <w:r>
        <w:rPr>
          <w:rFonts w:hint="eastAsia" w:ascii="仿宋" w:hAnsi="仿宋" w:eastAsia="仿宋" w:cs="仿宋"/>
          <w:sz w:val="24"/>
          <w:szCs w:val="24"/>
          <w:lang w:eastAsia="zh-CN"/>
        </w:rPr>
        <w:t>通信调度及视频整合系统</w:t>
      </w:r>
      <w:r>
        <w:rPr>
          <w:rFonts w:hint="eastAsia" w:ascii="仿宋" w:hAnsi="仿宋" w:eastAsia="仿宋" w:cs="仿宋"/>
          <w:sz w:val="24"/>
          <w:szCs w:val="24"/>
        </w:rPr>
        <w:t>运维服务。</w:t>
      </w:r>
      <w:r>
        <w:rPr>
          <w:rFonts w:hint="eastAsia" w:ascii="仿宋" w:hAnsi="仿宋" w:eastAsia="仿宋" w:cs="仿宋"/>
          <w:sz w:val="24"/>
          <w:szCs w:val="24"/>
          <w:lang w:val="en-US" w:eastAsia="zh-CN"/>
        </w:rPr>
        <w:t>确保</w:t>
      </w:r>
      <w:r>
        <w:rPr>
          <w:rFonts w:hint="eastAsia" w:ascii="仿宋" w:hAnsi="仿宋" w:eastAsia="仿宋" w:cs="仿宋"/>
          <w:sz w:val="24"/>
          <w:szCs w:val="24"/>
          <w:lang w:eastAsia="zh-CN"/>
        </w:rPr>
        <w:t>通信调度</w:t>
      </w:r>
      <w:r>
        <w:rPr>
          <w:rFonts w:hint="eastAsia" w:ascii="仿宋" w:hAnsi="仿宋" w:eastAsia="仿宋" w:cs="仿宋"/>
          <w:sz w:val="24"/>
          <w:szCs w:val="24"/>
          <w:lang w:val="en-US" w:eastAsia="zh-CN"/>
        </w:rPr>
        <w:t>系统、</w:t>
      </w:r>
      <w:r>
        <w:rPr>
          <w:rFonts w:hint="eastAsia" w:ascii="仿宋" w:hAnsi="仿宋" w:eastAsia="仿宋" w:cs="仿宋"/>
          <w:sz w:val="24"/>
          <w:szCs w:val="24"/>
          <w:lang w:eastAsia="zh-CN"/>
        </w:rPr>
        <w:t>视频整合系统</w:t>
      </w:r>
      <w:r>
        <w:rPr>
          <w:rFonts w:hint="eastAsia" w:ascii="仿宋" w:hAnsi="仿宋" w:eastAsia="仿宋" w:cs="仿宋"/>
          <w:sz w:val="24"/>
          <w:szCs w:val="24"/>
        </w:rPr>
        <w:t>等稳定、可靠、持续运行，支撑全省交通运行监测与应急</w:t>
      </w:r>
      <w:r>
        <w:rPr>
          <w:rFonts w:hint="eastAsia" w:ascii="仿宋" w:hAnsi="仿宋" w:eastAsia="仿宋" w:cs="仿宋"/>
          <w:sz w:val="24"/>
          <w:szCs w:val="24"/>
          <w:lang w:val="en-US" w:eastAsia="zh-CN"/>
        </w:rPr>
        <w:t>通信</w:t>
      </w:r>
      <w:r>
        <w:rPr>
          <w:rFonts w:hint="eastAsia" w:ascii="仿宋" w:hAnsi="仿宋" w:eastAsia="仿宋" w:cs="仿宋"/>
          <w:sz w:val="24"/>
          <w:szCs w:val="24"/>
        </w:rPr>
        <w:t>调度工作。</w:t>
      </w:r>
    </w:p>
    <w:p w14:paraId="2CBA8BF7">
      <w:pPr>
        <w:bidi w:val="0"/>
        <w:spacing w:line="360" w:lineRule="auto"/>
        <w:rPr>
          <w:rFonts w:hint="eastAsia" w:ascii="仿宋" w:hAnsi="仿宋" w:eastAsia="仿宋" w:cs="仿宋"/>
          <w:sz w:val="24"/>
          <w:szCs w:val="24"/>
        </w:rPr>
      </w:pPr>
      <w:r>
        <w:rPr>
          <w:rFonts w:hint="eastAsia" w:ascii="仿宋" w:hAnsi="仿宋" w:eastAsia="仿宋" w:cs="仿宋"/>
          <w:sz w:val="24"/>
          <w:szCs w:val="24"/>
        </w:rPr>
        <w:t>二、安全保密</w:t>
      </w:r>
    </w:p>
    <w:p w14:paraId="6ABBA5D7">
      <w:pPr>
        <w:bidi w:val="0"/>
        <w:spacing w:line="360" w:lineRule="auto"/>
        <w:rPr>
          <w:rFonts w:hint="eastAsia" w:ascii="仿宋" w:hAnsi="仿宋" w:eastAsia="仿宋" w:cs="仿宋"/>
          <w:sz w:val="24"/>
          <w:szCs w:val="24"/>
        </w:rPr>
      </w:pPr>
      <w:r>
        <w:rPr>
          <w:rFonts w:hint="eastAsia" w:ascii="仿宋" w:hAnsi="仿宋" w:eastAsia="仿宋" w:cs="仿宋"/>
          <w:sz w:val="24"/>
          <w:szCs w:val="24"/>
        </w:rPr>
        <w:t>1.增强人员安全意识，严格按照相关规定流程操作。</w:t>
      </w:r>
    </w:p>
    <w:p w14:paraId="29A50F56">
      <w:pPr>
        <w:bidi w:val="0"/>
        <w:spacing w:line="360" w:lineRule="auto"/>
        <w:rPr>
          <w:rFonts w:hint="eastAsia" w:ascii="仿宋" w:hAnsi="仿宋" w:eastAsia="仿宋" w:cs="仿宋"/>
          <w:sz w:val="24"/>
          <w:szCs w:val="24"/>
        </w:rPr>
      </w:pPr>
      <w:r>
        <w:rPr>
          <w:rFonts w:hint="eastAsia" w:ascii="仿宋" w:hAnsi="仿宋" w:eastAsia="仿宋" w:cs="仿宋"/>
          <w:sz w:val="24"/>
          <w:szCs w:val="24"/>
        </w:rPr>
        <w:t>2.签订《省交通监测调度平台维护保密协议》，确保信息安全。</w:t>
      </w:r>
    </w:p>
    <w:p w14:paraId="1E8CA356">
      <w:pPr>
        <w:bidi w:val="0"/>
        <w:spacing w:line="360" w:lineRule="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三、</w:t>
      </w:r>
      <w:r>
        <w:rPr>
          <w:rFonts w:hint="eastAsia" w:ascii="仿宋" w:hAnsi="仿宋" w:eastAsia="仿宋" w:cs="仿宋"/>
          <w:sz w:val="24"/>
          <w:szCs w:val="24"/>
        </w:rPr>
        <w:t>通信调度及视频整合系统维护</w:t>
      </w:r>
    </w:p>
    <w:p w14:paraId="0B839ABA">
      <w:pPr>
        <w:bidi w:val="0"/>
        <w:spacing w:line="360" w:lineRule="auto"/>
        <w:rPr>
          <w:rFonts w:hint="eastAsia" w:ascii="仿宋" w:hAnsi="仿宋" w:eastAsia="仿宋" w:cs="仿宋"/>
          <w:sz w:val="24"/>
          <w:szCs w:val="24"/>
        </w:rPr>
      </w:pPr>
      <w:r>
        <w:rPr>
          <w:rFonts w:hint="eastAsia" w:ascii="仿宋" w:hAnsi="仿宋" w:eastAsia="仿宋" w:cs="仿宋"/>
          <w:sz w:val="24"/>
          <w:szCs w:val="24"/>
        </w:rPr>
        <w:t>1.主要目标</w:t>
      </w:r>
    </w:p>
    <w:p w14:paraId="5B050374">
      <w:pPr>
        <w:bidi w:val="0"/>
        <w:spacing w:line="360" w:lineRule="auto"/>
        <w:rPr>
          <w:rFonts w:hint="eastAsia" w:ascii="仿宋" w:hAnsi="仿宋" w:eastAsia="仿宋" w:cs="仿宋"/>
          <w:sz w:val="24"/>
          <w:szCs w:val="24"/>
        </w:rPr>
      </w:pPr>
      <w:r>
        <w:rPr>
          <w:rFonts w:hint="eastAsia" w:ascii="仿宋" w:hAnsi="仿宋" w:eastAsia="仿宋" w:cs="仿宋"/>
          <w:sz w:val="24"/>
          <w:szCs w:val="24"/>
        </w:rPr>
        <w:t>承担陕西省交通</w:t>
      </w:r>
      <w:r>
        <w:rPr>
          <w:rFonts w:hint="eastAsia" w:ascii="仿宋" w:hAnsi="仿宋" w:eastAsia="仿宋" w:cs="仿宋"/>
          <w:sz w:val="24"/>
          <w:szCs w:val="24"/>
          <w:lang w:val="en-US" w:eastAsia="zh-CN"/>
        </w:rPr>
        <w:t>应急</w:t>
      </w:r>
      <w:r>
        <w:rPr>
          <w:rFonts w:hint="eastAsia" w:ascii="仿宋" w:hAnsi="仿宋" w:eastAsia="仿宋" w:cs="仿宋"/>
          <w:sz w:val="24"/>
          <w:szCs w:val="24"/>
        </w:rPr>
        <w:t>通信调度及视频整合系统软硬件运维服务，保障系统全天候正常运行。</w:t>
      </w:r>
    </w:p>
    <w:p w14:paraId="7C160418">
      <w:pPr>
        <w:bidi w:val="0"/>
        <w:spacing w:line="360" w:lineRule="auto"/>
        <w:rPr>
          <w:rFonts w:hint="eastAsia" w:ascii="仿宋" w:hAnsi="仿宋" w:eastAsia="仿宋" w:cs="仿宋"/>
          <w:sz w:val="24"/>
          <w:szCs w:val="24"/>
        </w:rPr>
      </w:pPr>
      <w:r>
        <w:rPr>
          <w:rFonts w:hint="eastAsia" w:ascii="仿宋" w:hAnsi="仿宋" w:eastAsia="仿宋" w:cs="仿宋"/>
          <w:sz w:val="24"/>
          <w:szCs w:val="24"/>
        </w:rPr>
        <w:t>2.维护清单</w:t>
      </w:r>
    </w:p>
    <w:p w14:paraId="3E2676ED">
      <w:pPr>
        <w:bidi w:val="0"/>
        <w:spacing w:line="360" w:lineRule="auto"/>
        <w:rPr>
          <w:rFonts w:hint="eastAsia" w:ascii="仿宋" w:hAnsi="仿宋" w:eastAsia="仿宋" w:cs="仿宋"/>
          <w:sz w:val="24"/>
          <w:szCs w:val="24"/>
        </w:rPr>
      </w:pPr>
      <w:r>
        <w:rPr>
          <w:rFonts w:hint="eastAsia" w:ascii="仿宋" w:hAnsi="仿宋" w:eastAsia="仿宋" w:cs="仿宋"/>
          <w:sz w:val="24"/>
          <w:szCs w:val="24"/>
        </w:rPr>
        <w:t>（1）应急通信调度系统</w:t>
      </w:r>
    </w:p>
    <w:tbl>
      <w:tblPr>
        <w:tblStyle w:val="16"/>
        <w:tblW w:w="67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68"/>
        <w:gridCol w:w="1598"/>
        <w:gridCol w:w="1238"/>
        <w:gridCol w:w="1835"/>
        <w:gridCol w:w="780"/>
        <w:gridCol w:w="781"/>
      </w:tblGrid>
      <w:tr w14:paraId="01E7EF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jc w:val="center"/>
        </w:trPr>
        <w:tc>
          <w:tcPr>
            <w:tcW w:w="4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283BAD">
            <w:pPr>
              <w:bidi w:val="0"/>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lang w:val="en-US" w:eastAsia="zh-CN"/>
              </w:rPr>
              <w:t>序号</w:t>
            </w:r>
          </w:p>
        </w:tc>
        <w:tc>
          <w:tcPr>
            <w:tcW w:w="15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0E40932">
            <w:pPr>
              <w:bidi w:val="0"/>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lang w:val="en-US" w:eastAsia="zh-CN"/>
              </w:rPr>
              <w:t>项目名称</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3725AE">
            <w:pPr>
              <w:bidi w:val="0"/>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lang w:val="en-US" w:eastAsia="zh-CN"/>
              </w:rPr>
              <w:t>品牌</w:t>
            </w:r>
          </w:p>
        </w:tc>
        <w:tc>
          <w:tcPr>
            <w:tcW w:w="1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237A83C">
            <w:pPr>
              <w:bidi w:val="0"/>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lang w:val="en-US" w:eastAsia="zh-CN"/>
              </w:rPr>
              <w:t>型号</w:t>
            </w:r>
          </w:p>
        </w:tc>
        <w:tc>
          <w:tcPr>
            <w:tcW w:w="7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7C13C71">
            <w:pPr>
              <w:bidi w:val="0"/>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lang w:val="en-US" w:eastAsia="zh-CN"/>
              </w:rPr>
              <w:t>单位</w:t>
            </w:r>
          </w:p>
        </w:tc>
        <w:tc>
          <w:tcPr>
            <w:tcW w:w="7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3E6F119">
            <w:pPr>
              <w:bidi w:val="0"/>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lang w:val="en-US" w:eastAsia="zh-CN"/>
              </w:rPr>
              <w:t>数量</w:t>
            </w:r>
          </w:p>
        </w:tc>
      </w:tr>
      <w:tr w14:paraId="70744A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4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F29B2D">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1</w:t>
            </w:r>
          </w:p>
        </w:tc>
        <w:tc>
          <w:tcPr>
            <w:tcW w:w="15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74C29A9">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通信调度主机</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E416C4D">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惟新科技</w:t>
            </w:r>
          </w:p>
        </w:tc>
        <w:tc>
          <w:tcPr>
            <w:tcW w:w="1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1DCA4B8">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CTS3000</w:t>
            </w:r>
          </w:p>
        </w:tc>
        <w:tc>
          <w:tcPr>
            <w:tcW w:w="7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98ECE88">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台</w:t>
            </w:r>
          </w:p>
        </w:tc>
        <w:tc>
          <w:tcPr>
            <w:tcW w:w="7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7FEF0AA">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2</w:t>
            </w:r>
          </w:p>
        </w:tc>
      </w:tr>
      <w:tr w14:paraId="0920C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4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1901A73">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2</w:t>
            </w:r>
          </w:p>
        </w:tc>
        <w:tc>
          <w:tcPr>
            <w:tcW w:w="15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2755A5">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视频调度主机</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D0A5B5">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惟新科技</w:t>
            </w:r>
          </w:p>
        </w:tc>
        <w:tc>
          <w:tcPr>
            <w:tcW w:w="1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2FD8B9">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CTS2000</w:t>
            </w:r>
          </w:p>
        </w:tc>
        <w:tc>
          <w:tcPr>
            <w:tcW w:w="7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03D7F0C">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台</w:t>
            </w:r>
          </w:p>
        </w:tc>
        <w:tc>
          <w:tcPr>
            <w:tcW w:w="7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5A4416">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2</w:t>
            </w:r>
          </w:p>
        </w:tc>
      </w:tr>
      <w:tr w14:paraId="62B78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46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444B52">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3</w:t>
            </w:r>
          </w:p>
        </w:tc>
        <w:tc>
          <w:tcPr>
            <w:tcW w:w="159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AE4D146">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中心通信网关</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89652C">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来讯</w:t>
            </w:r>
          </w:p>
        </w:tc>
        <w:tc>
          <w:tcPr>
            <w:tcW w:w="1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4BF4E7D">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NC-MG900</w:t>
            </w:r>
          </w:p>
        </w:tc>
        <w:tc>
          <w:tcPr>
            <w:tcW w:w="78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147AEC">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台</w:t>
            </w:r>
          </w:p>
        </w:tc>
        <w:tc>
          <w:tcPr>
            <w:tcW w:w="78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AE5B492">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1</w:t>
            </w:r>
          </w:p>
        </w:tc>
      </w:tr>
      <w:tr w14:paraId="08D56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897FCD8">
            <w:pPr>
              <w:bidi w:val="0"/>
              <w:spacing w:line="360" w:lineRule="auto"/>
              <w:jc w:val="center"/>
              <w:rPr>
                <w:rFonts w:hint="eastAsia" w:ascii="仿宋" w:hAnsi="仿宋" w:eastAsia="仿宋" w:cs="仿宋"/>
                <w:sz w:val="24"/>
                <w:szCs w:val="24"/>
              </w:rPr>
            </w:pPr>
          </w:p>
        </w:tc>
        <w:tc>
          <w:tcPr>
            <w:tcW w:w="159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1B313D1">
            <w:pPr>
              <w:bidi w:val="0"/>
              <w:spacing w:line="360" w:lineRule="auto"/>
              <w:jc w:val="center"/>
              <w:rPr>
                <w:rFonts w:hint="eastAsia" w:ascii="仿宋" w:hAnsi="仿宋" w:eastAsia="仿宋" w:cs="仿宋"/>
                <w:sz w:val="24"/>
                <w:szCs w:val="24"/>
              </w:rPr>
            </w:pP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6E0D0C">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好会通</w:t>
            </w:r>
          </w:p>
        </w:tc>
        <w:tc>
          <w:tcPr>
            <w:tcW w:w="1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A783B41">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HHT-HC-B</w:t>
            </w:r>
          </w:p>
        </w:tc>
        <w:tc>
          <w:tcPr>
            <w:tcW w:w="78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818873">
            <w:pPr>
              <w:bidi w:val="0"/>
              <w:spacing w:line="360" w:lineRule="auto"/>
              <w:jc w:val="center"/>
              <w:rPr>
                <w:rFonts w:hint="eastAsia" w:ascii="仿宋" w:hAnsi="仿宋" w:eastAsia="仿宋" w:cs="仿宋"/>
                <w:sz w:val="24"/>
                <w:szCs w:val="24"/>
              </w:rPr>
            </w:pPr>
          </w:p>
        </w:tc>
        <w:tc>
          <w:tcPr>
            <w:tcW w:w="78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15EDE09">
            <w:pPr>
              <w:bidi w:val="0"/>
              <w:spacing w:line="360" w:lineRule="auto"/>
              <w:jc w:val="center"/>
              <w:rPr>
                <w:rFonts w:hint="eastAsia" w:ascii="仿宋" w:hAnsi="仿宋" w:eastAsia="仿宋" w:cs="仿宋"/>
                <w:sz w:val="24"/>
                <w:szCs w:val="24"/>
              </w:rPr>
            </w:pPr>
          </w:p>
        </w:tc>
      </w:tr>
      <w:tr w14:paraId="6C3F58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4A9D5A8">
            <w:pPr>
              <w:bidi w:val="0"/>
              <w:spacing w:line="360" w:lineRule="auto"/>
              <w:jc w:val="center"/>
              <w:rPr>
                <w:rFonts w:hint="eastAsia" w:ascii="仿宋" w:hAnsi="仿宋" w:eastAsia="仿宋" w:cs="仿宋"/>
                <w:sz w:val="24"/>
                <w:szCs w:val="24"/>
              </w:rPr>
            </w:pPr>
          </w:p>
        </w:tc>
        <w:tc>
          <w:tcPr>
            <w:tcW w:w="159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9BBFCAD">
            <w:pPr>
              <w:bidi w:val="0"/>
              <w:spacing w:line="360" w:lineRule="auto"/>
              <w:jc w:val="center"/>
              <w:rPr>
                <w:rFonts w:hint="eastAsia" w:ascii="仿宋" w:hAnsi="仿宋" w:eastAsia="仿宋" w:cs="仿宋"/>
                <w:sz w:val="24"/>
                <w:szCs w:val="24"/>
              </w:rPr>
            </w:pP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0FB8FBC">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唯一通信</w:t>
            </w:r>
          </w:p>
        </w:tc>
        <w:tc>
          <w:tcPr>
            <w:tcW w:w="1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2F0930D">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EVG110A</w:t>
            </w:r>
          </w:p>
        </w:tc>
        <w:tc>
          <w:tcPr>
            <w:tcW w:w="78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D63673">
            <w:pPr>
              <w:bidi w:val="0"/>
              <w:spacing w:line="360" w:lineRule="auto"/>
              <w:jc w:val="center"/>
              <w:rPr>
                <w:rFonts w:hint="eastAsia" w:ascii="仿宋" w:hAnsi="仿宋" w:eastAsia="仿宋" w:cs="仿宋"/>
                <w:sz w:val="24"/>
                <w:szCs w:val="24"/>
              </w:rPr>
            </w:pPr>
          </w:p>
        </w:tc>
        <w:tc>
          <w:tcPr>
            <w:tcW w:w="78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F6E294">
            <w:pPr>
              <w:bidi w:val="0"/>
              <w:spacing w:line="360" w:lineRule="auto"/>
              <w:jc w:val="center"/>
              <w:rPr>
                <w:rFonts w:hint="eastAsia" w:ascii="仿宋" w:hAnsi="仿宋" w:eastAsia="仿宋" w:cs="仿宋"/>
                <w:sz w:val="24"/>
                <w:szCs w:val="24"/>
              </w:rPr>
            </w:pPr>
          </w:p>
        </w:tc>
      </w:tr>
      <w:tr w14:paraId="4BB3B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4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7EBC31F">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4</w:t>
            </w:r>
          </w:p>
        </w:tc>
        <w:tc>
          <w:tcPr>
            <w:tcW w:w="15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048281">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综合网管主机</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425693E">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惟新科技</w:t>
            </w:r>
          </w:p>
        </w:tc>
        <w:tc>
          <w:tcPr>
            <w:tcW w:w="1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594219B">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CTS2000</w:t>
            </w:r>
          </w:p>
        </w:tc>
        <w:tc>
          <w:tcPr>
            <w:tcW w:w="7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C9A76ED">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台</w:t>
            </w:r>
          </w:p>
        </w:tc>
        <w:tc>
          <w:tcPr>
            <w:tcW w:w="7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042779E">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1</w:t>
            </w:r>
          </w:p>
        </w:tc>
      </w:tr>
      <w:tr w14:paraId="547AF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4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416E339">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5</w:t>
            </w:r>
          </w:p>
        </w:tc>
        <w:tc>
          <w:tcPr>
            <w:tcW w:w="15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9D77E9">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数字录音主机</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11CF4E2">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惟新科技</w:t>
            </w:r>
          </w:p>
        </w:tc>
        <w:tc>
          <w:tcPr>
            <w:tcW w:w="1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5C1C22">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CTS2000</w:t>
            </w:r>
          </w:p>
        </w:tc>
        <w:tc>
          <w:tcPr>
            <w:tcW w:w="7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88964EB">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台</w:t>
            </w:r>
          </w:p>
        </w:tc>
        <w:tc>
          <w:tcPr>
            <w:tcW w:w="7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145EE2">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1</w:t>
            </w:r>
          </w:p>
        </w:tc>
      </w:tr>
      <w:tr w14:paraId="71271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4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200BC4D">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6</w:t>
            </w:r>
          </w:p>
        </w:tc>
        <w:tc>
          <w:tcPr>
            <w:tcW w:w="15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57F072B">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电子传真主机</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AF91DF0">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浪潮</w:t>
            </w:r>
          </w:p>
        </w:tc>
        <w:tc>
          <w:tcPr>
            <w:tcW w:w="1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9AEBF37">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NF5270M4</w:t>
            </w:r>
          </w:p>
        </w:tc>
        <w:tc>
          <w:tcPr>
            <w:tcW w:w="7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9903ABD">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台</w:t>
            </w:r>
          </w:p>
        </w:tc>
        <w:tc>
          <w:tcPr>
            <w:tcW w:w="7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3FEAF38">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1</w:t>
            </w:r>
          </w:p>
        </w:tc>
      </w:tr>
      <w:tr w14:paraId="188F95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4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56C50D">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7</w:t>
            </w:r>
          </w:p>
        </w:tc>
        <w:tc>
          <w:tcPr>
            <w:tcW w:w="15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92D568">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短信主机</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52B60A8">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浪潮</w:t>
            </w:r>
          </w:p>
        </w:tc>
        <w:tc>
          <w:tcPr>
            <w:tcW w:w="1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1FA729D">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NF5270M4</w:t>
            </w:r>
          </w:p>
        </w:tc>
        <w:tc>
          <w:tcPr>
            <w:tcW w:w="7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0AC024A">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台</w:t>
            </w:r>
          </w:p>
        </w:tc>
        <w:tc>
          <w:tcPr>
            <w:tcW w:w="7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8E05D90">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1</w:t>
            </w:r>
          </w:p>
        </w:tc>
      </w:tr>
      <w:tr w14:paraId="3DC20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4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6CAD84">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8</w:t>
            </w:r>
          </w:p>
        </w:tc>
        <w:tc>
          <w:tcPr>
            <w:tcW w:w="15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230F5F">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通信预案主机</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3A85533">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惟新科技</w:t>
            </w:r>
          </w:p>
        </w:tc>
        <w:tc>
          <w:tcPr>
            <w:tcW w:w="1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827A61F">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CTS2000</w:t>
            </w:r>
          </w:p>
        </w:tc>
        <w:tc>
          <w:tcPr>
            <w:tcW w:w="7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90E71C4">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台</w:t>
            </w:r>
          </w:p>
        </w:tc>
        <w:tc>
          <w:tcPr>
            <w:tcW w:w="7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8D9A3EE">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1</w:t>
            </w:r>
          </w:p>
        </w:tc>
      </w:tr>
      <w:tr w14:paraId="58CAB1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4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4BB7470">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9</w:t>
            </w:r>
          </w:p>
        </w:tc>
        <w:tc>
          <w:tcPr>
            <w:tcW w:w="15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E23C6F4">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应急会商主机</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B7D5544">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惟新科技</w:t>
            </w:r>
          </w:p>
        </w:tc>
        <w:tc>
          <w:tcPr>
            <w:tcW w:w="1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3554B07">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CTS2000</w:t>
            </w:r>
          </w:p>
        </w:tc>
        <w:tc>
          <w:tcPr>
            <w:tcW w:w="7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0110D60">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台</w:t>
            </w:r>
          </w:p>
        </w:tc>
        <w:tc>
          <w:tcPr>
            <w:tcW w:w="7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3E0977B">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1</w:t>
            </w:r>
          </w:p>
        </w:tc>
      </w:tr>
      <w:tr w14:paraId="47172A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4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22D38DE">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10</w:t>
            </w:r>
          </w:p>
        </w:tc>
        <w:tc>
          <w:tcPr>
            <w:tcW w:w="15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B59251B">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即时通信主机</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18EB83A">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惟新科技</w:t>
            </w:r>
          </w:p>
        </w:tc>
        <w:tc>
          <w:tcPr>
            <w:tcW w:w="1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A26610">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CTS2000</w:t>
            </w:r>
          </w:p>
        </w:tc>
        <w:tc>
          <w:tcPr>
            <w:tcW w:w="7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B609573">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台</w:t>
            </w:r>
          </w:p>
        </w:tc>
        <w:tc>
          <w:tcPr>
            <w:tcW w:w="7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5269E34">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1</w:t>
            </w:r>
          </w:p>
        </w:tc>
      </w:tr>
      <w:tr w14:paraId="5B4A4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46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CBF09F9">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11</w:t>
            </w:r>
          </w:p>
        </w:tc>
        <w:tc>
          <w:tcPr>
            <w:tcW w:w="159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1B10D84">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调度台</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29CEB5">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惠普</w:t>
            </w:r>
          </w:p>
        </w:tc>
        <w:tc>
          <w:tcPr>
            <w:tcW w:w="1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798B1BC">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ProDesk 480MT</w:t>
            </w:r>
          </w:p>
        </w:tc>
        <w:tc>
          <w:tcPr>
            <w:tcW w:w="78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77591C">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套</w:t>
            </w:r>
          </w:p>
        </w:tc>
        <w:tc>
          <w:tcPr>
            <w:tcW w:w="78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85176D2">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18</w:t>
            </w:r>
          </w:p>
        </w:tc>
      </w:tr>
      <w:tr w14:paraId="0A1E9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471FF98">
            <w:pPr>
              <w:bidi w:val="0"/>
              <w:spacing w:line="360" w:lineRule="auto"/>
              <w:jc w:val="center"/>
              <w:rPr>
                <w:rFonts w:hint="eastAsia" w:ascii="仿宋" w:hAnsi="仿宋" w:eastAsia="仿宋" w:cs="仿宋"/>
                <w:sz w:val="24"/>
                <w:szCs w:val="24"/>
              </w:rPr>
            </w:pPr>
          </w:p>
        </w:tc>
        <w:tc>
          <w:tcPr>
            <w:tcW w:w="159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677DB2">
            <w:pPr>
              <w:bidi w:val="0"/>
              <w:spacing w:line="360" w:lineRule="auto"/>
              <w:jc w:val="center"/>
              <w:rPr>
                <w:rFonts w:hint="eastAsia" w:ascii="仿宋" w:hAnsi="仿宋" w:eastAsia="仿宋" w:cs="仿宋"/>
                <w:sz w:val="24"/>
                <w:szCs w:val="24"/>
              </w:rPr>
            </w:pP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9325B9E">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长城</w:t>
            </w:r>
          </w:p>
        </w:tc>
        <w:tc>
          <w:tcPr>
            <w:tcW w:w="1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122E78C">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L2378P</w:t>
            </w:r>
          </w:p>
        </w:tc>
        <w:tc>
          <w:tcPr>
            <w:tcW w:w="78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F354DA6">
            <w:pPr>
              <w:bidi w:val="0"/>
              <w:spacing w:line="360" w:lineRule="auto"/>
              <w:jc w:val="center"/>
              <w:rPr>
                <w:rFonts w:hint="eastAsia" w:ascii="仿宋" w:hAnsi="仿宋" w:eastAsia="仿宋" w:cs="仿宋"/>
                <w:sz w:val="24"/>
                <w:szCs w:val="24"/>
              </w:rPr>
            </w:pPr>
          </w:p>
        </w:tc>
        <w:tc>
          <w:tcPr>
            <w:tcW w:w="78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BF3F850">
            <w:pPr>
              <w:bidi w:val="0"/>
              <w:spacing w:line="360" w:lineRule="auto"/>
              <w:jc w:val="center"/>
              <w:rPr>
                <w:rFonts w:hint="eastAsia" w:ascii="仿宋" w:hAnsi="仿宋" w:eastAsia="仿宋" w:cs="仿宋"/>
                <w:sz w:val="24"/>
                <w:szCs w:val="24"/>
              </w:rPr>
            </w:pPr>
          </w:p>
        </w:tc>
      </w:tr>
      <w:tr w14:paraId="7287A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FD93477">
            <w:pPr>
              <w:bidi w:val="0"/>
              <w:spacing w:line="360" w:lineRule="auto"/>
              <w:jc w:val="center"/>
              <w:rPr>
                <w:rFonts w:hint="eastAsia" w:ascii="仿宋" w:hAnsi="仿宋" w:eastAsia="仿宋" w:cs="仿宋"/>
                <w:sz w:val="24"/>
                <w:szCs w:val="24"/>
              </w:rPr>
            </w:pPr>
          </w:p>
        </w:tc>
        <w:tc>
          <w:tcPr>
            <w:tcW w:w="159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531E4EB">
            <w:pPr>
              <w:bidi w:val="0"/>
              <w:spacing w:line="360" w:lineRule="auto"/>
              <w:jc w:val="center"/>
              <w:rPr>
                <w:rFonts w:hint="eastAsia" w:ascii="仿宋" w:hAnsi="仿宋" w:eastAsia="仿宋" w:cs="仿宋"/>
                <w:sz w:val="24"/>
                <w:szCs w:val="24"/>
              </w:rPr>
            </w:pP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FAC4F0F">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罗技</w:t>
            </w:r>
          </w:p>
        </w:tc>
        <w:tc>
          <w:tcPr>
            <w:tcW w:w="1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A79D24">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BCC950</w:t>
            </w:r>
          </w:p>
        </w:tc>
        <w:tc>
          <w:tcPr>
            <w:tcW w:w="78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64DE6BD">
            <w:pPr>
              <w:bidi w:val="0"/>
              <w:spacing w:line="360" w:lineRule="auto"/>
              <w:jc w:val="center"/>
              <w:rPr>
                <w:rFonts w:hint="eastAsia" w:ascii="仿宋" w:hAnsi="仿宋" w:eastAsia="仿宋" w:cs="仿宋"/>
                <w:sz w:val="24"/>
                <w:szCs w:val="24"/>
              </w:rPr>
            </w:pPr>
          </w:p>
        </w:tc>
        <w:tc>
          <w:tcPr>
            <w:tcW w:w="78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24124F8">
            <w:pPr>
              <w:bidi w:val="0"/>
              <w:spacing w:line="360" w:lineRule="auto"/>
              <w:jc w:val="center"/>
              <w:rPr>
                <w:rFonts w:hint="eastAsia" w:ascii="仿宋" w:hAnsi="仿宋" w:eastAsia="仿宋" w:cs="仿宋"/>
                <w:sz w:val="24"/>
                <w:szCs w:val="24"/>
              </w:rPr>
            </w:pPr>
          </w:p>
        </w:tc>
      </w:tr>
      <w:tr w14:paraId="502789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3AE8D7A">
            <w:pPr>
              <w:bidi w:val="0"/>
              <w:spacing w:line="360" w:lineRule="auto"/>
              <w:jc w:val="center"/>
              <w:rPr>
                <w:rFonts w:hint="eastAsia" w:ascii="仿宋" w:hAnsi="仿宋" w:eastAsia="仿宋" w:cs="仿宋"/>
                <w:sz w:val="24"/>
                <w:szCs w:val="24"/>
              </w:rPr>
            </w:pPr>
          </w:p>
        </w:tc>
        <w:tc>
          <w:tcPr>
            <w:tcW w:w="159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4D94BBB">
            <w:pPr>
              <w:bidi w:val="0"/>
              <w:spacing w:line="360" w:lineRule="auto"/>
              <w:jc w:val="center"/>
              <w:rPr>
                <w:rFonts w:hint="eastAsia" w:ascii="仿宋" w:hAnsi="仿宋" w:eastAsia="仿宋" w:cs="仿宋"/>
                <w:sz w:val="24"/>
                <w:szCs w:val="24"/>
              </w:rPr>
            </w:pP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9EC3C1">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乐歌</w:t>
            </w:r>
          </w:p>
        </w:tc>
        <w:tc>
          <w:tcPr>
            <w:tcW w:w="1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7F107CE">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D2T</w:t>
            </w:r>
          </w:p>
        </w:tc>
        <w:tc>
          <w:tcPr>
            <w:tcW w:w="78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F8F71A0">
            <w:pPr>
              <w:bidi w:val="0"/>
              <w:spacing w:line="360" w:lineRule="auto"/>
              <w:jc w:val="center"/>
              <w:rPr>
                <w:rFonts w:hint="eastAsia" w:ascii="仿宋" w:hAnsi="仿宋" w:eastAsia="仿宋" w:cs="仿宋"/>
                <w:sz w:val="24"/>
                <w:szCs w:val="24"/>
              </w:rPr>
            </w:pPr>
          </w:p>
        </w:tc>
        <w:tc>
          <w:tcPr>
            <w:tcW w:w="78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37D8CAF">
            <w:pPr>
              <w:bidi w:val="0"/>
              <w:spacing w:line="360" w:lineRule="auto"/>
              <w:jc w:val="center"/>
              <w:rPr>
                <w:rFonts w:hint="eastAsia" w:ascii="仿宋" w:hAnsi="仿宋" w:eastAsia="仿宋" w:cs="仿宋"/>
                <w:sz w:val="24"/>
                <w:szCs w:val="24"/>
              </w:rPr>
            </w:pPr>
          </w:p>
        </w:tc>
      </w:tr>
      <w:tr w14:paraId="09F097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4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3F7323C">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12</w:t>
            </w:r>
          </w:p>
        </w:tc>
        <w:tc>
          <w:tcPr>
            <w:tcW w:w="15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5FD3D7">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视频会议终端</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EF9678B">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POLYCOM</w:t>
            </w:r>
          </w:p>
        </w:tc>
        <w:tc>
          <w:tcPr>
            <w:tcW w:w="1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B980978">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Group550</w:t>
            </w:r>
          </w:p>
        </w:tc>
        <w:tc>
          <w:tcPr>
            <w:tcW w:w="7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D795DB">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套</w:t>
            </w:r>
          </w:p>
        </w:tc>
        <w:tc>
          <w:tcPr>
            <w:tcW w:w="7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A3BBF2">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2</w:t>
            </w:r>
          </w:p>
        </w:tc>
      </w:tr>
      <w:tr w14:paraId="25DD1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4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8FDB7A7">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13</w:t>
            </w:r>
          </w:p>
        </w:tc>
        <w:tc>
          <w:tcPr>
            <w:tcW w:w="15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1C3060">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应急会商终端</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D5239EB">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亿联</w:t>
            </w:r>
          </w:p>
        </w:tc>
        <w:tc>
          <w:tcPr>
            <w:tcW w:w="1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6999F23">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T49G</w:t>
            </w:r>
          </w:p>
        </w:tc>
        <w:tc>
          <w:tcPr>
            <w:tcW w:w="7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148BD35">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台</w:t>
            </w:r>
          </w:p>
        </w:tc>
        <w:tc>
          <w:tcPr>
            <w:tcW w:w="7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9037185">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9</w:t>
            </w:r>
          </w:p>
        </w:tc>
      </w:tr>
      <w:tr w14:paraId="54B01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4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29843F9">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14</w:t>
            </w:r>
          </w:p>
        </w:tc>
        <w:tc>
          <w:tcPr>
            <w:tcW w:w="15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A352DD0">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调度软件</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B55E0C">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惟新科技</w:t>
            </w:r>
          </w:p>
        </w:tc>
        <w:tc>
          <w:tcPr>
            <w:tcW w:w="1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04669D1">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Smart-MDS</w:t>
            </w:r>
          </w:p>
        </w:tc>
        <w:tc>
          <w:tcPr>
            <w:tcW w:w="7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E9FE22">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套</w:t>
            </w:r>
          </w:p>
        </w:tc>
        <w:tc>
          <w:tcPr>
            <w:tcW w:w="7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2A8220">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1</w:t>
            </w:r>
          </w:p>
        </w:tc>
      </w:tr>
      <w:tr w14:paraId="1A004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90" w:hRule="atLeast"/>
          <w:jc w:val="center"/>
        </w:trPr>
        <w:tc>
          <w:tcPr>
            <w:tcW w:w="4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402E7BD">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15</w:t>
            </w:r>
          </w:p>
        </w:tc>
        <w:tc>
          <w:tcPr>
            <w:tcW w:w="15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C232628">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MIDS一体化便捷指挥系统软件V1.0</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A52B238">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惟新科技</w:t>
            </w:r>
          </w:p>
        </w:tc>
        <w:tc>
          <w:tcPr>
            <w:tcW w:w="1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6B0110F">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MIDS一体化便捷指挥系统软件V1.0</w:t>
            </w:r>
          </w:p>
        </w:tc>
        <w:tc>
          <w:tcPr>
            <w:tcW w:w="7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30661D9">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套</w:t>
            </w:r>
          </w:p>
        </w:tc>
        <w:tc>
          <w:tcPr>
            <w:tcW w:w="7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3300D45">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1</w:t>
            </w:r>
          </w:p>
        </w:tc>
      </w:tr>
      <w:tr w14:paraId="705BE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4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2828BFE">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16</w:t>
            </w:r>
          </w:p>
        </w:tc>
        <w:tc>
          <w:tcPr>
            <w:tcW w:w="15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9E75247">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移动APP软件</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17C47A5">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惟新科技</w:t>
            </w:r>
          </w:p>
        </w:tc>
        <w:tc>
          <w:tcPr>
            <w:tcW w:w="1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F88095E">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PTTalk</w:t>
            </w:r>
          </w:p>
        </w:tc>
        <w:tc>
          <w:tcPr>
            <w:tcW w:w="7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07EBCEB">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套</w:t>
            </w:r>
          </w:p>
        </w:tc>
        <w:tc>
          <w:tcPr>
            <w:tcW w:w="7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47B6BD5">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50</w:t>
            </w:r>
          </w:p>
        </w:tc>
      </w:tr>
      <w:tr w14:paraId="6275E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4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D4D1DC4">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17</w:t>
            </w:r>
          </w:p>
        </w:tc>
        <w:tc>
          <w:tcPr>
            <w:tcW w:w="15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B9854BC">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外部系统接口</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061E3D9">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惟新科技</w:t>
            </w:r>
          </w:p>
        </w:tc>
        <w:tc>
          <w:tcPr>
            <w:tcW w:w="1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621AC1F">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定制开发</w:t>
            </w:r>
          </w:p>
        </w:tc>
        <w:tc>
          <w:tcPr>
            <w:tcW w:w="7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671AAFC">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套</w:t>
            </w:r>
          </w:p>
        </w:tc>
        <w:tc>
          <w:tcPr>
            <w:tcW w:w="7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293C19C">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1</w:t>
            </w:r>
          </w:p>
        </w:tc>
      </w:tr>
    </w:tbl>
    <w:p w14:paraId="22567A85">
      <w:pPr>
        <w:bidi w:val="0"/>
        <w:spacing w:line="360" w:lineRule="auto"/>
        <w:rPr>
          <w:rFonts w:hint="eastAsia" w:ascii="仿宋" w:hAnsi="仿宋" w:eastAsia="仿宋" w:cs="仿宋"/>
          <w:sz w:val="24"/>
          <w:szCs w:val="24"/>
        </w:rPr>
      </w:pPr>
      <w:r>
        <w:rPr>
          <w:rFonts w:hint="eastAsia" w:ascii="仿宋" w:hAnsi="仿宋" w:eastAsia="仿宋" w:cs="仿宋"/>
          <w:sz w:val="24"/>
          <w:szCs w:val="24"/>
        </w:rPr>
        <w:t>（2）视频整合管理平台</w:t>
      </w:r>
    </w:p>
    <w:tbl>
      <w:tblPr>
        <w:tblStyle w:val="16"/>
        <w:tblW w:w="66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79"/>
        <w:gridCol w:w="1590"/>
        <w:gridCol w:w="1215"/>
        <w:gridCol w:w="1815"/>
        <w:gridCol w:w="780"/>
        <w:gridCol w:w="784"/>
      </w:tblGrid>
      <w:tr w14:paraId="60634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exact"/>
          <w:jc w:val="center"/>
        </w:trPr>
        <w:tc>
          <w:tcPr>
            <w:tcW w:w="479" w:type="dxa"/>
            <w:vAlign w:val="center"/>
          </w:tcPr>
          <w:p w14:paraId="6EDB070C">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b/>
                <w:bCs/>
                <w:color w:val="auto"/>
                <w:sz w:val="24"/>
                <w:szCs w:val="24"/>
              </w:rPr>
            </w:pPr>
            <w:r>
              <w:rPr>
                <w:rFonts w:hint="eastAsia" w:ascii="仿宋" w:hAnsi="仿宋" w:eastAsia="仿宋" w:cs="仿宋"/>
                <w:b/>
                <w:bCs/>
                <w:color w:val="auto"/>
                <w:kern w:val="0"/>
                <w:sz w:val="24"/>
                <w:szCs w:val="24"/>
                <w:lang w:bidi="ar"/>
              </w:rPr>
              <w:t>序号</w:t>
            </w:r>
          </w:p>
        </w:tc>
        <w:tc>
          <w:tcPr>
            <w:tcW w:w="1590" w:type="dxa"/>
            <w:vAlign w:val="center"/>
          </w:tcPr>
          <w:p w14:paraId="0A1BEA0D">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b/>
                <w:bCs/>
                <w:color w:val="auto"/>
                <w:sz w:val="24"/>
                <w:szCs w:val="24"/>
              </w:rPr>
            </w:pPr>
            <w:r>
              <w:rPr>
                <w:rFonts w:hint="eastAsia" w:ascii="仿宋" w:hAnsi="仿宋" w:eastAsia="仿宋" w:cs="仿宋"/>
                <w:b/>
                <w:bCs/>
                <w:color w:val="auto"/>
                <w:kern w:val="0"/>
                <w:sz w:val="24"/>
                <w:szCs w:val="24"/>
                <w:lang w:bidi="ar"/>
              </w:rPr>
              <w:t>项目名称</w:t>
            </w:r>
          </w:p>
        </w:tc>
        <w:tc>
          <w:tcPr>
            <w:tcW w:w="1215" w:type="dxa"/>
            <w:vAlign w:val="center"/>
          </w:tcPr>
          <w:p w14:paraId="356DEAC0">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b/>
                <w:bCs/>
                <w:color w:val="auto"/>
                <w:sz w:val="24"/>
                <w:szCs w:val="24"/>
              </w:rPr>
            </w:pPr>
            <w:r>
              <w:rPr>
                <w:rFonts w:hint="eastAsia" w:ascii="仿宋" w:hAnsi="仿宋" w:eastAsia="仿宋" w:cs="仿宋"/>
                <w:b/>
                <w:bCs/>
                <w:color w:val="auto"/>
                <w:kern w:val="0"/>
                <w:sz w:val="24"/>
                <w:szCs w:val="24"/>
                <w:lang w:bidi="ar"/>
              </w:rPr>
              <w:t>品   牌</w:t>
            </w:r>
          </w:p>
        </w:tc>
        <w:tc>
          <w:tcPr>
            <w:tcW w:w="1815" w:type="dxa"/>
            <w:vAlign w:val="center"/>
          </w:tcPr>
          <w:p w14:paraId="7D75A3F3">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b/>
                <w:bCs/>
                <w:color w:val="auto"/>
                <w:sz w:val="24"/>
                <w:szCs w:val="24"/>
              </w:rPr>
            </w:pPr>
            <w:r>
              <w:rPr>
                <w:rFonts w:hint="eastAsia" w:ascii="仿宋" w:hAnsi="仿宋" w:eastAsia="仿宋" w:cs="仿宋"/>
                <w:b/>
                <w:bCs/>
                <w:color w:val="auto"/>
                <w:kern w:val="0"/>
                <w:sz w:val="24"/>
                <w:szCs w:val="24"/>
                <w:lang w:bidi="ar"/>
              </w:rPr>
              <w:t>型  号</w:t>
            </w:r>
          </w:p>
        </w:tc>
        <w:tc>
          <w:tcPr>
            <w:tcW w:w="780" w:type="dxa"/>
            <w:vAlign w:val="center"/>
          </w:tcPr>
          <w:p w14:paraId="3896B164">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b/>
                <w:bCs/>
                <w:color w:val="auto"/>
                <w:sz w:val="24"/>
                <w:szCs w:val="24"/>
              </w:rPr>
            </w:pPr>
            <w:r>
              <w:rPr>
                <w:rFonts w:hint="eastAsia" w:ascii="仿宋" w:hAnsi="仿宋" w:eastAsia="仿宋" w:cs="仿宋"/>
                <w:b/>
                <w:bCs/>
                <w:color w:val="auto"/>
                <w:kern w:val="0"/>
                <w:sz w:val="24"/>
                <w:szCs w:val="24"/>
                <w:lang w:bidi="ar"/>
              </w:rPr>
              <w:t>单位</w:t>
            </w:r>
          </w:p>
        </w:tc>
        <w:tc>
          <w:tcPr>
            <w:tcW w:w="784" w:type="dxa"/>
            <w:vAlign w:val="center"/>
          </w:tcPr>
          <w:p w14:paraId="6AE90779">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b/>
                <w:bCs/>
                <w:color w:val="auto"/>
                <w:sz w:val="24"/>
                <w:szCs w:val="24"/>
              </w:rPr>
            </w:pPr>
            <w:r>
              <w:rPr>
                <w:rFonts w:hint="eastAsia" w:ascii="仿宋" w:hAnsi="仿宋" w:eastAsia="仿宋" w:cs="仿宋"/>
                <w:b/>
                <w:bCs/>
                <w:color w:val="auto"/>
                <w:kern w:val="0"/>
                <w:sz w:val="24"/>
                <w:szCs w:val="24"/>
                <w:lang w:bidi="ar"/>
              </w:rPr>
              <w:t>数量</w:t>
            </w:r>
          </w:p>
        </w:tc>
      </w:tr>
      <w:tr w14:paraId="0BA57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0" w:hRule="exact"/>
          <w:jc w:val="center"/>
        </w:trPr>
        <w:tc>
          <w:tcPr>
            <w:tcW w:w="479" w:type="dxa"/>
            <w:vAlign w:val="center"/>
          </w:tcPr>
          <w:p w14:paraId="1DB919DF">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1</w:t>
            </w:r>
          </w:p>
        </w:tc>
        <w:tc>
          <w:tcPr>
            <w:tcW w:w="1590" w:type="dxa"/>
            <w:vAlign w:val="center"/>
          </w:tcPr>
          <w:p w14:paraId="36ABAFD1">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视频整合平台软件</w:t>
            </w:r>
          </w:p>
        </w:tc>
        <w:tc>
          <w:tcPr>
            <w:tcW w:w="1215" w:type="dxa"/>
            <w:vAlign w:val="center"/>
          </w:tcPr>
          <w:p w14:paraId="7613B020">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惟新科技</w:t>
            </w:r>
          </w:p>
        </w:tc>
        <w:tc>
          <w:tcPr>
            <w:tcW w:w="1815" w:type="dxa"/>
            <w:vAlign w:val="center"/>
          </w:tcPr>
          <w:p w14:paraId="568E4FD6">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VISM-PLAT</w:t>
            </w:r>
          </w:p>
        </w:tc>
        <w:tc>
          <w:tcPr>
            <w:tcW w:w="780" w:type="dxa"/>
            <w:vAlign w:val="center"/>
          </w:tcPr>
          <w:p w14:paraId="18469433">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套</w:t>
            </w:r>
          </w:p>
        </w:tc>
        <w:tc>
          <w:tcPr>
            <w:tcW w:w="784" w:type="dxa"/>
            <w:vAlign w:val="center"/>
          </w:tcPr>
          <w:p w14:paraId="5F25CA17">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1</w:t>
            </w:r>
          </w:p>
        </w:tc>
      </w:tr>
      <w:tr w14:paraId="4BA13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exact"/>
          <w:jc w:val="center"/>
        </w:trPr>
        <w:tc>
          <w:tcPr>
            <w:tcW w:w="479" w:type="dxa"/>
            <w:vAlign w:val="center"/>
          </w:tcPr>
          <w:p w14:paraId="33761111">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2</w:t>
            </w:r>
          </w:p>
        </w:tc>
        <w:tc>
          <w:tcPr>
            <w:tcW w:w="1590" w:type="dxa"/>
            <w:vAlign w:val="center"/>
          </w:tcPr>
          <w:p w14:paraId="01F3F30C">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视频接入软件</w:t>
            </w:r>
          </w:p>
        </w:tc>
        <w:tc>
          <w:tcPr>
            <w:tcW w:w="1215" w:type="dxa"/>
            <w:vAlign w:val="center"/>
          </w:tcPr>
          <w:p w14:paraId="77491C7A">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惟新科技</w:t>
            </w:r>
          </w:p>
        </w:tc>
        <w:tc>
          <w:tcPr>
            <w:tcW w:w="1815" w:type="dxa"/>
            <w:vAlign w:val="center"/>
          </w:tcPr>
          <w:p w14:paraId="30299B98">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VISM-VAS</w:t>
            </w:r>
          </w:p>
        </w:tc>
        <w:tc>
          <w:tcPr>
            <w:tcW w:w="780" w:type="dxa"/>
            <w:vAlign w:val="center"/>
          </w:tcPr>
          <w:p w14:paraId="598729D8">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套</w:t>
            </w:r>
          </w:p>
        </w:tc>
        <w:tc>
          <w:tcPr>
            <w:tcW w:w="784" w:type="dxa"/>
            <w:vAlign w:val="center"/>
          </w:tcPr>
          <w:p w14:paraId="02C72884">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5</w:t>
            </w:r>
          </w:p>
        </w:tc>
      </w:tr>
      <w:tr w14:paraId="21F2D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exact"/>
          <w:jc w:val="center"/>
        </w:trPr>
        <w:tc>
          <w:tcPr>
            <w:tcW w:w="479" w:type="dxa"/>
            <w:vAlign w:val="center"/>
          </w:tcPr>
          <w:p w14:paraId="5A06C623">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3</w:t>
            </w:r>
          </w:p>
        </w:tc>
        <w:tc>
          <w:tcPr>
            <w:tcW w:w="1590" w:type="dxa"/>
            <w:vAlign w:val="center"/>
          </w:tcPr>
          <w:p w14:paraId="77D2B416">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流媒体软件</w:t>
            </w:r>
          </w:p>
        </w:tc>
        <w:tc>
          <w:tcPr>
            <w:tcW w:w="1215" w:type="dxa"/>
            <w:vAlign w:val="center"/>
          </w:tcPr>
          <w:p w14:paraId="41FD5131">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惟新科技</w:t>
            </w:r>
          </w:p>
        </w:tc>
        <w:tc>
          <w:tcPr>
            <w:tcW w:w="1815" w:type="dxa"/>
            <w:vAlign w:val="center"/>
          </w:tcPr>
          <w:p w14:paraId="2F1AE06F">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VISM-MSS</w:t>
            </w:r>
          </w:p>
        </w:tc>
        <w:tc>
          <w:tcPr>
            <w:tcW w:w="780" w:type="dxa"/>
            <w:vAlign w:val="center"/>
          </w:tcPr>
          <w:p w14:paraId="279C45DD">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套</w:t>
            </w:r>
          </w:p>
        </w:tc>
        <w:tc>
          <w:tcPr>
            <w:tcW w:w="784" w:type="dxa"/>
            <w:vAlign w:val="center"/>
          </w:tcPr>
          <w:p w14:paraId="52B27363">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5</w:t>
            </w:r>
          </w:p>
        </w:tc>
      </w:tr>
      <w:tr w14:paraId="0EF02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0" w:hRule="exact"/>
          <w:jc w:val="center"/>
        </w:trPr>
        <w:tc>
          <w:tcPr>
            <w:tcW w:w="479" w:type="dxa"/>
            <w:vAlign w:val="center"/>
          </w:tcPr>
          <w:p w14:paraId="047545BA">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4</w:t>
            </w:r>
          </w:p>
        </w:tc>
        <w:tc>
          <w:tcPr>
            <w:tcW w:w="1590" w:type="dxa"/>
            <w:vAlign w:val="center"/>
          </w:tcPr>
          <w:p w14:paraId="1613EE23">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视频整合平台对接</w:t>
            </w:r>
          </w:p>
        </w:tc>
        <w:tc>
          <w:tcPr>
            <w:tcW w:w="1215" w:type="dxa"/>
            <w:vAlign w:val="center"/>
          </w:tcPr>
          <w:p w14:paraId="11B06293">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惟新科技</w:t>
            </w:r>
          </w:p>
        </w:tc>
        <w:tc>
          <w:tcPr>
            <w:tcW w:w="1815" w:type="dxa"/>
            <w:vAlign w:val="center"/>
          </w:tcPr>
          <w:p w14:paraId="35A8D84D">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定制开发</w:t>
            </w:r>
          </w:p>
        </w:tc>
        <w:tc>
          <w:tcPr>
            <w:tcW w:w="780" w:type="dxa"/>
            <w:vAlign w:val="center"/>
          </w:tcPr>
          <w:p w14:paraId="3253C3ED">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套</w:t>
            </w:r>
          </w:p>
        </w:tc>
        <w:tc>
          <w:tcPr>
            <w:tcW w:w="784" w:type="dxa"/>
            <w:vAlign w:val="center"/>
          </w:tcPr>
          <w:p w14:paraId="0828A068">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1</w:t>
            </w:r>
          </w:p>
        </w:tc>
      </w:tr>
      <w:tr w14:paraId="4FA42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05" w:hRule="exact"/>
          <w:jc w:val="center"/>
        </w:trPr>
        <w:tc>
          <w:tcPr>
            <w:tcW w:w="479" w:type="dxa"/>
            <w:vAlign w:val="center"/>
          </w:tcPr>
          <w:p w14:paraId="3691BBFA">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5</w:t>
            </w:r>
          </w:p>
        </w:tc>
        <w:tc>
          <w:tcPr>
            <w:tcW w:w="1590" w:type="dxa"/>
            <w:vAlign w:val="center"/>
          </w:tcPr>
          <w:p w14:paraId="4C870667">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视频接入服务器</w:t>
            </w:r>
          </w:p>
        </w:tc>
        <w:tc>
          <w:tcPr>
            <w:tcW w:w="1215" w:type="dxa"/>
            <w:vAlign w:val="center"/>
          </w:tcPr>
          <w:p w14:paraId="7815753D">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浪潮</w:t>
            </w:r>
          </w:p>
        </w:tc>
        <w:tc>
          <w:tcPr>
            <w:tcW w:w="1815" w:type="dxa"/>
            <w:vAlign w:val="center"/>
          </w:tcPr>
          <w:p w14:paraId="0698B9B7">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NF5270M4</w:t>
            </w:r>
          </w:p>
        </w:tc>
        <w:tc>
          <w:tcPr>
            <w:tcW w:w="780" w:type="dxa"/>
            <w:vAlign w:val="center"/>
          </w:tcPr>
          <w:p w14:paraId="2E9EC3C2">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台</w:t>
            </w:r>
          </w:p>
        </w:tc>
        <w:tc>
          <w:tcPr>
            <w:tcW w:w="784" w:type="dxa"/>
            <w:vAlign w:val="center"/>
          </w:tcPr>
          <w:p w14:paraId="61E24793">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2</w:t>
            </w:r>
          </w:p>
        </w:tc>
      </w:tr>
      <w:tr w14:paraId="30EAE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exact"/>
          <w:jc w:val="center"/>
        </w:trPr>
        <w:tc>
          <w:tcPr>
            <w:tcW w:w="479" w:type="dxa"/>
            <w:vAlign w:val="center"/>
          </w:tcPr>
          <w:p w14:paraId="0B6C921F">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6</w:t>
            </w:r>
          </w:p>
        </w:tc>
        <w:tc>
          <w:tcPr>
            <w:tcW w:w="1590" w:type="dxa"/>
            <w:vAlign w:val="center"/>
          </w:tcPr>
          <w:p w14:paraId="18A7791D">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流媒体服务器</w:t>
            </w:r>
          </w:p>
        </w:tc>
        <w:tc>
          <w:tcPr>
            <w:tcW w:w="1215" w:type="dxa"/>
            <w:vAlign w:val="center"/>
          </w:tcPr>
          <w:p w14:paraId="18EF5FA8">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浪潮</w:t>
            </w:r>
          </w:p>
        </w:tc>
        <w:tc>
          <w:tcPr>
            <w:tcW w:w="1815" w:type="dxa"/>
            <w:vAlign w:val="center"/>
          </w:tcPr>
          <w:p w14:paraId="62845769">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NF5270M4</w:t>
            </w:r>
          </w:p>
        </w:tc>
        <w:tc>
          <w:tcPr>
            <w:tcW w:w="780" w:type="dxa"/>
            <w:vAlign w:val="center"/>
          </w:tcPr>
          <w:p w14:paraId="5AA9463C">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台</w:t>
            </w:r>
          </w:p>
        </w:tc>
        <w:tc>
          <w:tcPr>
            <w:tcW w:w="784" w:type="dxa"/>
            <w:vAlign w:val="center"/>
          </w:tcPr>
          <w:p w14:paraId="454FD65B">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2</w:t>
            </w:r>
          </w:p>
        </w:tc>
      </w:tr>
      <w:tr w14:paraId="20D36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exact"/>
          <w:jc w:val="center"/>
        </w:trPr>
        <w:tc>
          <w:tcPr>
            <w:tcW w:w="479" w:type="dxa"/>
            <w:vAlign w:val="center"/>
          </w:tcPr>
          <w:p w14:paraId="483B5562">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7</w:t>
            </w:r>
          </w:p>
        </w:tc>
        <w:tc>
          <w:tcPr>
            <w:tcW w:w="1590" w:type="dxa"/>
            <w:vAlign w:val="center"/>
          </w:tcPr>
          <w:p w14:paraId="22939EF8">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存储型NVR</w:t>
            </w:r>
          </w:p>
        </w:tc>
        <w:tc>
          <w:tcPr>
            <w:tcW w:w="1215" w:type="dxa"/>
            <w:vAlign w:val="center"/>
          </w:tcPr>
          <w:p w14:paraId="05354B98">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惟新科技</w:t>
            </w:r>
          </w:p>
        </w:tc>
        <w:tc>
          <w:tcPr>
            <w:tcW w:w="1815" w:type="dxa"/>
            <w:vAlign w:val="center"/>
          </w:tcPr>
          <w:p w14:paraId="3469FC37">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UIG810</w:t>
            </w:r>
          </w:p>
        </w:tc>
        <w:tc>
          <w:tcPr>
            <w:tcW w:w="780" w:type="dxa"/>
            <w:vAlign w:val="center"/>
          </w:tcPr>
          <w:p w14:paraId="1E8D728D">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台</w:t>
            </w:r>
          </w:p>
        </w:tc>
        <w:tc>
          <w:tcPr>
            <w:tcW w:w="784" w:type="dxa"/>
            <w:vAlign w:val="center"/>
          </w:tcPr>
          <w:p w14:paraId="3B51DB2D">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4</w:t>
            </w:r>
          </w:p>
        </w:tc>
      </w:tr>
      <w:tr w14:paraId="73528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5" w:hRule="exact"/>
          <w:jc w:val="center"/>
        </w:trPr>
        <w:tc>
          <w:tcPr>
            <w:tcW w:w="479" w:type="dxa"/>
            <w:vAlign w:val="center"/>
          </w:tcPr>
          <w:p w14:paraId="59ED87BA">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8</w:t>
            </w:r>
          </w:p>
        </w:tc>
        <w:tc>
          <w:tcPr>
            <w:tcW w:w="1590" w:type="dxa"/>
            <w:vAlign w:val="center"/>
          </w:tcPr>
          <w:p w14:paraId="384DDAC2">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Style w:val="22"/>
                <w:rFonts w:hint="eastAsia" w:ascii="仿宋" w:hAnsi="仿宋" w:eastAsia="仿宋" w:cs="仿宋"/>
                <w:color w:val="auto"/>
                <w:sz w:val="24"/>
                <w:szCs w:val="24"/>
                <w:lang w:bidi="ar"/>
              </w:rPr>
              <w:t>存储型</w:t>
            </w:r>
            <w:r>
              <w:rPr>
                <w:rStyle w:val="23"/>
                <w:rFonts w:hint="eastAsia" w:ascii="仿宋" w:hAnsi="仿宋" w:eastAsia="仿宋" w:cs="仿宋"/>
                <w:color w:val="auto"/>
                <w:sz w:val="24"/>
                <w:szCs w:val="24"/>
                <w:lang w:bidi="ar"/>
              </w:rPr>
              <w:t>NVR</w:t>
            </w:r>
            <w:r>
              <w:rPr>
                <w:rStyle w:val="22"/>
                <w:rFonts w:hint="eastAsia" w:ascii="仿宋" w:hAnsi="仿宋" w:eastAsia="仿宋" w:cs="仿宋"/>
                <w:color w:val="auto"/>
                <w:sz w:val="24"/>
                <w:szCs w:val="24"/>
                <w:lang w:bidi="ar"/>
              </w:rPr>
              <w:t>（安康）</w:t>
            </w:r>
          </w:p>
        </w:tc>
        <w:tc>
          <w:tcPr>
            <w:tcW w:w="1215" w:type="dxa"/>
            <w:vAlign w:val="center"/>
          </w:tcPr>
          <w:p w14:paraId="4D5AE0B2">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惟新科技</w:t>
            </w:r>
          </w:p>
        </w:tc>
        <w:tc>
          <w:tcPr>
            <w:tcW w:w="1815" w:type="dxa"/>
            <w:vAlign w:val="center"/>
          </w:tcPr>
          <w:p w14:paraId="5AAC55AE">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UIG810</w:t>
            </w:r>
          </w:p>
        </w:tc>
        <w:tc>
          <w:tcPr>
            <w:tcW w:w="780" w:type="dxa"/>
            <w:vAlign w:val="center"/>
          </w:tcPr>
          <w:p w14:paraId="338FF570">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台</w:t>
            </w:r>
          </w:p>
        </w:tc>
        <w:tc>
          <w:tcPr>
            <w:tcW w:w="784" w:type="dxa"/>
            <w:vAlign w:val="center"/>
          </w:tcPr>
          <w:p w14:paraId="0F638820">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1</w:t>
            </w:r>
          </w:p>
        </w:tc>
      </w:tr>
      <w:tr w14:paraId="3C3B5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exact"/>
          <w:jc w:val="center"/>
        </w:trPr>
        <w:tc>
          <w:tcPr>
            <w:tcW w:w="479" w:type="dxa"/>
            <w:vAlign w:val="center"/>
          </w:tcPr>
          <w:p w14:paraId="6CE99777">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9</w:t>
            </w:r>
          </w:p>
        </w:tc>
        <w:tc>
          <w:tcPr>
            <w:tcW w:w="1590" w:type="dxa"/>
            <w:vAlign w:val="center"/>
          </w:tcPr>
          <w:p w14:paraId="41075598">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bidi="ar"/>
              </w:rPr>
              <w:t>混合式NVR</w:t>
            </w:r>
          </w:p>
        </w:tc>
        <w:tc>
          <w:tcPr>
            <w:tcW w:w="1215" w:type="dxa"/>
            <w:vAlign w:val="center"/>
          </w:tcPr>
          <w:p w14:paraId="7B0F6726">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惟新科技</w:t>
            </w:r>
          </w:p>
        </w:tc>
        <w:tc>
          <w:tcPr>
            <w:tcW w:w="1815" w:type="dxa"/>
            <w:vAlign w:val="center"/>
          </w:tcPr>
          <w:p w14:paraId="25F37B3B">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UIG820</w:t>
            </w:r>
          </w:p>
        </w:tc>
        <w:tc>
          <w:tcPr>
            <w:tcW w:w="780" w:type="dxa"/>
            <w:vAlign w:val="center"/>
          </w:tcPr>
          <w:p w14:paraId="13A4ABED">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台</w:t>
            </w:r>
          </w:p>
        </w:tc>
        <w:tc>
          <w:tcPr>
            <w:tcW w:w="784" w:type="dxa"/>
            <w:vAlign w:val="center"/>
          </w:tcPr>
          <w:p w14:paraId="53AE4F17">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28</w:t>
            </w:r>
          </w:p>
        </w:tc>
      </w:tr>
    </w:tbl>
    <w:p w14:paraId="4F28D9BB">
      <w:pPr>
        <w:bidi w:val="0"/>
        <w:spacing w:line="360" w:lineRule="auto"/>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3</w:t>
      </w:r>
      <w:r>
        <w:rPr>
          <w:rFonts w:hint="eastAsia" w:ascii="仿宋" w:hAnsi="仿宋" w:eastAsia="仿宋" w:cs="仿宋"/>
          <w:sz w:val="24"/>
          <w:szCs w:val="24"/>
          <w:lang w:eastAsia="zh-CN"/>
        </w:rPr>
        <w:t>）云平台主中心虚拟服务器</w:t>
      </w:r>
    </w:p>
    <w:tbl>
      <w:tblPr>
        <w:tblStyle w:val="16"/>
        <w:tblW w:w="667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84"/>
        <w:gridCol w:w="4651"/>
        <w:gridCol w:w="1538"/>
      </w:tblGrid>
      <w:tr w14:paraId="5F0CE9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484" w:type="dxa"/>
            <w:tcBorders>
              <w:top w:val="single" w:color="auto" w:sz="6" w:space="0"/>
              <w:left w:val="single" w:color="auto" w:sz="6" w:space="0"/>
              <w:bottom w:val="single" w:color="auto" w:sz="6" w:space="0"/>
              <w:right w:val="single" w:color="auto" w:sz="6" w:space="0"/>
              <w:tl2br w:val="nil"/>
              <w:tr2bl w:val="nil"/>
            </w:tcBorders>
            <w:vAlign w:val="center"/>
          </w:tcPr>
          <w:p w14:paraId="743126CA">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序号</w:t>
            </w:r>
          </w:p>
        </w:tc>
        <w:tc>
          <w:tcPr>
            <w:tcW w:w="4651" w:type="dxa"/>
            <w:tcBorders>
              <w:top w:val="single" w:color="auto" w:sz="6" w:space="0"/>
              <w:left w:val="single" w:color="auto" w:sz="6" w:space="0"/>
              <w:bottom w:val="single" w:color="auto" w:sz="6" w:space="0"/>
              <w:right w:val="single" w:color="auto" w:sz="6" w:space="0"/>
              <w:tl2br w:val="nil"/>
              <w:tr2bl w:val="nil"/>
            </w:tcBorders>
            <w:vAlign w:val="center"/>
          </w:tcPr>
          <w:p w14:paraId="772A3BF0">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名称</w:t>
            </w:r>
          </w:p>
        </w:tc>
        <w:tc>
          <w:tcPr>
            <w:tcW w:w="1538" w:type="dxa"/>
            <w:tcBorders>
              <w:top w:val="single" w:color="auto" w:sz="6" w:space="0"/>
              <w:left w:val="single" w:color="auto" w:sz="6" w:space="0"/>
              <w:bottom w:val="single" w:color="auto" w:sz="6" w:space="0"/>
              <w:right w:val="single" w:color="auto" w:sz="6" w:space="0"/>
              <w:tl2br w:val="nil"/>
              <w:tr2bl w:val="nil"/>
            </w:tcBorders>
            <w:vAlign w:val="center"/>
          </w:tcPr>
          <w:p w14:paraId="45F71198">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功能描述</w:t>
            </w:r>
          </w:p>
        </w:tc>
      </w:tr>
      <w:tr w14:paraId="250B33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484" w:type="dxa"/>
            <w:tcBorders>
              <w:top w:val="single" w:color="auto" w:sz="6" w:space="0"/>
              <w:left w:val="single" w:color="auto" w:sz="6" w:space="0"/>
              <w:bottom w:val="single" w:color="auto" w:sz="6" w:space="0"/>
              <w:right w:val="single" w:color="auto" w:sz="6" w:space="0"/>
              <w:tl2br w:val="nil"/>
              <w:tr2bl w:val="nil"/>
            </w:tcBorders>
            <w:vAlign w:val="center"/>
          </w:tcPr>
          <w:p w14:paraId="7A1B5540">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4651" w:type="dxa"/>
            <w:tcBorders>
              <w:top w:val="single" w:color="auto" w:sz="6" w:space="0"/>
              <w:left w:val="single" w:color="auto" w:sz="6" w:space="0"/>
              <w:bottom w:val="single" w:color="auto" w:sz="6" w:space="0"/>
              <w:right w:val="single" w:color="auto" w:sz="6" w:space="0"/>
              <w:tl2br w:val="nil"/>
              <w:tr2bl w:val="nil"/>
            </w:tcBorders>
            <w:vAlign w:val="center"/>
          </w:tcPr>
          <w:p w14:paraId="2BCD2520">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视频整合系统-视频整合平台管理服务器</w:t>
            </w:r>
          </w:p>
        </w:tc>
        <w:tc>
          <w:tcPr>
            <w:tcW w:w="1538" w:type="dxa"/>
            <w:tcBorders>
              <w:top w:val="single" w:color="auto" w:sz="6" w:space="0"/>
              <w:left w:val="single" w:color="auto" w:sz="6" w:space="0"/>
              <w:bottom w:val="single" w:color="auto" w:sz="6" w:space="0"/>
              <w:right w:val="single" w:color="auto" w:sz="6" w:space="0"/>
              <w:tl2br w:val="nil"/>
              <w:tr2bl w:val="nil"/>
            </w:tcBorders>
            <w:vAlign w:val="center"/>
          </w:tcPr>
          <w:p w14:paraId="1EBCE4C7">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平台管理</w:t>
            </w:r>
          </w:p>
        </w:tc>
      </w:tr>
      <w:tr w14:paraId="1FE309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484" w:type="dxa"/>
            <w:tcBorders>
              <w:top w:val="single" w:color="auto" w:sz="6" w:space="0"/>
              <w:left w:val="single" w:color="auto" w:sz="6" w:space="0"/>
              <w:bottom w:val="single" w:color="auto" w:sz="6" w:space="0"/>
              <w:right w:val="single" w:color="auto" w:sz="6" w:space="0"/>
              <w:tl2br w:val="nil"/>
              <w:tr2bl w:val="nil"/>
            </w:tcBorders>
            <w:vAlign w:val="center"/>
          </w:tcPr>
          <w:p w14:paraId="4CB339AF">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2</w:t>
            </w:r>
          </w:p>
        </w:tc>
        <w:tc>
          <w:tcPr>
            <w:tcW w:w="4651" w:type="dxa"/>
            <w:tcBorders>
              <w:top w:val="single" w:color="auto" w:sz="6" w:space="0"/>
              <w:left w:val="single" w:color="auto" w:sz="6" w:space="0"/>
              <w:bottom w:val="single" w:color="auto" w:sz="6" w:space="0"/>
              <w:right w:val="single" w:color="auto" w:sz="6" w:space="0"/>
              <w:tl2br w:val="nil"/>
              <w:tr2bl w:val="nil"/>
            </w:tcBorders>
            <w:vAlign w:val="center"/>
          </w:tcPr>
          <w:p w14:paraId="6A33F97A">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视频整合系统-视频接入服务器</w:t>
            </w:r>
          </w:p>
        </w:tc>
        <w:tc>
          <w:tcPr>
            <w:tcW w:w="1538" w:type="dxa"/>
            <w:tcBorders>
              <w:top w:val="single" w:color="auto" w:sz="6" w:space="0"/>
              <w:left w:val="single" w:color="auto" w:sz="6" w:space="0"/>
              <w:bottom w:val="single" w:color="auto" w:sz="6" w:space="0"/>
              <w:right w:val="single" w:color="auto" w:sz="6" w:space="0"/>
              <w:tl2br w:val="nil"/>
              <w:tr2bl w:val="nil"/>
            </w:tcBorders>
            <w:vAlign w:val="center"/>
          </w:tcPr>
          <w:p w14:paraId="5D077CF7">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视频接入</w:t>
            </w:r>
          </w:p>
        </w:tc>
      </w:tr>
      <w:tr w14:paraId="14C1F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484" w:type="dxa"/>
            <w:tcBorders>
              <w:top w:val="single" w:color="auto" w:sz="6" w:space="0"/>
              <w:left w:val="single" w:color="auto" w:sz="6" w:space="0"/>
              <w:bottom w:val="single" w:color="auto" w:sz="6" w:space="0"/>
              <w:right w:val="single" w:color="auto" w:sz="6" w:space="0"/>
              <w:tl2br w:val="nil"/>
              <w:tr2bl w:val="nil"/>
            </w:tcBorders>
            <w:vAlign w:val="center"/>
          </w:tcPr>
          <w:p w14:paraId="36426771">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3</w:t>
            </w:r>
          </w:p>
        </w:tc>
        <w:tc>
          <w:tcPr>
            <w:tcW w:w="4651" w:type="dxa"/>
            <w:tcBorders>
              <w:top w:val="single" w:color="auto" w:sz="6" w:space="0"/>
              <w:left w:val="single" w:color="auto" w:sz="6" w:space="0"/>
              <w:bottom w:val="single" w:color="auto" w:sz="6" w:space="0"/>
              <w:right w:val="single" w:color="auto" w:sz="6" w:space="0"/>
              <w:tl2br w:val="nil"/>
              <w:tr2bl w:val="nil"/>
            </w:tcBorders>
            <w:vAlign w:val="center"/>
          </w:tcPr>
          <w:p w14:paraId="6709659B">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视频整合系统-流媒体服务器</w:t>
            </w:r>
          </w:p>
        </w:tc>
        <w:tc>
          <w:tcPr>
            <w:tcW w:w="1538" w:type="dxa"/>
            <w:tcBorders>
              <w:top w:val="single" w:color="auto" w:sz="6" w:space="0"/>
              <w:left w:val="single" w:color="auto" w:sz="6" w:space="0"/>
              <w:bottom w:val="single" w:color="auto" w:sz="6" w:space="0"/>
              <w:right w:val="single" w:color="auto" w:sz="6" w:space="0"/>
              <w:tl2br w:val="nil"/>
              <w:tr2bl w:val="nil"/>
            </w:tcBorders>
            <w:vAlign w:val="center"/>
          </w:tcPr>
          <w:p w14:paraId="6B082738">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流媒体转发</w:t>
            </w:r>
          </w:p>
        </w:tc>
      </w:tr>
      <w:tr w14:paraId="117469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484" w:type="dxa"/>
            <w:tcBorders>
              <w:top w:val="single" w:color="auto" w:sz="6" w:space="0"/>
              <w:left w:val="single" w:color="auto" w:sz="6" w:space="0"/>
              <w:bottom w:val="single" w:color="auto" w:sz="6" w:space="0"/>
              <w:right w:val="single" w:color="auto" w:sz="6" w:space="0"/>
              <w:tl2br w:val="nil"/>
              <w:tr2bl w:val="nil"/>
            </w:tcBorders>
            <w:vAlign w:val="center"/>
          </w:tcPr>
          <w:p w14:paraId="0772A7F1">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4</w:t>
            </w:r>
          </w:p>
        </w:tc>
        <w:tc>
          <w:tcPr>
            <w:tcW w:w="4651" w:type="dxa"/>
            <w:tcBorders>
              <w:top w:val="single" w:color="auto" w:sz="6" w:space="0"/>
              <w:left w:val="single" w:color="auto" w:sz="6" w:space="0"/>
              <w:bottom w:val="single" w:color="auto" w:sz="6" w:space="0"/>
              <w:right w:val="single" w:color="auto" w:sz="6" w:space="0"/>
              <w:tl2br w:val="nil"/>
              <w:tr2bl w:val="nil"/>
            </w:tcBorders>
            <w:vAlign w:val="center"/>
          </w:tcPr>
          <w:p w14:paraId="4DC39A1C">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视频整合系统-标准网关转码服务器</w:t>
            </w:r>
          </w:p>
        </w:tc>
        <w:tc>
          <w:tcPr>
            <w:tcW w:w="1538" w:type="dxa"/>
            <w:tcBorders>
              <w:top w:val="single" w:color="auto" w:sz="6" w:space="0"/>
              <w:left w:val="single" w:color="auto" w:sz="6" w:space="0"/>
              <w:bottom w:val="single" w:color="auto" w:sz="6" w:space="0"/>
              <w:right w:val="single" w:color="auto" w:sz="6" w:space="0"/>
              <w:tl2br w:val="nil"/>
              <w:tr2bl w:val="nil"/>
            </w:tcBorders>
            <w:vAlign w:val="center"/>
          </w:tcPr>
          <w:p w14:paraId="22C8E36F">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标准网关</w:t>
            </w:r>
          </w:p>
        </w:tc>
      </w:tr>
      <w:tr w14:paraId="63588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484" w:type="dxa"/>
            <w:tcBorders>
              <w:top w:val="single" w:color="auto" w:sz="6" w:space="0"/>
              <w:left w:val="single" w:color="auto" w:sz="6" w:space="0"/>
              <w:bottom w:val="single" w:color="auto" w:sz="6" w:space="0"/>
              <w:right w:val="single" w:color="auto" w:sz="6" w:space="0"/>
              <w:tl2br w:val="nil"/>
              <w:tr2bl w:val="nil"/>
            </w:tcBorders>
            <w:vAlign w:val="center"/>
          </w:tcPr>
          <w:p w14:paraId="19BB9B3B">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5</w:t>
            </w:r>
          </w:p>
        </w:tc>
        <w:tc>
          <w:tcPr>
            <w:tcW w:w="4651" w:type="dxa"/>
            <w:tcBorders>
              <w:top w:val="single" w:color="auto" w:sz="6" w:space="0"/>
              <w:left w:val="single" w:color="auto" w:sz="6" w:space="0"/>
              <w:bottom w:val="single" w:color="auto" w:sz="6" w:space="0"/>
              <w:right w:val="single" w:color="auto" w:sz="6" w:space="0"/>
              <w:tl2br w:val="nil"/>
              <w:tr2bl w:val="nil"/>
            </w:tcBorders>
            <w:vAlign w:val="center"/>
          </w:tcPr>
          <w:p w14:paraId="468933B3">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视频整合系统-手机转码服务器</w:t>
            </w:r>
          </w:p>
        </w:tc>
        <w:tc>
          <w:tcPr>
            <w:tcW w:w="1538" w:type="dxa"/>
            <w:tcBorders>
              <w:top w:val="single" w:color="auto" w:sz="6" w:space="0"/>
              <w:left w:val="single" w:color="auto" w:sz="6" w:space="0"/>
              <w:bottom w:val="single" w:color="auto" w:sz="6" w:space="0"/>
              <w:right w:val="single" w:color="auto" w:sz="6" w:space="0"/>
              <w:tl2br w:val="nil"/>
              <w:tr2bl w:val="nil"/>
            </w:tcBorders>
            <w:vAlign w:val="center"/>
          </w:tcPr>
          <w:p w14:paraId="25B4556F">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手机转码</w:t>
            </w:r>
          </w:p>
        </w:tc>
      </w:tr>
      <w:tr w14:paraId="4C4A8E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484" w:type="dxa"/>
            <w:tcBorders>
              <w:top w:val="single" w:color="auto" w:sz="6" w:space="0"/>
              <w:left w:val="single" w:color="auto" w:sz="6" w:space="0"/>
              <w:bottom w:val="single" w:color="auto" w:sz="6" w:space="0"/>
              <w:right w:val="single" w:color="auto" w:sz="6" w:space="0"/>
              <w:tl2br w:val="nil"/>
              <w:tr2bl w:val="nil"/>
            </w:tcBorders>
            <w:vAlign w:val="center"/>
          </w:tcPr>
          <w:p w14:paraId="480DE0B1">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6</w:t>
            </w:r>
          </w:p>
        </w:tc>
        <w:tc>
          <w:tcPr>
            <w:tcW w:w="4651" w:type="dxa"/>
            <w:tcBorders>
              <w:top w:val="single" w:color="auto" w:sz="6" w:space="0"/>
              <w:left w:val="single" w:color="auto" w:sz="6" w:space="0"/>
              <w:bottom w:val="single" w:color="auto" w:sz="6" w:space="0"/>
              <w:right w:val="single" w:color="auto" w:sz="6" w:space="0"/>
              <w:tl2br w:val="nil"/>
              <w:tr2bl w:val="nil"/>
            </w:tcBorders>
            <w:vAlign w:val="center"/>
          </w:tcPr>
          <w:p w14:paraId="3C16A365">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视频整合系统-非标接入服务器</w:t>
            </w:r>
          </w:p>
        </w:tc>
        <w:tc>
          <w:tcPr>
            <w:tcW w:w="1538" w:type="dxa"/>
            <w:tcBorders>
              <w:top w:val="single" w:color="auto" w:sz="6" w:space="0"/>
              <w:left w:val="single" w:color="auto" w:sz="6" w:space="0"/>
              <w:bottom w:val="single" w:color="auto" w:sz="6" w:space="0"/>
              <w:right w:val="single" w:color="auto" w:sz="6" w:space="0"/>
              <w:tl2br w:val="nil"/>
              <w:tr2bl w:val="nil"/>
            </w:tcBorders>
            <w:vAlign w:val="center"/>
          </w:tcPr>
          <w:p w14:paraId="1CB069AB">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非标接入</w:t>
            </w:r>
          </w:p>
        </w:tc>
      </w:tr>
      <w:tr w14:paraId="5581C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484" w:type="dxa"/>
            <w:tcBorders>
              <w:top w:val="single" w:color="auto" w:sz="6" w:space="0"/>
              <w:left w:val="single" w:color="auto" w:sz="6" w:space="0"/>
              <w:bottom w:val="single" w:color="auto" w:sz="6" w:space="0"/>
              <w:right w:val="single" w:color="auto" w:sz="6" w:space="0"/>
              <w:tl2br w:val="nil"/>
              <w:tr2bl w:val="nil"/>
            </w:tcBorders>
            <w:vAlign w:val="center"/>
          </w:tcPr>
          <w:p w14:paraId="2089B7A2">
            <w:pPr>
              <w:bidi w:val="0"/>
              <w:spacing w:line="360" w:lineRule="auto"/>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7</w:t>
            </w:r>
          </w:p>
        </w:tc>
        <w:tc>
          <w:tcPr>
            <w:tcW w:w="4651" w:type="dxa"/>
            <w:tcBorders>
              <w:top w:val="single" w:color="auto" w:sz="6" w:space="0"/>
              <w:left w:val="single" w:color="auto" w:sz="6" w:space="0"/>
              <w:bottom w:val="single" w:color="auto" w:sz="6" w:space="0"/>
              <w:right w:val="single" w:color="auto" w:sz="6" w:space="0"/>
              <w:tl2br w:val="nil"/>
              <w:tr2bl w:val="nil"/>
            </w:tcBorders>
            <w:vAlign w:val="center"/>
          </w:tcPr>
          <w:p w14:paraId="5D8C7841">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视频整合系统-公安接入</w:t>
            </w:r>
          </w:p>
        </w:tc>
        <w:tc>
          <w:tcPr>
            <w:tcW w:w="1538" w:type="dxa"/>
            <w:tcBorders>
              <w:top w:val="single" w:color="auto" w:sz="6" w:space="0"/>
              <w:left w:val="single" w:color="auto" w:sz="6" w:space="0"/>
              <w:bottom w:val="single" w:color="auto" w:sz="6" w:space="0"/>
              <w:right w:val="single" w:color="auto" w:sz="6" w:space="0"/>
              <w:tl2br w:val="nil"/>
              <w:tr2bl w:val="nil"/>
            </w:tcBorders>
            <w:vAlign w:val="center"/>
          </w:tcPr>
          <w:p w14:paraId="3A5DD946">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公安接入</w:t>
            </w:r>
          </w:p>
        </w:tc>
      </w:tr>
    </w:tbl>
    <w:p w14:paraId="46907D7A">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3.日常维护任务</w:t>
      </w:r>
    </w:p>
    <w:p w14:paraId="7DC7C105">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（1）每日检查应急通信调度系统和视频整合管理平台（平台涉及的所有视频）系统状态，有问题及时向采购人报备（未报备默认为正常）。</w:t>
      </w:r>
    </w:p>
    <w:p w14:paraId="01D46FB4">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每月一次，现场对本次范围内所维护的系统设备进行常规检测，并详细记录检测内容和结果。对随时发现的故障和不合理的使用进行解决和纠正。对所有设备进行运行日志分析，发现潜在的硬件故障，并着手对故障进行解决。</w:t>
      </w:r>
    </w:p>
    <w:p w14:paraId="1CC206A1">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（3）每季度一次派遣技术专家对维护的系统设备进行常规检测，并详细记录检测内容和结果。对发现的故障隐患和不合理内容进行处理。</w:t>
      </w:r>
    </w:p>
    <w:p w14:paraId="711B9181">
      <w:pPr>
        <w:bidi w:val="0"/>
        <w:spacing w:line="360" w:lineRule="auto"/>
        <w:rPr>
          <w:rFonts w:hint="eastAsia" w:ascii="仿宋" w:hAnsi="仿宋" w:eastAsia="仿宋" w:cs="仿宋"/>
          <w:sz w:val="24"/>
          <w:szCs w:val="24"/>
          <w:highlight w:val="yellow"/>
          <w:lang w:val="en-US" w:eastAsia="zh-CN"/>
        </w:rPr>
      </w:pPr>
      <w:r>
        <w:rPr>
          <w:rFonts w:hint="eastAsia" w:ascii="仿宋" w:hAnsi="仿宋" w:eastAsia="仿宋" w:cs="仿宋"/>
          <w:sz w:val="24"/>
          <w:szCs w:val="24"/>
          <w:highlight w:val="none"/>
          <w:lang w:val="en-US" w:eastAsia="zh-CN"/>
        </w:rPr>
        <w:t>（4）对本次维护的所有系统设备的故障排除、运行监测、检测和备件更换等所有操作都应有文字记录；</w:t>
      </w:r>
    </w:p>
    <w:p w14:paraId="0168D0BD">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（5）每月一次，打扫省厅专网机房维护设备所在的机柜内部卫生，每年两次清理硬件设备机箱内部的灰尘（市级硬件设备每年一次）。</w:t>
      </w:r>
    </w:p>
    <w:p w14:paraId="66483B83">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（6）年末，提交2026年度运维报告。</w:t>
      </w:r>
    </w:p>
    <w:p w14:paraId="727713AC">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4.量化指标</w:t>
      </w:r>
    </w:p>
    <w:p w14:paraId="0BDCD268">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（1）提供工作日5×8小时驻场服务（1人），根据采购人要求提供重要时期现场值守服务，并为技术维护岗设置双人A、B角色互为备份，全年24小时实时电话响应。</w:t>
      </w:r>
    </w:p>
    <w:p w14:paraId="43392597">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对本次范围内维护的系统设备可能随时发生的一般故障，在接到故障申告时起，工作日5×8小时内5分钟响应，非工作日1小时内到达省厅应急指挥中心，紧急故障在接到故障申告后30分钟内到达省厅应急指挥中心。</w:t>
      </w:r>
    </w:p>
    <w:p w14:paraId="7F814330">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供应商到达故障现场时起，故障诊断时间不超过1小时。非运营商链路中断造成的故障，系统恢复运行时间不超过2小时（故障点在西安市以外地区的，在省厅应急指挥中心无法解决故障的，48小时内到达故障现场并恢复系统运行）。</w:t>
      </w:r>
    </w:p>
    <w:p w14:paraId="3D095710">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（4）硬件设备故障返厂维修时间不得超过14天，设备维修到现场后，安装作业时间不超过2小时。</w:t>
      </w:r>
    </w:p>
    <w:p w14:paraId="496FD0BE">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5.服务期：2026年7月3至2027年7月2日。</w:t>
      </w:r>
    </w:p>
    <w:p w14:paraId="7F6069F3">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四、其它要求</w:t>
      </w:r>
    </w:p>
    <w:p w14:paraId="78D51966">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1、运维单位须参加考核，按照《陕西省交通运行监测中心信息化系统运维服务考核办法》执行。</w:t>
      </w:r>
    </w:p>
    <w:p w14:paraId="207B7D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default" w:ascii="仿宋" w:hAnsi="仿宋" w:eastAsia="仿宋" w:cs="仿宋"/>
          <w:b/>
          <w:bCs/>
          <w:sz w:val="24"/>
          <w:szCs w:val="24"/>
          <w:highlight w:val="none"/>
          <w:lang w:val="en-US" w:eastAsia="zh-CN"/>
        </w:rPr>
      </w:pPr>
      <w:r>
        <w:rPr>
          <w:rFonts w:hint="eastAsia" w:ascii="仿宋" w:hAnsi="仿宋" w:eastAsia="仿宋" w:cs="仿宋"/>
          <w:sz w:val="24"/>
          <w:szCs w:val="24"/>
          <w:highlight w:val="none"/>
          <w:lang w:val="en-US" w:eastAsia="zh-CN"/>
        </w:rPr>
        <w:t>2、合同期满，项目必须通过验收。</w:t>
      </w:r>
    </w:p>
    <w:p w14:paraId="1B4A360B">
      <w:pPr>
        <w:adjustRightInd/>
        <w:spacing w:line="360" w:lineRule="auto"/>
        <w:outlineLvl w:val="9"/>
        <w:rPr>
          <w:rFonts w:hint="eastAsia" w:ascii="仿宋" w:hAnsi="仿宋" w:eastAsia="仿宋" w:cs="仿宋"/>
          <w:b/>
          <w:sz w:val="24"/>
          <w:szCs w:val="24"/>
        </w:rPr>
      </w:pPr>
      <w:r>
        <w:rPr>
          <w:rFonts w:hint="eastAsia" w:ascii="仿宋" w:hAnsi="仿宋" w:eastAsia="仿宋" w:cs="仿宋"/>
          <w:b/>
          <w:sz w:val="24"/>
          <w:szCs w:val="24"/>
        </w:rPr>
        <w:t>七、项目实施地点</w:t>
      </w:r>
    </w:p>
    <w:p w14:paraId="5FD623D8">
      <w:pPr>
        <w:tabs>
          <w:tab w:val="left" w:pos="840"/>
        </w:tabs>
        <w:adjustRightInd/>
        <w:spacing w:line="360" w:lineRule="auto"/>
        <w:ind w:firstLine="480" w:firstLineChars="200"/>
        <w:outlineLvl w:val="9"/>
        <w:rPr>
          <w:rFonts w:hint="eastAsia" w:ascii="仿宋" w:hAnsi="仿宋" w:eastAsia="仿宋" w:cs="仿宋"/>
          <w:b/>
          <w:sz w:val="24"/>
          <w:szCs w:val="24"/>
        </w:rPr>
      </w:pPr>
      <w:r>
        <w:rPr>
          <w:rFonts w:hint="eastAsia" w:ascii="仿宋" w:hAnsi="仿宋" w:eastAsia="仿宋" w:cs="仿宋"/>
          <w:sz w:val="24"/>
          <w:szCs w:val="24"/>
        </w:rPr>
        <w:t>甲方指定位置</w:t>
      </w:r>
      <w:bookmarkStart w:id="0" w:name="_Toc3186"/>
      <w:bookmarkEnd w:id="0"/>
      <w:bookmarkStart w:id="1" w:name="_Toc25637"/>
      <w:bookmarkEnd w:id="1"/>
      <w:bookmarkStart w:id="2" w:name="_Toc32413"/>
      <w:bookmarkEnd w:id="2"/>
    </w:p>
    <w:p w14:paraId="1B1ED8B7">
      <w:pPr>
        <w:adjustRightInd/>
        <w:spacing w:line="360" w:lineRule="auto"/>
        <w:outlineLvl w:val="9"/>
        <w:rPr>
          <w:rFonts w:hint="eastAsia" w:ascii="仿宋" w:hAnsi="仿宋" w:eastAsia="仿宋" w:cs="仿宋"/>
          <w:b/>
          <w:sz w:val="24"/>
          <w:szCs w:val="24"/>
        </w:rPr>
      </w:pPr>
      <w:r>
        <w:rPr>
          <w:rFonts w:hint="eastAsia" w:ascii="仿宋" w:hAnsi="仿宋" w:eastAsia="仿宋" w:cs="仿宋"/>
          <w:b/>
          <w:sz w:val="24"/>
          <w:szCs w:val="24"/>
        </w:rPr>
        <w:t>八、双方的责任义务</w:t>
      </w:r>
    </w:p>
    <w:p w14:paraId="600953D4">
      <w:pPr>
        <w:adjustRightInd/>
        <w:spacing w:line="360" w:lineRule="auto"/>
        <w:ind w:firstLine="480" w:firstLineChars="200"/>
        <w:outlineLvl w:val="9"/>
        <w:rPr>
          <w:rFonts w:hint="eastAsia" w:ascii="仿宋" w:hAnsi="仿宋" w:eastAsia="仿宋" w:cs="仿宋"/>
          <w:sz w:val="24"/>
          <w:szCs w:val="24"/>
        </w:rPr>
      </w:pPr>
      <w:r>
        <w:rPr>
          <w:rFonts w:hint="eastAsia" w:ascii="仿宋" w:hAnsi="仿宋" w:eastAsia="仿宋" w:cs="仿宋"/>
          <w:sz w:val="24"/>
          <w:szCs w:val="24"/>
        </w:rPr>
        <w:t>1.乙方服务内容应与政府采购招投标文件及本合同所指明的服务内容相一致，确保本项目正常交付使用，并负责后期服务。</w:t>
      </w:r>
    </w:p>
    <w:p w14:paraId="6504166A">
      <w:pPr>
        <w:adjustRightInd/>
        <w:spacing w:line="360" w:lineRule="auto"/>
        <w:ind w:firstLine="480" w:firstLineChars="200"/>
        <w:outlineLvl w:val="9"/>
        <w:rPr>
          <w:rFonts w:hint="eastAsia" w:ascii="仿宋" w:hAnsi="仿宋" w:eastAsia="仿宋" w:cs="仿宋"/>
          <w:sz w:val="24"/>
          <w:szCs w:val="24"/>
        </w:rPr>
      </w:pPr>
      <w:r>
        <w:rPr>
          <w:rFonts w:hint="eastAsia" w:ascii="仿宋" w:hAnsi="仿宋" w:eastAsia="仿宋" w:cs="仿宋"/>
          <w:sz w:val="24"/>
          <w:szCs w:val="24"/>
        </w:rPr>
        <w:t>2.甲方应按合同约定的付款方式向乙方支付相关费用。</w:t>
      </w:r>
    </w:p>
    <w:p w14:paraId="3A98BDAD">
      <w:pPr>
        <w:adjustRightInd/>
        <w:spacing w:line="360" w:lineRule="auto"/>
        <w:ind w:firstLine="480" w:firstLineChars="200"/>
        <w:jc w:val="left"/>
        <w:outlineLvl w:val="9"/>
        <w:rPr>
          <w:rFonts w:hint="eastAsia" w:ascii="仿宋" w:hAnsi="仿宋" w:eastAsia="仿宋" w:cs="仿宋"/>
          <w:kern w:val="0"/>
          <w:sz w:val="24"/>
          <w:szCs w:val="24"/>
        </w:rPr>
      </w:pPr>
      <w:r>
        <w:rPr>
          <w:rFonts w:hint="eastAsia" w:ascii="仿宋" w:hAnsi="仿宋" w:eastAsia="仿宋" w:cs="仿宋"/>
          <w:kern w:val="0"/>
          <w:sz w:val="24"/>
          <w:szCs w:val="24"/>
        </w:rPr>
        <w:t>3.如需乙方提供现场支持服务的，甲方应当尽合理努力为乙方提供办公场所、网络等便利条件。</w:t>
      </w:r>
    </w:p>
    <w:p w14:paraId="021B8CDA">
      <w:pPr>
        <w:adjustRightInd/>
        <w:spacing w:line="360" w:lineRule="auto"/>
        <w:ind w:firstLine="480" w:firstLineChars="200"/>
        <w:jc w:val="left"/>
        <w:outlineLvl w:val="9"/>
        <w:rPr>
          <w:rFonts w:hint="eastAsia" w:ascii="仿宋" w:hAnsi="仿宋" w:eastAsia="仿宋" w:cs="仿宋"/>
          <w:kern w:val="0"/>
          <w:sz w:val="24"/>
          <w:szCs w:val="24"/>
        </w:rPr>
      </w:pPr>
      <w:r>
        <w:rPr>
          <w:rFonts w:hint="eastAsia" w:ascii="仿宋" w:hAnsi="仿宋" w:eastAsia="仿宋" w:cs="仿宋"/>
          <w:kern w:val="0"/>
          <w:sz w:val="24"/>
          <w:szCs w:val="24"/>
        </w:rPr>
        <w:t>4.乙方确认，甲乙双方不建立劳务派遣关系或类似关系，乙方应向其员工承担用人单位的全部责任。乙方应与其员工签署劳动合同，依法缴纳社会保险，对员工承担用人单位的全部法定责任。</w:t>
      </w:r>
    </w:p>
    <w:p w14:paraId="6500E332">
      <w:pPr>
        <w:adjustRightInd/>
        <w:spacing w:line="360" w:lineRule="auto"/>
        <w:ind w:firstLine="480" w:firstLineChars="200"/>
        <w:jc w:val="left"/>
        <w:outlineLvl w:val="9"/>
        <w:rPr>
          <w:rFonts w:hint="eastAsia" w:ascii="仿宋" w:hAnsi="仿宋" w:eastAsia="仿宋" w:cs="仿宋"/>
          <w:kern w:val="0"/>
          <w:sz w:val="24"/>
          <w:szCs w:val="24"/>
        </w:rPr>
      </w:pPr>
      <w:r>
        <w:rPr>
          <w:rFonts w:hint="eastAsia" w:ascii="仿宋" w:hAnsi="仿宋" w:eastAsia="仿宋" w:cs="仿宋"/>
          <w:kern w:val="0"/>
          <w:sz w:val="24"/>
          <w:szCs w:val="24"/>
        </w:rPr>
        <w:t>乙方员工工作期间受到伤害或发生安全责任事故的，由乙方负责处理，并由乙方承担全部法律责任。</w:t>
      </w:r>
    </w:p>
    <w:p w14:paraId="5779A7F2">
      <w:pPr>
        <w:adjustRightInd/>
        <w:spacing w:line="360" w:lineRule="auto"/>
        <w:ind w:firstLine="480" w:firstLineChars="200"/>
        <w:jc w:val="left"/>
        <w:outlineLvl w:val="9"/>
        <w:rPr>
          <w:rFonts w:hint="eastAsia" w:ascii="仿宋" w:hAnsi="仿宋" w:eastAsia="仿宋" w:cs="仿宋"/>
          <w:kern w:val="0"/>
          <w:sz w:val="24"/>
          <w:szCs w:val="24"/>
        </w:rPr>
      </w:pPr>
      <w:r>
        <w:rPr>
          <w:rFonts w:hint="eastAsia" w:ascii="仿宋" w:hAnsi="仿宋" w:eastAsia="仿宋" w:cs="仿宋"/>
          <w:kern w:val="0"/>
          <w:sz w:val="24"/>
          <w:szCs w:val="24"/>
        </w:rPr>
        <w:t>5.甲方不对乙方员工承担任何用人单位或劳务派遣用工单位的责任。无论因任何原因导致甲方向乙方员工或雇员承担任何责任的，甲方有权向乙方追偿。</w:t>
      </w:r>
    </w:p>
    <w:p w14:paraId="19FEC61B">
      <w:pPr>
        <w:adjustRightInd/>
        <w:spacing w:line="360" w:lineRule="auto"/>
        <w:ind w:firstLine="480" w:firstLineChars="200"/>
        <w:jc w:val="left"/>
        <w:outlineLvl w:val="9"/>
        <w:rPr>
          <w:rFonts w:hint="eastAsia" w:ascii="仿宋" w:hAnsi="仿宋" w:eastAsia="仿宋" w:cs="仿宋"/>
          <w:kern w:val="0"/>
          <w:sz w:val="24"/>
          <w:szCs w:val="24"/>
        </w:rPr>
      </w:pPr>
      <w:r>
        <w:rPr>
          <w:rFonts w:hint="eastAsia" w:ascii="仿宋" w:hAnsi="仿宋" w:eastAsia="仿宋" w:cs="仿宋"/>
          <w:kern w:val="0"/>
          <w:sz w:val="24"/>
          <w:szCs w:val="24"/>
        </w:rPr>
        <w:t>6.甲乙双方不构成代理关系，乙方不得以甲方名义对外签署或发布任何文件、制度等。</w:t>
      </w:r>
    </w:p>
    <w:p w14:paraId="4753073F">
      <w:pPr>
        <w:adjustRightInd/>
        <w:spacing w:line="360" w:lineRule="auto"/>
        <w:ind w:firstLine="480" w:firstLineChars="200"/>
        <w:jc w:val="left"/>
        <w:outlineLvl w:val="9"/>
        <w:rPr>
          <w:rFonts w:hint="eastAsia" w:ascii="仿宋" w:hAnsi="仿宋" w:eastAsia="仿宋" w:cs="仿宋"/>
          <w:kern w:val="0"/>
          <w:sz w:val="24"/>
          <w:szCs w:val="24"/>
        </w:rPr>
      </w:pPr>
      <w:r>
        <w:rPr>
          <w:rFonts w:hint="eastAsia" w:ascii="仿宋" w:hAnsi="仿宋" w:eastAsia="仿宋" w:cs="仿宋"/>
          <w:kern w:val="0"/>
          <w:sz w:val="24"/>
          <w:szCs w:val="24"/>
        </w:rPr>
        <w:t>7、乙方应勤勉敬业履行自身义务，及时、有预判性的处理好项目中的工作，不得因自身工作不到位影响设备正常运行，进而影响到甲方工作。如遇到需要紧急处理事宜，乙方应无条件配合甲方予以处理。</w:t>
      </w:r>
    </w:p>
    <w:p w14:paraId="1FBAD31E">
      <w:pPr>
        <w:adjustRightInd/>
        <w:spacing w:line="360" w:lineRule="auto"/>
        <w:outlineLvl w:val="9"/>
        <w:rPr>
          <w:rFonts w:hint="eastAsia" w:ascii="仿宋" w:hAnsi="仿宋" w:eastAsia="仿宋" w:cs="仿宋"/>
          <w:b/>
          <w:sz w:val="24"/>
          <w:szCs w:val="24"/>
        </w:rPr>
      </w:pPr>
      <w:r>
        <w:rPr>
          <w:rFonts w:hint="eastAsia" w:ascii="仿宋" w:hAnsi="仿宋" w:eastAsia="仿宋" w:cs="仿宋"/>
          <w:b/>
          <w:sz w:val="24"/>
          <w:szCs w:val="24"/>
        </w:rPr>
        <w:t>九、验收</w:t>
      </w:r>
    </w:p>
    <w:p w14:paraId="22CC88E3">
      <w:pPr>
        <w:adjustRightInd/>
        <w:spacing w:line="360" w:lineRule="auto"/>
        <w:ind w:firstLine="480" w:firstLineChars="200"/>
        <w:jc w:val="left"/>
        <w:outlineLvl w:val="9"/>
        <w:rPr>
          <w:rFonts w:hint="eastAsia" w:ascii="仿宋" w:hAnsi="仿宋" w:eastAsia="仿宋" w:cs="仿宋"/>
          <w:kern w:val="0"/>
          <w:sz w:val="24"/>
          <w:szCs w:val="24"/>
        </w:rPr>
      </w:pPr>
      <w:r>
        <w:rPr>
          <w:rFonts w:hint="eastAsia" w:ascii="仿宋" w:hAnsi="仿宋" w:eastAsia="仿宋" w:cs="仿宋"/>
          <w:kern w:val="0"/>
          <w:sz w:val="24"/>
          <w:szCs w:val="24"/>
        </w:rPr>
        <w:t>服务期满，经甲方验收合格后，确定项目完成。</w:t>
      </w:r>
    </w:p>
    <w:p w14:paraId="1100DDE6">
      <w:pPr>
        <w:adjustRightInd/>
        <w:spacing w:line="360" w:lineRule="auto"/>
        <w:outlineLvl w:val="9"/>
        <w:rPr>
          <w:rFonts w:hint="eastAsia" w:ascii="仿宋" w:hAnsi="仿宋" w:eastAsia="仿宋" w:cs="仿宋"/>
          <w:b/>
          <w:sz w:val="24"/>
          <w:szCs w:val="24"/>
        </w:rPr>
      </w:pPr>
      <w:r>
        <w:rPr>
          <w:rFonts w:hint="eastAsia" w:ascii="仿宋" w:hAnsi="仿宋" w:eastAsia="仿宋" w:cs="仿宋"/>
          <w:b/>
          <w:sz w:val="24"/>
          <w:szCs w:val="24"/>
        </w:rPr>
        <w:t>十、保密</w:t>
      </w:r>
    </w:p>
    <w:p w14:paraId="519F3F34">
      <w:pPr>
        <w:tabs>
          <w:tab w:val="left" w:pos="1080"/>
        </w:tabs>
        <w:adjustRightInd/>
        <w:spacing w:line="360" w:lineRule="auto"/>
        <w:ind w:firstLine="360" w:firstLineChars="150"/>
        <w:outlineLvl w:val="9"/>
        <w:rPr>
          <w:rFonts w:hint="eastAsia" w:ascii="仿宋" w:hAnsi="仿宋" w:eastAsia="仿宋" w:cs="仿宋"/>
          <w:sz w:val="24"/>
          <w:szCs w:val="24"/>
        </w:rPr>
      </w:pPr>
      <w:r>
        <w:rPr>
          <w:rFonts w:hint="eastAsia" w:ascii="仿宋" w:hAnsi="仿宋" w:eastAsia="仿宋" w:cs="仿宋"/>
          <w:sz w:val="24"/>
          <w:szCs w:val="24"/>
        </w:rPr>
        <w:t>对工作中了解到的甲方的技术、机密等进行严格保密，不得向他人</w:t>
      </w:r>
      <w:r>
        <w:rPr>
          <w:rFonts w:hint="eastAsia" w:ascii="仿宋" w:hAnsi="仿宋" w:eastAsia="仿宋" w:cs="仿宋"/>
          <w:sz w:val="24"/>
          <w:szCs w:val="24"/>
          <w:lang w:eastAsia="zh-CN"/>
        </w:rPr>
        <w:t>泄露</w:t>
      </w:r>
      <w:r>
        <w:rPr>
          <w:rFonts w:hint="eastAsia" w:ascii="仿宋" w:hAnsi="仿宋" w:eastAsia="仿宋" w:cs="仿宋"/>
          <w:sz w:val="24"/>
          <w:szCs w:val="24"/>
        </w:rPr>
        <w:t>。本合同的解除或终止不免除乙方应承担的保密义务。</w:t>
      </w:r>
    </w:p>
    <w:p w14:paraId="5762FD08">
      <w:pPr>
        <w:adjustRightInd/>
        <w:spacing w:line="360" w:lineRule="auto"/>
        <w:outlineLvl w:val="9"/>
        <w:rPr>
          <w:rFonts w:hint="eastAsia" w:ascii="仿宋" w:hAnsi="仿宋" w:eastAsia="仿宋" w:cs="仿宋"/>
          <w:b/>
          <w:sz w:val="24"/>
          <w:szCs w:val="24"/>
        </w:rPr>
      </w:pPr>
      <w:r>
        <w:rPr>
          <w:rFonts w:hint="eastAsia" w:ascii="仿宋" w:hAnsi="仿宋" w:eastAsia="仿宋" w:cs="仿宋"/>
          <w:b/>
          <w:sz w:val="24"/>
          <w:szCs w:val="24"/>
        </w:rPr>
        <w:t>十一、知识产权</w:t>
      </w:r>
    </w:p>
    <w:p w14:paraId="6CAB8A99">
      <w:pPr>
        <w:adjustRightInd w:val="0"/>
        <w:spacing w:line="360" w:lineRule="auto"/>
        <w:ind w:firstLine="480" w:firstLineChars="200"/>
        <w:outlineLvl w:val="9"/>
        <w:rPr>
          <w:rFonts w:hint="eastAsia" w:ascii="仿宋" w:hAnsi="仿宋" w:eastAsia="仿宋" w:cs="仿宋"/>
          <w:sz w:val="24"/>
          <w:szCs w:val="24"/>
        </w:rPr>
      </w:pPr>
      <w:r>
        <w:rPr>
          <w:rFonts w:hint="eastAsia" w:ascii="仿宋" w:hAnsi="仿宋" w:eastAsia="仿宋" w:cs="仿宋"/>
          <w:sz w:val="24"/>
          <w:szCs w:val="24"/>
        </w:rPr>
        <w:t>1.乙方应对所供产品具有或已取得合法知识产权，乙方应保证所供产品及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给甲方造成损失的，由乙方一并赔偿。</w:t>
      </w:r>
    </w:p>
    <w:p w14:paraId="62EA5118">
      <w:pPr>
        <w:adjustRightInd w:val="0"/>
        <w:spacing w:line="360" w:lineRule="auto"/>
        <w:ind w:firstLine="480" w:firstLineChars="200"/>
        <w:jc w:val="left"/>
        <w:outlineLvl w:val="9"/>
        <w:rPr>
          <w:rFonts w:hint="eastAsia" w:ascii="仿宋" w:hAnsi="仿宋" w:eastAsia="仿宋" w:cs="仿宋"/>
          <w:kern w:val="0"/>
          <w:sz w:val="24"/>
          <w:szCs w:val="24"/>
        </w:rPr>
      </w:pPr>
      <w:r>
        <w:rPr>
          <w:rFonts w:hint="eastAsia" w:ascii="仿宋" w:hAnsi="仿宋" w:eastAsia="仿宋" w:cs="仿宋"/>
          <w:kern w:val="0"/>
          <w:sz w:val="24"/>
          <w:szCs w:val="24"/>
        </w:rPr>
        <w:t>2.本合同履行过程中，甲方向乙方及乙方人员提供的信息、材料、技术等知识产权仍归甲方所有；本合同的签订与履行不代表甲方对乙方的知识产权转让和许可，乙方仅可出于为甲方提供服务之目的而使用。</w:t>
      </w:r>
    </w:p>
    <w:p w14:paraId="51697CA3">
      <w:pPr>
        <w:adjustRightInd/>
        <w:spacing w:line="360" w:lineRule="auto"/>
        <w:outlineLvl w:val="9"/>
        <w:rPr>
          <w:rFonts w:hint="eastAsia" w:ascii="仿宋" w:hAnsi="仿宋" w:eastAsia="仿宋" w:cs="仿宋"/>
          <w:b/>
          <w:sz w:val="24"/>
          <w:szCs w:val="24"/>
        </w:rPr>
      </w:pPr>
      <w:r>
        <w:rPr>
          <w:rFonts w:hint="eastAsia" w:ascii="仿宋" w:hAnsi="仿宋" w:eastAsia="仿宋" w:cs="仿宋"/>
          <w:b/>
          <w:sz w:val="24"/>
          <w:szCs w:val="24"/>
        </w:rPr>
        <w:t>十二、合同争议的解决</w:t>
      </w:r>
    </w:p>
    <w:p w14:paraId="2C9DB64E">
      <w:pPr>
        <w:tabs>
          <w:tab w:val="left" w:pos="498"/>
        </w:tabs>
        <w:adjustRightInd/>
        <w:spacing w:line="360" w:lineRule="auto"/>
        <w:ind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合同执行中发生争议的，当事人双方应协商解决，协商达不成一致时，可向甲方</w:t>
      </w:r>
      <w:r>
        <w:rPr>
          <w:rFonts w:hint="eastAsia" w:ascii="仿宋" w:hAnsi="仿宋" w:eastAsia="仿宋" w:cs="仿宋"/>
          <w:sz w:val="24"/>
          <w:szCs w:val="24"/>
          <w:lang w:eastAsia="zh-CN"/>
        </w:rPr>
        <w:t>所在地人民法院提起</w:t>
      </w:r>
      <w:r>
        <w:rPr>
          <w:rFonts w:hint="eastAsia" w:ascii="仿宋" w:hAnsi="仿宋" w:eastAsia="仿宋" w:cs="仿宋"/>
          <w:sz w:val="24"/>
          <w:szCs w:val="24"/>
        </w:rPr>
        <w:t>诉讼。</w:t>
      </w:r>
    </w:p>
    <w:p w14:paraId="17FB80B3">
      <w:pPr>
        <w:adjustRightInd/>
        <w:spacing w:line="360" w:lineRule="auto"/>
        <w:outlineLvl w:val="9"/>
        <w:rPr>
          <w:rFonts w:hint="eastAsia" w:ascii="仿宋" w:hAnsi="仿宋" w:eastAsia="仿宋" w:cs="仿宋"/>
          <w:b/>
          <w:sz w:val="24"/>
          <w:szCs w:val="24"/>
        </w:rPr>
      </w:pPr>
      <w:r>
        <w:rPr>
          <w:rFonts w:hint="eastAsia" w:ascii="仿宋" w:hAnsi="仿宋" w:eastAsia="仿宋" w:cs="仿宋"/>
          <w:b/>
          <w:sz w:val="24"/>
          <w:szCs w:val="24"/>
        </w:rPr>
        <w:t>十三、不可抗力情况下的免责约定</w:t>
      </w:r>
    </w:p>
    <w:p w14:paraId="65F4C2C3">
      <w:pPr>
        <w:tabs>
          <w:tab w:val="left" w:pos="498"/>
        </w:tabs>
        <w:adjustRightInd/>
        <w:spacing w:line="360" w:lineRule="auto"/>
        <w:ind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双方约定在以下不可抗力情况下互不承担责任，共同协商解决。双方不可预见、不可避免、不可克服的客观情况，但不包括双方的违约或疏忽，这些事件包括但不限于：战争、严重火灾、洪水、台风、地震等。</w:t>
      </w:r>
    </w:p>
    <w:p w14:paraId="03B07052">
      <w:pPr>
        <w:adjustRightInd/>
        <w:spacing w:line="360" w:lineRule="auto"/>
        <w:outlineLvl w:val="9"/>
        <w:rPr>
          <w:rFonts w:hint="eastAsia" w:ascii="仿宋" w:hAnsi="仿宋" w:eastAsia="仿宋" w:cs="仿宋"/>
          <w:b/>
          <w:sz w:val="24"/>
          <w:szCs w:val="24"/>
        </w:rPr>
      </w:pPr>
      <w:r>
        <w:rPr>
          <w:rFonts w:hint="eastAsia" w:ascii="仿宋" w:hAnsi="仿宋" w:eastAsia="仿宋" w:cs="仿宋"/>
          <w:b/>
          <w:sz w:val="24"/>
          <w:szCs w:val="24"/>
        </w:rPr>
        <w:t>十四、终止合同</w:t>
      </w:r>
    </w:p>
    <w:p w14:paraId="5D542AF3">
      <w:pPr>
        <w:adjustRightInd/>
        <w:spacing w:line="360" w:lineRule="auto"/>
        <w:ind w:firstLine="480" w:firstLineChars="200"/>
        <w:outlineLvl w:val="9"/>
        <w:rPr>
          <w:rFonts w:hint="eastAsia" w:ascii="仿宋" w:hAnsi="仿宋" w:eastAsia="仿宋" w:cs="仿宋"/>
          <w:sz w:val="24"/>
          <w:szCs w:val="24"/>
        </w:rPr>
      </w:pPr>
      <w:r>
        <w:rPr>
          <w:rFonts w:hint="eastAsia" w:ascii="仿宋" w:hAnsi="仿宋" w:eastAsia="仿宋" w:cs="仿宋"/>
          <w:sz w:val="24"/>
          <w:szCs w:val="24"/>
        </w:rPr>
        <w:t>除本合同约定，合同一经签订，不得擅自变更、中止或者终止合同。对确需变更、调整或者中止、终止合同的，应按规定履行相应的手续。</w:t>
      </w:r>
    </w:p>
    <w:p w14:paraId="7123F0F1">
      <w:pPr>
        <w:adjustRightInd/>
        <w:spacing w:line="360" w:lineRule="auto"/>
        <w:outlineLvl w:val="9"/>
        <w:rPr>
          <w:rFonts w:hint="eastAsia" w:ascii="仿宋" w:hAnsi="仿宋" w:eastAsia="仿宋" w:cs="仿宋"/>
          <w:b/>
          <w:sz w:val="24"/>
          <w:szCs w:val="24"/>
        </w:rPr>
      </w:pPr>
      <w:r>
        <w:rPr>
          <w:rFonts w:hint="eastAsia" w:ascii="仿宋" w:hAnsi="仿宋" w:eastAsia="仿宋" w:cs="仿宋"/>
          <w:b/>
          <w:sz w:val="24"/>
          <w:szCs w:val="24"/>
        </w:rPr>
        <w:t>十五、违约责任</w:t>
      </w:r>
    </w:p>
    <w:p w14:paraId="1A7F2557">
      <w:pPr>
        <w:adjustRightInd/>
        <w:spacing w:line="360" w:lineRule="auto"/>
        <w:ind w:firstLine="480" w:firstLineChars="200"/>
        <w:outlineLvl w:val="9"/>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eastAsia="zh-CN"/>
        </w:rPr>
        <w:t>按照《中华人民共和国</w:t>
      </w:r>
      <w:r>
        <w:rPr>
          <w:rFonts w:hint="eastAsia" w:ascii="仿宋" w:hAnsi="仿宋" w:eastAsia="仿宋" w:cs="仿宋"/>
          <w:sz w:val="24"/>
          <w:szCs w:val="24"/>
        </w:rPr>
        <w:t>民法典》中的相关条款和本合同的约定执行。</w:t>
      </w:r>
    </w:p>
    <w:p w14:paraId="7B6AB535">
      <w:pPr>
        <w:adjustRightInd/>
        <w:spacing w:line="360" w:lineRule="auto"/>
        <w:ind w:firstLine="480" w:firstLineChars="200"/>
        <w:outlineLvl w:val="9"/>
        <w:rPr>
          <w:rFonts w:hint="eastAsia" w:ascii="仿宋" w:hAnsi="仿宋" w:eastAsia="仿宋" w:cs="仿宋"/>
          <w:sz w:val="24"/>
          <w:szCs w:val="24"/>
        </w:rPr>
      </w:pPr>
      <w:r>
        <w:rPr>
          <w:rFonts w:hint="eastAsia" w:ascii="仿宋" w:hAnsi="仿宋" w:eastAsia="仿宋" w:cs="仿宋"/>
          <w:sz w:val="24"/>
          <w:szCs w:val="24"/>
        </w:rPr>
        <w:t>2.未按合同或政府采购招投标文件要求提供产品、服务，或供应的产品、服务质量不能满足甲方技术要求，经书面告知在合理期限内整改但仍不予调整的，甲方有权终止合同，并有权对乙方违约行为进行追究。</w:t>
      </w:r>
    </w:p>
    <w:p w14:paraId="0A76FD5A">
      <w:pPr>
        <w:adjustRightInd/>
        <w:spacing w:line="360" w:lineRule="auto"/>
        <w:ind w:firstLine="480" w:firstLineChars="200"/>
        <w:jc w:val="left"/>
        <w:outlineLvl w:val="9"/>
        <w:rPr>
          <w:rFonts w:hint="eastAsia" w:ascii="仿宋" w:hAnsi="仿宋" w:eastAsia="仿宋" w:cs="仿宋"/>
          <w:kern w:val="0"/>
          <w:sz w:val="24"/>
          <w:szCs w:val="24"/>
        </w:rPr>
      </w:pPr>
      <w:r>
        <w:rPr>
          <w:rFonts w:hint="eastAsia" w:ascii="仿宋" w:hAnsi="仿宋" w:eastAsia="仿宋" w:cs="仿宋"/>
          <w:kern w:val="0"/>
          <w:sz w:val="24"/>
          <w:szCs w:val="24"/>
        </w:rPr>
        <w:t>3.任何一方有其他违反本合同情形的，应赔偿守约方全部损失，该损失包括但不限于对守约方所造成的直接损失、可得利益损失、守约方支付给第三方的赔偿费用/违约金/罚款、调查取证费用/公证费、诉讼费用、律师费用以及因此而支付的其他合理费用。</w:t>
      </w:r>
    </w:p>
    <w:p w14:paraId="77612AE4">
      <w:pPr>
        <w:tabs>
          <w:tab w:val="left" w:pos="1080"/>
        </w:tabs>
        <w:adjustRightInd/>
        <w:spacing w:line="360" w:lineRule="auto"/>
        <w:ind w:firstLine="480" w:firstLineChars="200"/>
        <w:outlineLvl w:val="9"/>
        <w:rPr>
          <w:rFonts w:hint="eastAsia" w:ascii="仿宋" w:hAnsi="仿宋" w:eastAsia="仿宋" w:cs="仿宋"/>
          <w:kern w:val="0"/>
          <w:sz w:val="24"/>
          <w:szCs w:val="24"/>
        </w:rPr>
      </w:pPr>
      <w:r>
        <w:rPr>
          <w:rFonts w:hint="eastAsia" w:ascii="仿宋" w:hAnsi="仿宋" w:eastAsia="仿宋" w:cs="仿宋"/>
          <w:kern w:val="0"/>
          <w:sz w:val="24"/>
          <w:szCs w:val="24"/>
        </w:rPr>
        <w:t>4.甲方的违约责任</w:t>
      </w:r>
    </w:p>
    <w:p w14:paraId="2E6F95AA">
      <w:pPr>
        <w:adjustRightInd/>
        <w:spacing w:line="360" w:lineRule="auto"/>
        <w:ind w:firstLine="480" w:firstLineChars="200"/>
        <w:outlineLvl w:val="9"/>
        <w:rPr>
          <w:rFonts w:hint="eastAsia" w:ascii="仿宋" w:hAnsi="仿宋" w:eastAsia="仿宋" w:cs="仿宋"/>
          <w:kern w:val="0"/>
          <w:sz w:val="24"/>
          <w:szCs w:val="24"/>
        </w:rPr>
      </w:pPr>
      <w:r>
        <w:rPr>
          <w:rFonts w:hint="eastAsia" w:ascii="仿宋" w:hAnsi="仿宋" w:eastAsia="仿宋" w:cs="仿宋"/>
          <w:kern w:val="0"/>
          <w:sz w:val="24"/>
          <w:szCs w:val="24"/>
        </w:rPr>
        <w:t>甲方因自身原因不按合同约定向乙方付款，每逾期一天，须按迟延付款额的</w:t>
      </w:r>
      <w:r>
        <w:rPr>
          <w:rFonts w:hint="eastAsia" w:ascii="仿宋" w:hAnsi="仿宋" w:eastAsia="仿宋" w:cs="仿宋"/>
          <w:kern w:val="0"/>
          <w:sz w:val="24"/>
          <w:szCs w:val="24"/>
          <w:u w:val="single"/>
        </w:rPr>
        <w:t>0.01%_</w:t>
      </w:r>
      <w:r>
        <w:rPr>
          <w:rFonts w:hint="eastAsia" w:ascii="仿宋" w:hAnsi="仿宋" w:eastAsia="仿宋" w:cs="仿宋"/>
          <w:kern w:val="0"/>
          <w:sz w:val="24"/>
          <w:szCs w:val="24"/>
        </w:rPr>
        <w:t>向乙方支付延期付款的违约金。</w:t>
      </w:r>
    </w:p>
    <w:p w14:paraId="102743DB">
      <w:pPr>
        <w:tabs>
          <w:tab w:val="left" w:pos="1080"/>
        </w:tabs>
        <w:adjustRightInd/>
        <w:spacing w:line="360" w:lineRule="auto"/>
        <w:ind w:firstLine="480" w:firstLineChars="200"/>
        <w:outlineLvl w:val="9"/>
        <w:rPr>
          <w:rFonts w:hint="eastAsia" w:ascii="仿宋" w:hAnsi="仿宋" w:eastAsia="仿宋" w:cs="仿宋"/>
          <w:kern w:val="0"/>
          <w:sz w:val="24"/>
          <w:szCs w:val="24"/>
        </w:rPr>
      </w:pPr>
      <w:r>
        <w:rPr>
          <w:rFonts w:hint="eastAsia" w:ascii="仿宋" w:hAnsi="仿宋" w:eastAsia="仿宋" w:cs="仿宋"/>
          <w:kern w:val="0"/>
          <w:sz w:val="24"/>
          <w:szCs w:val="24"/>
        </w:rPr>
        <w:t>甲方不按照合同约定提供相关资料及其它协作事项的，应提前7个日历天书面通知乙方，项目完成时间予以顺延。</w:t>
      </w:r>
    </w:p>
    <w:p w14:paraId="2C53CCD1">
      <w:pPr>
        <w:tabs>
          <w:tab w:val="left" w:pos="1080"/>
        </w:tabs>
        <w:wordWrap w:val="0"/>
        <w:adjustRightInd/>
        <w:spacing w:line="360" w:lineRule="auto"/>
        <w:ind w:left="719" w:leftChars="228" w:hanging="240" w:hangingChars="100"/>
        <w:outlineLvl w:val="9"/>
        <w:rPr>
          <w:rFonts w:hint="eastAsia" w:ascii="仿宋" w:hAnsi="仿宋" w:eastAsia="仿宋" w:cs="仿宋"/>
          <w:kern w:val="0"/>
          <w:sz w:val="24"/>
          <w:szCs w:val="24"/>
        </w:rPr>
      </w:pPr>
      <w:r>
        <w:rPr>
          <w:rFonts w:hint="eastAsia" w:ascii="仿宋" w:hAnsi="仿宋" w:eastAsia="仿宋" w:cs="仿宋"/>
          <w:kern w:val="0"/>
          <w:sz w:val="24"/>
          <w:szCs w:val="24"/>
        </w:rPr>
        <w:t>5.乙方的违约责任</w:t>
      </w:r>
    </w:p>
    <w:p w14:paraId="6B3E2159">
      <w:pPr>
        <w:tabs>
          <w:tab w:val="left" w:pos="1080"/>
        </w:tabs>
        <w:wordWrap w:val="0"/>
        <w:adjustRightInd/>
        <w:spacing w:line="360" w:lineRule="auto"/>
        <w:ind w:left="19" w:leftChars="9" w:firstLine="458" w:firstLineChars="191"/>
        <w:outlineLvl w:val="9"/>
        <w:rPr>
          <w:rFonts w:hint="eastAsia" w:ascii="仿宋" w:hAnsi="仿宋" w:eastAsia="仿宋" w:cs="仿宋"/>
          <w:kern w:val="0"/>
          <w:sz w:val="24"/>
          <w:szCs w:val="24"/>
        </w:rPr>
      </w:pPr>
      <w:r>
        <w:rPr>
          <w:rFonts w:hint="eastAsia" w:ascii="仿宋" w:hAnsi="仿宋" w:eastAsia="仿宋" w:cs="仿宋"/>
          <w:kern w:val="0"/>
          <w:sz w:val="24"/>
          <w:szCs w:val="24"/>
        </w:rPr>
        <w:t>乙方未按照本合同约定保质保量提供产品或服务，经甲方催告后履行仍不符合合同约定的，甲方有权解除本合同，同时有权要求乙方按照合同价款的</w:t>
      </w:r>
      <w:r>
        <w:rPr>
          <w:rFonts w:hint="eastAsia" w:ascii="仿宋" w:hAnsi="仿宋" w:eastAsia="仿宋" w:cs="仿宋"/>
          <w:kern w:val="0"/>
          <w:sz w:val="24"/>
          <w:szCs w:val="24"/>
          <w:u w:val="single"/>
        </w:rPr>
        <w:t>10%</w:t>
      </w:r>
      <w:r>
        <w:rPr>
          <w:rFonts w:hint="eastAsia" w:ascii="仿宋" w:hAnsi="仿宋" w:eastAsia="仿宋" w:cs="仿宋"/>
          <w:kern w:val="0"/>
          <w:sz w:val="24"/>
          <w:szCs w:val="24"/>
        </w:rPr>
        <w:t>承担违约金。甲方维权支付的诉讼费、保全费、律师费等费用由乙方承担。</w:t>
      </w:r>
    </w:p>
    <w:p w14:paraId="7B97564E">
      <w:pPr>
        <w:tabs>
          <w:tab w:val="left" w:pos="1080"/>
        </w:tabs>
        <w:wordWrap w:val="0"/>
        <w:adjustRightInd/>
        <w:spacing w:line="360" w:lineRule="auto"/>
        <w:ind w:left="19" w:leftChars="9" w:firstLine="458" w:firstLineChars="191"/>
        <w:outlineLvl w:val="9"/>
        <w:rPr>
          <w:rFonts w:hint="eastAsia" w:ascii="仿宋" w:hAnsi="仿宋" w:eastAsia="仿宋" w:cs="仿宋"/>
          <w:kern w:val="0"/>
          <w:sz w:val="24"/>
          <w:szCs w:val="24"/>
        </w:rPr>
      </w:pPr>
      <w:r>
        <w:rPr>
          <w:rFonts w:hint="eastAsia" w:ascii="仿宋" w:hAnsi="仿宋" w:eastAsia="仿宋" w:cs="仿宋"/>
          <w:kern w:val="0"/>
          <w:sz w:val="24"/>
          <w:szCs w:val="24"/>
        </w:rPr>
        <w:t>合同履行期限结束，乙方未能按期完成服务期限的内容，乙方应继续履行自身义务直至符合合同约定。同时从合同履行期限届满之日开始起算，每逾期一天按合同总金额的</w:t>
      </w:r>
      <w:r>
        <w:rPr>
          <w:rFonts w:hint="eastAsia" w:ascii="仿宋" w:hAnsi="仿宋" w:eastAsia="仿宋" w:cs="仿宋"/>
          <w:kern w:val="0"/>
          <w:sz w:val="24"/>
          <w:szCs w:val="24"/>
          <w:u w:val="single"/>
        </w:rPr>
        <w:t xml:space="preserve"> 0.03% </w:t>
      </w:r>
      <w:r>
        <w:rPr>
          <w:rFonts w:hint="eastAsia" w:ascii="仿宋" w:hAnsi="仿宋" w:eastAsia="仿宋" w:cs="仿宋"/>
          <w:kern w:val="0"/>
          <w:sz w:val="24"/>
          <w:szCs w:val="24"/>
        </w:rPr>
        <w:t>向甲方支付违约金。</w:t>
      </w:r>
    </w:p>
    <w:p w14:paraId="346FD87C">
      <w:pPr>
        <w:tabs>
          <w:tab w:val="left" w:pos="1080"/>
        </w:tabs>
        <w:adjustRightInd/>
        <w:spacing w:line="360" w:lineRule="auto"/>
        <w:ind w:firstLine="480" w:firstLineChars="200"/>
        <w:outlineLvl w:val="9"/>
        <w:rPr>
          <w:rFonts w:hint="eastAsia" w:ascii="仿宋" w:hAnsi="仿宋" w:eastAsia="仿宋" w:cs="仿宋"/>
          <w:kern w:val="0"/>
          <w:sz w:val="24"/>
          <w:szCs w:val="24"/>
        </w:rPr>
      </w:pPr>
      <w:r>
        <w:rPr>
          <w:rFonts w:hint="eastAsia" w:ascii="仿宋" w:hAnsi="仿宋" w:eastAsia="仿宋" w:cs="仿宋"/>
          <w:kern w:val="0"/>
          <w:sz w:val="24"/>
          <w:szCs w:val="24"/>
        </w:rPr>
        <w:t>若本项目经甲方验收不合格，甲方有权要求乙方在10日历天内整改完善，乙方必须予以整改完善。因此导致成果逾期提交的，履行期限不予顺延，每逾期一天，应按合同总金额的</w:t>
      </w:r>
      <w:r>
        <w:rPr>
          <w:rFonts w:hint="eastAsia" w:ascii="仿宋" w:hAnsi="仿宋" w:eastAsia="仿宋" w:cs="仿宋"/>
          <w:kern w:val="0"/>
          <w:sz w:val="24"/>
          <w:szCs w:val="24"/>
          <w:u w:val="single"/>
        </w:rPr>
        <w:t>0.03%</w:t>
      </w:r>
      <w:r>
        <w:rPr>
          <w:rFonts w:hint="eastAsia" w:ascii="仿宋" w:hAnsi="仿宋" w:eastAsia="仿宋" w:cs="仿宋"/>
          <w:kern w:val="0"/>
          <w:sz w:val="24"/>
          <w:szCs w:val="24"/>
        </w:rPr>
        <w:t>向甲方支付违约金；限期补充完善仍未达到甲方要求的，甲方有权单方解除合同，乙方除应承担上述逾期违约金外，还应赔偿因此给甲方造成的实际损失（例如：鉴定费、委托第三方为甲方提供完善项目所产生的费用、项目建设进度顺延给甲方造成的损失、诉讼费、律师费等），赔偿金额原则上不超过本合同总金额的</w:t>
      </w:r>
      <w:r>
        <w:rPr>
          <w:rFonts w:hint="eastAsia" w:ascii="仿宋" w:hAnsi="仿宋" w:eastAsia="仿宋" w:cs="仿宋"/>
          <w:kern w:val="0"/>
          <w:sz w:val="24"/>
          <w:szCs w:val="24"/>
          <w:u w:val="single"/>
        </w:rPr>
        <w:t>30%</w:t>
      </w:r>
      <w:r>
        <w:rPr>
          <w:rFonts w:hint="eastAsia" w:ascii="仿宋" w:hAnsi="仿宋" w:eastAsia="仿宋" w:cs="仿宋"/>
          <w:kern w:val="0"/>
          <w:sz w:val="24"/>
          <w:szCs w:val="24"/>
        </w:rPr>
        <w:t>，但甲方的实际损失超过合同总金额</w:t>
      </w:r>
      <w:r>
        <w:rPr>
          <w:rFonts w:hint="eastAsia" w:ascii="仿宋" w:hAnsi="仿宋" w:eastAsia="仿宋" w:cs="仿宋"/>
          <w:kern w:val="0"/>
          <w:sz w:val="24"/>
          <w:szCs w:val="24"/>
          <w:u w:val="single"/>
        </w:rPr>
        <w:t>30%</w:t>
      </w:r>
      <w:r>
        <w:rPr>
          <w:rFonts w:hint="eastAsia" w:ascii="仿宋" w:hAnsi="仿宋" w:eastAsia="仿宋" w:cs="仿宋"/>
          <w:kern w:val="0"/>
          <w:sz w:val="24"/>
          <w:szCs w:val="24"/>
        </w:rPr>
        <w:t>的，乙方应当承担补足责任。</w:t>
      </w:r>
    </w:p>
    <w:p w14:paraId="77937CAC">
      <w:pPr>
        <w:tabs>
          <w:tab w:val="left" w:pos="1080"/>
        </w:tabs>
        <w:adjustRightInd/>
        <w:spacing w:line="360" w:lineRule="auto"/>
        <w:ind w:firstLine="480" w:firstLineChars="200"/>
        <w:outlineLvl w:val="9"/>
        <w:rPr>
          <w:rFonts w:hint="eastAsia" w:ascii="仿宋" w:hAnsi="仿宋" w:eastAsia="仿宋" w:cs="仿宋"/>
          <w:kern w:val="0"/>
          <w:sz w:val="24"/>
          <w:szCs w:val="24"/>
        </w:rPr>
      </w:pPr>
      <w:r>
        <w:rPr>
          <w:rFonts w:hint="eastAsia" w:ascii="仿宋" w:hAnsi="仿宋" w:eastAsia="仿宋" w:cs="仿宋"/>
          <w:kern w:val="0"/>
          <w:sz w:val="24"/>
          <w:szCs w:val="24"/>
        </w:rPr>
        <w:t>甲乙双方任何一方违反保密义务的，违约方应向对方支付合同总金额</w:t>
      </w:r>
      <w:r>
        <w:rPr>
          <w:rFonts w:hint="eastAsia" w:ascii="仿宋" w:hAnsi="仿宋" w:eastAsia="仿宋" w:cs="仿宋"/>
          <w:kern w:val="0"/>
          <w:sz w:val="24"/>
          <w:szCs w:val="24"/>
          <w:u w:val="single"/>
        </w:rPr>
        <w:t>10%</w:t>
      </w:r>
      <w:r>
        <w:rPr>
          <w:rFonts w:hint="eastAsia" w:ascii="仿宋" w:hAnsi="仿宋" w:eastAsia="仿宋" w:cs="仿宋"/>
          <w:kern w:val="0"/>
          <w:sz w:val="24"/>
          <w:szCs w:val="24"/>
        </w:rPr>
        <w:t>的违约金，违约金不足以弥补对方损失的还应当承担补足责任。</w:t>
      </w:r>
    </w:p>
    <w:p w14:paraId="3A2B7FF0">
      <w:pPr>
        <w:tabs>
          <w:tab w:val="left" w:pos="1080"/>
        </w:tabs>
        <w:adjustRightInd/>
        <w:spacing w:line="360" w:lineRule="auto"/>
        <w:ind w:firstLine="480" w:firstLineChars="200"/>
        <w:outlineLvl w:val="9"/>
        <w:rPr>
          <w:rFonts w:hint="eastAsia" w:ascii="仿宋" w:hAnsi="仿宋" w:eastAsia="仿宋" w:cs="仿宋"/>
          <w:kern w:val="0"/>
          <w:sz w:val="24"/>
          <w:szCs w:val="24"/>
        </w:rPr>
      </w:pPr>
      <w:r>
        <w:rPr>
          <w:rFonts w:hint="eastAsia" w:ascii="仿宋" w:hAnsi="仿宋" w:eastAsia="仿宋" w:cs="仿宋"/>
          <w:kern w:val="0"/>
          <w:sz w:val="24"/>
          <w:szCs w:val="24"/>
        </w:rPr>
        <w:t>乙方没有甲方的书面同意转让合同或将项目的全部或部分分包或转包出去，甲方可向乙方发出书面违约通知书，提出终止部分或全部合同。若甲方部分终止合同的，乙方应继续履行合同其他义务，并按照合同金额的</w:t>
      </w:r>
      <w:r>
        <w:rPr>
          <w:rFonts w:hint="eastAsia" w:ascii="仿宋" w:hAnsi="仿宋" w:eastAsia="仿宋" w:cs="仿宋"/>
          <w:kern w:val="0"/>
          <w:sz w:val="24"/>
          <w:szCs w:val="24"/>
          <w:u w:val="single"/>
        </w:rPr>
        <w:t>10%</w:t>
      </w:r>
      <w:r>
        <w:rPr>
          <w:rFonts w:hint="eastAsia" w:ascii="仿宋" w:hAnsi="仿宋" w:eastAsia="仿宋" w:cs="仿宋"/>
          <w:kern w:val="0"/>
          <w:sz w:val="24"/>
          <w:szCs w:val="24"/>
        </w:rPr>
        <w:t>支付违约金。若甲方全部终止合同的，乙方应按合同总金额</w:t>
      </w:r>
      <w:r>
        <w:rPr>
          <w:rFonts w:hint="eastAsia" w:ascii="仿宋" w:hAnsi="仿宋" w:eastAsia="仿宋" w:cs="仿宋"/>
          <w:kern w:val="0"/>
          <w:sz w:val="24"/>
          <w:szCs w:val="24"/>
          <w:u w:val="single"/>
        </w:rPr>
        <w:t>30%</w:t>
      </w:r>
      <w:r>
        <w:rPr>
          <w:rFonts w:hint="eastAsia" w:ascii="仿宋" w:hAnsi="仿宋" w:eastAsia="仿宋" w:cs="仿宋"/>
          <w:kern w:val="0"/>
          <w:sz w:val="24"/>
          <w:szCs w:val="24"/>
        </w:rPr>
        <w:t>的支付违约金。同时甲方的实际损失超过合同总金额</w:t>
      </w:r>
      <w:r>
        <w:rPr>
          <w:rFonts w:hint="eastAsia" w:ascii="仿宋" w:hAnsi="仿宋" w:eastAsia="仿宋" w:cs="仿宋"/>
          <w:kern w:val="0"/>
          <w:sz w:val="24"/>
          <w:szCs w:val="24"/>
          <w:u w:val="single"/>
        </w:rPr>
        <w:t>30%</w:t>
      </w:r>
      <w:r>
        <w:rPr>
          <w:rFonts w:hint="eastAsia" w:ascii="仿宋" w:hAnsi="仿宋" w:eastAsia="仿宋" w:cs="仿宋"/>
          <w:kern w:val="0"/>
          <w:sz w:val="24"/>
          <w:szCs w:val="24"/>
        </w:rPr>
        <w:t>的，乙方应当承担补足责任。</w:t>
      </w:r>
    </w:p>
    <w:p w14:paraId="0E581C3A">
      <w:pPr>
        <w:tabs>
          <w:tab w:val="left" w:pos="1080"/>
        </w:tabs>
        <w:adjustRightInd/>
        <w:spacing w:line="360" w:lineRule="auto"/>
        <w:ind w:firstLine="480" w:firstLineChars="200"/>
        <w:outlineLvl w:val="9"/>
        <w:rPr>
          <w:rFonts w:hint="eastAsia" w:ascii="仿宋" w:hAnsi="仿宋" w:eastAsia="仿宋" w:cs="仿宋"/>
          <w:kern w:val="0"/>
          <w:sz w:val="24"/>
          <w:szCs w:val="24"/>
        </w:rPr>
      </w:pPr>
      <w:r>
        <w:rPr>
          <w:rFonts w:hint="eastAsia" w:ascii="仿宋" w:hAnsi="仿宋" w:eastAsia="仿宋" w:cs="仿宋"/>
          <w:kern w:val="0"/>
          <w:sz w:val="24"/>
          <w:szCs w:val="24"/>
        </w:rPr>
        <w:t>乙方违反合同约定的其它责任、义务视为违约，需向甲方支付合同总价款的</w:t>
      </w:r>
      <w:r>
        <w:rPr>
          <w:rFonts w:hint="eastAsia" w:ascii="仿宋" w:hAnsi="仿宋" w:eastAsia="仿宋" w:cs="仿宋"/>
          <w:kern w:val="0"/>
          <w:sz w:val="24"/>
          <w:szCs w:val="24"/>
          <w:u w:val="single"/>
        </w:rPr>
        <w:t>30%</w:t>
      </w:r>
      <w:r>
        <w:rPr>
          <w:rFonts w:hint="eastAsia" w:ascii="仿宋" w:hAnsi="仿宋" w:eastAsia="仿宋" w:cs="仿宋"/>
          <w:kern w:val="0"/>
          <w:sz w:val="24"/>
          <w:szCs w:val="24"/>
        </w:rPr>
        <w:t>违约金。同时甲方的实际损失超过合同总金额</w:t>
      </w:r>
      <w:r>
        <w:rPr>
          <w:rFonts w:hint="eastAsia" w:ascii="仿宋" w:hAnsi="仿宋" w:eastAsia="仿宋" w:cs="仿宋"/>
          <w:kern w:val="0"/>
          <w:sz w:val="24"/>
          <w:szCs w:val="24"/>
          <w:u w:val="single"/>
        </w:rPr>
        <w:t>30%</w:t>
      </w:r>
      <w:r>
        <w:rPr>
          <w:rFonts w:hint="eastAsia" w:ascii="仿宋" w:hAnsi="仿宋" w:eastAsia="仿宋" w:cs="仿宋"/>
          <w:kern w:val="0"/>
          <w:sz w:val="24"/>
          <w:szCs w:val="24"/>
        </w:rPr>
        <w:t>的，乙方应当承担补足责任。</w:t>
      </w:r>
    </w:p>
    <w:p w14:paraId="1CCA1EA4">
      <w:pPr>
        <w:adjustRightInd/>
        <w:spacing w:line="360" w:lineRule="auto"/>
        <w:outlineLvl w:val="9"/>
        <w:rPr>
          <w:rFonts w:hint="eastAsia" w:ascii="仿宋" w:hAnsi="仿宋" w:eastAsia="仿宋" w:cs="仿宋"/>
          <w:b/>
          <w:sz w:val="24"/>
          <w:szCs w:val="24"/>
        </w:rPr>
      </w:pPr>
      <w:r>
        <w:rPr>
          <w:rFonts w:hint="eastAsia" w:ascii="仿宋" w:hAnsi="仿宋" w:eastAsia="仿宋" w:cs="仿宋"/>
          <w:b/>
          <w:sz w:val="24"/>
          <w:szCs w:val="24"/>
        </w:rPr>
        <w:t>十六、反商业贿赂</w:t>
      </w:r>
    </w:p>
    <w:p w14:paraId="75ADDDB8">
      <w:pPr>
        <w:adjustRightInd/>
        <w:spacing w:line="360" w:lineRule="auto"/>
        <w:ind w:firstLine="480" w:firstLineChars="200"/>
        <w:jc w:val="left"/>
        <w:outlineLvl w:val="9"/>
        <w:rPr>
          <w:rFonts w:hint="eastAsia" w:ascii="仿宋" w:hAnsi="仿宋" w:eastAsia="仿宋" w:cs="仿宋"/>
          <w:kern w:val="0"/>
          <w:sz w:val="24"/>
          <w:szCs w:val="24"/>
        </w:rPr>
      </w:pPr>
      <w:r>
        <w:rPr>
          <w:rFonts w:hint="eastAsia" w:ascii="仿宋" w:hAnsi="仿宋" w:eastAsia="仿宋" w:cs="仿宋"/>
          <w:kern w:val="0"/>
          <w:sz w:val="24"/>
          <w:szCs w:val="24"/>
        </w:rPr>
        <w:t>双方均不得向对方或对方经办人、工作人员或其他相关人员索要、收受、提供、给予合同约定外的任何利益，包括但不限于明扣、暗扣、现金、购物卡、实物、有价证券、旅游或其他非物质性利益等，否则构成重大违约。如该等利益属于行业惯例或通常做法，则须在本合同中明示，否则亦为重大违约。</w:t>
      </w:r>
    </w:p>
    <w:p w14:paraId="7323B92B">
      <w:pPr>
        <w:adjustRightInd/>
        <w:spacing w:line="360" w:lineRule="auto"/>
        <w:outlineLvl w:val="9"/>
        <w:rPr>
          <w:rFonts w:hint="eastAsia" w:ascii="仿宋" w:hAnsi="仿宋" w:eastAsia="仿宋" w:cs="仿宋"/>
          <w:b/>
          <w:sz w:val="24"/>
          <w:szCs w:val="24"/>
        </w:rPr>
      </w:pPr>
      <w:r>
        <w:rPr>
          <w:rFonts w:hint="eastAsia" w:ascii="仿宋" w:hAnsi="仿宋" w:eastAsia="仿宋" w:cs="仿宋"/>
          <w:b/>
          <w:sz w:val="24"/>
          <w:szCs w:val="24"/>
        </w:rPr>
        <w:t>十七、其他</w:t>
      </w:r>
    </w:p>
    <w:p w14:paraId="6B902564">
      <w:pPr>
        <w:tabs>
          <w:tab w:val="left" w:pos="980"/>
        </w:tabs>
        <w:kinsoku w:val="0"/>
        <w:adjustRightInd/>
        <w:spacing w:line="360" w:lineRule="auto"/>
        <w:ind w:firstLine="480" w:firstLineChars="200"/>
        <w:outlineLvl w:val="9"/>
        <w:rPr>
          <w:rFonts w:hint="eastAsia" w:ascii="仿宋" w:hAnsi="仿宋" w:eastAsia="仿宋" w:cs="仿宋"/>
          <w:sz w:val="24"/>
          <w:szCs w:val="24"/>
        </w:rPr>
      </w:pPr>
      <w:r>
        <w:rPr>
          <w:rFonts w:hint="eastAsia" w:ascii="仿宋" w:hAnsi="仿宋" w:eastAsia="仿宋" w:cs="仿宋"/>
          <w:sz w:val="24"/>
          <w:szCs w:val="24"/>
        </w:rPr>
        <w:t>1.本合同签订时同步签订保密协议,详见附件。附件是本合同的一部分，具有与本合同同等的法律效力。</w:t>
      </w:r>
    </w:p>
    <w:p w14:paraId="079CAB5B">
      <w:pPr>
        <w:tabs>
          <w:tab w:val="left" w:pos="980"/>
        </w:tabs>
        <w:kinsoku w:val="0"/>
        <w:adjustRightInd/>
        <w:spacing w:line="360" w:lineRule="auto"/>
        <w:ind w:firstLine="480" w:firstLineChars="200"/>
        <w:outlineLvl w:val="9"/>
        <w:rPr>
          <w:rFonts w:hint="eastAsia" w:ascii="仿宋" w:hAnsi="仿宋" w:eastAsia="仿宋" w:cs="仿宋"/>
          <w:sz w:val="24"/>
          <w:szCs w:val="24"/>
        </w:rPr>
      </w:pPr>
      <w:r>
        <w:rPr>
          <w:rFonts w:hint="eastAsia" w:ascii="仿宋" w:hAnsi="仿宋" w:eastAsia="仿宋" w:cs="仿宋"/>
          <w:sz w:val="24"/>
          <w:szCs w:val="24"/>
        </w:rPr>
        <w:t>2.本合同壹式捌份，具有同等法律效力，甲方执贰份，乙方执肆份，监管部门备案壹份、采购代理机构存档壹份。各方签字盖章后生效。</w:t>
      </w:r>
    </w:p>
    <w:p w14:paraId="789E8C4A">
      <w:pPr>
        <w:autoSpaceDE w:val="0"/>
        <w:autoSpaceDN w:val="0"/>
        <w:adjustRightInd/>
        <w:spacing w:line="360" w:lineRule="auto"/>
        <w:ind w:firstLine="480" w:firstLineChars="200"/>
        <w:outlineLvl w:val="9"/>
        <w:rPr>
          <w:rFonts w:hint="eastAsia" w:ascii="仿宋" w:hAnsi="仿宋" w:eastAsia="仿宋" w:cs="仿宋"/>
          <w:sz w:val="24"/>
          <w:szCs w:val="24"/>
        </w:rPr>
      </w:pPr>
    </w:p>
    <w:p w14:paraId="2C43DD4C">
      <w:pPr>
        <w:adjustRightInd/>
        <w:spacing w:line="360" w:lineRule="auto"/>
        <w:outlineLvl w:val="9"/>
        <w:rPr>
          <w:rFonts w:hint="eastAsia" w:ascii="仿宋" w:hAnsi="仿宋" w:eastAsia="仿宋" w:cs="仿宋"/>
          <w:sz w:val="24"/>
          <w:szCs w:val="24"/>
        </w:rPr>
      </w:pPr>
    </w:p>
    <w:p w14:paraId="0E19B2B4">
      <w:pPr>
        <w:adjustRightInd w:val="0"/>
        <w:snapToGrid w:val="0"/>
        <w:spacing w:line="360" w:lineRule="auto"/>
        <w:outlineLvl w:val="9"/>
        <w:rPr>
          <w:rFonts w:hint="eastAsia" w:ascii="仿宋" w:hAnsi="仿宋" w:eastAsia="仿宋" w:cs="仿宋"/>
          <w:sz w:val="24"/>
          <w:szCs w:val="24"/>
          <w:u w:val="single"/>
        </w:rPr>
      </w:pPr>
      <w:r>
        <w:rPr>
          <w:rFonts w:hint="eastAsia" w:ascii="仿宋" w:hAnsi="仿宋" w:eastAsia="仿宋" w:cs="仿宋"/>
          <w:sz w:val="24"/>
          <w:szCs w:val="24"/>
        </w:rPr>
        <w:t>采购人（甲方）：</w:t>
      </w:r>
      <w:r>
        <w:rPr>
          <w:rFonts w:hint="eastAsia" w:ascii="仿宋" w:hAnsi="仿宋" w:eastAsia="仿宋" w:cs="仿宋"/>
          <w:sz w:val="24"/>
          <w:szCs w:val="24"/>
          <w:u w:val="single"/>
        </w:rPr>
        <w:t xml:space="preserve">   （盖章）       </w:t>
      </w:r>
      <w:r>
        <w:rPr>
          <w:rFonts w:hint="eastAsia" w:ascii="仿宋" w:hAnsi="仿宋" w:eastAsia="仿宋" w:cs="仿宋"/>
          <w:sz w:val="24"/>
          <w:szCs w:val="24"/>
        </w:rPr>
        <w:t>供应商（乙方）：</w:t>
      </w:r>
      <w:r>
        <w:rPr>
          <w:rFonts w:hint="eastAsia" w:ascii="仿宋" w:hAnsi="仿宋" w:eastAsia="仿宋" w:cs="仿宋"/>
          <w:sz w:val="24"/>
          <w:szCs w:val="24"/>
          <w:u w:val="single"/>
        </w:rPr>
        <w:t xml:space="preserve">   （盖章）         </w:t>
      </w:r>
    </w:p>
    <w:p w14:paraId="3FD5DBA6">
      <w:pPr>
        <w:adjustRightInd/>
        <w:spacing w:line="360" w:lineRule="auto"/>
        <w:outlineLvl w:val="9"/>
        <w:rPr>
          <w:rFonts w:hint="eastAsia" w:ascii="仿宋" w:hAnsi="仿宋" w:eastAsia="仿宋" w:cs="仿宋"/>
          <w:sz w:val="24"/>
          <w:szCs w:val="24"/>
        </w:rPr>
      </w:pPr>
      <w:r>
        <w:rPr>
          <w:rFonts w:hint="eastAsia" w:ascii="仿宋" w:hAnsi="仿宋" w:eastAsia="仿宋" w:cs="仿宋"/>
          <w:sz w:val="24"/>
          <w:szCs w:val="24"/>
        </w:rPr>
        <w:t>地址：                           地址：</w:t>
      </w:r>
    </w:p>
    <w:p w14:paraId="0737A8D4">
      <w:pPr>
        <w:adjustRightInd w:val="0"/>
        <w:snapToGrid w:val="0"/>
        <w:spacing w:line="360" w:lineRule="auto"/>
        <w:outlineLvl w:val="9"/>
        <w:rPr>
          <w:rFonts w:hint="eastAsia" w:ascii="仿宋" w:hAnsi="仿宋" w:eastAsia="仿宋" w:cs="仿宋"/>
          <w:b/>
          <w:bCs/>
          <w:sz w:val="24"/>
          <w:szCs w:val="24"/>
        </w:rPr>
      </w:pPr>
      <w:r>
        <w:rPr>
          <w:rFonts w:hint="eastAsia" w:ascii="仿宋" w:hAnsi="仿宋" w:eastAsia="仿宋" w:cs="仿宋"/>
          <w:sz w:val="24"/>
          <w:szCs w:val="24"/>
        </w:rPr>
        <w:t>法定代表人或                     法定代表人或</w:t>
      </w:r>
    </w:p>
    <w:p w14:paraId="270E6467">
      <w:pPr>
        <w:adjustRightInd w:val="0"/>
        <w:snapToGrid w:val="0"/>
        <w:spacing w:line="360" w:lineRule="auto"/>
        <w:outlineLvl w:val="9"/>
        <w:rPr>
          <w:rFonts w:hint="eastAsia" w:ascii="仿宋" w:hAnsi="仿宋" w:eastAsia="仿宋" w:cs="仿宋"/>
          <w:sz w:val="24"/>
          <w:szCs w:val="24"/>
        </w:rPr>
      </w:pPr>
      <w:r>
        <w:rPr>
          <w:rFonts w:hint="eastAsia" w:ascii="仿宋" w:hAnsi="仿宋" w:eastAsia="仿宋" w:cs="仿宋"/>
          <w:sz w:val="24"/>
          <w:szCs w:val="24"/>
        </w:rPr>
        <w:t>其授权的代理人                   其授权的代理人</w:t>
      </w:r>
    </w:p>
    <w:p w14:paraId="28C14D27">
      <w:pPr>
        <w:adjustRightInd w:val="0"/>
        <w:snapToGrid w:val="0"/>
        <w:spacing w:line="360" w:lineRule="auto"/>
        <w:outlineLvl w:val="9"/>
        <w:rPr>
          <w:rFonts w:hint="eastAsia" w:ascii="仿宋" w:hAnsi="仿宋" w:eastAsia="仿宋" w:cs="仿宋"/>
          <w:sz w:val="24"/>
          <w:szCs w:val="24"/>
        </w:rPr>
      </w:pPr>
      <w:r>
        <w:rPr>
          <w:rFonts w:hint="eastAsia" w:ascii="仿宋" w:hAnsi="仿宋" w:eastAsia="仿宋" w:cs="仿宋"/>
          <w:sz w:val="24"/>
          <w:szCs w:val="24"/>
        </w:rPr>
        <w:t>（签字或盖章）：                 （签字或盖章）：</w:t>
      </w:r>
    </w:p>
    <w:p w14:paraId="7377ED2C">
      <w:pPr>
        <w:adjustRightInd/>
        <w:spacing w:line="360" w:lineRule="auto"/>
        <w:outlineLvl w:val="9"/>
        <w:rPr>
          <w:rFonts w:hint="eastAsia" w:ascii="仿宋" w:hAnsi="仿宋" w:eastAsia="仿宋" w:cs="仿宋"/>
          <w:sz w:val="24"/>
          <w:szCs w:val="24"/>
          <w:lang w:eastAsia="zh-Hans"/>
        </w:rPr>
      </w:pPr>
      <w:r>
        <w:rPr>
          <w:rFonts w:hint="eastAsia" w:ascii="仿宋" w:hAnsi="仿宋" w:eastAsia="仿宋" w:cs="仿宋"/>
          <w:sz w:val="24"/>
          <w:szCs w:val="24"/>
          <w:lang w:eastAsia="zh-Hans"/>
        </w:rPr>
        <w:t xml:space="preserve">订立时间： 年月日       </w:t>
      </w:r>
      <w:r>
        <w:rPr>
          <w:rFonts w:hint="eastAsia" w:ascii="仿宋" w:hAnsi="仿宋" w:eastAsia="仿宋" w:cs="仿宋"/>
          <w:sz w:val="24"/>
          <w:szCs w:val="24"/>
        </w:rPr>
        <w:t xml:space="preserve">   </w:t>
      </w:r>
      <w:r>
        <w:rPr>
          <w:rFonts w:hint="eastAsia" w:ascii="仿宋" w:hAnsi="仿宋" w:eastAsia="仿宋" w:cs="仿宋"/>
          <w:sz w:val="24"/>
          <w:szCs w:val="24"/>
          <w:lang w:eastAsia="zh-Hans"/>
        </w:rPr>
        <w:t xml:space="preserve">      订立时间：年月日 </w:t>
      </w:r>
    </w:p>
    <w:p w14:paraId="0E84CCA7">
      <w:pPr>
        <w:adjustRightInd/>
        <w:spacing w:line="240" w:lineRule="auto"/>
        <w:outlineLvl w:val="9"/>
        <w:rPr>
          <w:rFonts w:ascii="仿宋" w:hAnsi="仿宋" w:eastAsia="仿宋" w:cs="仿宋"/>
          <w:sz w:val="28"/>
          <w:szCs w:val="28"/>
        </w:rPr>
      </w:pPr>
      <w:r>
        <w:rPr>
          <w:rFonts w:ascii="仿宋" w:hAnsi="仿宋" w:eastAsia="仿宋" w:cs="仿宋"/>
          <w:sz w:val="28"/>
          <w:szCs w:val="28"/>
        </w:rPr>
        <w:br w:type="page"/>
      </w:r>
    </w:p>
    <w:p w14:paraId="31D12AC1">
      <w:pPr>
        <w:adjustRightInd/>
        <w:spacing w:line="240" w:lineRule="auto"/>
        <w:jc w:val="left"/>
        <w:rPr>
          <w:rFonts w:ascii="仿宋" w:hAnsi="仿宋" w:eastAsia="仿宋" w:cs="黑体"/>
          <w:sz w:val="28"/>
          <w:szCs w:val="28"/>
        </w:rPr>
      </w:pPr>
      <w:r>
        <w:rPr>
          <w:rFonts w:hint="eastAsia" w:ascii="仿宋" w:hAnsi="仿宋" w:eastAsia="仿宋" w:cs="黑体"/>
          <w:sz w:val="28"/>
          <w:szCs w:val="28"/>
        </w:rPr>
        <w:t>附件：</w:t>
      </w:r>
    </w:p>
    <w:p w14:paraId="6965995B">
      <w:pPr>
        <w:adjustRightInd/>
        <w:spacing w:before="3120" w:beforeLines="1000" w:after="5616" w:afterLines="1800" w:line="240" w:lineRule="auto"/>
        <w:jc w:val="center"/>
        <w:rPr>
          <w:rFonts w:ascii="仿宋" w:hAnsi="仿宋" w:eastAsia="仿宋" w:cs="Times New Roman"/>
          <w:b/>
          <w:sz w:val="28"/>
          <w:szCs w:val="28"/>
          <w:highlight w:val="none"/>
        </w:rPr>
      </w:pPr>
      <w:r>
        <w:rPr>
          <w:rFonts w:hint="eastAsia" w:ascii="仿宋" w:hAnsi="仿宋" w:eastAsia="仿宋" w:cs="Times New Roman"/>
          <w:b/>
          <w:sz w:val="28"/>
          <w:szCs w:val="28"/>
          <w:highlight w:val="none"/>
          <w:u w:val="single"/>
          <w:lang w:eastAsia="zh-CN"/>
        </w:rPr>
        <w:t>省交通监测调度平台维护</w:t>
      </w:r>
      <w:r>
        <w:rPr>
          <w:rFonts w:hint="eastAsia" w:ascii="仿宋" w:hAnsi="仿宋" w:eastAsia="仿宋" w:cs="Times New Roman"/>
          <w:b/>
          <w:sz w:val="28"/>
          <w:szCs w:val="28"/>
          <w:highlight w:val="none"/>
        </w:rPr>
        <w:t>项目保密协议</w:t>
      </w:r>
    </w:p>
    <w:p w14:paraId="1D8F2120">
      <w:pPr>
        <w:adjustRightInd/>
        <w:spacing w:line="240" w:lineRule="auto"/>
        <w:ind w:firstLine="6"/>
        <w:jc w:val="center"/>
        <w:rPr>
          <w:rFonts w:ascii="仿宋" w:hAnsi="仿宋" w:eastAsia="仿宋" w:cs="Times New Roman"/>
          <w:sz w:val="28"/>
          <w:szCs w:val="28"/>
        </w:rPr>
      </w:pPr>
      <w:r>
        <w:rPr>
          <w:rFonts w:hint="eastAsia" w:ascii="仿宋" w:hAnsi="仿宋" w:eastAsia="仿宋" w:cs="Times New Roman"/>
          <w:sz w:val="28"/>
          <w:szCs w:val="28"/>
        </w:rPr>
        <w:t xml:space="preserve">   甲  方：</w:t>
      </w:r>
      <w:r>
        <w:rPr>
          <w:rFonts w:hint="eastAsia" w:ascii="仿宋" w:hAnsi="仿宋" w:eastAsia="仿宋" w:cs="Times New Roman"/>
          <w:sz w:val="28"/>
          <w:szCs w:val="28"/>
          <w:u w:val="single"/>
        </w:rPr>
        <w:t>陕西省交通运行监测中心</w:t>
      </w:r>
    </w:p>
    <w:p w14:paraId="76B93CBA">
      <w:pPr>
        <w:adjustRightInd/>
        <w:spacing w:line="360" w:lineRule="auto"/>
        <w:ind w:firstLine="2240" w:firstLineChars="800"/>
        <w:rPr>
          <w:rFonts w:hint="eastAsia" w:ascii="仿宋" w:hAnsi="仿宋" w:eastAsia="仿宋" w:cs="仿宋"/>
          <w:sz w:val="22"/>
          <w:szCs w:val="22"/>
        </w:rPr>
      </w:pPr>
      <w:r>
        <w:rPr>
          <w:rFonts w:hint="eastAsia" w:ascii="仿宋" w:hAnsi="仿宋" w:eastAsia="仿宋" w:cs="Times New Roman"/>
          <w:sz w:val="28"/>
          <w:szCs w:val="28"/>
        </w:rPr>
        <w:t>乙  方：</w:t>
      </w:r>
      <w:r>
        <w:rPr>
          <w:rFonts w:ascii="仿宋" w:hAnsi="仿宋" w:eastAsia="仿宋" w:cs="Times New Roman"/>
          <w:b/>
          <w:sz w:val="28"/>
          <w:szCs w:val="28"/>
        </w:rPr>
        <w:br w:type="page"/>
      </w:r>
      <w:r>
        <w:rPr>
          <w:rFonts w:hint="eastAsia" w:ascii="仿宋" w:hAnsi="仿宋" w:eastAsia="仿宋" w:cs="Times New Roman"/>
          <w:b/>
          <w:sz w:val="28"/>
          <w:szCs w:val="28"/>
        </w:rPr>
        <w:t xml:space="preserve">  </w:t>
      </w:r>
      <w:r>
        <w:rPr>
          <w:rFonts w:hint="eastAsia" w:ascii="仿宋" w:hAnsi="仿宋" w:eastAsia="仿宋" w:cs="仿宋"/>
          <w:b/>
          <w:sz w:val="28"/>
          <w:szCs w:val="28"/>
        </w:rPr>
        <w:t xml:space="preserve">  </w:t>
      </w:r>
      <w:r>
        <w:rPr>
          <w:rFonts w:hint="eastAsia" w:ascii="仿宋" w:hAnsi="仿宋" w:eastAsia="仿宋" w:cs="仿宋"/>
          <w:sz w:val="22"/>
          <w:szCs w:val="22"/>
        </w:rPr>
        <w:t>甲方：</w:t>
      </w:r>
      <w:r>
        <w:rPr>
          <w:rFonts w:hint="eastAsia" w:ascii="仿宋" w:hAnsi="仿宋" w:eastAsia="仿宋" w:cs="仿宋"/>
          <w:b/>
          <w:sz w:val="22"/>
          <w:szCs w:val="22"/>
        </w:rPr>
        <w:t>陕西省交通运行监测中心</w:t>
      </w:r>
    </w:p>
    <w:p w14:paraId="3AF82F1B">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地址：西安市唐延路6号</w:t>
      </w:r>
      <w:r>
        <w:rPr>
          <w:rFonts w:hint="eastAsia" w:ascii="仿宋" w:hAnsi="仿宋" w:eastAsia="仿宋" w:cs="仿宋"/>
          <w:sz w:val="22"/>
          <w:szCs w:val="22"/>
        </w:rPr>
        <w:tab/>
      </w:r>
      <w:r>
        <w:rPr>
          <w:rFonts w:hint="eastAsia" w:ascii="仿宋" w:hAnsi="仿宋" w:eastAsia="仿宋" w:cs="仿宋"/>
          <w:sz w:val="22"/>
          <w:szCs w:val="22"/>
        </w:rPr>
        <w:tab/>
      </w:r>
    </w:p>
    <w:p w14:paraId="2F632874">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邮编：710075</w:t>
      </w:r>
      <w:r>
        <w:rPr>
          <w:rFonts w:hint="eastAsia" w:ascii="仿宋" w:hAnsi="仿宋" w:eastAsia="仿宋" w:cs="仿宋"/>
          <w:sz w:val="22"/>
          <w:szCs w:val="22"/>
        </w:rPr>
        <w:tab/>
      </w:r>
    </w:p>
    <w:p w14:paraId="0F3762CB">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电话：</w:t>
      </w:r>
    </w:p>
    <w:p w14:paraId="178C6E63">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乙方：</w:t>
      </w:r>
    </w:p>
    <w:p w14:paraId="61E18E29">
      <w:pPr>
        <w:adjustRightInd/>
        <w:spacing w:line="360" w:lineRule="auto"/>
        <w:ind w:firstLine="440" w:firstLineChars="200"/>
        <w:rPr>
          <w:rFonts w:hint="eastAsia" w:ascii="仿宋" w:hAnsi="仿宋" w:eastAsia="仿宋" w:cs="仿宋"/>
          <w:bCs/>
          <w:sz w:val="22"/>
          <w:szCs w:val="22"/>
        </w:rPr>
      </w:pPr>
      <w:r>
        <w:rPr>
          <w:rFonts w:hint="eastAsia" w:ascii="仿宋" w:hAnsi="仿宋" w:eastAsia="仿宋" w:cs="仿宋"/>
          <w:sz w:val="22"/>
          <w:szCs w:val="22"/>
        </w:rPr>
        <w:t>地址：</w:t>
      </w:r>
    </w:p>
    <w:p w14:paraId="4E72D398">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 xml:space="preserve">邮编：           </w:t>
      </w:r>
    </w:p>
    <w:p w14:paraId="7FEE75C2">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电话：</w:t>
      </w:r>
    </w:p>
    <w:p w14:paraId="2160CD77">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依据《中华人民共和国民法典》的规定，就乙方履行合同《</w:t>
      </w:r>
      <w:r>
        <w:rPr>
          <w:rFonts w:hint="eastAsia" w:ascii="仿宋" w:hAnsi="仿宋" w:eastAsia="仿宋" w:cs="仿宋"/>
          <w:sz w:val="22"/>
          <w:szCs w:val="22"/>
          <w:lang w:eastAsia="zh-CN"/>
        </w:rPr>
        <w:t>省交通监测调度平台维护</w:t>
      </w:r>
      <w:r>
        <w:rPr>
          <w:rFonts w:hint="eastAsia" w:ascii="仿宋" w:hAnsi="仿宋" w:eastAsia="仿宋" w:cs="仿宋"/>
          <w:sz w:val="22"/>
          <w:szCs w:val="22"/>
        </w:rPr>
        <w:t>》期间，乙方所接触到的甲方各种技术内容、会议信息和其他秘密的保守事项，经协商一致，签订本协议。</w:t>
      </w:r>
    </w:p>
    <w:p w14:paraId="7578AADB">
      <w:pPr>
        <w:adjustRightInd/>
        <w:spacing w:line="360" w:lineRule="auto"/>
        <w:rPr>
          <w:rFonts w:hint="eastAsia" w:ascii="仿宋" w:hAnsi="仿宋" w:eastAsia="仿宋" w:cs="仿宋"/>
          <w:b/>
          <w:sz w:val="22"/>
          <w:szCs w:val="22"/>
        </w:rPr>
      </w:pPr>
      <w:r>
        <w:rPr>
          <w:rFonts w:hint="eastAsia" w:ascii="仿宋" w:hAnsi="仿宋" w:eastAsia="仿宋" w:cs="仿宋"/>
          <w:b/>
          <w:sz w:val="22"/>
          <w:szCs w:val="22"/>
        </w:rPr>
        <w:t>一、保密范围和秘密定义</w:t>
      </w:r>
    </w:p>
    <w:p w14:paraId="781DC82B">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1.本协议提及的技术秘密，包括但不限于：技术方案、设备配置、技术指标、技术报告、检测报告、试验结果、操作手册、技术文档、相关的函电，等等。</w:t>
      </w:r>
    </w:p>
    <w:p w14:paraId="7E28B7F3">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2.本协议提及的其他秘密，包括但不限于：会议文件和开会内容、各办公室内纸质文件、资料，保存在计算机、应用服务器上数据库中的各种数据，保存于计算机上的各种文件、数据、资料、图片、声音、视频等以电子为介质保存的文件和数据，等等。</w:t>
      </w:r>
    </w:p>
    <w:p w14:paraId="67E1AA3D">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3.保密期限：自合同签订之日起至乙方技术服务结束之日起五年。</w:t>
      </w:r>
    </w:p>
    <w:p w14:paraId="031C28B9">
      <w:pPr>
        <w:adjustRightInd/>
        <w:spacing w:line="360" w:lineRule="auto"/>
        <w:rPr>
          <w:rFonts w:hint="eastAsia" w:ascii="仿宋" w:hAnsi="仿宋" w:eastAsia="仿宋" w:cs="仿宋"/>
          <w:b/>
          <w:sz w:val="22"/>
          <w:szCs w:val="22"/>
        </w:rPr>
      </w:pPr>
      <w:r>
        <w:rPr>
          <w:rFonts w:hint="eastAsia" w:ascii="仿宋" w:hAnsi="仿宋" w:eastAsia="仿宋" w:cs="仿宋"/>
          <w:b/>
          <w:sz w:val="22"/>
          <w:szCs w:val="22"/>
        </w:rPr>
        <w:t>二、甲方的权利和义务</w:t>
      </w:r>
    </w:p>
    <w:p w14:paraId="5230347E">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甲方应指定专人定期督导和检查乙方关于秘密保守的执行情况。</w:t>
      </w:r>
    </w:p>
    <w:p w14:paraId="5E47A61E">
      <w:pPr>
        <w:adjustRightInd/>
        <w:spacing w:line="360" w:lineRule="auto"/>
        <w:rPr>
          <w:rFonts w:hint="eastAsia" w:ascii="仿宋" w:hAnsi="仿宋" w:eastAsia="仿宋" w:cs="仿宋"/>
          <w:b/>
          <w:sz w:val="22"/>
          <w:szCs w:val="22"/>
        </w:rPr>
      </w:pPr>
      <w:r>
        <w:rPr>
          <w:rFonts w:hint="eastAsia" w:ascii="仿宋" w:hAnsi="仿宋" w:eastAsia="仿宋" w:cs="仿宋"/>
          <w:b/>
          <w:sz w:val="22"/>
          <w:szCs w:val="22"/>
        </w:rPr>
        <w:t>三、乙方的权利和义务</w:t>
      </w:r>
    </w:p>
    <w:p w14:paraId="0E9FBA01">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1.乙方在甲方单位服务期间，必须遵守甲方规定的任何成文或不成文的保密规章、制度，履行与其工作相应的保密职责。</w:t>
      </w:r>
    </w:p>
    <w:p w14:paraId="2D20C7DF">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2.乙方承诺，甲方的保密规章、制度没有规定或者规定不明确之处，乙方亦应本着谨慎、诚实的态度，维护其于服务期间知悉的技术秘密或其他秘密信息，以保持其机密性。</w:t>
      </w:r>
    </w:p>
    <w:p w14:paraId="74ABA710">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3.除了履行服务职责的需要之外，乙方承诺，未经甲方同意，不得以任何方式向甲方指定人员以外的其他任何人或单位传递属于甲方的秘密。</w:t>
      </w:r>
    </w:p>
    <w:p w14:paraId="7187AA46">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4.乙方服务结束之后仍对其在甲方服务期间接触、知悉的属于甲方的技术秘密和其他秘密信息，承担如同服务期间一样的保密义务，而无论乙方因何种原因结束技术服务。</w:t>
      </w:r>
    </w:p>
    <w:p w14:paraId="18388764">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5.乙方承诺，在为甲方履行技术服务时，不得擅自使用任何属于他人的技术秘密或其他秘密信息。</w:t>
      </w:r>
    </w:p>
    <w:p w14:paraId="7E6ABE38">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6.乙方因工作上的需要所持有或保管的一切记录着甲方秘密信息的文件、资料、图表、笔记、报告、信件、磁带、磁盘、仪器以及其他任何形式的载体，均归甲方所有。</w:t>
      </w:r>
    </w:p>
    <w:p w14:paraId="73BF68E3">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7.乙方应当于技术服务结束时，或者于甲方提出请求时，返还全部记载着甲方秘密信息的一切载体。</w:t>
      </w:r>
    </w:p>
    <w:p w14:paraId="31BC9ED1">
      <w:pPr>
        <w:adjustRightInd/>
        <w:spacing w:line="360" w:lineRule="auto"/>
        <w:rPr>
          <w:rFonts w:hint="eastAsia" w:ascii="仿宋" w:hAnsi="仿宋" w:eastAsia="仿宋" w:cs="仿宋"/>
          <w:b/>
          <w:sz w:val="22"/>
          <w:szCs w:val="22"/>
        </w:rPr>
      </w:pPr>
      <w:r>
        <w:rPr>
          <w:rFonts w:hint="eastAsia" w:ascii="仿宋" w:hAnsi="仿宋" w:eastAsia="仿宋" w:cs="仿宋"/>
          <w:b/>
          <w:sz w:val="22"/>
          <w:szCs w:val="22"/>
        </w:rPr>
        <w:t>四、违约责任</w:t>
      </w:r>
    </w:p>
    <w:p w14:paraId="2DEB8706">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1.双方因履行本协议而引起的争议或与本协议有关的争议，双方通过友好协商解决。如果无法达成一致意见，任何一方均有权限据本协议向甲方所在地</w:t>
      </w:r>
      <w:r>
        <w:rPr>
          <w:rFonts w:hint="eastAsia" w:ascii="仿宋" w:hAnsi="仿宋" w:eastAsia="仿宋" w:cs="仿宋"/>
          <w:sz w:val="22"/>
          <w:szCs w:val="22"/>
          <w:lang w:eastAsia="zh-CN"/>
        </w:rPr>
        <w:t>人民法院提起诉讼</w:t>
      </w:r>
      <w:r>
        <w:rPr>
          <w:rFonts w:hint="eastAsia" w:ascii="仿宋" w:hAnsi="仿宋" w:eastAsia="仿宋" w:cs="仿宋"/>
          <w:sz w:val="22"/>
          <w:szCs w:val="22"/>
        </w:rPr>
        <w:t>。</w:t>
      </w:r>
    </w:p>
    <w:p w14:paraId="3C58C114">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2.一方违反本协议时，另一方有权终止本协议，并有权向违约方主张合同总金额20%的违约金。</w:t>
      </w:r>
    </w:p>
    <w:p w14:paraId="3D6AC4DA">
      <w:pPr>
        <w:adjustRightInd/>
        <w:spacing w:line="360" w:lineRule="auto"/>
        <w:rPr>
          <w:rFonts w:hint="eastAsia" w:ascii="仿宋" w:hAnsi="仿宋" w:eastAsia="仿宋" w:cs="仿宋"/>
          <w:b/>
          <w:sz w:val="22"/>
          <w:szCs w:val="22"/>
        </w:rPr>
      </w:pPr>
      <w:r>
        <w:rPr>
          <w:rFonts w:hint="eastAsia" w:ascii="仿宋" w:hAnsi="仿宋" w:eastAsia="仿宋" w:cs="仿宋"/>
          <w:b/>
          <w:sz w:val="22"/>
          <w:szCs w:val="22"/>
        </w:rPr>
        <w:t>五、协议的变更和解除</w:t>
      </w:r>
    </w:p>
    <w:p w14:paraId="22CA6C2A">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1.在协议履行期内，甲乙双方均不得擅自变更或解除本协议。但经双方友好协商可对本协议条款进行变更或解除本协议。在技术服务合同期限内，甲乙双方不得终止本协议。</w:t>
      </w:r>
    </w:p>
    <w:p w14:paraId="0EF5AB90">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2.因客观原因，一方要求变更本协议时，须提前7天通知另一方，并征得的另一方的同意。</w:t>
      </w:r>
    </w:p>
    <w:p w14:paraId="75E7B4ED">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3.因一方严重违约使本协议不能履行，另一方可单方面解除本协议，同时由违约方应承担违约责任，并对因违约所造成的损失予以赔偿。</w:t>
      </w:r>
    </w:p>
    <w:p w14:paraId="1CEA8DCC">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4.本协议未尽事宜由甲乙双方协商解决，并以书面备忘录形式加以补充规定，备忘录与本协议具有同等的法律效力。</w:t>
      </w:r>
    </w:p>
    <w:p w14:paraId="2016E2E2">
      <w:pPr>
        <w:adjustRightInd/>
        <w:spacing w:line="360" w:lineRule="auto"/>
        <w:rPr>
          <w:rFonts w:hint="eastAsia" w:ascii="仿宋" w:hAnsi="仿宋" w:eastAsia="仿宋" w:cs="仿宋"/>
          <w:b/>
          <w:sz w:val="22"/>
          <w:szCs w:val="22"/>
        </w:rPr>
      </w:pPr>
      <w:r>
        <w:rPr>
          <w:rFonts w:hint="eastAsia" w:ascii="仿宋" w:hAnsi="仿宋" w:eastAsia="仿宋" w:cs="仿宋"/>
          <w:b/>
          <w:sz w:val="22"/>
          <w:szCs w:val="22"/>
        </w:rPr>
        <w:t>六、其它</w:t>
      </w:r>
    </w:p>
    <w:p w14:paraId="53B27515">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1.未尽事宜，双方本着友好精神，另行协商。</w:t>
      </w:r>
    </w:p>
    <w:p w14:paraId="17F29665">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2.本协议一式肆份，甲方贰份，乙方贰份，具有同等效力。</w:t>
      </w:r>
    </w:p>
    <w:p w14:paraId="58F1FF93">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3.本协议中所称的技术服务履约期间，以甲方和乙方签订的技术服务合同书为标志。本协议中所称的结束技术服务，以双方所签订的技术服务合同书相关条款所规定的解除合作关系的时间为准。</w:t>
      </w:r>
    </w:p>
    <w:p w14:paraId="09441FE5">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4.本协议自双方签字、盖章完成之日起生效。</w:t>
      </w:r>
    </w:p>
    <w:p w14:paraId="27E8F663">
      <w:pPr>
        <w:adjustRightInd/>
        <w:spacing w:line="360" w:lineRule="auto"/>
        <w:ind w:left="426"/>
        <w:rPr>
          <w:rFonts w:hint="eastAsia" w:ascii="仿宋" w:hAnsi="仿宋" w:eastAsia="仿宋" w:cs="仿宋"/>
          <w:sz w:val="22"/>
          <w:szCs w:val="22"/>
        </w:rPr>
      </w:pPr>
    </w:p>
    <w:p w14:paraId="576D7FA1">
      <w:pPr>
        <w:adjustRightInd/>
        <w:spacing w:line="360" w:lineRule="auto"/>
        <w:jc w:val="left"/>
        <w:rPr>
          <w:rFonts w:hint="eastAsia" w:ascii="仿宋" w:hAnsi="仿宋" w:eastAsia="仿宋" w:cs="仿宋"/>
          <w:sz w:val="22"/>
          <w:szCs w:val="22"/>
        </w:rPr>
      </w:pPr>
    </w:p>
    <w:tbl>
      <w:tblPr>
        <w:tblStyle w:val="16"/>
        <w:tblW w:w="9066" w:type="dxa"/>
        <w:jc w:val="center"/>
        <w:tblLayout w:type="fixed"/>
        <w:tblCellMar>
          <w:top w:w="0" w:type="dxa"/>
          <w:left w:w="284" w:type="dxa"/>
          <w:bottom w:w="0" w:type="dxa"/>
          <w:right w:w="0" w:type="dxa"/>
        </w:tblCellMar>
      </w:tblPr>
      <w:tblGrid>
        <w:gridCol w:w="4533"/>
        <w:gridCol w:w="4533"/>
      </w:tblGrid>
      <w:tr w14:paraId="77C21810">
        <w:tblPrEx>
          <w:tblCellMar>
            <w:top w:w="0" w:type="dxa"/>
            <w:left w:w="284" w:type="dxa"/>
            <w:bottom w:w="0" w:type="dxa"/>
            <w:right w:w="0" w:type="dxa"/>
          </w:tblCellMar>
        </w:tblPrEx>
        <w:trPr>
          <w:trHeight w:val="1265" w:hRule="atLeast"/>
          <w:jc w:val="center"/>
        </w:trPr>
        <w:tc>
          <w:tcPr>
            <w:tcW w:w="4533" w:type="dxa"/>
          </w:tcPr>
          <w:p w14:paraId="5DA0E727">
            <w:pPr>
              <w:widowControl/>
              <w:adjustRightInd/>
              <w:spacing w:line="360" w:lineRule="auto"/>
              <w:ind w:right="-31"/>
              <w:jc w:val="left"/>
              <w:rPr>
                <w:rFonts w:hint="eastAsia" w:ascii="仿宋" w:hAnsi="仿宋" w:eastAsia="仿宋" w:cs="仿宋"/>
                <w:sz w:val="22"/>
                <w:szCs w:val="22"/>
              </w:rPr>
            </w:pPr>
            <w:r>
              <w:rPr>
                <w:rFonts w:hint="eastAsia" w:ascii="仿宋" w:hAnsi="仿宋" w:eastAsia="仿宋" w:cs="仿宋"/>
                <w:sz w:val="22"/>
                <w:szCs w:val="22"/>
              </w:rPr>
              <w:t>甲方：陕西省交通运行监测中心（公章）</w:t>
            </w:r>
          </w:p>
        </w:tc>
        <w:tc>
          <w:tcPr>
            <w:tcW w:w="4533" w:type="dxa"/>
          </w:tcPr>
          <w:p w14:paraId="7378A016">
            <w:pPr>
              <w:widowControl/>
              <w:adjustRightInd/>
              <w:spacing w:line="360" w:lineRule="auto"/>
              <w:ind w:left="700" w:right="102" w:hanging="550" w:hangingChars="250"/>
              <w:jc w:val="left"/>
              <w:rPr>
                <w:rFonts w:hint="eastAsia" w:ascii="仿宋" w:hAnsi="仿宋" w:eastAsia="仿宋" w:cs="仿宋"/>
                <w:sz w:val="22"/>
                <w:szCs w:val="22"/>
              </w:rPr>
            </w:pPr>
            <w:r>
              <w:rPr>
                <w:rFonts w:hint="eastAsia" w:ascii="仿宋" w:hAnsi="仿宋" w:eastAsia="仿宋" w:cs="仿宋"/>
                <w:sz w:val="22"/>
                <w:szCs w:val="22"/>
              </w:rPr>
              <w:t>乙方： （公章）</w:t>
            </w:r>
          </w:p>
        </w:tc>
      </w:tr>
      <w:tr w14:paraId="3E07D1F4">
        <w:tblPrEx>
          <w:tblCellMar>
            <w:top w:w="0" w:type="dxa"/>
            <w:left w:w="284" w:type="dxa"/>
            <w:bottom w:w="0" w:type="dxa"/>
            <w:right w:w="0" w:type="dxa"/>
          </w:tblCellMar>
        </w:tblPrEx>
        <w:trPr>
          <w:trHeight w:val="2684" w:hRule="atLeast"/>
          <w:jc w:val="center"/>
        </w:trPr>
        <w:tc>
          <w:tcPr>
            <w:tcW w:w="4533" w:type="dxa"/>
          </w:tcPr>
          <w:p w14:paraId="6AB1007F">
            <w:pPr>
              <w:widowControl/>
              <w:adjustRightInd/>
              <w:spacing w:line="360" w:lineRule="auto"/>
              <w:ind w:left="100"/>
              <w:rPr>
                <w:rFonts w:hint="eastAsia" w:ascii="仿宋" w:hAnsi="仿宋" w:eastAsia="仿宋" w:cs="仿宋"/>
                <w:sz w:val="22"/>
                <w:szCs w:val="22"/>
              </w:rPr>
            </w:pPr>
            <w:r>
              <w:rPr>
                <w:rFonts w:hint="eastAsia" w:ascii="仿宋" w:hAnsi="仿宋" w:eastAsia="仿宋" w:cs="仿宋"/>
                <w:sz w:val="22"/>
                <w:szCs w:val="22"/>
              </w:rPr>
              <w:t>法定代表人</w:t>
            </w:r>
          </w:p>
          <w:p w14:paraId="6384DFD8">
            <w:pPr>
              <w:widowControl/>
              <w:adjustRightInd/>
              <w:spacing w:line="360" w:lineRule="auto"/>
              <w:ind w:left="100"/>
              <w:rPr>
                <w:rFonts w:hint="eastAsia" w:ascii="仿宋" w:hAnsi="仿宋" w:eastAsia="仿宋" w:cs="仿宋"/>
                <w:sz w:val="22"/>
                <w:szCs w:val="22"/>
              </w:rPr>
            </w:pPr>
            <w:r>
              <w:rPr>
                <w:rFonts w:hint="eastAsia" w:ascii="仿宋" w:hAnsi="仿宋" w:eastAsia="仿宋" w:cs="仿宋"/>
                <w:sz w:val="22"/>
                <w:szCs w:val="22"/>
              </w:rPr>
              <w:t>或授权代表人：</w:t>
            </w:r>
          </w:p>
          <w:p w14:paraId="30956C0F">
            <w:pPr>
              <w:widowControl/>
              <w:adjustRightInd/>
              <w:spacing w:line="360" w:lineRule="auto"/>
              <w:ind w:left="100" w:firstLine="220" w:firstLineChars="100"/>
              <w:rPr>
                <w:rFonts w:hint="eastAsia" w:ascii="仿宋" w:hAnsi="仿宋" w:eastAsia="仿宋" w:cs="仿宋"/>
                <w:sz w:val="22"/>
                <w:szCs w:val="22"/>
              </w:rPr>
            </w:pPr>
            <w:r>
              <w:rPr>
                <w:rFonts w:hint="eastAsia" w:ascii="仿宋" w:hAnsi="仿宋" w:eastAsia="仿宋" w:cs="仿宋"/>
                <w:sz w:val="22"/>
                <w:szCs w:val="22"/>
              </w:rPr>
              <w:t>（签章）</w:t>
            </w:r>
          </w:p>
        </w:tc>
        <w:tc>
          <w:tcPr>
            <w:tcW w:w="4533" w:type="dxa"/>
          </w:tcPr>
          <w:p w14:paraId="5BFD945E">
            <w:pPr>
              <w:widowControl/>
              <w:adjustRightInd/>
              <w:spacing w:line="360" w:lineRule="auto"/>
              <w:ind w:left="100"/>
              <w:rPr>
                <w:rFonts w:hint="eastAsia" w:ascii="仿宋" w:hAnsi="仿宋" w:eastAsia="仿宋" w:cs="仿宋"/>
                <w:sz w:val="22"/>
                <w:szCs w:val="22"/>
              </w:rPr>
            </w:pPr>
            <w:r>
              <w:rPr>
                <w:rFonts w:hint="eastAsia" w:ascii="仿宋" w:hAnsi="仿宋" w:eastAsia="仿宋" w:cs="仿宋"/>
                <w:sz w:val="22"/>
                <w:szCs w:val="22"/>
              </w:rPr>
              <w:t>法定代表人</w:t>
            </w:r>
          </w:p>
          <w:p w14:paraId="578A9D7F">
            <w:pPr>
              <w:widowControl/>
              <w:adjustRightInd/>
              <w:spacing w:line="360" w:lineRule="auto"/>
              <w:ind w:left="100"/>
              <w:rPr>
                <w:rFonts w:hint="eastAsia" w:ascii="仿宋" w:hAnsi="仿宋" w:eastAsia="仿宋" w:cs="仿宋"/>
                <w:sz w:val="22"/>
                <w:szCs w:val="22"/>
              </w:rPr>
            </w:pPr>
            <w:r>
              <w:rPr>
                <w:rFonts w:hint="eastAsia" w:ascii="仿宋" w:hAnsi="仿宋" w:eastAsia="仿宋" w:cs="仿宋"/>
                <w:sz w:val="22"/>
                <w:szCs w:val="22"/>
              </w:rPr>
              <w:t>或授权代表人：</w:t>
            </w:r>
          </w:p>
          <w:p w14:paraId="12DB7EEB">
            <w:pPr>
              <w:widowControl/>
              <w:adjustRightInd/>
              <w:spacing w:line="360" w:lineRule="auto"/>
              <w:ind w:left="100" w:firstLine="220" w:firstLineChars="100"/>
              <w:rPr>
                <w:rFonts w:hint="eastAsia" w:ascii="仿宋" w:hAnsi="仿宋" w:eastAsia="仿宋" w:cs="仿宋"/>
                <w:sz w:val="22"/>
                <w:szCs w:val="22"/>
              </w:rPr>
            </w:pPr>
            <w:r>
              <w:rPr>
                <w:rFonts w:hint="eastAsia" w:ascii="仿宋" w:hAnsi="仿宋" w:eastAsia="仿宋" w:cs="仿宋"/>
                <w:sz w:val="22"/>
                <w:szCs w:val="22"/>
              </w:rPr>
              <w:t>（签章）</w:t>
            </w:r>
          </w:p>
        </w:tc>
      </w:tr>
      <w:tr w14:paraId="07575DA1">
        <w:tblPrEx>
          <w:tblCellMar>
            <w:top w:w="0" w:type="dxa"/>
            <w:left w:w="284" w:type="dxa"/>
            <w:bottom w:w="0" w:type="dxa"/>
            <w:right w:w="0" w:type="dxa"/>
          </w:tblCellMar>
        </w:tblPrEx>
        <w:trPr>
          <w:trHeight w:val="590" w:hRule="atLeast"/>
          <w:jc w:val="center"/>
        </w:trPr>
        <w:tc>
          <w:tcPr>
            <w:tcW w:w="9066" w:type="dxa"/>
            <w:gridSpan w:val="2"/>
          </w:tcPr>
          <w:p w14:paraId="5D3E18FF">
            <w:pPr>
              <w:widowControl/>
              <w:wordWrap w:val="0"/>
              <w:adjustRightInd/>
              <w:spacing w:line="360" w:lineRule="auto"/>
              <w:jc w:val="center"/>
              <w:rPr>
                <w:rFonts w:hint="eastAsia" w:ascii="仿宋" w:hAnsi="仿宋" w:eastAsia="仿宋" w:cs="仿宋"/>
                <w:sz w:val="22"/>
                <w:szCs w:val="22"/>
              </w:rPr>
            </w:pPr>
            <w:r>
              <w:rPr>
                <w:rFonts w:hint="eastAsia" w:ascii="仿宋" w:hAnsi="仿宋" w:eastAsia="仿宋" w:cs="仿宋"/>
                <w:sz w:val="22"/>
                <w:szCs w:val="22"/>
              </w:rPr>
              <w:t xml:space="preserve">订立时间：        年      月      日          </w:t>
            </w:r>
          </w:p>
        </w:tc>
      </w:tr>
    </w:tbl>
    <w:p w14:paraId="4EA37DD3">
      <w:pPr>
        <w:adjustRightInd w:val="0"/>
        <w:spacing w:line="360" w:lineRule="auto"/>
        <w:rPr>
          <w:rFonts w:hint="eastAsia" w:ascii="仿宋" w:hAnsi="仿宋" w:eastAsia="仿宋" w:cs="仿宋"/>
          <w:sz w:val="32"/>
          <w:szCs w:val="20"/>
          <w:lang w:val="en-US" w:eastAsia="zh-Hans" w:bidi="ar-SA"/>
        </w:rPr>
      </w:pPr>
    </w:p>
    <w:p w14:paraId="088DFBDA">
      <w:pPr>
        <w:adjustRightInd w:val="0"/>
        <w:spacing w:line="360" w:lineRule="auto"/>
        <w:rPr>
          <w:rFonts w:hint="eastAsia" w:ascii="仿宋" w:hAnsi="仿宋" w:eastAsia="仿宋" w:cs="仿宋"/>
          <w:sz w:val="32"/>
          <w:szCs w:val="20"/>
        </w:rPr>
      </w:pPr>
    </w:p>
    <w:p w14:paraId="1E118148">
      <w:pPr>
        <w:adjustRightInd w:val="0"/>
        <w:snapToGrid w:val="0"/>
        <w:spacing w:line="360" w:lineRule="auto"/>
        <w:ind w:firstLine="0" w:firstLineChars="0"/>
        <w:rPr>
          <w:rFonts w:ascii="仿宋_GB2312" w:hAnsi="仿宋_GB2312" w:eastAsia="仿宋_GB2312" w:cs="仿宋_GB2312"/>
          <w:color w:val="auto"/>
          <w:sz w:val="24"/>
          <w:highlight w:val="none"/>
        </w:rPr>
      </w:pPr>
    </w:p>
    <w:p w14:paraId="140CA563">
      <w:pPr>
        <w:rPr>
          <w:rFonts w:hint="eastAsia" w:ascii="仿宋" w:hAnsi="仿宋" w:eastAsia="仿宋" w:cs="仿宋"/>
          <w:sz w:val="24"/>
          <w:lang w:val="en-US" w:eastAsia="zh-Hans"/>
        </w:rPr>
      </w:pPr>
      <w:r>
        <w:rPr>
          <w:rFonts w:hint="eastAsia" w:ascii="仿宋" w:hAnsi="仿宋" w:eastAsia="仿宋" w:cs="仿宋"/>
          <w:sz w:val="24"/>
          <w:lang w:val="en-US" w:eastAsia="zh-Hans"/>
        </w:rPr>
        <w:br w:type="page"/>
      </w:r>
    </w:p>
    <w:p w14:paraId="2A7B68A2">
      <w:pPr>
        <w:adjustRightInd/>
        <w:spacing w:line="240" w:lineRule="auto"/>
        <w:jc w:val="left"/>
        <w:outlineLvl w:val="9"/>
        <w:rPr>
          <w:rFonts w:ascii="仿宋" w:hAnsi="仿宋" w:eastAsia="仿宋" w:cs="仿宋"/>
          <w:b/>
          <w:bCs/>
          <w:sz w:val="28"/>
          <w:szCs w:val="28"/>
        </w:rPr>
      </w:pPr>
      <w:r>
        <w:rPr>
          <w:rFonts w:hint="eastAsia" w:ascii="仿宋" w:hAnsi="仿宋" w:eastAsia="仿宋" w:cs="仿宋"/>
          <w:b/>
          <w:bCs/>
          <w:sz w:val="28"/>
          <w:szCs w:val="28"/>
        </w:rPr>
        <w:t>政府采购合同                        合同编号：</w:t>
      </w:r>
    </w:p>
    <w:p w14:paraId="63935A77">
      <w:pPr>
        <w:adjustRightInd/>
        <w:spacing w:line="240" w:lineRule="auto"/>
        <w:jc w:val="left"/>
        <w:outlineLvl w:val="9"/>
        <w:rPr>
          <w:rFonts w:ascii="仿宋" w:hAnsi="仿宋" w:eastAsia="仿宋" w:cs="仿宋"/>
          <w:b/>
          <w:bCs/>
          <w:sz w:val="28"/>
          <w:szCs w:val="28"/>
        </w:rPr>
      </w:pPr>
    </w:p>
    <w:p w14:paraId="49876C70">
      <w:pPr>
        <w:adjustRightInd/>
        <w:spacing w:line="240" w:lineRule="auto"/>
        <w:jc w:val="left"/>
        <w:outlineLvl w:val="9"/>
        <w:rPr>
          <w:rFonts w:ascii="仿宋" w:hAnsi="仿宋" w:eastAsia="仿宋" w:cs="仿宋"/>
          <w:b/>
          <w:bCs/>
          <w:sz w:val="28"/>
          <w:szCs w:val="28"/>
        </w:rPr>
      </w:pPr>
    </w:p>
    <w:p w14:paraId="7EF89C2B">
      <w:pPr>
        <w:adjustRightInd/>
        <w:spacing w:line="240" w:lineRule="auto"/>
        <w:jc w:val="left"/>
        <w:outlineLvl w:val="9"/>
        <w:rPr>
          <w:rFonts w:ascii="仿宋" w:hAnsi="仿宋" w:eastAsia="仿宋" w:cs="仿宋"/>
          <w:sz w:val="28"/>
          <w:szCs w:val="28"/>
        </w:rPr>
      </w:pPr>
    </w:p>
    <w:p w14:paraId="56F1A6BE">
      <w:pPr>
        <w:adjustRightInd/>
        <w:spacing w:line="240" w:lineRule="auto"/>
        <w:jc w:val="center"/>
        <w:outlineLvl w:val="9"/>
        <w:rPr>
          <w:rFonts w:ascii="仿宋" w:hAnsi="仿宋" w:eastAsia="仿宋" w:cs="仿宋"/>
          <w:b/>
          <w:bCs/>
          <w:sz w:val="44"/>
          <w:szCs w:val="44"/>
        </w:rPr>
      </w:pPr>
      <w:r>
        <w:rPr>
          <w:rFonts w:hint="eastAsia" w:ascii="仿宋" w:hAnsi="仿宋" w:eastAsia="仿宋" w:cs="仿宋"/>
          <w:b/>
          <w:bCs/>
          <w:sz w:val="44"/>
          <w:szCs w:val="44"/>
        </w:rPr>
        <w:t>采购项目</w:t>
      </w:r>
    </w:p>
    <w:p w14:paraId="7B31780D">
      <w:pPr>
        <w:adjustRightInd/>
        <w:spacing w:line="240" w:lineRule="auto"/>
        <w:outlineLvl w:val="9"/>
        <w:rPr>
          <w:rFonts w:ascii="仿宋" w:hAnsi="仿宋" w:eastAsia="仿宋" w:cs="仿宋"/>
          <w:sz w:val="28"/>
          <w:szCs w:val="28"/>
        </w:rPr>
      </w:pPr>
    </w:p>
    <w:p w14:paraId="45E58649">
      <w:pPr>
        <w:adjustRightInd/>
        <w:spacing w:line="240" w:lineRule="auto"/>
        <w:outlineLvl w:val="9"/>
        <w:rPr>
          <w:rFonts w:ascii="仿宋" w:hAnsi="仿宋" w:eastAsia="仿宋" w:cs="仿宋"/>
          <w:sz w:val="28"/>
          <w:szCs w:val="28"/>
        </w:rPr>
      </w:pPr>
    </w:p>
    <w:p w14:paraId="36CFFCB6">
      <w:pPr>
        <w:adjustRightInd/>
        <w:spacing w:line="240" w:lineRule="auto"/>
        <w:jc w:val="left"/>
        <w:outlineLvl w:val="9"/>
        <w:rPr>
          <w:rFonts w:ascii="仿宋" w:hAnsi="仿宋" w:eastAsia="仿宋" w:cs="仿宋"/>
          <w:sz w:val="28"/>
          <w:szCs w:val="28"/>
        </w:rPr>
      </w:pPr>
    </w:p>
    <w:p w14:paraId="7D74EBA1">
      <w:pPr>
        <w:adjustRightInd/>
        <w:spacing w:line="240" w:lineRule="auto"/>
        <w:jc w:val="left"/>
        <w:outlineLvl w:val="9"/>
        <w:rPr>
          <w:rFonts w:ascii="仿宋" w:hAnsi="仿宋" w:eastAsia="仿宋" w:cs="仿宋"/>
          <w:sz w:val="28"/>
          <w:szCs w:val="28"/>
        </w:rPr>
      </w:pPr>
    </w:p>
    <w:p w14:paraId="1E927D16">
      <w:pPr>
        <w:adjustRightInd/>
        <w:spacing w:line="240" w:lineRule="auto"/>
        <w:outlineLvl w:val="9"/>
        <w:rPr>
          <w:rFonts w:ascii="仿宋" w:hAnsi="仿宋" w:eastAsia="仿宋" w:cs="仿宋"/>
          <w:sz w:val="28"/>
          <w:szCs w:val="28"/>
        </w:rPr>
      </w:pPr>
    </w:p>
    <w:p w14:paraId="76B8D6E6">
      <w:pPr>
        <w:adjustRightInd/>
        <w:spacing w:line="240" w:lineRule="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w:t>
      </w:r>
    </w:p>
    <w:p w14:paraId="4D095177">
      <w:pPr>
        <w:adjustRightInd/>
        <w:spacing w:line="240" w:lineRule="auto"/>
        <w:jc w:val="center"/>
        <w:outlineLvl w:val="9"/>
        <w:rPr>
          <w:rFonts w:hint="default" w:ascii="仿宋" w:hAnsi="仿宋" w:eastAsia="仿宋" w:cs="仿宋"/>
          <w:b/>
          <w:sz w:val="28"/>
          <w:szCs w:val="28"/>
          <w:lang w:val="en-US" w:eastAsia="zh-CN"/>
        </w:rPr>
      </w:pPr>
      <w:r>
        <w:rPr>
          <w:rFonts w:hint="eastAsia" w:ascii="仿宋" w:hAnsi="仿宋" w:eastAsia="仿宋" w:cs="仿宋"/>
          <w:b/>
          <w:sz w:val="28"/>
          <w:szCs w:val="28"/>
          <w:lang w:val="en-US" w:eastAsia="zh-CN"/>
        </w:rPr>
        <w:t xml:space="preserve">采购包 </w:t>
      </w:r>
      <w:r>
        <w:rPr>
          <w:rFonts w:hint="eastAsia" w:ascii="仿宋" w:hAnsi="仿宋" w:eastAsia="仿宋" w:cs="仿宋"/>
          <w:b/>
          <w:sz w:val="28"/>
          <w:szCs w:val="28"/>
          <w:u w:val="single"/>
          <w:lang w:val="en-US" w:eastAsia="zh-CN"/>
        </w:rPr>
        <w:t xml:space="preserve"> 2 </w:t>
      </w:r>
    </w:p>
    <w:p w14:paraId="512AE862">
      <w:pPr>
        <w:adjustRightInd/>
        <w:spacing w:line="240" w:lineRule="auto"/>
        <w:outlineLvl w:val="9"/>
        <w:rPr>
          <w:rFonts w:ascii="仿宋" w:hAnsi="仿宋" w:eastAsia="仿宋" w:cs="仿宋"/>
          <w:b/>
          <w:sz w:val="28"/>
          <w:szCs w:val="28"/>
        </w:rPr>
      </w:pPr>
    </w:p>
    <w:p w14:paraId="7509067A">
      <w:pPr>
        <w:adjustRightInd/>
        <w:spacing w:line="240" w:lineRule="auto"/>
        <w:jc w:val="center"/>
        <w:outlineLvl w:val="9"/>
        <w:rPr>
          <w:rFonts w:ascii="仿宋" w:hAnsi="仿宋" w:eastAsia="仿宋" w:cs="仿宋"/>
          <w:b/>
          <w:sz w:val="28"/>
          <w:szCs w:val="28"/>
        </w:rPr>
      </w:pPr>
    </w:p>
    <w:p w14:paraId="3539752C">
      <w:pPr>
        <w:adjustRightInd/>
        <w:spacing w:line="240" w:lineRule="auto"/>
        <w:outlineLvl w:val="9"/>
        <w:rPr>
          <w:rFonts w:ascii="仿宋" w:hAnsi="仿宋" w:eastAsia="仿宋" w:cs="仿宋"/>
          <w:b/>
          <w:sz w:val="28"/>
          <w:szCs w:val="28"/>
        </w:rPr>
      </w:pPr>
    </w:p>
    <w:p w14:paraId="2EF203D0">
      <w:pPr>
        <w:adjustRightInd/>
        <w:spacing w:before="156" w:beforeLines="50" w:line="360" w:lineRule="auto"/>
        <w:outlineLvl w:val="9"/>
        <w:rPr>
          <w:rFonts w:ascii="仿宋" w:hAnsi="仿宋" w:eastAsia="仿宋" w:cs="仿宋"/>
          <w:bCs/>
          <w:sz w:val="28"/>
          <w:szCs w:val="28"/>
        </w:rPr>
      </w:pPr>
    </w:p>
    <w:p w14:paraId="2BE68206">
      <w:pPr>
        <w:adjustRightInd/>
        <w:spacing w:before="156" w:beforeLines="50" w:line="360" w:lineRule="auto"/>
        <w:ind w:firstLine="1386" w:firstLineChars="493"/>
        <w:jc w:val="left"/>
        <w:outlineLvl w:val="9"/>
        <w:rPr>
          <w:rFonts w:ascii="仿宋" w:hAnsi="仿宋" w:eastAsia="仿宋" w:cs="仿宋"/>
          <w:sz w:val="28"/>
          <w:szCs w:val="28"/>
          <w:u w:val="single"/>
        </w:rPr>
      </w:pPr>
      <w:r>
        <w:rPr>
          <w:rFonts w:hint="eastAsia" w:ascii="仿宋" w:hAnsi="仿宋" w:eastAsia="仿宋" w:cs="仿宋"/>
          <w:b/>
          <w:bCs/>
          <w:sz w:val="28"/>
          <w:szCs w:val="28"/>
        </w:rPr>
        <w:t>采购人：</w:t>
      </w:r>
    </w:p>
    <w:p w14:paraId="1BE0B40B">
      <w:pPr>
        <w:adjustRightInd/>
        <w:spacing w:before="156" w:beforeLines="50" w:line="360" w:lineRule="auto"/>
        <w:ind w:firstLine="1386" w:firstLineChars="493"/>
        <w:jc w:val="left"/>
        <w:outlineLvl w:val="9"/>
        <w:rPr>
          <w:rFonts w:ascii="仿宋" w:hAnsi="仿宋" w:eastAsia="仿宋" w:cs="仿宋"/>
          <w:b/>
          <w:bCs/>
          <w:sz w:val="28"/>
          <w:szCs w:val="28"/>
        </w:rPr>
      </w:pPr>
      <w:r>
        <w:rPr>
          <w:rFonts w:hint="eastAsia" w:ascii="仿宋" w:hAnsi="仿宋" w:eastAsia="仿宋" w:cs="仿宋"/>
          <w:b/>
          <w:bCs/>
          <w:sz w:val="28"/>
          <w:szCs w:val="28"/>
        </w:rPr>
        <w:t>供应商：</w:t>
      </w:r>
    </w:p>
    <w:p w14:paraId="6A947607">
      <w:pPr>
        <w:adjustRightInd/>
        <w:spacing w:line="240" w:lineRule="auto"/>
        <w:jc w:val="center"/>
        <w:outlineLvl w:val="9"/>
        <w:rPr>
          <w:rFonts w:ascii="仿宋" w:hAnsi="仿宋" w:eastAsia="仿宋" w:cs="Times New Roman"/>
          <w:sz w:val="28"/>
          <w:szCs w:val="28"/>
        </w:rPr>
      </w:pPr>
      <w:r>
        <w:rPr>
          <w:rFonts w:hint="eastAsia" w:ascii="仿宋" w:hAnsi="仿宋" w:eastAsia="仿宋" w:cs="仿宋"/>
          <w:b/>
          <w:bCs/>
          <w:sz w:val="28"/>
          <w:szCs w:val="28"/>
        </w:rPr>
        <w:t>二〇二</w:t>
      </w:r>
      <w:r>
        <w:rPr>
          <w:rFonts w:hint="eastAsia" w:ascii="仿宋" w:hAnsi="仿宋" w:eastAsia="仿宋" w:cs="仿宋"/>
          <w:b/>
          <w:bCs/>
          <w:sz w:val="28"/>
          <w:szCs w:val="28"/>
          <w:lang w:val="en-US" w:eastAsia="zh-CN"/>
        </w:rPr>
        <w:t>六</w:t>
      </w:r>
      <w:r>
        <w:rPr>
          <w:rFonts w:hint="eastAsia" w:ascii="仿宋" w:hAnsi="仿宋" w:eastAsia="仿宋" w:cs="仿宋"/>
          <w:b/>
          <w:bCs/>
          <w:sz w:val="28"/>
          <w:szCs w:val="28"/>
        </w:rPr>
        <w:t>年  月</w:t>
      </w:r>
      <w:r>
        <w:rPr>
          <w:rFonts w:hint="eastAsia" w:ascii="仿宋" w:hAnsi="仿宋" w:eastAsia="仿宋" w:cs="仿宋"/>
          <w:b/>
          <w:bCs/>
          <w:sz w:val="28"/>
          <w:szCs w:val="28"/>
        </w:rPr>
        <w:br w:type="page"/>
      </w:r>
    </w:p>
    <w:p w14:paraId="64956C25">
      <w:pPr>
        <w:adjustRightInd/>
        <w:spacing w:line="240" w:lineRule="auto"/>
        <w:jc w:val="center"/>
        <w:outlineLvl w:val="9"/>
        <w:rPr>
          <w:rFonts w:ascii="仿宋" w:hAnsi="仿宋" w:eastAsia="仿宋" w:cs="仿宋"/>
          <w:b/>
          <w:bCs/>
          <w:sz w:val="28"/>
          <w:szCs w:val="28"/>
        </w:rPr>
      </w:pPr>
      <w:r>
        <w:rPr>
          <w:rFonts w:hint="eastAsia" w:ascii="仿宋" w:hAnsi="仿宋" w:eastAsia="仿宋" w:cs="仿宋"/>
          <w:b/>
          <w:bCs/>
          <w:sz w:val="28"/>
          <w:szCs w:val="28"/>
        </w:rPr>
        <w:t>合同主要条款</w:t>
      </w:r>
    </w:p>
    <w:p w14:paraId="739856B9">
      <w:pPr>
        <w:adjustRightInd w:val="0"/>
        <w:snapToGrid w:val="0"/>
        <w:spacing w:line="360" w:lineRule="auto"/>
        <w:ind w:firstLine="482" w:firstLineChars="200"/>
        <w:outlineLvl w:val="9"/>
        <w:rPr>
          <w:rFonts w:hint="eastAsia" w:ascii="仿宋" w:hAnsi="仿宋" w:eastAsia="仿宋" w:cs="仿宋"/>
          <w:b/>
          <w:sz w:val="24"/>
          <w:szCs w:val="24"/>
        </w:rPr>
      </w:pPr>
      <w:r>
        <w:rPr>
          <w:rFonts w:hint="eastAsia" w:ascii="仿宋" w:hAnsi="仿宋" w:eastAsia="仿宋" w:cs="仿宋"/>
          <w:b/>
          <w:sz w:val="24"/>
          <w:szCs w:val="24"/>
        </w:rPr>
        <w:t>采购人（甲方）：</w:t>
      </w:r>
      <w:r>
        <w:rPr>
          <w:rFonts w:hint="eastAsia" w:ascii="仿宋" w:hAnsi="仿宋" w:eastAsia="仿宋" w:cs="仿宋"/>
          <w:b/>
          <w:sz w:val="24"/>
          <w:szCs w:val="24"/>
          <w:u w:val="single"/>
        </w:rPr>
        <w:t>陕西省交通运行监测中心</w:t>
      </w:r>
    </w:p>
    <w:p w14:paraId="3E060FC4">
      <w:pPr>
        <w:adjustRightInd w:val="0"/>
        <w:snapToGrid w:val="0"/>
        <w:spacing w:line="360" w:lineRule="auto"/>
        <w:ind w:firstLine="482" w:firstLineChars="200"/>
        <w:outlineLvl w:val="9"/>
        <w:rPr>
          <w:rFonts w:hint="eastAsia" w:ascii="仿宋" w:hAnsi="仿宋" w:eastAsia="仿宋" w:cs="仿宋"/>
          <w:sz w:val="24"/>
          <w:szCs w:val="24"/>
          <w:u w:val="single"/>
        </w:rPr>
      </w:pPr>
      <w:r>
        <w:rPr>
          <w:rFonts w:hint="eastAsia" w:ascii="仿宋" w:hAnsi="仿宋" w:eastAsia="仿宋" w:cs="仿宋"/>
          <w:b/>
          <w:sz w:val="24"/>
          <w:szCs w:val="24"/>
        </w:rPr>
        <w:t>供应商（乙方）：</w:t>
      </w:r>
    </w:p>
    <w:p w14:paraId="474769DE">
      <w:pPr>
        <w:adjustRightInd w:val="0"/>
        <w:snapToGrid w:val="0"/>
        <w:spacing w:line="360" w:lineRule="auto"/>
        <w:ind w:firstLine="480" w:firstLineChars="200"/>
        <w:outlineLvl w:val="9"/>
        <w:rPr>
          <w:rFonts w:hint="eastAsia" w:ascii="仿宋" w:hAnsi="仿宋" w:eastAsia="仿宋" w:cs="仿宋"/>
          <w:sz w:val="24"/>
          <w:szCs w:val="24"/>
          <w:u w:val="single"/>
        </w:rPr>
      </w:pPr>
      <w:r>
        <w:rPr>
          <w:rFonts w:hint="eastAsia" w:ascii="仿宋" w:hAnsi="仿宋" w:eastAsia="仿宋" w:cs="仿宋"/>
          <w:sz w:val="24"/>
          <w:szCs w:val="24"/>
        </w:rPr>
        <w:t>根据《中华人民共和国民法典》及其他有关法律、法规，遵循平等、自愿、公平和诚信的原则，双方就下述项目范围与相关服务事项协商一致，订立本合同。</w:t>
      </w:r>
    </w:p>
    <w:p w14:paraId="43F795AA">
      <w:pPr>
        <w:adjustRightInd/>
        <w:spacing w:line="360" w:lineRule="auto"/>
        <w:outlineLvl w:val="9"/>
        <w:rPr>
          <w:rFonts w:hint="eastAsia" w:ascii="仿宋" w:hAnsi="仿宋" w:eastAsia="仿宋" w:cs="仿宋"/>
          <w:b/>
          <w:sz w:val="24"/>
          <w:szCs w:val="24"/>
        </w:rPr>
      </w:pPr>
      <w:r>
        <w:rPr>
          <w:rFonts w:hint="eastAsia" w:ascii="仿宋" w:hAnsi="仿宋" w:eastAsia="仿宋" w:cs="仿宋"/>
          <w:b/>
          <w:sz w:val="24"/>
          <w:szCs w:val="24"/>
        </w:rPr>
        <w:t>一、项目概况</w:t>
      </w:r>
    </w:p>
    <w:p w14:paraId="7AD9289E">
      <w:pPr>
        <w:adjustRightInd w:val="0"/>
        <w:snapToGrid w:val="0"/>
        <w:spacing w:line="360" w:lineRule="auto"/>
        <w:ind w:firstLine="475" w:firstLineChars="198"/>
        <w:outlineLvl w:val="9"/>
        <w:rPr>
          <w:rFonts w:hint="eastAsia" w:ascii="仿宋" w:hAnsi="仿宋" w:eastAsia="仿宋" w:cs="仿宋"/>
          <w:sz w:val="24"/>
          <w:szCs w:val="24"/>
          <w:highlight w:val="none"/>
        </w:rPr>
      </w:pPr>
      <w:r>
        <w:rPr>
          <w:rFonts w:hint="eastAsia" w:ascii="仿宋" w:hAnsi="仿宋" w:eastAsia="仿宋" w:cs="仿宋"/>
          <w:sz w:val="24"/>
          <w:szCs w:val="24"/>
        </w:rPr>
        <w:t>1.</w:t>
      </w:r>
      <w:r>
        <w:rPr>
          <w:rFonts w:hint="eastAsia" w:ascii="仿宋" w:hAnsi="仿宋" w:eastAsia="仿宋" w:cs="仿宋"/>
          <w:sz w:val="24"/>
          <w:szCs w:val="24"/>
          <w:highlight w:val="none"/>
        </w:rPr>
        <w:t>项目名称：通信调度及视频整合系统维护；</w:t>
      </w:r>
    </w:p>
    <w:p w14:paraId="48CB5DD2">
      <w:pPr>
        <w:adjustRightInd w:val="0"/>
        <w:snapToGrid w:val="0"/>
        <w:spacing w:line="360" w:lineRule="auto"/>
        <w:ind w:firstLine="475" w:firstLineChars="198"/>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2.项目地点：</w:t>
      </w:r>
      <w:r>
        <w:rPr>
          <w:rFonts w:hint="eastAsia" w:ascii="仿宋" w:hAnsi="仿宋" w:eastAsia="仿宋" w:cs="仿宋"/>
          <w:sz w:val="24"/>
          <w:szCs w:val="24"/>
          <w:highlight w:val="none"/>
          <w:u w:val="single"/>
          <w:lang w:val="en-US" w:eastAsia="zh-CN"/>
        </w:rPr>
        <w:t>采购人指定地点</w:t>
      </w:r>
      <w:r>
        <w:rPr>
          <w:rFonts w:hint="eastAsia" w:ascii="仿宋" w:hAnsi="仿宋" w:eastAsia="仿宋" w:cs="仿宋"/>
          <w:sz w:val="24"/>
          <w:szCs w:val="24"/>
          <w:highlight w:val="none"/>
          <w:u w:val="single"/>
        </w:rPr>
        <w:t>。</w:t>
      </w:r>
    </w:p>
    <w:p w14:paraId="5944FA95">
      <w:pPr>
        <w:adjustRightInd/>
        <w:spacing w:line="360" w:lineRule="auto"/>
        <w:outlineLvl w:val="9"/>
        <w:rPr>
          <w:rFonts w:hint="eastAsia" w:ascii="仿宋" w:hAnsi="仿宋" w:eastAsia="仿宋" w:cs="仿宋"/>
          <w:b/>
          <w:sz w:val="24"/>
          <w:szCs w:val="24"/>
        </w:rPr>
      </w:pPr>
      <w:r>
        <w:rPr>
          <w:rFonts w:hint="eastAsia" w:ascii="仿宋" w:hAnsi="仿宋" w:eastAsia="仿宋" w:cs="仿宋"/>
          <w:b/>
          <w:sz w:val="24"/>
          <w:szCs w:val="24"/>
        </w:rPr>
        <w:t>二、组成本合同的文件</w:t>
      </w:r>
    </w:p>
    <w:p w14:paraId="29125002">
      <w:pPr>
        <w:adjustRightInd w:val="0"/>
        <w:snapToGrid w:val="0"/>
        <w:spacing w:line="360" w:lineRule="auto"/>
        <w:ind w:firstLine="480" w:firstLineChars="200"/>
        <w:outlineLvl w:val="9"/>
        <w:rPr>
          <w:rFonts w:hint="eastAsia" w:ascii="仿宋" w:hAnsi="仿宋" w:eastAsia="仿宋" w:cs="仿宋"/>
          <w:sz w:val="24"/>
          <w:szCs w:val="24"/>
        </w:rPr>
      </w:pPr>
      <w:r>
        <w:rPr>
          <w:rFonts w:hint="eastAsia" w:ascii="仿宋" w:hAnsi="仿宋" w:eastAsia="仿宋" w:cs="仿宋"/>
          <w:sz w:val="24"/>
          <w:szCs w:val="24"/>
        </w:rPr>
        <w:t>1.中标通知书（成交通知书）、政府采购招投标文件、澄清函等文件；</w:t>
      </w:r>
    </w:p>
    <w:p w14:paraId="789A798C">
      <w:pPr>
        <w:adjustRightInd w:val="0"/>
        <w:snapToGrid w:val="0"/>
        <w:spacing w:line="360" w:lineRule="auto"/>
        <w:ind w:firstLine="475" w:firstLineChars="198"/>
        <w:outlineLvl w:val="9"/>
        <w:rPr>
          <w:rFonts w:hint="eastAsia" w:ascii="仿宋" w:hAnsi="仿宋" w:eastAsia="仿宋" w:cs="仿宋"/>
          <w:sz w:val="24"/>
          <w:szCs w:val="24"/>
        </w:rPr>
      </w:pPr>
      <w:r>
        <w:rPr>
          <w:rFonts w:hint="eastAsia" w:ascii="仿宋" w:hAnsi="仿宋" w:eastAsia="仿宋" w:cs="仿宋"/>
          <w:sz w:val="24"/>
          <w:szCs w:val="24"/>
        </w:rPr>
        <w:t>2.本合同签订后，双方依法签订的补充协议。</w:t>
      </w:r>
    </w:p>
    <w:p w14:paraId="6432300D">
      <w:pPr>
        <w:adjustRightInd/>
        <w:spacing w:line="360" w:lineRule="auto"/>
        <w:outlineLvl w:val="9"/>
        <w:rPr>
          <w:rFonts w:hint="eastAsia" w:ascii="仿宋" w:hAnsi="仿宋" w:eastAsia="仿宋" w:cs="仿宋"/>
          <w:b/>
          <w:sz w:val="24"/>
          <w:szCs w:val="24"/>
        </w:rPr>
      </w:pPr>
      <w:r>
        <w:rPr>
          <w:rFonts w:hint="eastAsia" w:ascii="仿宋" w:hAnsi="仿宋" w:eastAsia="仿宋" w:cs="仿宋"/>
          <w:b/>
          <w:sz w:val="24"/>
          <w:szCs w:val="24"/>
        </w:rPr>
        <w:t>三、合同金额</w:t>
      </w:r>
    </w:p>
    <w:p w14:paraId="3815F1DA">
      <w:pPr>
        <w:adjustRightInd w:val="0"/>
        <w:snapToGrid w:val="0"/>
        <w:spacing w:line="360" w:lineRule="auto"/>
        <w:ind w:firstLine="475" w:firstLineChars="198"/>
        <w:outlineLvl w:val="9"/>
        <w:rPr>
          <w:rFonts w:hint="eastAsia" w:ascii="仿宋" w:hAnsi="仿宋" w:eastAsia="仿宋" w:cs="仿宋"/>
          <w:sz w:val="24"/>
          <w:szCs w:val="24"/>
        </w:rPr>
      </w:pPr>
      <w:r>
        <w:rPr>
          <w:rFonts w:hint="eastAsia" w:ascii="仿宋" w:hAnsi="仿宋" w:eastAsia="仿宋" w:cs="仿宋"/>
          <w:sz w:val="24"/>
          <w:szCs w:val="24"/>
        </w:rPr>
        <w:t>合同金额（大写）：（¥</w:t>
      </w:r>
      <w:r>
        <w:rPr>
          <w:rFonts w:hint="eastAsia" w:ascii="仿宋" w:hAnsi="仿宋" w:eastAsia="仿宋" w:cs="仿宋"/>
          <w:sz w:val="24"/>
          <w:szCs w:val="24"/>
          <w:u w:val="single"/>
        </w:rPr>
        <w:t xml:space="preserve">            元</w:t>
      </w:r>
      <w:r>
        <w:rPr>
          <w:rFonts w:hint="eastAsia" w:ascii="仿宋" w:hAnsi="仿宋" w:eastAsia="仿宋" w:cs="仿宋"/>
          <w:sz w:val="24"/>
          <w:szCs w:val="24"/>
        </w:rPr>
        <w:t>）。</w:t>
      </w:r>
    </w:p>
    <w:p w14:paraId="16CA0E7C">
      <w:pPr>
        <w:adjustRightInd w:val="0"/>
        <w:snapToGrid w:val="0"/>
        <w:spacing w:line="360" w:lineRule="auto"/>
        <w:ind w:firstLine="475" w:firstLineChars="198"/>
        <w:outlineLvl w:val="9"/>
        <w:rPr>
          <w:rFonts w:hint="eastAsia" w:ascii="仿宋" w:hAnsi="仿宋" w:eastAsia="仿宋" w:cs="仿宋"/>
          <w:sz w:val="24"/>
          <w:szCs w:val="24"/>
        </w:rPr>
      </w:pPr>
      <w:r>
        <w:rPr>
          <w:rFonts w:hint="eastAsia" w:ascii="仿宋" w:hAnsi="仿宋" w:eastAsia="仿宋" w:cs="仿宋"/>
          <w:sz w:val="24"/>
          <w:szCs w:val="24"/>
        </w:rPr>
        <w:t>合同价格为含税价，乙方提供服务所发生的一切费用等都已包含于合同价款中。</w:t>
      </w:r>
    </w:p>
    <w:p w14:paraId="079E58D5">
      <w:pPr>
        <w:adjustRightInd/>
        <w:spacing w:line="360" w:lineRule="auto"/>
        <w:outlineLvl w:val="9"/>
        <w:rPr>
          <w:rFonts w:hint="eastAsia" w:ascii="仿宋" w:hAnsi="仿宋" w:eastAsia="仿宋" w:cs="仿宋"/>
          <w:b/>
          <w:sz w:val="24"/>
          <w:szCs w:val="24"/>
        </w:rPr>
      </w:pPr>
      <w:r>
        <w:rPr>
          <w:rFonts w:hint="eastAsia" w:ascii="仿宋" w:hAnsi="仿宋" w:eastAsia="仿宋" w:cs="仿宋"/>
          <w:b/>
          <w:sz w:val="24"/>
          <w:szCs w:val="24"/>
        </w:rPr>
        <w:t>四、付款方式</w:t>
      </w:r>
    </w:p>
    <w:p w14:paraId="23EFE2D9">
      <w:pPr>
        <w:adjustRightInd/>
        <w:spacing w:line="360" w:lineRule="auto"/>
        <w:ind w:firstLine="480" w:firstLineChars="200"/>
        <w:outlineLvl w:val="9"/>
        <w:rPr>
          <w:rFonts w:hint="eastAsia" w:ascii="仿宋" w:hAnsi="仿宋" w:eastAsia="仿宋" w:cs="仿宋"/>
          <w:sz w:val="24"/>
          <w:szCs w:val="24"/>
        </w:rPr>
      </w:pPr>
      <w:r>
        <w:rPr>
          <w:rFonts w:hint="eastAsia" w:ascii="仿宋" w:hAnsi="仿宋" w:eastAsia="仿宋" w:cs="仿宋"/>
          <w:sz w:val="24"/>
          <w:szCs w:val="24"/>
        </w:rPr>
        <w:t>1.银行转账。</w:t>
      </w:r>
    </w:p>
    <w:p w14:paraId="4E96E264">
      <w:pPr>
        <w:adjustRightInd/>
        <w:spacing w:line="360" w:lineRule="auto"/>
        <w:ind w:firstLine="480" w:firstLineChars="200"/>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val="en-US" w:eastAsia="zh-CN"/>
        </w:rPr>
        <w:t>合同签订后供应商提供相应发票，采购人收到供应商的发票后，达到付款条件起14日内，支付合同总金额的 100.00%。</w:t>
      </w:r>
    </w:p>
    <w:p w14:paraId="1925A9AD">
      <w:pPr>
        <w:adjustRightInd/>
        <w:spacing w:line="360" w:lineRule="auto"/>
        <w:ind w:firstLine="480" w:firstLineChars="200"/>
        <w:outlineLvl w:val="9"/>
        <w:rPr>
          <w:rFonts w:hint="eastAsia" w:ascii="仿宋" w:hAnsi="仿宋" w:eastAsia="仿宋" w:cs="仿宋"/>
          <w:sz w:val="24"/>
          <w:szCs w:val="24"/>
        </w:rPr>
      </w:pPr>
      <w:r>
        <w:rPr>
          <w:rFonts w:hint="eastAsia" w:ascii="仿宋" w:hAnsi="仿宋" w:eastAsia="仿宋" w:cs="仿宋"/>
          <w:sz w:val="24"/>
          <w:szCs w:val="24"/>
        </w:rPr>
        <w:t>乙方开户行：</w:t>
      </w:r>
    </w:p>
    <w:p w14:paraId="67ECB334">
      <w:pPr>
        <w:adjustRightInd/>
        <w:spacing w:line="360" w:lineRule="auto"/>
        <w:ind w:firstLine="480" w:firstLineChars="200"/>
        <w:outlineLvl w:val="9"/>
        <w:rPr>
          <w:rFonts w:hint="eastAsia" w:ascii="仿宋" w:hAnsi="仿宋" w:eastAsia="仿宋" w:cs="仿宋"/>
          <w:sz w:val="24"/>
          <w:szCs w:val="24"/>
        </w:rPr>
      </w:pPr>
      <w:r>
        <w:rPr>
          <w:rFonts w:hint="eastAsia" w:ascii="仿宋" w:hAnsi="仿宋" w:eastAsia="仿宋" w:cs="仿宋"/>
          <w:sz w:val="24"/>
          <w:szCs w:val="24"/>
        </w:rPr>
        <w:t>乙方户  名：</w:t>
      </w:r>
    </w:p>
    <w:p w14:paraId="4231095D">
      <w:pPr>
        <w:adjustRightInd w:val="0"/>
        <w:snapToGrid w:val="0"/>
        <w:spacing w:line="360" w:lineRule="auto"/>
        <w:ind w:firstLine="480" w:firstLineChars="200"/>
        <w:outlineLvl w:val="9"/>
        <w:rPr>
          <w:rFonts w:hint="eastAsia" w:ascii="仿宋" w:hAnsi="仿宋" w:eastAsia="仿宋" w:cs="仿宋"/>
          <w:sz w:val="24"/>
          <w:szCs w:val="24"/>
        </w:rPr>
      </w:pPr>
      <w:r>
        <w:rPr>
          <w:rFonts w:hint="eastAsia" w:ascii="仿宋" w:hAnsi="仿宋" w:eastAsia="仿宋" w:cs="仿宋"/>
          <w:sz w:val="24"/>
          <w:szCs w:val="24"/>
        </w:rPr>
        <w:t>乙方账  号：</w:t>
      </w:r>
    </w:p>
    <w:p w14:paraId="7D89B9B3">
      <w:pPr>
        <w:numPr>
          <w:ilvl w:val="0"/>
          <w:numId w:val="1"/>
        </w:numPr>
        <w:adjustRightInd w:val="0"/>
        <w:snapToGrid w:val="0"/>
        <w:spacing w:line="360" w:lineRule="auto"/>
        <w:outlineLvl w:val="9"/>
        <w:rPr>
          <w:rFonts w:hint="eastAsia" w:ascii="仿宋" w:hAnsi="仿宋" w:eastAsia="仿宋" w:cs="仿宋"/>
          <w:b/>
          <w:sz w:val="24"/>
          <w:szCs w:val="24"/>
        </w:rPr>
      </w:pPr>
      <w:r>
        <w:rPr>
          <w:rFonts w:hint="eastAsia" w:ascii="仿宋" w:hAnsi="仿宋" w:eastAsia="仿宋" w:cs="仿宋"/>
          <w:b/>
          <w:sz w:val="24"/>
          <w:szCs w:val="24"/>
        </w:rPr>
        <w:t>服务期限：</w:t>
      </w:r>
    </w:p>
    <w:p w14:paraId="5A3DA358">
      <w:pPr>
        <w:autoSpaceDE/>
        <w:autoSpaceDN/>
        <w:adjustRightInd/>
        <w:spacing w:line="360" w:lineRule="auto"/>
        <w:ind w:firstLine="480" w:firstLineChars="200"/>
        <w:jc w:val="left"/>
        <w:outlineLvl w:val="9"/>
        <w:rPr>
          <w:rFonts w:hint="eastAsia" w:ascii="仿宋" w:hAnsi="仿宋" w:eastAsia="仿宋" w:cs="仿宋"/>
          <w:sz w:val="24"/>
          <w:szCs w:val="24"/>
          <w:lang w:eastAsia="zh-CN"/>
        </w:rPr>
      </w:pPr>
      <w:r>
        <w:rPr>
          <w:rFonts w:hint="eastAsia" w:ascii="仿宋" w:hAnsi="仿宋" w:eastAsia="仿宋" w:cs="仿宋"/>
          <w:sz w:val="24"/>
          <w:szCs w:val="24"/>
        </w:rPr>
        <w:t>采购包</w:t>
      </w:r>
      <w:r>
        <w:rPr>
          <w:rFonts w:hint="eastAsia" w:ascii="仿宋" w:hAnsi="仿宋" w:eastAsia="仿宋" w:cs="仿宋"/>
          <w:sz w:val="24"/>
          <w:szCs w:val="24"/>
          <w:lang w:val="en-US" w:eastAsia="zh-CN"/>
        </w:rPr>
        <w:t>2</w:t>
      </w:r>
      <w:r>
        <w:rPr>
          <w:rFonts w:hint="eastAsia" w:ascii="仿宋" w:hAnsi="仿宋" w:eastAsia="仿宋" w:cs="仿宋"/>
          <w:sz w:val="24"/>
          <w:szCs w:val="24"/>
        </w:rPr>
        <w:t>：</w:t>
      </w:r>
      <w:r>
        <w:rPr>
          <w:rFonts w:hint="eastAsia" w:ascii="仿宋" w:hAnsi="仿宋" w:eastAsia="仿宋" w:cs="仿宋"/>
          <w:sz w:val="24"/>
          <w:szCs w:val="24"/>
          <w:lang w:val="en-US" w:eastAsia="zh-CN"/>
        </w:rPr>
        <w:t>2026年7月3至2027年7月2日</w:t>
      </w:r>
      <w:r>
        <w:rPr>
          <w:rFonts w:hint="eastAsia" w:ascii="仿宋" w:hAnsi="仿宋" w:eastAsia="仿宋" w:cs="仿宋"/>
          <w:sz w:val="24"/>
          <w:szCs w:val="24"/>
          <w:lang w:eastAsia="zh-CN"/>
        </w:rPr>
        <w:t>。</w:t>
      </w:r>
    </w:p>
    <w:p w14:paraId="22F147CC">
      <w:pPr>
        <w:tabs>
          <w:tab w:val="left" w:pos="720"/>
          <w:tab w:val="left" w:pos="3780"/>
          <w:tab w:val="left" w:pos="6480"/>
        </w:tabs>
        <w:autoSpaceDE w:val="0"/>
        <w:autoSpaceDN w:val="0"/>
        <w:adjustRightInd/>
        <w:spacing w:line="360" w:lineRule="auto"/>
        <w:jc w:val="left"/>
        <w:outlineLvl w:val="9"/>
        <w:rPr>
          <w:rFonts w:hint="eastAsia" w:ascii="仿宋" w:hAnsi="仿宋" w:eastAsia="仿宋" w:cs="仿宋"/>
          <w:b/>
          <w:sz w:val="24"/>
          <w:szCs w:val="24"/>
        </w:rPr>
      </w:pPr>
      <w:r>
        <w:rPr>
          <w:rFonts w:hint="eastAsia" w:ascii="仿宋" w:hAnsi="仿宋" w:eastAsia="仿宋" w:cs="仿宋"/>
          <w:b/>
          <w:sz w:val="24"/>
          <w:szCs w:val="24"/>
        </w:rPr>
        <w:t>六、内容及要求：</w:t>
      </w:r>
    </w:p>
    <w:p w14:paraId="2D634B1C">
      <w:pPr>
        <w:bidi w:val="0"/>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一、主要目标</w:t>
      </w:r>
    </w:p>
    <w:p w14:paraId="0D93707A">
      <w:pPr>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承担陕西省交通运行监测</w:t>
      </w:r>
      <w:r>
        <w:rPr>
          <w:rFonts w:hint="eastAsia" w:ascii="仿宋" w:hAnsi="仿宋" w:eastAsia="仿宋" w:cs="仿宋"/>
          <w:sz w:val="24"/>
          <w:szCs w:val="24"/>
          <w:lang w:eastAsia="zh-CN"/>
        </w:rPr>
        <w:t>通信调度及视频整合系统</w:t>
      </w:r>
      <w:r>
        <w:rPr>
          <w:rFonts w:hint="eastAsia" w:ascii="仿宋" w:hAnsi="仿宋" w:eastAsia="仿宋" w:cs="仿宋"/>
          <w:sz w:val="24"/>
          <w:szCs w:val="24"/>
        </w:rPr>
        <w:t>运维服务。</w:t>
      </w:r>
      <w:r>
        <w:rPr>
          <w:rFonts w:hint="eastAsia" w:ascii="仿宋" w:hAnsi="仿宋" w:eastAsia="仿宋" w:cs="仿宋"/>
          <w:sz w:val="24"/>
          <w:szCs w:val="24"/>
          <w:lang w:val="en-US" w:eastAsia="zh-CN"/>
        </w:rPr>
        <w:t>确保</w:t>
      </w:r>
      <w:r>
        <w:rPr>
          <w:rFonts w:hint="eastAsia" w:ascii="仿宋" w:hAnsi="仿宋" w:eastAsia="仿宋" w:cs="仿宋"/>
          <w:sz w:val="24"/>
          <w:szCs w:val="24"/>
          <w:lang w:eastAsia="zh-CN"/>
        </w:rPr>
        <w:t>通信调度</w:t>
      </w:r>
      <w:r>
        <w:rPr>
          <w:rFonts w:hint="eastAsia" w:ascii="仿宋" w:hAnsi="仿宋" w:eastAsia="仿宋" w:cs="仿宋"/>
          <w:sz w:val="24"/>
          <w:szCs w:val="24"/>
          <w:lang w:val="en-US" w:eastAsia="zh-CN"/>
        </w:rPr>
        <w:t>系统、</w:t>
      </w:r>
      <w:r>
        <w:rPr>
          <w:rFonts w:hint="eastAsia" w:ascii="仿宋" w:hAnsi="仿宋" w:eastAsia="仿宋" w:cs="仿宋"/>
          <w:sz w:val="24"/>
          <w:szCs w:val="24"/>
          <w:lang w:eastAsia="zh-CN"/>
        </w:rPr>
        <w:t>视频整合系统</w:t>
      </w:r>
      <w:r>
        <w:rPr>
          <w:rFonts w:hint="eastAsia" w:ascii="仿宋" w:hAnsi="仿宋" w:eastAsia="仿宋" w:cs="仿宋"/>
          <w:sz w:val="24"/>
          <w:szCs w:val="24"/>
        </w:rPr>
        <w:t>等稳定、可靠、持续运行，支撑全省交通运行监测与应急</w:t>
      </w:r>
      <w:r>
        <w:rPr>
          <w:rFonts w:hint="eastAsia" w:ascii="仿宋" w:hAnsi="仿宋" w:eastAsia="仿宋" w:cs="仿宋"/>
          <w:sz w:val="24"/>
          <w:szCs w:val="24"/>
          <w:lang w:val="en-US" w:eastAsia="zh-CN"/>
        </w:rPr>
        <w:t>通信</w:t>
      </w:r>
      <w:r>
        <w:rPr>
          <w:rFonts w:hint="eastAsia" w:ascii="仿宋" w:hAnsi="仿宋" w:eastAsia="仿宋" w:cs="仿宋"/>
          <w:sz w:val="24"/>
          <w:szCs w:val="24"/>
        </w:rPr>
        <w:t>调度工作。</w:t>
      </w:r>
    </w:p>
    <w:p w14:paraId="5E21EE55">
      <w:pPr>
        <w:bidi w:val="0"/>
        <w:spacing w:line="360" w:lineRule="auto"/>
        <w:rPr>
          <w:rFonts w:hint="eastAsia" w:ascii="仿宋" w:hAnsi="仿宋" w:eastAsia="仿宋" w:cs="仿宋"/>
          <w:sz w:val="24"/>
          <w:szCs w:val="24"/>
        </w:rPr>
      </w:pPr>
      <w:r>
        <w:rPr>
          <w:rFonts w:hint="eastAsia" w:ascii="仿宋" w:hAnsi="仿宋" w:eastAsia="仿宋" w:cs="仿宋"/>
          <w:sz w:val="24"/>
          <w:szCs w:val="24"/>
        </w:rPr>
        <w:t>二、安全保密</w:t>
      </w:r>
    </w:p>
    <w:p w14:paraId="1A4CD0C4">
      <w:pPr>
        <w:bidi w:val="0"/>
        <w:spacing w:line="360" w:lineRule="auto"/>
        <w:rPr>
          <w:rFonts w:hint="eastAsia" w:ascii="仿宋" w:hAnsi="仿宋" w:eastAsia="仿宋" w:cs="仿宋"/>
          <w:sz w:val="24"/>
          <w:szCs w:val="24"/>
        </w:rPr>
      </w:pPr>
      <w:r>
        <w:rPr>
          <w:rFonts w:hint="eastAsia" w:ascii="仿宋" w:hAnsi="仿宋" w:eastAsia="仿宋" w:cs="仿宋"/>
          <w:sz w:val="24"/>
          <w:szCs w:val="24"/>
        </w:rPr>
        <w:t>1.增强人员安全意识，严格按照相关规定流程操作。</w:t>
      </w:r>
    </w:p>
    <w:p w14:paraId="43680BB5">
      <w:pPr>
        <w:bidi w:val="0"/>
        <w:spacing w:line="360" w:lineRule="auto"/>
        <w:rPr>
          <w:rFonts w:hint="eastAsia" w:ascii="仿宋" w:hAnsi="仿宋" w:eastAsia="仿宋" w:cs="仿宋"/>
          <w:sz w:val="24"/>
          <w:szCs w:val="24"/>
        </w:rPr>
      </w:pPr>
      <w:r>
        <w:rPr>
          <w:rFonts w:hint="eastAsia" w:ascii="仿宋" w:hAnsi="仿宋" w:eastAsia="仿宋" w:cs="仿宋"/>
          <w:sz w:val="24"/>
          <w:szCs w:val="24"/>
        </w:rPr>
        <w:t>2.签订《</w:t>
      </w:r>
      <w:r>
        <w:rPr>
          <w:rFonts w:hint="eastAsia" w:ascii="仿宋" w:hAnsi="仿宋" w:eastAsia="仿宋" w:cs="仿宋"/>
          <w:sz w:val="24"/>
          <w:szCs w:val="24"/>
          <w:highlight w:val="none"/>
          <w:lang w:eastAsia="zh-CN"/>
        </w:rPr>
        <w:t>通信调度及视频整合系统维护</w:t>
      </w:r>
      <w:r>
        <w:rPr>
          <w:rFonts w:hint="eastAsia" w:ascii="仿宋" w:hAnsi="仿宋" w:eastAsia="仿宋" w:cs="仿宋"/>
          <w:sz w:val="24"/>
          <w:szCs w:val="24"/>
        </w:rPr>
        <w:t>保密协议》，确保信息安全。</w:t>
      </w:r>
    </w:p>
    <w:p w14:paraId="54B59111">
      <w:pPr>
        <w:bidi w:val="0"/>
        <w:spacing w:line="360" w:lineRule="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三、</w:t>
      </w:r>
      <w:r>
        <w:rPr>
          <w:rFonts w:hint="eastAsia" w:ascii="仿宋" w:hAnsi="仿宋" w:eastAsia="仿宋" w:cs="仿宋"/>
          <w:sz w:val="24"/>
          <w:szCs w:val="24"/>
        </w:rPr>
        <w:t>通信调度及视频整合系统维护</w:t>
      </w:r>
    </w:p>
    <w:p w14:paraId="636C7FF9">
      <w:pPr>
        <w:bidi w:val="0"/>
        <w:spacing w:line="360" w:lineRule="auto"/>
        <w:rPr>
          <w:rFonts w:hint="eastAsia" w:ascii="仿宋" w:hAnsi="仿宋" w:eastAsia="仿宋" w:cs="仿宋"/>
          <w:sz w:val="24"/>
          <w:szCs w:val="24"/>
        </w:rPr>
      </w:pPr>
      <w:r>
        <w:rPr>
          <w:rFonts w:hint="eastAsia" w:ascii="仿宋" w:hAnsi="仿宋" w:eastAsia="仿宋" w:cs="仿宋"/>
          <w:sz w:val="24"/>
          <w:szCs w:val="24"/>
        </w:rPr>
        <w:t>1.主要目标</w:t>
      </w:r>
    </w:p>
    <w:p w14:paraId="4D3CBC5E">
      <w:pPr>
        <w:bidi w:val="0"/>
        <w:spacing w:line="360" w:lineRule="auto"/>
        <w:rPr>
          <w:rFonts w:hint="eastAsia" w:ascii="仿宋" w:hAnsi="仿宋" w:eastAsia="仿宋" w:cs="仿宋"/>
          <w:sz w:val="24"/>
          <w:szCs w:val="24"/>
        </w:rPr>
      </w:pPr>
      <w:r>
        <w:rPr>
          <w:rFonts w:hint="eastAsia" w:ascii="仿宋" w:hAnsi="仿宋" w:eastAsia="仿宋" w:cs="仿宋"/>
          <w:sz w:val="24"/>
          <w:szCs w:val="24"/>
        </w:rPr>
        <w:t>承担陕西省交通</w:t>
      </w:r>
      <w:r>
        <w:rPr>
          <w:rFonts w:hint="eastAsia" w:ascii="仿宋" w:hAnsi="仿宋" w:eastAsia="仿宋" w:cs="仿宋"/>
          <w:sz w:val="24"/>
          <w:szCs w:val="24"/>
          <w:lang w:val="en-US" w:eastAsia="zh-CN"/>
        </w:rPr>
        <w:t>应急</w:t>
      </w:r>
      <w:r>
        <w:rPr>
          <w:rFonts w:hint="eastAsia" w:ascii="仿宋" w:hAnsi="仿宋" w:eastAsia="仿宋" w:cs="仿宋"/>
          <w:sz w:val="24"/>
          <w:szCs w:val="24"/>
        </w:rPr>
        <w:t>通信调度及视频整合系统软硬件运维服务，保障系统全天候正常运行。</w:t>
      </w:r>
    </w:p>
    <w:p w14:paraId="69E56DD6">
      <w:pPr>
        <w:bidi w:val="0"/>
        <w:spacing w:line="360" w:lineRule="auto"/>
        <w:rPr>
          <w:rFonts w:hint="eastAsia" w:ascii="仿宋" w:hAnsi="仿宋" w:eastAsia="仿宋" w:cs="仿宋"/>
          <w:sz w:val="24"/>
          <w:szCs w:val="24"/>
        </w:rPr>
      </w:pPr>
      <w:r>
        <w:rPr>
          <w:rFonts w:hint="eastAsia" w:ascii="仿宋" w:hAnsi="仿宋" w:eastAsia="仿宋" w:cs="仿宋"/>
          <w:sz w:val="24"/>
          <w:szCs w:val="24"/>
        </w:rPr>
        <w:t>2.维护清单</w:t>
      </w:r>
    </w:p>
    <w:p w14:paraId="4D6D794B">
      <w:pPr>
        <w:bidi w:val="0"/>
        <w:spacing w:line="360" w:lineRule="auto"/>
        <w:rPr>
          <w:rFonts w:hint="eastAsia" w:ascii="仿宋" w:hAnsi="仿宋" w:eastAsia="仿宋" w:cs="仿宋"/>
          <w:sz w:val="24"/>
          <w:szCs w:val="24"/>
        </w:rPr>
      </w:pPr>
      <w:r>
        <w:rPr>
          <w:rFonts w:hint="eastAsia" w:ascii="仿宋" w:hAnsi="仿宋" w:eastAsia="仿宋" w:cs="仿宋"/>
          <w:sz w:val="24"/>
          <w:szCs w:val="24"/>
        </w:rPr>
        <w:t>（1）应急通信调度系统</w:t>
      </w:r>
    </w:p>
    <w:tbl>
      <w:tblPr>
        <w:tblStyle w:val="16"/>
        <w:tblW w:w="67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68"/>
        <w:gridCol w:w="1598"/>
        <w:gridCol w:w="1238"/>
        <w:gridCol w:w="1835"/>
        <w:gridCol w:w="780"/>
        <w:gridCol w:w="781"/>
      </w:tblGrid>
      <w:tr w14:paraId="719E1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jc w:val="center"/>
        </w:trPr>
        <w:tc>
          <w:tcPr>
            <w:tcW w:w="4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526AA7">
            <w:pPr>
              <w:bidi w:val="0"/>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lang w:val="en-US" w:eastAsia="zh-CN"/>
              </w:rPr>
              <w:t>序号</w:t>
            </w:r>
          </w:p>
        </w:tc>
        <w:tc>
          <w:tcPr>
            <w:tcW w:w="15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B50B459">
            <w:pPr>
              <w:bidi w:val="0"/>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lang w:val="en-US" w:eastAsia="zh-CN"/>
              </w:rPr>
              <w:t>项目名称</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4F2FEA5">
            <w:pPr>
              <w:bidi w:val="0"/>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lang w:val="en-US" w:eastAsia="zh-CN"/>
              </w:rPr>
              <w:t>品牌</w:t>
            </w:r>
          </w:p>
        </w:tc>
        <w:tc>
          <w:tcPr>
            <w:tcW w:w="1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2D79B8">
            <w:pPr>
              <w:bidi w:val="0"/>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lang w:val="en-US" w:eastAsia="zh-CN"/>
              </w:rPr>
              <w:t>型号</w:t>
            </w:r>
          </w:p>
        </w:tc>
        <w:tc>
          <w:tcPr>
            <w:tcW w:w="7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D4D8F01">
            <w:pPr>
              <w:bidi w:val="0"/>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lang w:val="en-US" w:eastAsia="zh-CN"/>
              </w:rPr>
              <w:t>单位</w:t>
            </w:r>
          </w:p>
        </w:tc>
        <w:tc>
          <w:tcPr>
            <w:tcW w:w="7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0A4DC12">
            <w:pPr>
              <w:bidi w:val="0"/>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lang w:val="en-US" w:eastAsia="zh-CN"/>
              </w:rPr>
              <w:t>数量</w:t>
            </w:r>
          </w:p>
        </w:tc>
      </w:tr>
      <w:tr w14:paraId="7B28AA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4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E2862A2">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1</w:t>
            </w:r>
          </w:p>
        </w:tc>
        <w:tc>
          <w:tcPr>
            <w:tcW w:w="15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64A1022">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通信调度主机</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7CB907A">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惟新科技</w:t>
            </w:r>
          </w:p>
        </w:tc>
        <w:tc>
          <w:tcPr>
            <w:tcW w:w="1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439EA6A">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CTS3000</w:t>
            </w:r>
          </w:p>
        </w:tc>
        <w:tc>
          <w:tcPr>
            <w:tcW w:w="7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B15E14A">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台</w:t>
            </w:r>
          </w:p>
        </w:tc>
        <w:tc>
          <w:tcPr>
            <w:tcW w:w="7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37FE05D">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2</w:t>
            </w:r>
          </w:p>
        </w:tc>
      </w:tr>
      <w:tr w14:paraId="7EBE5E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4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DF29964">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2</w:t>
            </w:r>
          </w:p>
        </w:tc>
        <w:tc>
          <w:tcPr>
            <w:tcW w:w="15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AE4444B">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视频调度主机</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F8FC91D">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惟新科技</w:t>
            </w:r>
          </w:p>
        </w:tc>
        <w:tc>
          <w:tcPr>
            <w:tcW w:w="1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106ECF3">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CTS2000</w:t>
            </w:r>
          </w:p>
        </w:tc>
        <w:tc>
          <w:tcPr>
            <w:tcW w:w="7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2D18390">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台</w:t>
            </w:r>
          </w:p>
        </w:tc>
        <w:tc>
          <w:tcPr>
            <w:tcW w:w="7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0A162D">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2</w:t>
            </w:r>
          </w:p>
        </w:tc>
      </w:tr>
      <w:tr w14:paraId="70C7C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46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EE3667">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3</w:t>
            </w:r>
          </w:p>
        </w:tc>
        <w:tc>
          <w:tcPr>
            <w:tcW w:w="159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3B9BEF0">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中心通信网关</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4043B16">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来讯</w:t>
            </w:r>
          </w:p>
        </w:tc>
        <w:tc>
          <w:tcPr>
            <w:tcW w:w="1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1745C8">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NC-MG900</w:t>
            </w:r>
          </w:p>
        </w:tc>
        <w:tc>
          <w:tcPr>
            <w:tcW w:w="78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29C575">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台</w:t>
            </w:r>
          </w:p>
        </w:tc>
        <w:tc>
          <w:tcPr>
            <w:tcW w:w="78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947971B">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1</w:t>
            </w:r>
          </w:p>
        </w:tc>
      </w:tr>
      <w:tr w14:paraId="3FCC5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0E433B9">
            <w:pPr>
              <w:bidi w:val="0"/>
              <w:spacing w:line="360" w:lineRule="auto"/>
              <w:jc w:val="center"/>
              <w:rPr>
                <w:rFonts w:hint="eastAsia" w:ascii="仿宋" w:hAnsi="仿宋" w:eastAsia="仿宋" w:cs="仿宋"/>
                <w:sz w:val="24"/>
                <w:szCs w:val="24"/>
              </w:rPr>
            </w:pPr>
          </w:p>
        </w:tc>
        <w:tc>
          <w:tcPr>
            <w:tcW w:w="159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A0D3681">
            <w:pPr>
              <w:bidi w:val="0"/>
              <w:spacing w:line="360" w:lineRule="auto"/>
              <w:jc w:val="center"/>
              <w:rPr>
                <w:rFonts w:hint="eastAsia" w:ascii="仿宋" w:hAnsi="仿宋" w:eastAsia="仿宋" w:cs="仿宋"/>
                <w:sz w:val="24"/>
                <w:szCs w:val="24"/>
              </w:rPr>
            </w:pP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A3CC605">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好会通</w:t>
            </w:r>
          </w:p>
        </w:tc>
        <w:tc>
          <w:tcPr>
            <w:tcW w:w="1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4A1AD3">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HHT-HC-B</w:t>
            </w:r>
          </w:p>
        </w:tc>
        <w:tc>
          <w:tcPr>
            <w:tcW w:w="78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9A563C">
            <w:pPr>
              <w:bidi w:val="0"/>
              <w:spacing w:line="360" w:lineRule="auto"/>
              <w:jc w:val="center"/>
              <w:rPr>
                <w:rFonts w:hint="eastAsia" w:ascii="仿宋" w:hAnsi="仿宋" w:eastAsia="仿宋" w:cs="仿宋"/>
                <w:sz w:val="24"/>
                <w:szCs w:val="24"/>
              </w:rPr>
            </w:pPr>
          </w:p>
        </w:tc>
        <w:tc>
          <w:tcPr>
            <w:tcW w:w="78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0B69D21">
            <w:pPr>
              <w:bidi w:val="0"/>
              <w:spacing w:line="360" w:lineRule="auto"/>
              <w:jc w:val="center"/>
              <w:rPr>
                <w:rFonts w:hint="eastAsia" w:ascii="仿宋" w:hAnsi="仿宋" w:eastAsia="仿宋" w:cs="仿宋"/>
                <w:sz w:val="24"/>
                <w:szCs w:val="24"/>
              </w:rPr>
            </w:pPr>
          </w:p>
        </w:tc>
      </w:tr>
      <w:tr w14:paraId="62E19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A36320C">
            <w:pPr>
              <w:bidi w:val="0"/>
              <w:spacing w:line="360" w:lineRule="auto"/>
              <w:jc w:val="center"/>
              <w:rPr>
                <w:rFonts w:hint="eastAsia" w:ascii="仿宋" w:hAnsi="仿宋" w:eastAsia="仿宋" w:cs="仿宋"/>
                <w:sz w:val="24"/>
                <w:szCs w:val="24"/>
              </w:rPr>
            </w:pPr>
          </w:p>
        </w:tc>
        <w:tc>
          <w:tcPr>
            <w:tcW w:w="159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C20055C">
            <w:pPr>
              <w:bidi w:val="0"/>
              <w:spacing w:line="360" w:lineRule="auto"/>
              <w:jc w:val="center"/>
              <w:rPr>
                <w:rFonts w:hint="eastAsia" w:ascii="仿宋" w:hAnsi="仿宋" w:eastAsia="仿宋" w:cs="仿宋"/>
                <w:sz w:val="24"/>
                <w:szCs w:val="24"/>
              </w:rPr>
            </w:pP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D723EEB">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唯一通信</w:t>
            </w:r>
          </w:p>
        </w:tc>
        <w:tc>
          <w:tcPr>
            <w:tcW w:w="1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163F4C3">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EVG110A</w:t>
            </w:r>
          </w:p>
        </w:tc>
        <w:tc>
          <w:tcPr>
            <w:tcW w:w="78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33DB092">
            <w:pPr>
              <w:bidi w:val="0"/>
              <w:spacing w:line="360" w:lineRule="auto"/>
              <w:jc w:val="center"/>
              <w:rPr>
                <w:rFonts w:hint="eastAsia" w:ascii="仿宋" w:hAnsi="仿宋" w:eastAsia="仿宋" w:cs="仿宋"/>
                <w:sz w:val="24"/>
                <w:szCs w:val="24"/>
              </w:rPr>
            </w:pPr>
          </w:p>
        </w:tc>
        <w:tc>
          <w:tcPr>
            <w:tcW w:w="78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268E5EF">
            <w:pPr>
              <w:bidi w:val="0"/>
              <w:spacing w:line="360" w:lineRule="auto"/>
              <w:jc w:val="center"/>
              <w:rPr>
                <w:rFonts w:hint="eastAsia" w:ascii="仿宋" w:hAnsi="仿宋" w:eastAsia="仿宋" w:cs="仿宋"/>
                <w:sz w:val="24"/>
                <w:szCs w:val="24"/>
              </w:rPr>
            </w:pPr>
          </w:p>
        </w:tc>
      </w:tr>
      <w:tr w14:paraId="0B73AC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4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EEF9E41">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4</w:t>
            </w:r>
          </w:p>
        </w:tc>
        <w:tc>
          <w:tcPr>
            <w:tcW w:w="15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DD9DF07">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综合网管主机</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96BC2CE">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惟新科技</w:t>
            </w:r>
          </w:p>
        </w:tc>
        <w:tc>
          <w:tcPr>
            <w:tcW w:w="1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8584315">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CTS2000</w:t>
            </w:r>
          </w:p>
        </w:tc>
        <w:tc>
          <w:tcPr>
            <w:tcW w:w="7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163B843">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台</w:t>
            </w:r>
          </w:p>
        </w:tc>
        <w:tc>
          <w:tcPr>
            <w:tcW w:w="7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5DDD9AD">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1</w:t>
            </w:r>
          </w:p>
        </w:tc>
      </w:tr>
      <w:tr w14:paraId="00E946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4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A9E7DCC">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5</w:t>
            </w:r>
          </w:p>
        </w:tc>
        <w:tc>
          <w:tcPr>
            <w:tcW w:w="15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1F6A936">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数字录音主机</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70309A">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惟新科技</w:t>
            </w:r>
          </w:p>
        </w:tc>
        <w:tc>
          <w:tcPr>
            <w:tcW w:w="1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3CA9F60">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CTS2000</w:t>
            </w:r>
          </w:p>
        </w:tc>
        <w:tc>
          <w:tcPr>
            <w:tcW w:w="7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16951CD">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台</w:t>
            </w:r>
          </w:p>
        </w:tc>
        <w:tc>
          <w:tcPr>
            <w:tcW w:w="7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3D5ED2">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1</w:t>
            </w:r>
          </w:p>
        </w:tc>
      </w:tr>
      <w:tr w14:paraId="39DE0A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4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F0AB10">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6</w:t>
            </w:r>
          </w:p>
        </w:tc>
        <w:tc>
          <w:tcPr>
            <w:tcW w:w="15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0A8254A">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电子传真主机</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4FF5AC4">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浪潮</w:t>
            </w:r>
          </w:p>
        </w:tc>
        <w:tc>
          <w:tcPr>
            <w:tcW w:w="1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CF76F5">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NF5270M4</w:t>
            </w:r>
          </w:p>
        </w:tc>
        <w:tc>
          <w:tcPr>
            <w:tcW w:w="7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099DF0C">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台</w:t>
            </w:r>
          </w:p>
        </w:tc>
        <w:tc>
          <w:tcPr>
            <w:tcW w:w="7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375E203">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1</w:t>
            </w:r>
          </w:p>
        </w:tc>
      </w:tr>
      <w:tr w14:paraId="293AD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4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C693436">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7</w:t>
            </w:r>
          </w:p>
        </w:tc>
        <w:tc>
          <w:tcPr>
            <w:tcW w:w="15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FBB0399">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短信主机</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FA7550">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浪潮</w:t>
            </w:r>
          </w:p>
        </w:tc>
        <w:tc>
          <w:tcPr>
            <w:tcW w:w="1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35A5826">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NF5270M4</w:t>
            </w:r>
          </w:p>
        </w:tc>
        <w:tc>
          <w:tcPr>
            <w:tcW w:w="7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FF271C8">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台</w:t>
            </w:r>
          </w:p>
        </w:tc>
        <w:tc>
          <w:tcPr>
            <w:tcW w:w="7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A34F80B">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1</w:t>
            </w:r>
          </w:p>
        </w:tc>
      </w:tr>
      <w:tr w14:paraId="3EEDD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4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408A5AC">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8</w:t>
            </w:r>
          </w:p>
        </w:tc>
        <w:tc>
          <w:tcPr>
            <w:tcW w:w="15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F190647">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通信预案主机</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799459">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惟新科技</w:t>
            </w:r>
          </w:p>
        </w:tc>
        <w:tc>
          <w:tcPr>
            <w:tcW w:w="1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024A4A1">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CTS2000</w:t>
            </w:r>
          </w:p>
        </w:tc>
        <w:tc>
          <w:tcPr>
            <w:tcW w:w="7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CC7A59F">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台</w:t>
            </w:r>
          </w:p>
        </w:tc>
        <w:tc>
          <w:tcPr>
            <w:tcW w:w="7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2F11A4F">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1</w:t>
            </w:r>
          </w:p>
        </w:tc>
      </w:tr>
      <w:tr w14:paraId="03BB6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4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C531BCB">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9</w:t>
            </w:r>
          </w:p>
        </w:tc>
        <w:tc>
          <w:tcPr>
            <w:tcW w:w="15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1B58CAB">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应急会商主机</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D02737">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惟新科技</w:t>
            </w:r>
          </w:p>
        </w:tc>
        <w:tc>
          <w:tcPr>
            <w:tcW w:w="1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3550621">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CTS2000</w:t>
            </w:r>
          </w:p>
        </w:tc>
        <w:tc>
          <w:tcPr>
            <w:tcW w:w="7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0F0EE47">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台</w:t>
            </w:r>
          </w:p>
        </w:tc>
        <w:tc>
          <w:tcPr>
            <w:tcW w:w="7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8DB6DF">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1</w:t>
            </w:r>
          </w:p>
        </w:tc>
      </w:tr>
      <w:tr w14:paraId="71C20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4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1D5201">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10</w:t>
            </w:r>
          </w:p>
        </w:tc>
        <w:tc>
          <w:tcPr>
            <w:tcW w:w="15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130E77B">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即时通信主机</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03AD045">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惟新科技</w:t>
            </w:r>
          </w:p>
        </w:tc>
        <w:tc>
          <w:tcPr>
            <w:tcW w:w="1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21B7460">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CTS2000</w:t>
            </w:r>
          </w:p>
        </w:tc>
        <w:tc>
          <w:tcPr>
            <w:tcW w:w="7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DC6FBCB">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台</w:t>
            </w:r>
          </w:p>
        </w:tc>
        <w:tc>
          <w:tcPr>
            <w:tcW w:w="7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6CC1D8">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1</w:t>
            </w:r>
          </w:p>
        </w:tc>
      </w:tr>
      <w:tr w14:paraId="49245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46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62DE071">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11</w:t>
            </w:r>
          </w:p>
        </w:tc>
        <w:tc>
          <w:tcPr>
            <w:tcW w:w="159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A63D043">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调度台</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44C5227">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惠普</w:t>
            </w:r>
          </w:p>
        </w:tc>
        <w:tc>
          <w:tcPr>
            <w:tcW w:w="1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12DA66B">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ProDesk 480MT</w:t>
            </w:r>
          </w:p>
        </w:tc>
        <w:tc>
          <w:tcPr>
            <w:tcW w:w="78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66724EA">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套</w:t>
            </w:r>
          </w:p>
        </w:tc>
        <w:tc>
          <w:tcPr>
            <w:tcW w:w="78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F74940A">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18</w:t>
            </w:r>
          </w:p>
        </w:tc>
      </w:tr>
      <w:tr w14:paraId="57461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0C8A0B3">
            <w:pPr>
              <w:bidi w:val="0"/>
              <w:spacing w:line="360" w:lineRule="auto"/>
              <w:jc w:val="center"/>
              <w:rPr>
                <w:rFonts w:hint="eastAsia" w:ascii="仿宋" w:hAnsi="仿宋" w:eastAsia="仿宋" w:cs="仿宋"/>
                <w:sz w:val="24"/>
                <w:szCs w:val="24"/>
              </w:rPr>
            </w:pPr>
          </w:p>
        </w:tc>
        <w:tc>
          <w:tcPr>
            <w:tcW w:w="159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E1838F0">
            <w:pPr>
              <w:bidi w:val="0"/>
              <w:spacing w:line="360" w:lineRule="auto"/>
              <w:jc w:val="center"/>
              <w:rPr>
                <w:rFonts w:hint="eastAsia" w:ascii="仿宋" w:hAnsi="仿宋" w:eastAsia="仿宋" w:cs="仿宋"/>
                <w:sz w:val="24"/>
                <w:szCs w:val="24"/>
              </w:rPr>
            </w:pP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BE17993">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长城</w:t>
            </w:r>
          </w:p>
        </w:tc>
        <w:tc>
          <w:tcPr>
            <w:tcW w:w="1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49E77B7">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L2378P</w:t>
            </w:r>
          </w:p>
        </w:tc>
        <w:tc>
          <w:tcPr>
            <w:tcW w:w="78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0D6BA99">
            <w:pPr>
              <w:bidi w:val="0"/>
              <w:spacing w:line="360" w:lineRule="auto"/>
              <w:jc w:val="center"/>
              <w:rPr>
                <w:rFonts w:hint="eastAsia" w:ascii="仿宋" w:hAnsi="仿宋" w:eastAsia="仿宋" w:cs="仿宋"/>
                <w:sz w:val="24"/>
                <w:szCs w:val="24"/>
              </w:rPr>
            </w:pPr>
          </w:p>
        </w:tc>
        <w:tc>
          <w:tcPr>
            <w:tcW w:w="78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BF255B3">
            <w:pPr>
              <w:bidi w:val="0"/>
              <w:spacing w:line="360" w:lineRule="auto"/>
              <w:jc w:val="center"/>
              <w:rPr>
                <w:rFonts w:hint="eastAsia" w:ascii="仿宋" w:hAnsi="仿宋" w:eastAsia="仿宋" w:cs="仿宋"/>
                <w:sz w:val="24"/>
                <w:szCs w:val="24"/>
              </w:rPr>
            </w:pPr>
          </w:p>
        </w:tc>
      </w:tr>
      <w:tr w14:paraId="11D90D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570132">
            <w:pPr>
              <w:bidi w:val="0"/>
              <w:spacing w:line="360" w:lineRule="auto"/>
              <w:jc w:val="center"/>
              <w:rPr>
                <w:rFonts w:hint="eastAsia" w:ascii="仿宋" w:hAnsi="仿宋" w:eastAsia="仿宋" w:cs="仿宋"/>
                <w:sz w:val="24"/>
                <w:szCs w:val="24"/>
              </w:rPr>
            </w:pPr>
          </w:p>
        </w:tc>
        <w:tc>
          <w:tcPr>
            <w:tcW w:w="159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9799FA2">
            <w:pPr>
              <w:bidi w:val="0"/>
              <w:spacing w:line="360" w:lineRule="auto"/>
              <w:jc w:val="center"/>
              <w:rPr>
                <w:rFonts w:hint="eastAsia" w:ascii="仿宋" w:hAnsi="仿宋" w:eastAsia="仿宋" w:cs="仿宋"/>
                <w:sz w:val="24"/>
                <w:szCs w:val="24"/>
              </w:rPr>
            </w:pP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0761FA1">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罗技</w:t>
            </w:r>
          </w:p>
        </w:tc>
        <w:tc>
          <w:tcPr>
            <w:tcW w:w="1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8691C3E">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BCC950</w:t>
            </w:r>
          </w:p>
        </w:tc>
        <w:tc>
          <w:tcPr>
            <w:tcW w:w="78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AC7C85C">
            <w:pPr>
              <w:bidi w:val="0"/>
              <w:spacing w:line="360" w:lineRule="auto"/>
              <w:jc w:val="center"/>
              <w:rPr>
                <w:rFonts w:hint="eastAsia" w:ascii="仿宋" w:hAnsi="仿宋" w:eastAsia="仿宋" w:cs="仿宋"/>
                <w:sz w:val="24"/>
                <w:szCs w:val="24"/>
              </w:rPr>
            </w:pPr>
          </w:p>
        </w:tc>
        <w:tc>
          <w:tcPr>
            <w:tcW w:w="78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2446F3F">
            <w:pPr>
              <w:bidi w:val="0"/>
              <w:spacing w:line="360" w:lineRule="auto"/>
              <w:jc w:val="center"/>
              <w:rPr>
                <w:rFonts w:hint="eastAsia" w:ascii="仿宋" w:hAnsi="仿宋" w:eastAsia="仿宋" w:cs="仿宋"/>
                <w:sz w:val="24"/>
                <w:szCs w:val="24"/>
              </w:rPr>
            </w:pPr>
          </w:p>
        </w:tc>
      </w:tr>
      <w:tr w14:paraId="01208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105E656">
            <w:pPr>
              <w:bidi w:val="0"/>
              <w:spacing w:line="360" w:lineRule="auto"/>
              <w:jc w:val="center"/>
              <w:rPr>
                <w:rFonts w:hint="eastAsia" w:ascii="仿宋" w:hAnsi="仿宋" w:eastAsia="仿宋" w:cs="仿宋"/>
                <w:sz w:val="24"/>
                <w:szCs w:val="24"/>
              </w:rPr>
            </w:pPr>
          </w:p>
        </w:tc>
        <w:tc>
          <w:tcPr>
            <w:tcW w:w="159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59893BF">
            <w:pPr>
              <w:bidi w:val="0"/>
              <w:spacing w:line="360" w:lineRule="auto"/>
              <w:jc w:val="center"/>
              <w:rPr>
                <w:rFonts w:hint="eastAsia" w:ascii="仿宋" w:hAnsi="仿宋" w:eastAsia="仿宋" w:cs="仿宋"/>
                <w:sz w:val="24"/>
                <w:szCs w:val="24"/>
              </w:rPr>
            </w:pP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569E083">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乐歌</w:t>
            </w:r>
          </w:p>
        </w:tc>
        <w:tc>
          <w:tcPr>
            <w:tcW w:w="1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868E5F0">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D2T</w:t>
            </w:r>
          </w:p>
        </w:tc>
        <w:tc>
          <w:tcPr>
            <w:tcW w:w="78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81C5B4B">
            <w:pPr>
              <w:bidi w:val="0"/>
              <w:spacing w:line="360" w:lineRule="auto"/>
              <w:jc w:val="center"/>
              <w:rPr>
                <w:rFonts w:hint="eastAsia" w:ascii="仿宋" w:hAnsi="仿宋" w:eastAsia="仿宋" w:cs="仿宋"/>
                <w:sz w:val="24"/>
                <w:szCs w:val="24"/>
              </w:rPr>
            </w:pPr>
          </w:p>
        </w:tc>
        <w:tc>
          <w:tcPr>
            <w:tcW w:w="78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79A75A2">
            <w:pPr>
              <w:bidi w:val="0"/>
              <w:spacing w:line="360" w:lineRule="auto"/>
              <w:jc w:val="center"/>
              <w:rPr>
                <w:rFonts w:hint="eastAsia" w:ascii="仿宋" w:hAnsi="仿宋" w:eastAsia="仿宋" w:cs="仿宋"/>
                <w:sz w:val="24"/>
                <w:szCs w:val="24"/>
              </w:rPr>
            </w:pPr>
          </w:p>
        </w:tc>
      </w:tr>
      <w:tr w14:paraId="5817EB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4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B9289CD">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12</w:t>
            </w:r>
          </w:p>
        </w:tc>
        <w:tc>
          <w:tcPr>
            <w:tcW w:w="15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B0E2786">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视频会议终端</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6FE4743">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POLYCOM</w:t>
            </w:r>
          </w:p>
        </w:tc>
        <w:tc>
          <w:tcPr>
            <w:tcW w:w="1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94246E">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Group550</w:t>
            </w:r>
          </w:p>
        </w:tc>
        <w:tc>
          <w:tcPr>
            <w:tcW w:w="7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A91E46E">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套</w:t>
            </w:r>
          </w:p>
        </w:tc>
        <w:tc>
          <w:tcPr>
            <w:tcW w:w="7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1BE6108">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2</w:t>
            </w:r>
          </w:p>
        </w:tc>
      </w:tr>
      <w:tr w14:paraId="22F9B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4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15037FA">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13</w:t>
            </w:r>
          </w:p>
        </w:tc>
        <w:tc>
          <w:tcPr>
            <w:tcW w:w="15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6792705">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应急会商终端</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BF00500">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亿联</w:t>
            </w:r>
          </w:p>
        </w:tc>
        <w:tc>
          <w:tcPr>
            <w:tcW w:w="1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6ED0AC1">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T49G</w:t>
            </w:r>
          </w:p>
        </w:tc>
        <w:tc>
          <w:tcPr>
            <w:tcW w:w="7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87B1AE4">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台</w:t>
            </w:r>
          </w:p>
        </w:tc>
        <w:tc>
          <w:tcPr>
            <w:tcW w:w="7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32E3E83">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9</w:t>
            </w:r>
          </w:p>
        </w:tc>
      </w:tr>
      <w:tr w14:paraId="28DD99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4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9B96AD5">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14</w:t>
            </w:r>
          </w:p>
        </w:tc>
        <w:tc>
          <w:tcPr>
            <w:tcW w:w="15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2BE1F3D">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调度软件</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2BCA8CD">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惟新科技</w:t>
            </w:r>
          </w:p>
        </w:tc>
        <w:tc>
          <w:tcPr>
            <w:tcW w:w="1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40B0BF">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Smart-MDS</w:t>
            </w:r>
          </w:p>
        </w:tc>
        <w:tc>
          <w:tcPr>
            <w:tcW w:w="7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37211EF">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套</w:t>
            </w:r>
          </w:p>
        </w:tc>
        <w:tc>
          <w:tcPr>
            <w:tcW w:w="7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B99A43">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1</w:t>
            </w:r>
          </w:p>
        </w:tc>
      </w:tr>
      <w:tr w14:paraId="55923D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90" w:hRule="atLeast"/>
          <w:jc w:val="center"/>
        </w:trPr>
        <w:tc>
          <w:tcPr>
            <w:tcW w:w="4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047CE4C">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15</w:t>
            </w:r>
          </w:p>
        </w:tc>
        <w:tc>
          <w:tcPr>
            <w:tcW w:w="15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4C308D2">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MIDS一体化便捷指挥系统软件V1.0</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3D82255">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惟新科技</w:t>
            </w:r>
          </w:p>
        </w:tc>
        <w:tc>
          <w:tcPr>
            <w:tcW w:w="1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7FB33EF">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MIDS一体化便捷指挥系统软件V1.0</w:t>
            </w:r>
          </w:p>
        </w:tc>
        <w:tc>
          <w:tcPr>
            <w:tcW w:w="7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E60CED">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套</w:t>
            </w:r>
          </w:p>
        </w:tc>
        <w:tc>
          <w:tcPr>
            <w:tcW w:w="7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3E33B17">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1</w:t>
            </w:r>
          </w:p>
        </w:tc>
      </w:tr>
      <w:tr w14:paraId="15997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4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842290D">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16</w:t>
            </w:r>
          </w:p>
        </w:tc>
        <w:tc>
          <w:tcPr>
            <w:tcW w:w="15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EFD99EC">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移动APP软件</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BF5E711">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惟新科技</w:t>
            </w:r>
          </w:p>
        </w:tc>
        <w:tc>
          <w:tcPr>
            <w:tcW w:w="1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D8676F5">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PTTalk</w:t>
            </w:r>
          </w:p>
        </w:tc>
        <w:tc>
          <w:tcPr>
            <w:tcW w:w="7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5AA6041">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套</w:t>
            </w:r>
          </w:p>
        </w:tc>
        <w:tc>
          <w:tcPr>
            <w:tcW w:w="7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14420DF">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50</w:t>
            </w:r>
          </w:p>
        </w:tc>
      </w:tr>
      <w:tr w14:paraId="6FF43E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4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124D073">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17</w:t>
            </w:r>
          </w:p>
        </w:tc>
        <w:tc>
          <w:tcPr>
            <w:tcW w:w="15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14BBDF5">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外部系统接口</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6AD3905">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惟新科技</w:t>
            </w:r>
          </w:p>
        </w:tc>
        <w:tc>
          <w:tcPr>
            <w:tcW w:w="1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D54279C">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定制开发</w:t>
            </w:r>
          </w:p>
        </w:tc>
        <w:tc>
          <w:tcPr>
            <w:tcW w:w="7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187F986">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套</w:t>
            </w:r>
          </w:p>
        </w:tc>
        <w:tc>
          <w:tcPr>
            <w:tcW w:w="7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EC25FF5">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1</w:t>
            </w:r>
          </w:p>
        </w:tc>
      </w:tr>
    </w:tbl>
    <w:p w14:paraId="04D0C610">
      <w:pPr>
        <w:bidi w:val="0"/>
        <w:spacing w:line="360" w:lineRule="auto"/>
        <w:rPr>
          <w:rFonts w:hint="eastAsia" w:ascii="仿宋" w:hAnsi="仿宋" w:eastAsia="仿宋" w:cs="仿宋"/>
          <w:sz w:val="24"/>
          <w:szCs w:val="24"/>
        </w:rPr>
      </w:pPr>
      <w:r>
        <w:rPr>
          <w:rFonts w:hint="eastAsia" w:ascii="仿宋" w:hAnsi="仿宋" w:eastAsia="仿宋" w:cs="仿宋"/>
          <w:sz w:val="24"/>
          <w:szCs w:val="24"/>
        </w:rPr>
        <w:t>（2）视频整合管理平台</w:t>
      </w:r>
    </w:p>
    <w:tbl>
      <w:tblPr>
        <w:tblStyle w:val="16"/>
        <w:tblW w:w="66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79"/>
        <w:gridCol w:w="1590"/>
        <w:gridCol w:w="1215"/>
        <w:gridCol w:w="1815"/>
        <w:gridCol w:w="780"/>
        <w:gridCol w:w="784"/>
      </w:tblGrid>
      <w:tr w14:paraId="312AE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exact"/>
          <w:jc w:val="center"/>
        </w:trPr>
        <w:tc>
          <w:tcPr>
            <w:tcW w:w="479" w:type="dxa"/>
            <w:vAlign w:val="center"/>
          </w:tcPr>
          <w:p w14:paraId="69633A44">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b/>
                <w:bCs/>
                <w:color w:val="auto"/>
                <w:sz w:val="24"/>
                <w:szCs w:val="24"/>
              </w:rPr>
            </w:pPr>
            <w:r>
              <w:rPr>
                <w:rFonts w:hint="eastAsia" w:ascii="仿宋" w:hAnsi="仿宋" w:eastAsia="仿宋" w:cs="仿宋"/>
                <w:b/>
                <w:bCs/>
                <w:color w:val="auto"/>
                <w:kern w:val="0"/>
                <w:sz w:val="24"/>
                <w:szCs w:val="24"/>
                <w:lang w:bidi="ar"/>
              </w:rPr>
              <w:t>序号</w:t>
            </w:r>
          </w:p>
        </w:tc>
        <w:tc>
          <w:tcPr>
            <w:tcW w:w="1590" w:type="dxa"/>
            <w:vAlign w:val="center"/>
          </w:tcPr>
          <w:p w14:paraId="0E01C8CB">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b/>
                <w:bCs/>
                <w:color w:val="auto"/>
                <w:sz w:val="24"/>
                <w:szCs w:val="24"/>
              </w:rPr>
            </w:pPr>
            <w:r>
              <w:rPr>
                <w:rFonts w:hint="eastAsia" w:ascii="仿宋" w:hAnsi="仿宋" w:eastAsia="仿宋" w:cs="仿宋"/>
                <w:b/>
                <w:bCs/>
                <w:color w:val="auto"/>
                <w:kern w:val="0"/>
                <w:sz w:val="24"/>
                <w:szCs w:val="24"/>
                <w:lang w:bidi="ar"/>
              </w:rPr>
              <w:t>项目名称</w:t>
            </w:r>
          </w:p>
        </w:tc>
        <w:tc>
          <w:tcPr>
            <w:tcW w:w="1215" w:type="dxa"/>
            <w:vAlign w:val="center"/>
          </w:tcPr>
          <w:p w14:paraId="2272978C">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b/>
                <w:bCs/>
                <w:color w:val="auto"/>
                <w:sz w:val="24"/>
                <w:szCs w:val="24"/>
              </w:rPr>
            </w:pPr>
            <w:r>
              <w:rPr>
                <w:rFonts w:hint="eastAsia" w:ascii="仿宋" w:hAnsi="仿宋" w:eastAsia="仿宋" w:cs="仿宋"/>
                <w:b/>
                <w:bCs/>
                <w:color w:val="auto"/>
                <w:kern w:val="0"/>
                <w:sz w:val="24"/>
                <w:szCs w:val="24"/>
                <w:lang w:bidi="ar"/>
              </w:rPr>
              <w:t>品   牌</w:t>
            </w:r>
          </w:p>
        </w:tc>
        <w:tc>
          <w:tcPr>
            <w:tcW w:w="1815" w:type="dxa"/>
            <w:vAlign w:val="center"/>
          </w:tcPr>
          <w:p w14:paraId="30004EF6">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b/>
                <w:bCs/>
                <w:color w:val="auto"/>
                <w:sz w:val="24"/>
                <w:szCs w:val="24"/>
              </w:rPr>
            </w:pPr>
            <w:r>
              <w:rPr>
                <w:rFonts w:hint="eastAsia" w:ascii="仿宋" w:hAnsi="仿宋" w:eastAsia="仿宋" w:cs="仿宋"/>
                <w:b/>
                <w:bCs/>
                <w:color w:val="auto"/>
                <w:kern w:val="0"/>
                <w:sz w:val="24"/>
                <w:szCs w:val="24"/>
                <w:lang w:bidi="ar"/>
              </w:rPr>
              <w:t>型  号</w:t>
            </w:r>
          </w:p>
        </w:tc>
        <w:tc>
          <w:tcPr>
            <w:tcW w:w="780" w:type="dxa"/>
            <w:vAlign w:val="center"/>
          </w:tcPr>
          <w:p w14:paraId="329F77E6">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b/>
                <w:bCs/>
                <w:color w:val="auto"/>
                <w:sz w:val="24"/>
                <w:szCs w:val="24"/>
              </w:rPr>
            </w:pPr>
            <w:r>
              <w:rPr>
                <w:rFonts w:hint="eastAsia" w:ascii="仿宋" w:hAnsi="仿宋" w:eastAsia="仿宋" w:cs="仿宋"/>
                <w:b/>
                <w:bCs/>
                <w:color w:val="auto"/>
                <w:kern w:val="0"/>
                <w:sz w:val="24"/>
                <w:szCs w:val="24"/>
                <w:lang w:bidi="ar"/>
              </w:rPr>
              <w:t>单位</w:t>
            </w:r>
          </w:p>
        </w:tc>
        <w:tc>
          <w:tcPr>
            <w:tcW w:w="784" w:type="dxa"/>
            <w:vAlign w:val="center"/>
          </w:tcPr>
          <w:p w14:paraId="4693E3F9">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b/>
                <w:bCs/>
                <w:color w:val="auto"/>
                <w:sz w:val="24"/>
                <w:szCs w:val="24"/>
              </w:rPr>
            </w:pPr>
            <w:r>
              <w:rPr>
                <w:rFonts w:hint="eastAsia" w:ascii="仿宋" w:hAnsi="仿宋" w:eastAsia="仿宋" w:cs="仿宋"/>
                <w:b/>
                <w:bCs/>
                <w:color w:val="auto"/>
                <w:kern w:val="0"/>
                <w:sz w:val="24"/>
                <w:szCs w:val="24"/>
                <w:lang w:bidi="ar"/>
              </w:rPr>
              <w:t>数量</w:t>
            </w:r>
          </w:p>
        </w:tc>
      </w:tr>
      <w:tr w14:paraId="66202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0" w:hRule="exact"/>
          <w:jc w:val="center"/>
        </w:trPr>
        <w:tc>
          <w:tcPr>
            <w:tcW w:w="479" w:type="dxa"/>
            <w:vAlign w:val="center"/>
          </w:tcPr>
          <w:p w14:paraId="28F0308E">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1</w:t>
            </w:r>
          </w:p>
        </w:tc>
        <w:tc>
          <w:tcPr>
            <w:tcW w:w="1590" w:type="dxa"/>
            <w:vAlign w:val="center"/>
          </w:tcPr>
          <w:p w14:paraId="3B8D093C">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视频整合平台软件</w:t>
            </w:r>
          </w:p>
        </w:tc>
        <w:tc>
          <w:tcPr>
            <w:tcW w:w="1215" w:type="dxa"/>
            <w:vAlign w:val="center"/>
          </w:tcPr>
          <w:p w14:paraId="0EF9E20D">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惟新科技</w:t>
            </w:r>
          </w:p>
        </w:tc>
        <w:tc>
          <w:tcPr>
            <w:tcW w:w="1815" w:type="dxa"/>
            <w:vAlign w:val="center"/>
          </w:tcPr>
          <w:p w14:paraId="640CC113">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VISM-PLAT</w:t>
            </w:r>
          </w:p>
        </w:tc>
        <w:tc>
          <w:tcPr>
            <w:tcW w:w="780" w:type="dxa"/>
            <w:vAlign w:val="center"/>
          </w:tcPr>
          <w:p w14:paraId="337C9559">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套</w:t>
            </w:r>
          </w:p>
        </w:tc>
        <w:tc>
          <w:tcPr>
            <w:tcW w:w="784" w:type="dxa"/>
            <w:vAlign w:val="center"/>
          </w:tcPr>
          <w:p w14:paraId="3A841061">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1</w:t>
            </w:r>
          </w:p>
        </w:tc>
      </w:tr>
      <w:tr w14:paraId="10EC9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exact"/>
          <w:jc w:val="center"/>
        </w:trPr>
        <w:tc>
          <w:tcPr>
            <w:tcW w:w="479" w:type="dxa"/>
            <w:vAlign w:val="center"/>
          </w:tcPr>
          <w:p w14:paraId="2726678C">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2</w:t>
            </w:r>
          </w:p>
        </w:tc>
        <w:tc>
          <w:tcPr>
            <w:tcW w:w="1590" w:type="dxa"/>
            <w:vAlign w:val="center"/>
          </w:tcPr>
          <w:p w14:paraId="30EBF21B">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视频接入软件</w:t>
            </w:r>
          </w:p>
        </w:tc>
        <w:tc>
          <w:tcPr>
            <w:tcW w:w="1215" w:type="dxa"/>
            <w:vAlign w:val="center"/>
          </w:tcPr>
          <w:p w14:paraId="296EC00A">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惟新科技</w:t>
            </w:r>
          </w:p>
        </w:tc>
        <w:tc>
          <w:tcPr>
            <w:tcW w:w="1815" w:type="dxa"/>
            <w:vAlign w:val="center"/>
          </w:tcPr>
          <w:p w14:paraId="60C63EAB">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VISM-VAS</w:t>
            </w:r>
          </w:p>
        </w:tc>
        <w:tc>
          <w:tcPr>
            <w:tcW w:w="780" w:type="dxa"/>
            <w:vAlign w:val="center"/>
          </w:tcPr>
          <w:p w14:paraId="7DB460D3">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套</w:t>
            </w:r>
          </w:p>
        </w:tc>
        <w:tc>
          <w:tcPr>
            <w:tcW w:w="784" w:type="dxa"/>
            <w:vAlign w:val="center"/>
          </w:tcPr>
          <w:p w14:paraId="1AE1B929">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5</w:t>
            </w:r>
          </w:p>
        </w:tc>
      </w:tr>
      <w:tr w14:paraId="1170A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exact"/>
          <w:jc w:val="center"/>
        </w:trPr>
        <w:tc>
          <w:tcPr>
            <w:tcW w:w="479" w:type="dxa"/>
            <w:vAlign w:val="center"/>
          </w:tcPr>
          <w:p w14:paraId="771FCE92">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3</w:t>
            </w:r>
          </w:p>
        </w:tc>
        <w:tc>
          <w:tcPr>
            <w:tcW w:w="1590" w:type="dxa"/>
            <w:vAlign w:val="center"/>
          </w:tcPr>
          <w:p w14:paraId="49082D84">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流媒体软件</w:t>
            </w:r>
          </w:p>
        </w:tc>
        <w:tc>
          <w:tcPr>
            <w:tcW w:w="1215" w:type="dxa"/>
            <w:vAlign w:val="center"/>
          </w:tcPr>
          <w:p w14:paraId="0DD23C4B">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惟新科技</w:t>
            </w:r>
          </w:p>
        </w:tc>
        <w:tc>
          <w:tcPr>
            <w:tcW w:w="1815" w:type="dxa"/>
            <w:vAlign w:val="center"/>
          </w:tcPr>
          <w:p w14:paraId="669EF408">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VISM-MSS</w:t>
            </w:r>
          </w:p>
        </w:tc>
        <w:tc>
          <w:tcPr>
            <w:tcW w:w="780" w:type="dxa"/>
            <w:vAlign w:val="center"/>
          </w:tcPr>
          <w:p w14:paraId="65EB909E">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套</w:t>
            </w:r>
          </w:p>
        </w:tc>
        <w:tc>
          <w:tcPr>
            <w:tcW w:w="784" w:type="dxa"/>
            <w:vAlign w:val="center"/>
          </w:tcPr>
          <w:p w14:paraId="3A3F509A">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5</w:t>
            </w:r>
          </w:p>
        </w:tc>
      </w:tr>
      <w:tr w14:paraId="63379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0" w:hRule="exact"/>
          <w:jc w:val="center"/>
        </w:trPr>
        <w:tc>
          <w:tcPr>
            <w:tcW w:w="479" w:type="dxa"/>
            <w:vAlign w:val="center"/>
          </w:tcPr>
          <w:p w14:paraId="1FC94C92">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4</w:t>
            </w:r>
          </w:p>
        </w:tc>
        <w:tc>
          <w:tcPr>
            <w:tcW w:w="1590" w:type="dxa"/>
            <w:vAlign w:val="center"/>
          </w:tcPr>
          <w:p w14:paraId="64C0FBD1">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视频整合平台对接</w:t>
            </w:r>
          </w:p>
        </w:tc>
        <w:tc>
          <w:tcPr>
            <w:tcW w:w="1215" w:type="dxa"/>
            <w:vAlign w:val="center"/>
          </w:tcPr>
          <w:p w14:paraId="7B44BE7E">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惟新科技</w:t>
            </w:r>
          </w:p>
        </w:tc>
        <w:tc>
          <w:tcPr>
            <w:tcW w:w="1815" w:type="dxa"/>
            <w:vAlign w:val="center"/>
          </w:tcPr>
          <w:p w14:paraId="05EB655F">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定制开发</w:t>
            </w:r>
          </w:p>
        </w:tc>
        <w:tc>
          <w:tcPr>
            <w:tcW w:w="780" w:type="dxa"/>
            <w:vAlign w:val="center"/>
          </w:tcPr>
          <w:p w14:paraId="49B7819A">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套</w:t>
            </w:r>
          </w:p>
        </w:tc>
        <w:tc>
          <w:tcPr>
            <w:tcW w:w="784" w:type="dxa"/>
            <w:vAlign w:val="center"/>
          </w:tcPr>
          <w:p w14:paraId="4D05C2D5">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1</w:t>
            </w:r>
          </w:p>
        </w:tc>
      </w:tr>
      <w:tr w14:paraId="6DA3A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5" w:hRule="exact"/>
          <w:jc w:val="center"/>
        </w:trPr>
        <w:tc>
          <w:tcPr>
            <w:tcW w:w="479" w:type="dxa"/>
            <w:vAlign w:val="center"/>
          </w:tcPr>
          <w:p w14:paraId="2956A80A">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5</w:t>
            </w:r>
          </w:p>
        </w:tc>
        <w:tc>
          <w:tcPr>
            <w:tcW w:w="1590" w:type="dxa"/>
            <w:vAlign w:val="center"/>
          </w:tcPr>
          <w:p w14:paraId="686D7361">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视频接入服务器</w:t>
            </w:r>
          </w:p>
        </w:tc>
        <w:tc>
          <w:tcPr>
            <w:tcW w:w="1215" w:type="dxa"/>
            <w:vAlign w:val="center"/>
          </w:tcPr>
          <w:p w14:paraId="12D06CB0">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浪潮</w:t>
            </w:r>
          </w:p>
        </w:tc>
        <w:tc>
          <w:tcPr>
            <w:tcW w:w="1815" w:type="dxa"/>
            <w:vAlign w:val="center"/>
          </w:tcPr>
          <w:p w14:paraId="76CED154">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NF5270M4</w:t>
            </w:r>
          </w:p>
        </w:tc>
        <w:tc>
          <w:tcPr>
            <w:tcW w:w="780" w:type="dxa"/>
            <w:vAlign w:val="center"/>
          </w:tcPr>
          <w:p w14:paraId="7DBAAC16">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台</w:t>
            </w:r>
          </w:p>
        </w:tc>
        <w:tc>
          <w:tcPr>
            <w:tcW w:w="784" w:type="dxa"/>
            <w:vAlign w:val="center"/>
          </w:tcPr>
          <w:p w14:paraId="3A62D3F9">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2</w:t>
            </w:r>
          </w:p>
        </w:tc>
      </w:tr>
      <w:tr w14:paraId="6FD19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exact"/>
          <w:jc w:val="center"/>
        </w:trPr>
        <w:tc>
          <w:tcPr>
            <w:tcW w:w="479" w:type="dxa"/>
            <w:vAlign w:val="center"/>
          </w:tcPr>
          <w:p w14:paraId="500869A2">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6</w:t>
            </w:r>
          </w:p>
        </w:tc>
        <w:tc>
          <w:tcPr>
            <w:tcW w:w="1590" w:type="dxa"/>
            <w:vAlign w:val="center"/>
          </w:tcPr>
          <w:p w14:paraId="25D4124C">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流媒体服务器</w:t>
            </w:r>
          </w:p>
        </w:tc>
        <w:tc>
          <w:tcPr>
            <w:tcW w:w="1215" w:type="dxa"/>
            <w:vAlign w:val="center"/>
          </w:tcPr>
          <w:p w14:paraId="587BF3E5">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浪潮</w:t>
            </w:r>
          </w:p>
        </w:tc>
        <w:tc>
          <w:tcPr>
            <w:tcW w:w="1815" w:type="dxa"/>
            <w:vAlign w:val="center"/>
          </w:tcPr>
          <w:p w14:paraId="0BB948D4">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NF5270M4</w:t>
            </w:r>
          </w:p>
        </w:tc>
        <w:tc>
          <w:tcPr>
            <w:tcW w:w="780" w:type="dxa"/>
            <w:vAlign w:val="center"/>
          </w:tcPr>
          <w:p w14:paraId="10FDAAAD">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台</w:t>
            </w:r>
          </w:p>
        </w:tc>
        <w:tc>
          <w:tcPr>
            <w:tcW w:w="784" w:type="dxa"/>
            <w:vAlign w:val="center"/>
          </w:tcPr>
          <w:p w14:paraId="494717DD">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2</w:t>
            </w:r>
          </w:p>
        </w:tc>
      </w:tr>
      <w:tr w14:paraId="12E4E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exact"/>
          <w:jc w:val="center"/>
        </w:trPr>
        <w:tc>
          <w:tcPr>
            <w:tcW w:w="479" w:type="dxa"/>
            <w:vAlign w:val="center"/>
          </w:tcPr>
          <w:p w14:paraId="764786D6">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7</w:t>
            </w:r>
          </w:p>
        </w:tc>
        <w:tc>
          <w:tcPr>
            <w:tcW w:w="1590" w:type="dxa"/>
            <w:vAlign w:val="center"/>
          </w:tcPr>
          <w:p w14:paraId="3DB6DD3C">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存储型NVR</w:t>
            </w:r>
          </w:p>
        </w:tc>
        <w:tc>
          <w:tcPr>
            <w:tcW w:w="1215" w:type="dxa"/>
            <w:vAlign w:val="center"/>
          </w:tcPr>
          <w:p w14:paraId="43BA0BFC">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惟新科技</w:t>
            </w:r>
          </w:p>
        </w:tc>
        <w:tc>
          <w:tcPr>
            <w:tcW w:w="1815" w:type="dxa"/>
            <w:vAlign w:val="center"/>
          </w:tcPr>
          <w:p w14:paraId="39119885">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UIG810</w:t>
            </w:r>
          </w:p>
        </w:tc>
        <w:tc>
          <w:tcPr>
            <w:tcW w:w="780" w:type="dxa"/>
            <w:vAlign w:val="center"/>
          </w:tcPr>
          <w:p w14:paraId="04DEA93A">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台</w:t>
            </w:r>
          </w:p>
        </w:tc>
        <w:tc>
          <w:tcPr>
            <w:tcW w:w="784" w:type="dxa"/>
            <w:vAlign w:val="center"/>
          </w:tcPr>
          <w:p w14:paraId="4D26360C">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4</w:t>
            </w:r>
          </w:p>
        </w:tc>
      </w:tr>
      <w:tr w14:paraId="36EE1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5" w:hRule="exact"/>
          <w:jc w:val="center"/>
        </w:trPr>
        <w:tc>
          <w:tcPr>
            <w:tcW w:w="479" w:type="dxa"/>
            <w:vAlign w:val="center"/>
          </w:tcPr>
          <w:p w14:paraId="0AF52F59">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8</w:t>
            </w:r>
          </w:p>
        </w:tc>
        <w:tc>
          <w:tcPr>
            <w:tcW w:w="1590" w:type="dxa"/>
            <w:vAlign w:val="center"/>
          </w:tcPr>
          <w:p w14:paraId="43021D4E">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Style w:val="22"/>
                <w:rFonts w:hint="eastAsia" w:ascii="仿宋" w:hAnsi="仿宋" w:eastAsia="仿宋" w:cs="仿宋"/>
                <w:color w:val="auto"/>
                <w:sz w:val="24"/>
                <w:szCs w:val="24"/>
                <w:lang w:bidi="ar"/>
              </w:rPr>
              <w:t>存储型</w:t>
            </w:r>
            <w:r>
              <w:rPr>
                <w:rStyle w:val="23"/>
                <w:rFonts w:hint="eastAsia" w:ascii="仿宋" w:hAnsi="仿宋" w:eastAsia="仿宋" w:cs="仿宋"/>
                <w:color w:val="auto"/>
                <w:sz w:val="24"/>
                <w:szCs w:val="24"/>
                <w:lang w:bidi="ar"/>
              </w:rPr>
              <w:t>NVR</w:t>
            </w:r>
            <w:r>
              <w:rPr>
                <w:rStyle w:val="22"/>
                <w:rFonts w:hint="eastAsia" w:ascii="仿宋" w:hAnsi="仿宋" w:eastAsia="仿宋" w:cs="仿宋"/>
                <w:color w:val="auto"/>
                <w:sz w:val="24"/>
                <w:szCs w:val="24"/>
                <w:lang w:bidi="ar"/>
              </w:rPr>
              <w:t>（安康）</w:t>
            </w:r>
          </w:p>
        </w:tc>
        <w:tc>
          <w:tcPr>
            <w:tcW w:w="1215" w:type="dxa"/>
            <w:vAlign w:val="center"/>
          </w:tcPr>
          <w:p w14:paraId="27E3E2D9">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惟新科技</w:t>
            </w:r>
          </w:p>
        </w:tc>
        <w:tc>
          <w:tcPr>
            <w:tcW w:w="1815" w:type="dxa"/>
            <w:vAlign w:val="center"/>
          </w:tcPr>
          <w:p w14:paraId="0E28C705">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UIG810</w:t>
            </w:r>
          </w:p>
        </w:tc>
        <w:tc>
          <w:tcPr>
            <w:tcW w:w="780" w:type="dxa"/>
            <w:vAlign w:val="center"/>
          </w:tcPr>
          <w:p w14:paraId="10728C7C">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台</w:t>
            </w:r>
          </w:p>
        </w:tc>
        <w:tc>
          <w:tcPr>
            <w:tcW w:w="784" w:type="dxa"/>
            <w:vAlign w:val="center"/>
          </w:tcPr>
          <w:p w14:paraId="1F288A58">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1</w:t>
            </w:r>
          </w:p>
        </w:tc>
      </w:tr>
      <w:tr w14:paraId="12F84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exact"/>
          <w:jc w:val="center"/>
        </w:trPr>
        <w:tc>
          <w:tcPr>
            <w:tcW w:w="479" w:type="dxa"/>
            <w:vAlign w:val="center"/>
          </w:tcPr>
          <w:p w14:paraId="4AE7C5D9">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9</w:t>
            </w:r>
          </w:p>
        </w:tc>
        <w:tc>
          <w:tcPr>
            <w:tcW w:w="1590" w:type="dxa"/>
            <w:vAlign w:val="center"/>
          </w:tcPr>
          <w:p w14:paraId="3BAF5E96">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bidi="ar"/>
              </w:rPr>
              <w:t>混合式NVR</w:t>
            </w:r>
          </w:p>
        </w:tc>
        <w:tc>
          <w:tcPr>
            <w:tcW w:w="1215" w:type="dxa"/>
            <w:vAlign w:val="center"/>
          </w:tcPr>
          <w:p w14:paraId="76355B94">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惟新科技</w:t>
            </w:r>
          </w:p>
        </w:tc>
        <w:tc>
          <w:tcPr>
            <w:tcW w:w="1815" w:type="dxa"/>
            <w:vAlign w:val="center"/>
          </w:tcPr>
          <w:p w14:paraId="08346A5C">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UIG820</w:t>
            </w:r>
          </w:p>
        </w:tc>
        <w:tc>
          <w:tcPr>
            <w:tcW w:w="780" w:type="dxa"/>
            <w:vAlign w:val="center"/>
          </w:tcPr>
          <w:p w14:paraId="6C2492D7">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台</w:t>
            </w:r>
          </w:p>
        </w:tc>
        <w:tc>
          <w:tcPr>
            <w:tcW w:w="784" w:type="dxa"/>
            <w:vAlign w:val="center"/>
          </w:tcPr>
          <w:p w14:paraId="1D4CC691">
            <w:pPr>
              <w:keepNext w:val="0"/>
              <w:keepLines w:val="0"/>
              <w:pageBreakBefore w:val="0"/>
              <w:widowControl/>
              <w:kinsoku/>
              <w:wordWrap/>
              <w:overflowPunct/>
              <w:topLinePunct w:val="0"/>
              <w:autoSpaceDE/>
              <w:autoSpaceDN/>
              <w:bidi w:val="0"/>
              <w:adjustRightInd/>
              <w:snapToGrid/>
              <w:spacing w:before="0" w:after="0" w:line="320" w:lineRule="exact"/>
              <w:ind w:firstLine="0"/>
              <w:jc w:val="center"/>
              <w:textAlignment w:val="center"/>
              <w:outlineLvl w:val="9"/>
              <w:rPr>
                <w:rFonts w:hint="eastAsia"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28</w:t>
            </w:r>
          </w:p>
        </w:tc>
      </w:tr>
    </w:tbl>
    <w:p w14:paraId="4EFF7E3E">
      <w:pPr>
        <w:bidi w:val="0"/>
        <w:spacing w:line="360" w:lineRule="auto"/>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3</w:t>
      </w:r>
      <w:r>
        <w:rPr>
          <w:rFonts w:hint="eastAsia" w:ascii="仿宋" w:hAnsi="仿宋" w:eastAsia="仿宋" w:cs="仿宋"/>
          <w:sz w:val="24"/>
          <w:szCs w:val="24"/>
          <w:lang w:eastAsia="zh-CN"/>
        </w:rPr>
        <w:t>）云平台主中心虚拟服务器</w:t>
      </w:r>
    </w:p>
    <w:tbl>
      <w:tblPr>
        <w:tblStyle w:val="16"/>
        <w:tblW w:w="667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84"/>
        <w:gridCol w:w="4651"/>
        <w:gridCol w:w="1538"/>
      </w:tblGrid>
      <w:tr w14:paraId="1CD615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484" w:type="dxa"/>
            <w:tcBorders>
              <w:top w:val="single" w:color="auto" w:sz="6" w:space="0"/>
              <w:left w:val="single" w:color="auto" w:sz="6" w:space="0"/>
              <w:bottom w:val="single" w:color="auto" w:sz="6" w:space="0"/>
              <w:right w:val="single" w:color="auto" w:sz="6" w:space="0"/>
              <w:tl2br w:val="nil"/>
              <w:tr2bl w:val="nil"/>
            </w:tcBorders>
            <w:vAlign w:val="center"/>
          </w:tcPr>
          <w:p w14:paraId="0AF53CA2">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序号</w:t>
            </w:r>
          </w:p>
        </w:tc>
        <w:tc>
          <w:tcPr>
            <w:tcW w:w="4651" w:type="dxa"/>
            <w:tcBorders>
              <w:top w:val="single" w:color="auto" w:sz="6" w:space="0"/>
              <w:left w:val="single" w:color="auto" w:sz="6" w:space="0"/>
              <w:bottom w:val="single" w:color="auto" w:sz="6" w:space="0"/>
              <w:right w:val="single" w:color="auto" w:sz="6" w:space="0"/>
              <w:tl2br w:val="nil"/>
              <w:tr2bl w:val="nil"/>
            </w:tcBorders>
            <w:vAlign w:val="center"/>
          </w:tcPr>
          <w:p w14:paraId="60F4EAE8">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名称</w:t>
            </w:r>
          </w:p>
        </w:tc>
        <w:tc>
          <w:tcPr>
            <w:tcW w:w="1538" w:type="dxa"/>
            <w:tcBorders>
              <w:top w:val="single" w:color="auto" w:sz="6" w:space="0"/>
              <w:left w:val="single" w:color="auto" w:sz="6" w:space="0"/>
              <w:bottom w:val="single" w:color="auto" w:sz="6" w:space="0"/>
              <w:right w:val="single" w:color="auto" w:sz="6" w:space="0"/>
              <w:tl2br w:val="nil"/>
              <w:tr2bl w:val="nil"/>
            </w:tcBorders>
            <w:vAlign w:val="center"/>
          </w:tcPr>
          <w:p w14:paraId="091222A4">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功能描述</w:t>
            </w:r>
          </w:p>
        </w:tc>
      </w:tr>
      <w:tr w14:paraId="758B25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484" w:type="dxa"/>
            <w:tcBorders>
              <w:top w:val="single" w:color="auto" w:sz="6" w:space="0"/>
              <w:left w:val="single" w:color="auto" w:sz="6" w:space="0"/>
              <w:bottom w:val="single" w:color="auto" w:sz="6" w:space="0"/>
              <w:right w:val="single" w:color="auto" w:sz="6" w:space="0"/>
              <w:tl2br w:val="nil"/>
              <w:tr2bl w:val="nil"/>
            </w:tcBorders>
            <w:vAlign w:val="center"/>
          </w:tcPr>
          <w:p w14:paraId="3E4613B7">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4651" w:type="dxa"/>
            <w:tcBorders>
              <w:top w:val="single" w:color="auto" w:sz="6" w:space="0"/>
              <w:left w:val="single" w:color="auto" w:sz="6" w:space="0"/>
              <w:bottom w:val="single" w:color="auto" w:sz="6" w:space="0"/>
              <w:right w:val="single" w:color="auto" w:sz="6" w:space="0"/>
              <w:tl2br w:val="nil"/>
              <w:tr2bl w:val="nil"/>
            </w:tcBorders>
            <w:vAlign w:val="center"/>
          </w:tcPr>
          <w:p w14:paraId="44FA03B5">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视频整合系统-视频整合平台管理服务器</w:t>
            </w:r>
          </w:p>
        </w:tc>
        <w:tc>
          <w:tcPr>
            <w:tcW w:w="1538" w:type="dxa"/>
            <w:tcBorders>
              <w:top w:val="single" w:color="auto" w:sz="6" w:space="0"/>
              <w:left w:val="single" w:color="auto" w:sz="6" w:space="0"/>
              <w:bottom w:val="single" w:color="auto" w:sz="6" w:space="0"/>
              <w:right w:val="single" w:color="auto" w:sz="6" w:space="0"/>
              <w:tl2br w:val="nil"/>
              <w:tr2bl w:val="nil"/>
            </w:tcBorders>
            <w:vAlign w:val="center"/>
          </w:tcPr>
          <w:p w14:paraId="2B1EA1A1">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平台管理</w:t>
            </w:r>
          </w:p>
        </w:tc>
      </w:tr>
      <w:tr w14:paraId="0E8A6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484" w:type="dxa"/>
            <w:tcBorders>
              <w:top w:val="single" w:color="auto" w:sz="6" w:space="0"/>
              <w:left w:val="single" w:color="auto" w:sz="6" w:space="0"/>
              <w:bottom w:val="single" w:color="auto" w:sz="6" w:space="0"/>
              <w:right w:val="single" w:color="auto" w:sz="6" w:space="0"/>
              <w:tl2br w:val="nil"/>
              <w:tr2bl w:val="nil"/>
            </w:tcBorders>
            <w:vAlign w:val="center"/>
          </w:tcPr>
          <w:p w14:paraId="312CA06F">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2</w:t>
            </w:r>
          </w:p>
        </w:tc>
        <w:tc>
          <w:tcPr>
            <w:tcW w:w="4651" w:type="dxa"/>
            <w:tcBorders>
              <w:top w:val="single" w:color="auto" w:sz="6" w:space="0"/>
              <w:left w:val="single" w:color="auto" w:sz="6" w:space="0"/>
              <w:bottom w:val="single" w:color="auto" w:sz="6" w:space="0"/>
              <w:right w:val="single" w:color="auto" w:sz="6" w:space="0"/>
              <w:tl2br w:val="nil"/>
              <w:tr2bl w:val="nil"/>
            </w:tcBorders>
            <w:vAlign w:val="center"/>
          </w:tcPr>
          <w:p w14:paraId="78FD379F">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视频整合系统-视频接入服务器</w:t>
            </w:r>
          </w:p>
        </w:tc>
        <w:tc>
          <w:tcPr>
            <w:tcW w:w="1538" w:type="dxa"/>
            <w:tcBorders>
              <w:top w:val="single" w:color="auto" w:sz="6" w:space="0"/>
              <w:left w:val="single" w:color="auto" w:sz="6" w:space="0"/>
              <w:bottom w:val="single" w:color="auto" w:sz="6" w:space="0"/>
              <w:right w:val="single" w:color="auto" w:sz="6" w:space="0"/>
              <w:tl2br w:val="nil"/>
              <w:tr2bl w:val="nil"/>
            </w:tcBorders>
            <w:vAlign w:val="center"/>
          </w:tcPr>
          <w:p w14:paraId="2F1AEE03">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视频接入</w:t>
            </w:r>
          </w:p>
        </w:tc>
      </w:tr>
      <w:tr w14:paraId="3DE1FD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484" w:type="dxa"/>
            <w:tcBorders>
              <w:top w:val="single" w:color="auto" w:sz="6" w:space="0"/>
              <w:left w:val="single" w:color="auto" w:sz="6" w:space="0"/>
              <w:bottom w:val="single" w:color="auto" w:sz="6" w:space="0"/>
              <w:right w:val="single" w:color="auto" w:sz="6" w:space="0"/>
              <w:tl2br w:val="nil"/>
              <w:tr2bl w:val="nil"/>
            </w:tcBorders>
            <w:vAlign w:val="center"/>
          </w:tcPr>
          <w:p w14:paraId="0B5DBC42">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3</w:t>
            </w:r>
          </w:p>
        </w:tc>
        <w:tc>
          <w:tcPr>
            <w:tcW w:w="4651" w:type="dxa"/>
            <w:tcBorders>
              <w:top w:val="single" w:color="auto" w:sz="6" w:space="0"/>
              <w:left w:val="single" w:color="auto" w:sz="6" w:space="0"/>
              <w:bottom w:val="single" w:color="auto" w:sz="6" w:space="0"/>
              <w:right w:val="single" w:color="auto" w:sz="6" w:space="0"/>
              <w:tl2br w:val="nil"/>
              <w:tr2bl w:val="nil"/>
            </w:tcBorders>
            <w:vAlign w:val="center"/>
          </w:tcPr>
          <w:p w14:paraId="6DC2AFE5">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视频整合系统-流媒体服务器</w:t>
            </w:r>
          </w:p>
        </w:tc>
        <w:tc>
          <w:tcPr>
            <w:tcW w:w="1538" w:type="dxa"/>
            <w:tcBorders>
              <w:top w:val="single" w:color="auto" w:sz="6" w:space="0"/>
              <w:left w:val="single" w:color="auto" w:sz="6" w:space="0"/>
              <w:bottom w:val="single" w:color="auto" w:sz="6" w:space="0"/>
              <w:right w:val="single" w:color="auto" w:sz="6" w:space="0"/>
              <w:tl2br w:val="nil"/>
              <w:tr2bl w:val="nil"/>
            </w:tcBorders>
            <w:vAlign w:val="center"/>
          </w:tcPr>
          <w:p w14:paraId="3F2CF37A">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流媒体转发</w:t>
            </w:r>
          </w:p>
        </w:tc>
      </w:tr>
      <w:tr w14:paraId="38F606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484" w:type="dxa"/>
            <w:tcBorders>
              <w:top w:val="single" w:color="auto" w:sz="6" w:space="0"/>
              <w:left w:val="single" w:color="auto" w:sz="6" w:space="0"/>
              <w:bottom w:val="single" w:color="auto" w:sz="6" w:space="0"/>
              <w:right w:val="single" w:color="auto" w:sz="6" w:space="0"/>
              <w:tl2br w:val="nil"/>
              <w:tr2bl w:val="nil"/>
            </w:tcBorders>
            <w:vAlign w:val="center"/>
          </w:tcPr>
          <w:p w14:paraId="076801D2">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4</w:t>
            </w:r>
          </w:p>
        </w:tc>
        <w:tc>
          <w:tcPr>
            <w:tcW w:w="4651" w:type="dxa"/>
            <w:tcBorders>
              <w:top w:val="single" w:color="auto" w:sz="6" w:space="0"/>
              <w:left w:val="single" w:color="auto" w:sz="6" w:space="0"/>
              <w:bottom w:val="single" w:color="auto" w:sz="6" w:space="0"/>
              <w:right w:val="single" w:color="auto" w:sz="6" w:space="0"/>
              <w:tl2br w:val="nil"/>
              <w:tr2bl w:val="nil"/>
            </w:tcBorders>
            <w:vAlign w:val="center"/>
          </w:tcPr>
          <w:p w14:paraId="6714D2F9">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视频整合系统-标准网关转码服务器</w:t>
            </w:r>
          </w:p>
        </w:tc>
        <w:tc>
          <w:tcPr>
            <w:tcW w:w="1538" w:type="dxa"/>
            <w:tcBorders>
              <w:top w:val="single" w:color="auto" w:sz="6" w:space="0"/>
              <w:left w:val="single" w:color="auto" w:sz="6" w:space="0"/>
              <w:bottom w:val="single" w:color="auto" w:sz="6" w:space="0"/>
              <w:right w:val="single" w:color="auto" w:sz="6" w:space="0"/>
              <w:tl2br w:val="nil"/>
              <w:tr2bl w:val="nil"/>
            </w:tcBorders>
            <w:vAlign w:val="center"/>
          </w:tcPr>
          <w:p w14:paraId="5DC3E513">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标准网关</w:t>
            </w:r>
          </w:p>
        </w:tc>
      </w:tr>
      <w:tr w14:paraId="42959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484" w:type="dxa"/>
            <w:tcBorders>
              <w:top w:val="single" w:color="auto" w:sz="6" w:space="0"/>
              <w:left w:val="single" w:color="auto" w:sz="6" w:space="0"/>
              <w:bottom w:val="single" w:color="auto" w:sz="6" w:space="0"/>
              <w:right w:val="single" w:color="auto" w:sz="6" w:space="0"/>
              <w:tl2br w:val="nil"/>
              <w:tr2bl w:val="nil"/>
            </w:tcBorders>
            <w:vAlign w:val="center"/>
          </w:tcPr>
          <w:p w14:paraId="16D2D83F">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5</w:t>
            </w:r>
          </w:p>
        </w:tc>
        <w:tc>
          <w:tcPr>
            <w:tcW w:w="4651" w:type="dxa"/>
            <w:tcBorders>
              <w:top w:val="single" w:color="auto" w:sz="6" w:space="0"/>
              <w:left w:val="single" w:color="auto" w:sz="6" w:space="0"/>
              <w:bottom w:val="single" w:color="auto" w:sz="6" w:space="0"/>
              <w:right w:val="single" w:color="auto" w:sz="6" w:space="0"/>
              <w:tl2br w:val="nil"/>
              <w:tr2bl w:val="nil"/>
            </w:tcBorders>
            <w:vAlign w:val="center"/>
          </w:tcPr>
          <w:p w14:paraId="096D38B6">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视频整合系统-手机转码服务器</w:t>
            </w:r>
          </w:p>
        </w:tc>
        <w:tc>
          <w:tcPr>
            <w:tcW w:w="1538" w:type="dxa"/>
            <w:tcBorders>
              <w:top w:val="single" w:color="auto" w:sz="6" w:space="0"/>
              <w:left w:val="single" w:color="auto" w:sz="6" w:space="0"/>
              <w:bottom w:val="single" w:color="auto" w:sz="6" w:space="0"/>
              <w:right w:val="single" w:color="auto" w:sz="6" w:space="0"/>
              <w:tl2br w:val="nil"/>
              <w:tr2bl w:val="nil"/>
            </w:tcBorders>
            <w:vAlign w:val="center"/>
          </w:tcPr>
          <w:p w14:paraId="1AB99820">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手机转码</w:t>
            </w:r>
          </w:p>
        </w:tc>
      </w:tr>
      <w:tr w14:paraId="5DAF25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484" w:type="dxa"/>
            <w:tcBorders>
              <w:top w:val="single" w:color="auto" w:sz="6" w:space="0"/>
              <w:left w:val="single" w:color="auto" w:sz="6" w:space="0"/>
              <w:bottom w:val="single" w:color="auto" w:sz="6" w:space="0"/>
              <w:right w:val="single" w:color="auto" w:sz="6" w:space="0"/>
              <w:tl2br w:val="nil"/>
              <w:tr2bl w:val="nil"/>
            </w:tcBorders>
            <w:vAlign w:val="center"/>
          </w:tcPr>
          <w:p w14:paraId="1A099BA0">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6</w:t>
            </w:r>
          </w:p>
        </w:tc>
        <w:tc>
          <w:tcPr>
            <w:tcW w:w="4651" w:type="dxa"/>
            <w:tcBorders>
              <w:top w:val="single" w:color="auto" w:sz="6" w:space="0"/>
              <w:left w:val="single" w:color="auto" w:sz="6" w:space="0"/>
              <w:bottom w:val="single" w:color="auto" w:sz="6" w:space="0"/>
              <w:right w:val="single" w:color="auto" w:sz="6" w:space="0"/>
              <w:tl2br w:val="nil"/>
              <w:tr2bl w:val="nil"/>
            </w:tcBorders>
            <w:vAlign w:val="center"/>
          </w:tcPr>
          <w:p w14:paraId="6848220C">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视频整合系统-非标接入服务器</w:t>
            </w:r>
          </w:p>
        </w:tc>
        <w:tc>
          <w:tcPr>
            <w:tcW w:w="1538" w:type="dxa"/>
            <w:tcBorders>
              <w:top w:val="single" w:color="auto" w:sz="6" w:space="0"/>
              <w:left w:val="single" w:color="auto" w:sz="6" w:space="0"/>
              <w:bottom w:val="single" w:color="auto" w:sz="6" w:space="0"/>
              <w:right w:val="single" w:color="auto" w:sz="6" w:space="0"/>
              <w:tl2br w:val="nil"/>
              <w:tr2bl w:val="nil"/>
            </w:tcBorders>
            <w:vAlign w:val="center"/>
          </w:tcPr>
          <w:p w14:paraId="6C9D5D69">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非标接入</w:t>
            </w:r>
          </w:p>
        </w:tc>
      </w:tr>
      <w:tr w14:paraId="6EBCCD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484" w:type="dxa"/>
            <w:tcBorders>
              <w:top w:val="single" w:color="auto" w:sz="6" w:space="0"/>
              <w:left w:val="single" w:color="auto" w:sz="6" w:space="0"/>
              <w:bottom w:val="single" w:color="auto" w:sz="6" w:space="0"/>
              <w:right w:val="single" w:color="auto" w:sz="6" w:space="0"/>
              <w:tl2br w:val="nil"/>
              <w:tr2bl w:val="nil"/>
            </w:tcBorders>
            <w:vAlign w:val="center"/>
          </w:tcPr>
          <w:p w14:paraId="14282795">
            <w:pPr>
              <w:bidi w:val="0"/>
              <w:spacing w:line="360" w:lineRule="auto"/>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7</w:t>
            </w:r>
          </w:p>
        </w:tc>
        <w:tc>
          <w:tcPr>
            <w:tcW w:w="4651" w:type="dxa"/>
            <w:tcBorders>
              <w:top w:val="single" w:color="auto" w:sz="6" w:space="0"/>
              <w:left w:val="single" w:color="auto" w:sz="6" w:space="0"/>
              <w:bottom w:val="single" w:color="auto" w:sz="6" w:space="0"/>
              <w:right w:val="single" w:color="auto" w:sz="6" w:space="0"/>
              <w:tl2br w:val="nil"/>
              <w:tr2bl w:val="nil"/>
            </w:tcBorders>
            <w:vAlign w:val="center"/>
          </w:tcPr>
          <w:p w14:paraId="15D0D50B">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视频整合系统-公安接入</w:t>
            </w:r>
          </w:p>
        </w:tc>
        <w:tc>
          <w:tcPr>
            <w:tcW w:w="1538" w:type="dxa"/>
            <w:tcBorders>
              <w:top w:val="single" w:color="auto" w:sz="6" w:space="0"/>
              <w:left w:val="single" w:color="auto" w:sz="6" w:space="0"/>
              <w:bottom w:val="single" w:color="auto" w:sz="6" w:space="0"/>
              <w:right w:val="single" w:color="auto" w:sz="6" w:space="0"/>
              <w:tl2br w:val="nil"/>
              <w:tr2bl w:val="nil"/>
            </w:tcBorders>
            <w:vAlign w:val="center"/>
          </w:tcPr>
          <w:p w14:paraId="03ED293F">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公安接入</w:t>
            </w:r>
          </w:p>
        </w:tc>
      </w:tr>
    </w:tbl>
    <w:p w14:paraId="19E485A7">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3.日常维护任务</w:t>
      </w:r>
    </w:p>
    <w:p w14:paraId="577A6CD9">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（1）每日检查应急通信调度系统和视频整合管理平台（平台涉及的所有视频）系统状态，有问题及时向采购人报备（未报备默认为正常）。</w:t>
      </w:r>
    </w:p>
    <w:p w14:paraId="4E6F986A">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每月一次，现场对本次范围内所维护的系统设备进行常规检测，并详细记录检测内容和结果。对随时发现的故障和不合理的使用进行解决和纠正。对所有设备进行运行日志分析，发现潜在的硬件故障，并着手对故障进行解决。</w:t>
      </w:r>
    </w:p>
    <w:p w14:paraId="7B05039E">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（3）每季度一次派遣技术专家对维护的系统设备进行常规检测，并详细记录检测内容和结果。对发现的故障隐患和不合理内容进行处理。</w:t>
      </w:r>
    </w:p>
    <w:p w14:paraId="5D25E1FB">
      <w:pPr>
        <w:bidi w:val="0"/>
        <w:spacing w:line="360" w:lineRule="auto"/>
        <w:rPr>
          <w:rFonts w:hint="eastAsia" w:ascii="仿宋" w:hAnsi="仿宋" w:eastAsia="仿宋" w:cs="仿宋"/>
          <w:sz w:val="24"/>
          <w:szCs w:val="24"/>
          <w:highlight w:val="yellow"/>
          <w:lang w:val="en-US" w:eastAsia="zh-CN"/>
        </w:rPr>
      </w:pPr>
      <w:r>
        <w:rPr>
          <w:rFonts w:hint="eastAsia" w:ascii="仿宋" w:hAnsi="仿宋" w:eastAsia="仿宋" w:cs="仿宋"/>
          <w:sz w:val="24"/>
          <w:szCs w:val="24"/>
          <w:highlight w:val="none"/>
          <w:lang w:val="en-US" w:eastAsia="zh-CN"/>
        </w:rPr>
        <w:t>（4）对本次维护的所有系统设备的故障排除、运行监测、检测和备件更换等所有操作都应有文字记录；</w:t>
      </w:r>
    </w:p>
    <w:p w14:paraId="2D68D08C">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（5）每月一次，打扫省厅专网机房维护设备所在的机柜内部卫生，每年两次清理硬件设备机箱内部的灰尘（市级硬件设备每年一次）。</w:t>
      </w:r>
    </w:p>
    <w:p w14:paraId="6B7534BA">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（6）年末，提交2026年度运维报告。</w:t>
      </w:r>
    </w:p>
    <w:p w14:paraId="4593A18A">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4.量化指标</w:t>
      </w:r>
    </w:p>
    <w:p w14:paraId="196B6EB7">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（1）提供工作日5×8小时驻场服务（1人），根据采购人要求提供重要时期现场值守服务，并为技术维护岗设置双人A、B角色互为备份，全年24小时实时电话响应。</w:t>
      </w:r>
    </w:p>
    <w:p w14:paraId="0EE16F35">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对本次范围内维护的系统设备可能随时发生的一般故障，在接到故障申告时起，工作日5×8小时内5分钟响应，非工作日1小时内到达省厅应急指挥中心，紧急故障在接到故障申告后30分钟内到达省厅应急指挥中心。</w:t>
      </w:r>
    </w:p>
    <w:p w14:paraId="57C74376">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供应商到达故障现场时起，故障诊断时间不超过1小时。非运营商链路中断造成的故障，系统恢复运行时间不超过2小时（故障点在西安市以外地区的，在省厅应急指挥中心无法解决故障的，48小时内到达故障现场并恢复系统运行）。</w:t>
      </w:r>
    </w:p>
    <w:p w14:paraId="2B11DC34">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（4）硬件设备故障返厂维修时间不得超过14天，设备维修到现场后，安装作业时间不超过2小时。</w:t>
      </w:r>
    </w:p>
    <w:p w14:paraId="0ACCC040">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5.服务期：2026年7月3至2027年7月2日。</w:t>
      </w:r>
    </w:p>
    <w:p w14:paraId="12E066BA">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四、其它要求</w:t>
      </w:r>
    </w:p>
    <w:p w14:paraId="40EF6CBE">
      <w:pPr>
        <w:bidi w:val="0"/>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1、运维单位须参加考核，按照《陕西省交通运行监测中心信息化系统运维服务考核办法》执行。</w:t>
      </w:r>
    </w:p>
    <w:p w14:paraId="2E4C09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default" w:ascii="仿宋" w:hAnsi="仿宋" w:eastAsia="仿宋" w:cs="仿宋"/>
          <w:b/>
          <w:bCs/>
          <w:sz w:val="24"/>
          <w:szCs w:val="24"/>
          <w:highlight w:val="none"/>
          <w:lang w:val="en-US" w:eastAsia="zh-CN"/>
        </w:rPr>
      </w:pPr>
      <w:r>
        <w:rPr>
          <w:rFonts w:hint="eastAsia" w:ascii="仿宋" w:hAnsi="仿宋" w:eastAsia="仿宋" w:cs="仿宋"/>
          <w:sz w:val="24"/>
          <w:szCs w:val="24"/>
          <w:highlight w:val="none"/>
          <w:lang w:val="en-US" w:eastAsia="zh-CN"/>
        </w:rPr>
        <w:t>2、合同期满，项目必须通过验收。</w:t>
      </w:r>
    </w:p>
    <w:p w14:paraId="61229770">
      <w:pPr>
        <w:adjustRightInd/>
        <w:spacing w:line="360" w:lineRule="auto"/>
        <w:outlineLvl w:val="9"/>
        <w:rPr>
          <w:rFonts w:hint="eastAsia" w:ascii="仿宋" w:hAnsi="仿宋" w:eastAsia="仿宋" w:cs="仿宋"/>
          <w:b/>
          <w:sz w:val="24"/>
          <w:szCs w:val="24"/>
        </w:rPr>
      </w:pPr>
      <w:r>
        <w:rPr>
          <w:rFonts w:hint="eastAsia" w:ascii="仿宋" w:hAnsi="仿宋" w:eastAsia="仿宋" w:cs="仿宋"/>
          <w:b/>
          <w:sz w:val="24"/>
          <w:szCs w:val="24"/>
        </w:rPr>
        <w:t>七、项目实施地点</w:t>
      </w:r>
    </w:p>
    <w:p w14:paraId="5FA1DD59">
      <w:pPr>
        <w:tabs>
          <w:tab w:val="left" w:pos="840"/>
        </w:tabs>
        <w:adjustRightInd/>
        <w:spacing w:line="360" w:lineRule="auto"/>
        <w:ind w:firstLine="480" w:firstLineChars="200"/>
        <w:outlineLvl w:val="9"/>
        <w:rPr>
          <w:rFonts w:hint="eastAsia" w:ascii="仿宋" w:hAnsi="仿宋" w:eastAsia="仿宋" w:cs="仿宋"/>
          <w:b/>
          <w:sz w:val="24"/>
          <w:szCs w:val="24"/>
        </w:rPr>
      </w:pPr>
      <w:r>
        <w:rPr>
          <w:rFonts w:hint="eastAsia" w:ascii="仿宋" w:hAnsi="仿宋" w:eastAsia="仿宋" w:cs="仿宋"/>
          <w:sz w:val="24"/>
          <w:szCs w:val="24"/>
        </w:rPr>
        <w:t>甲方指定位置</w:t>
      </w:r>
    </w:p>
    <w:p w14:paraId="0468B00C">
      <w:pPr>
        <w:adjustRightInd/>
        <w:spacing w:line="360" w:lineRule="auto"/>
        <w:outlineLvl w:val="9"/>
        <w:rPr>
          <w:rFonts w:hint="eastAsia" w:ascii="仿宋" w:hAnsi="仿宋" w:eastAsia="仿宋" w:cs="仿宋"/>
          <w:b/>
          <w:sz w:val="24"/>
          <w:szCs w:val="24"/>
        </w:rPr>
      </w:pPr>
      <w:r>
        <w:rPr>
          <w:rFonts w:hint="eastAsia" w:ascii="仿宋" w:hAnsi="仿宋" w:eastAsia="仿宋" w:cs="仿宋"/>
          <w:b/>
          <w:sz w:val="24"/>
          <w:szCs w:val="24"/>
        </w:rPr>
        <w:t>八、双方的责任义务</w:t>
      </w:r>
    </w:p>
    <w:p w14:paraId="372F1A8A">
      <w:pPr>
        <w:adjustRightInd/>
        <w:spacing w:line="360" w:lineRule="auto"/>
        <w:ind w:firstLine="480" w:firstLineChars="200"/>
        <w:outlineLvl w:val="9"/>
        <w:rPr>
          <w:rFonts w:hint="eastAsia" w:ascii="仿宋" w:hAnsi="仿宋" w:eastAsia="仿宋" w:cs="仿宋"/>
          <w:sz w:val="24"/>
          <w:szCs w:val="24"/>
        </w:rPr>
      </w:pPr>
      <w:r>
        <w:rPr>
          <w:rFonts w:hint="eastAsia" w:ascii="仿宋" w:hAnsi="仿宋" w:eastAsia="仿宋" w:cs="仿宋"/>
          <w:sz w:val="24"/>
          <w:szCs w:val="24"/>
        </w:rPr>
        <w:t>1.乙方服务内容应与政府采购招投标文件及本合同所指明的服务内容相一致，确保本项目正常交付使用，并负责后期服务。</w:t>
      </w:r>
    </w:p>
    <w:p w14:paraId="5E96642C">
      <w:pPr>
        <w:adjustRightInd/>
        <w:spacing w:line="360" w:lineRule="auto"/>
        <w:ind w:firstLine="480" w:firstLineChars="200"/>
        <w:outlineLvl w:val="9"/>
        <w:rPr>
          <w:rFonts w:hint="eastAsia" w:ascii="仿宋" w:hAnsi="仿宋" w:eastAsia="仿宋" w:cs="仿宋"/>
          <w:sz w:val="24"/>
          <w:szCs w:val="24"/>
        </w:rPr>
      </w:pPr>
      <w:r>
        <w:rPr>
          <w:rFonts w:hint="eastAsia" w:ascii="仿宋" w:hAnsi="仿宋" w:eastAsia="仿宋" w:cs="仿宋"/>
          <w:sz w:val="24"/>
          <w:szCs w:val="24"/>
        </w:rPr>
        <w:t>2.甲方应按合同约定的付款方式向乙方支付相关费用。</w:t>
      </w:r>
    </w:p>
    <w:p w14:paraId="3E56203F">
      <w:pPr>
        <w:adjustRightInd/>
        <w:spacing w:line="360" w:lineRule="auto"/>
        <w:ind w:firstLine="480" w:firstLineChars="200"/>
        <w:jc w:val="left"/>
        <w:outlineLvl w:val="9"/>
        <w:rPr>
          <w:rFonts w:hint="eastAsia" w:ascii="仿宋" w:hAnsi="仿宋" w:eastAsia="仿宋" w:cs="仿宋"/>
          <w:kern w:val="0"/>
          <w:sz w:val="24"/>
          <w:szCs w:val="24"/>
        </w:rPr>
      </w:pPr>
      <w:r>
        <w:rPr>
          <w:rFonts w:hint="eastAsia" w:ascii="仿宋" w:hAnsi="仿宋" w:eastAsia="仿宋" w:cs="仿宋"/>
          <w:kern w:val="0"/>
          <w:sz w:val="24"/>
          <w:szCs w:val="24"/>
        </w:rPr>
        <w:t>3.如需乙方提供现场支持服务的，甲方应当尽合理努力为乙方提供办公场所、网络等便利条件。</w:t>
      </w:r>
    </w:p>
    <w:p w14:paraId="2C4ABDB5">
      <w:pPr>
        <w:adjustRightInd/>
        <w:spacing w:line="360" w:lineRule="auto"/>
        <w:ind w:firstLine="480" w:firstLineChars="200"/>
        <w:jc w:val="left"/>
        <w:outlineLvl w:val="9"/>
        <w:rPr>
          <w:rFonts w:hint="eastAsia" w:ascii="仿宋" w:hAnsi="仿宋" w:eastAsia="仿宋" w:cs="仿宋"/>
          <w:kern w:val="0"/>
          <w:sz w:val="24"/>
          <w:szCs w:val="24"/>
        </w:rPr>
      </w:pPr>
      <w:r>
        <w:rPr>
          <w:rFonts w:hint="eastAsia" w:ascii="仿宋" w:hAnsi="仿宋" w:eastAsia="仿宋" w:cs="仿宋"/>
          <w:kern w:val="0"/>
          <w:sz w:val="24"/>
          <w:szCs w:val="24"/>
        </w:rPr>
        <w:t>4.乙方确认，甲乙双方不建立劳务派遣关系或类似关系，乙方应向其员工承担用人单位的全部责任。乙方应与其员工签署劳动合同，依法缴纳社会保险，对员工承担用人单位的全部法定责任。</w:t>
      </w:r>
    </w:p>
    <w:p w14:paraId="3EA2A638">
      <w:pPr>
        <w:adjustRightInd/>
        <w:spacing w:line="360" w:lineRule="auto"/>
        <w:ind w:firstLine="480" w:firstLineChars="200"/>
        <w:jc w:val="left"/>
        <w:outlineLvl w:val="9"/>
        <w:rPr>
          <w:rFonts w:hint="eastAsia" w:ascii="仿宋" w:hAnsi="仿宋" w:eastAsia="仿宋" w:cs="仿宋"/>
          <w:kern w:val="0"/>
          <w:sz w:val="24"/>
          <w:szCs w:val="24"/>
        </w:rPr>
      </w:pPr>
      <w:r>
        <w:rPr>
          <w:rFonts w:hint="eastAsia" w:ascii="仿宋" w:hAnsi="仿宋" w:eastAsia="仿宋" w:cs="仿宋"/>
          <w:kern w:val="0"/>
          <w:sz w:val="24"/>
          <w:szCs w:val="24"/>
        </w:rPr>
        <w:t>乙方员工工作期间受到伤害或发生安全责任事故的，由乙方负责处理，并由乙方承担全部法律责任。</w:t>
      </w:r>
    </w:p>
    <w:p w14:paraId="47A76FA2">
      <w:pPr>
        <w:adjustRightInd/>
        <w:spacing w:line="360" w:lineRule="auto"/>
        <w:ind w:firstLine="480" w:firstLineChars="200"/>
        <w:jc w:val="left"/>
        <w:outlineLvl w:val="9"/>
        <w:rPr>
          <w:rFonts w:hint="eastAsia" w:ascii="仿宋" w:hAnsi="仿宋" w:eastAsia="仿宋" w:cs="仿宋"/>
          <w:kern w:val="0"/>
          <w:sz w:val="24"/>
          <w:szCs w:val="24"/>
        </w:rPr>
      </w:pPr>
      <w:r>
        <w:rPr>
          <w:rFonts w:hint="eastAsia" w:ascii="仿宋" w:hAnsi="仿宋" w:eastAsia="仿宋" w:cs="仿宋"/>
          <w:kern w:val="0"/>
          <w:sz w:val="24"/>
          <w:szCs w:val="24"/>
        </w:rPr>
        <w:t>5.甲方不对乙方员工承担任何用人单位或劳务派遣用工单位的责任。无论因任何原因导致甲方向乙方员工或雇员承担任何责任的，甲方有权向乙方追偿。</w:t>
      </w:r>
    </w:p>
    <w:p w14:paraId="2D799E33">
      <w:pPr>
        <w:adjustRightInd/>
        <w:spacing w:line="360" w:lineRule="auto"/>
        <w:ind w:firstLine="480" w:firstLineChars="200"/>
        <w:jc w:val="left"/>
        <w:outlineLvl w:val="9"/>
        <w:rPr>
          <w:rFonts w:hint="eastAsia" w:ascii="仿宋" w:hAnsi="仿宋" w:eastAsia="仿宋" w:cs="仿宋"/>
          <w:kern w:val="0"/>
          <w:sz w:val="24"/>
          <w:szCs w:val="24"/>
        </w:rPr>
      </w:pPr>
      <w:r>
        <w:rPr>
          <w:rFonts w:hint="eastAsia" w:ascii="仿宋" w:hAnsi="仿宋" w:eastAsia="仿宋" w:cs="仿宋"/>
          <w:kern w:val="0"/>
          <w:sz w:val="24"/>
          <w:szCs w:val="24"/>
        </w:rPr>
        <w:t>6.甲乙双方不构成代理关系，乙方不得以甲方名义对外签署或发布任何文件、制度等。</w:t>
      </w:r>
    </w:p>
    <w:p w14:paraId="4F08600D">
      <w:pPr>
        <w:adjustRightInd/>
        <w:spacing w:line="360" w:lineRule="auto"/>
        <w:ind w:firstLine="480" w:firstLineChars="200"/>
        <w:jc w:val="left"/>
        <w:outlineLvl w:val="9"/>
        <w:rPr>
          <w:rFonts w:hint="eastAsia" w:ascii="仿宋" w:hAnsi="仿宋" w:eastAsia="仿宋" w:cs="仿宋"/>
          <w:kern w:val="0"/>
          <w:sz w:val="24"/>
          <w:szCs w:val="24"/>
        </w:rPr>
      </w:pPr>
      <w:r>
        <w:rPr>
          <w:rFonts w:hint="eastAsia" w:ascii="仿宋" w:hAnsi="仿宋" w:eastAsia="仿宋" w:cs="仿宋"/>
          <w:kern w:val="0"/>
          <w:sz w:val="24"/>
          <w:szCs w:val="24"/>
        </w:rPr>
        <w:t>7、乙方应勤勉敬业履行自身义务，及时、有预判性的处理好项目中的工作，不得因自身工作不到位影响设备正常运行，进而影响到甲方工作。如遇到需要紧急处理事宜，乙方应无条件配合甲方予以处理。</w:t>
      </w:r>
    </w:p>
    <w:p w14:paraId="03CEB4DD">
      <w:pPr>
        <w:adjustRightInd/>
        <w:spacing w:line="360" w:lineRule="auto"/>
        <w:outlineLvl w:val="9"/>
        <w:rPr>
          <w:rFonts w:hint="eastAsia" w:ascii="仿宋" w:hAnsi="仿宋" w:eastAsia="仿宋" w:cs="仿宋"/>
          <w:b/>
          <w:sz w:val="24"/>
          <w:szCs w:val="24"/>
        </w:rPr>
      </w:pPr>
      <w:r>
        <w:rPr>
          <w:rFonts w:hint="eastAsia" w:ascii="仿宋" w:hAnsi="仿宋" w:eastAsia="仿宋" w:cs="仿宋"/>
          <w:b/>
          <w:sz w:val="24"/>
          <w:szCs w:val="24"/>
        </w:rPr>
        <w:t>九、验收</w:t>
      </w:r>
    </w:p>
    <w:p w14:paraId="4EDE7B9C">
      <w:pPr>
        <w:adjustRightInd/>
        <w:spacing w:line="360" w:lineRule="auto"/>
        <w:ind w:firstLine="480" w:firstLineChars="200"/>
        <w:jc w:val="left"/>
        <w:outlineLvl w:val="9"/>
        <w:rPr>
          <w:rFonts w:hint="eastAsia" w:ascii="仿宋" w:hAnsi="仿宋" w:eastAsia="仿宋" w:cs="仿宋"/>
          <w:kern w:val="0"/>
          <w:sz w:val="24"/>
          <w:szCs w:val="24"/>
        </w:rPr>
      </w:pPr>
      <w:r>
        <w:rPr>
          <w:rFonts w:hint="eastAsia" w:ascii="仿宋" w:hAnsi="仿宋" w:eastAsia="仿宋" w:cs="仿宋"/>
          <w:kern w:val="0"/>
          <w:sz w:val="24"/>
          <w:szCs w:val="24"/>
        </w:rPr>
        <w:t>服务期满，经甲方验收合格后，确定项目完成。</w:t>
      </w:r>
    </w:p>
    <w:p w14:paraId="1C21FF98">
      <w:pPr>
        <w:adjustRightInd/>
        <w:spacing w:line="360" w:lineRule="auto"/>
        <w:outlineLvl w:val="9"/>
        <w:rPr>
          <w:rFonts w:hint="eastAsia" w:ascii="仿宋" w:hAnsi="仿宋" w:eastAsia="仿宋" w:cs="仿宋"/>
          <w:b/>
          <w:sz w:val="24"/>
          <w:szCs w:val="24"/>
        </w:rPr>
      </w:pPr>
      <w:r>
        <w:rPr>
          <w:rFonts w:hint="eastAsia" w:ascii="仿宋" w:hAnsi="仿宋" w:eastAsia="仿宋" w:cs="仿宋"/>
          <w:b/>
          <w:sz w:val="24"/>
          <w:szCs w:val="24"/>
        </w:rPr>
        <w:t>十、保密</w:t>
      </w:r>
    </w:p>
    <w:p w14:paraId="71D0153F">
      <w:pPr>
        <w:tabs>
          <w:tab w:val="left" w:pos="1080"/>
        </w:tabs>
        <w:adjustRightInd/>
        <w:spacing w:line="360" w:lineRule="auto"/>
        <w:ind w:firstLine="360" w:firstLineChars="150"/>
        <w:outlineLvl w:val="9"/>
        <w:rPr>
          <w:rFonts w:hint="eastAsia" w:ascii="仿宋" w:hAnsi="仿宋" w:eastAsia="仿宋" w:cs="仿宋"/>
          <w:sz w:val="24"/>
          <w:szCs w:val="24"/>
        </w:rPr>
      </w:pPr>
      <w:r>
        <w:rPr>
          <w:rFonts w:hint="eastAsia" w:ascii="仿宋" w:hAnsi="仿宋" w:eastAsia="仿宋" w:cs="仿宋"/>
          <w:sz w:val="24"/>
          <w:szCs w:val="24"/>
        </w:rPr>
        <w:t>对工作中了解到的甲方的技术、机密等进行严格保密，不得向他人</w:t>
      </w:r>
      <w:r>
        <w:rPr>
          <w:rFonts w:hint="eastAsia" w:ascii="仿宋" w:hAnsi="仿宋" w:eastAsia="仿宋" w:cs="仿宋"/>
          <w:sz w:val="24"/>
          <w:szCs w:val="24"/>
          <w:lang w:eastAsia="zh-CN"/>
        </w:rPr>
        <w:t>泄露</w:t>
      </w:r>
      <w:r>
        <w:rPr>
          <w:rFonts w:hint="eastAsia" w:ascii="仿宋" w:hAnsi="仿宋" w:eastAsia="仿宋" w:cs="仿宋"/>
          <w:sz w:val="24"/>
          <w:szCs w:val="24"/>
        </w:rPr>
        <w:t>。本合同的解除或终止不免除乙方应承担的保密义务。</w:t>
      </w:r>
    </w:p>
    <w:p w14:paraId="3498C850">
      <w:pPr>
        <w:adjustRightInd/>
        <w:spacing w:line="360" w:lineRule="auto"/>
        <w:outlineLvl w:val="9"/>
        <w:rPr>
          <w:rFonts w:hint="eastAsia" w:ascii="仿宋" w:hAnsi="仿宋" w:eastAsia="仿宋" w:cs="仿宋"/>
          <w:b/>
          <w:sz w:val="24"/>
          <w:szCs w:val="24"/>
        </w:rPr>
      </w:pPr>
      <w:r>
        <w:rPr>
          <w:rFonts w:hint="eastAsia" w:ascii="仿宋" w:hAnsi="仿宋" w:eastAsia="仿宋" w:cs="仿宋"/>
          <w:b/>
          <w:sz w:val="24"/>
          <w:szCs w:val="24"/>
        </w:rPr>
        <w:t>十一、知识产权</w:t>
      </w:r>
    </w:p>
    <w:p w14:paraId="5EB5660F">
      <w:pPr>
        <w:adjustRightInd w:val="0"/>
        <w:spacing w:line="360" w:lineRule="auto"/>
        <w:ind w:firstLine="480" w:firstLineChars="200"/>
        <w:outlineLvl w:val="9"/>
        <w:rPr>
          <w:rFonts w:hint="eastAsia" w:ascii="仿宋" w:hAnsi="仿宋" w:eastAsia="仿宋" w:cs="仿宋"/>
          <w:sz w:val="24"/>
          <w:szCs w:val="24"/>
        </w:rPr>
      </w:pPr>
      <w:r>
        <w:rPr>
          <w:rFonts w:hint="eastAsia" w:ascii="仿宋" w:hAnsi="仿宋" w:eastAsia="仿宋" w:cs="仿宋"/>
          <w:sz w:val="24"/>
          <w:szCs w:val="24"/>
        </w:rPr>
        <w:t>1.乙方应对所供产品具有或已取得合法知识产权，乙方应保证所供产品及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给甲方造成损失的，由乙方一并赔偿。</w:t>
      </w:r>
    </w:p>
    <w:p w14:paraId="6499E3AE">
      <w:pPr>
        <w:adjustRightInd w:val="0"/>
        <w:spacing w:line="360" w:lineRule="auto"/>
        <w:ind w:firstLine="480" w:firstLineChars="200"/>
        <w:jc w:val="left"/>
        <w:outlineLvl w:val="9"/>
        <w:rPr>
          <w:rFonts w:hint="eastAsia" w:ascii="仿宋" w:hAnsi="仿宋" w:eastAsia="仿宋" w:cs="仿宋"/>
          <w:kern w:val="0"/>
          <w:sz w:val="24"/>
          <w:szCs w:val="24"/>
        </w:rPr>
      </w:pPr>
      <w:r>
        <w:rPr>
          <w:rFonts w:hint="eastAsia" w:ascii="仿宋" w:hAnsi="仿宋" w:eastAsia="仿宋" w:cs="仿宋"/>
          <w:kern w:val="0"/>
          <w:sz w:val="24"/>
          <w:szCs w:val="24"/>
        </w:rPr>
        <w:t>2.本合同履行过程中，甲方向乙方及乙方人员提供的信息、材料、技术等知识产权仍归甲方所有；本合同的签订与履行不代表甲方对乙方的知识产权转让和许可，乙方仅可出于为甲方提供服务之目的而使用。</w:t>
      </w:r>
    </w:p>
    <w:p w14:paraId="6D60A28D">
      <w:pPr>
        <w:adjustRightInd/>
        <w:spacing w:line="360" w:lineRule="auto"/>
        <w:outlineLvl w:val="9"/>
        <w:rPr>
          <w:rFonts w:hint="eastAsia" w:ascii="仿宋" w:hAnsi="仿宋" w:eastAsia="仿宋" w:cs="仿宋"/>
          <w:b/>
          <w:sz w:val="24"/>
          <w:szCs w:val="24"/>
        </w:rPr>
      </w:pPr>
      <w:r>
        <w:rPr>
          <w:rFonts w:hint="eastAsia" w:ascii="仿宋" w:hAnsi="仿宋" w:eastAsia="仿宋" w:cs="仿宋"/>
          <w:b/>
          <w:sz w:val="24"/>
          <w:szCs w:val="24"/>
        </w:rPr>
        <w:t>十二、合同争议的解决</w:t>
      </w:r>
    </w:p>
    <w:p w14:paraId="01C937AC">
      <w:pPr>
        <w:tabs>
          <w:tab w:val="left" w:pos="498"/>
        </w:tabs>
        <w:adjustRightInd/>
        <w:spacing w:line="360" w:lineRule="auto"/>
        <w:ind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合同执行中发生争议的，当事人双方应协商解决，协商达不成一致时，可向甲方</w:t>
      </w:r>
      <w:r>
        <w:rPr>
          <w:rFonts w:hint="eastAsia" w:ascii="仿宋" w:hAnsi="仿宋" w:eastAsia="仿宋" w:cs="仿宋"/>
          <w:sz w:val="24"/>
          <w:szCs w:val="24"/>
          <w:lang w:eastAsia="zh-CN"/>
        </w:rPr>
        <w:t>所在地人民法院提起</w:t>
      </w:r>
      <w:r>
        <w:rPr>
          <w:rFonts w:hint="eastAsia" w:ascii="仿宋" w:hAnsi="仿宋" w:eastAsia="仿宋" w:cs="仿宋"/>
          <w:sz w:val="24"/>
          <w:szCs w:val="24"/>
        </w:rPr>
        <w:t>诉讼。</w:t>
      </w:r>
    </w:p>
    <w:p w14:paraId="11D5A468">
      <w:pPr>
        <w:adjustRightInd/>
        <w:spacing w:line="360" w:lineRule="auto"/>
        <w:outlineLvl w:val="9"/>
        <w:rPr>
          <w:rFonts w:hint="eastAsia" w:ascii="仿宋" w:hAnsi="仿宋" w:eastAsia="仿宋" w:cs="仿宋"/>
          <w:b/>
          <w:sz w:val="24"/>
          <w:szCs w:val="24"/>
        </w:rPr>
      </w:pPr>
      <w:r>
        <w:rPr>
          <w:rFonts w:hint="eastAsia" w:ascii="仿宋" w:hAnsi="仿宋" w:eastAsia="仿宋" w:cs="仿宋"/>
          <w:b/>
          <w:sz w:val="24"/>
          <w:szCs w:val="24"/>
        </w:rPr>
        <w:t>十三、不可抗力情况下的免责约定</w:t>
      </w:r>
    </w:p>
    <w:p w14:paraId="0D1AEFE0">
      <w:pPr>
        <w:tabs>
          <w:tab w:val="left" w:pos="498"/>
        </w:tabs>
        <w:adjustRightInd/>
        <w:spacing w:line="360" w:lineRule="auto"/>
        <w:ind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双方约定在以下不可抗力情况下互不承担责任，共同协商解决。双方不可预见、不可避免、不可克服的客观情况，但不包括双方的违约或疏忽，这些事件包括但不限于：战争、严重火灾、洪水、台风、地震等。</w:t>
      </w:r>
    </w:p>
    <w:p w14:paraId="33BC4D18">
      <w:pPr>
        <w:adjustRightInd/>
        <w:spacing w:line="360" w:lineRule="auto"/>
        <w:outlineLvl w:val="9"/>
        <w:rPr>
          <w:rFonts w:hint="eastAsia" w:ascii="仿宋" w:hAnsi="仿宋" w:eastAsia="仿宋" w:cs="仿宋"/>
          <w:b/>
          <w:sz w:val="24"/>
          <w:szCs w:val="24"/>
        </w:rPr>
      </w:pPr>
      <w:r>
        <w:rPr>
          <w:rFonts w:hint="eastAsia" w:ascii="仿宋" w:hAnsi="仿宋" w:eastAsia="仿宋" w:cs="仿宋"/>
          <w:b/>
          <w:sz w:val="24"/>
          <w:szCs w:val="24"/>
        </w:rPr>
        <w:t>十四、终止合同</w:t>
      </w:r>
    </w:p>
    <w:p w14:paraId="574198F9">
      <w:pPr>
        <w:adjustRightInd/>
        <w:spacing w:line="360" w:lineRule="auto"/>
        <w:ind w:firstLine="480" w:firstLineChars="200"/>
        <w:outlineLvl w:val="9"/>
        <w:rPr>
          <w:rFonts w:hint="eastAsia" w:ascii="仿宋" w:hAnsi="仿宋" w:eastAsia="仿宋" w:cs="仿宋"/>
          <w:sz w:val="24"/>
          <w:szCs w:val="24"/>
        </w:rPr>
      </w:pPr>
      <w:r>
        <w:rPr>
          <w:rFonts w:hint="eastAsia" w:ascii="仿宋" w:hAnsi="仿宋" w:eastAsia="仿宋" w:cs="仿宋"/>
          <w:sz w:val="24"/>
          <w:szCs w:val="24"/>
        </w:rPr>
        <w:t>除本合同约定，合同一经签订，不得擅自变更、中止或者终止合同。对确需变更、调整或者中止、终止合同的，应按规定履行相应的手续。</w:t>
      </w:r>
    </w:p>
    <w:p w14:paraId="0FF04326">
      <w:pPr>
        <w:adjustRightInd/>
        <w:spacing w:line="360" w:lineRule="auto"/>
        <w:outlineLvl w:val="9"/>
        <w:rPr>
          <w:rFonts w:hint="eastAsia" w:ascii="仿宋" w:hAnsi="仿宋" w:eastAsia="仿宋" w:cs="仿宋"/>
          <w:b/>
          <w:sz w:val="24"/>
          <w:szCs w:val="24"/>
        </w:rPr>
      </w:pPr>
      <w:r>
        <w:rPr>
          <w:rFonts w:hint="eastAsia" w:ascii="仿宋" w:hAnsi="仿宋" w:eastAsia="仿宋" w:cs="仿宋"/>
          <w:b/>
          <w:sz w:val="24"/>
          <w:szCs w:val="24"/>
        </w:rPr>
        <w:t>十五、违约责任</w:t>
      </w:r>
    </w:p>
    <w:p w14:paraId="4308D01C">
      <w:pPr>
        <w:adjustRightInd/>
        <w:spacing w:line="360" w:lineRule="auto"/>
        <w:ind w:firstLine="480" w:firstLineChars="200"/>
        <w:outlineLvl w:val="9"/>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eastAsia="zh-CN"/>
        </w:rPr>
        <w:t>按照《中华人民共和国</w:t>
      </w:r>
      <w:r>
        <w:rPr>
          <w:rFonts w:hint="eastAsia" w:ascii="仿宋" w:hAnsi="仿宋" w:eastAsia="仿宋" w:cs="仿宋"/>
          <w:sz w:val="24"/>
          <w:szCs w:val="24"/>
        </w:rPr>
        <w:t>民法典》中的相关条款和本合同的约定执行。</w:t>
      </w:r>
    </w:p>
    <w:p w14:paraId="799D372B">
      <w:pPr>
        <w:adjustRightInd/>
        <w:spacing w:line="360" w:lineRule="auto"/>
        <w:ind w:firstLine="480" w:firstLineChars="200"/>
        <w:outlineLvl w:val="9"/>
        <w:rPr>
          <w:rFonts w:hint="eastAsia" w:ascii="仿宋" w:hAnsi="仿宋" w:eastAsia="仿宋" w:cs="仿宋"/>
          <w:sz w:val="24"/>
          <w:szCs w:val="24"/>
        </w:rPr>
      </w:pPr>
      <w:r>
        <w:rPr>
          <w:rFonts w:hint="eastAsia" w:ascii="仿宋" w:hAnsi="仿宋" w:eastAsia="仿宋" w:cs="仿宋"/>
          <w:sz w:val="24"/>
          <w:szCs w:val="24"/>
        </w:rPr>
        <w:t>2.未按合同或政府采购招投标文件要求提供产品、服务，或供应的产品、服务质量不能满足甲方技术要求，经书面告知在合理期限内整改但仍不予调整的，甲方有权终止合同，并有权对乙方违约行为进行追究。</w:t>
      </w:r>
    </w:p>
    <w:p w14:paraId="6CD6CA9F">
      <w:pPr>
        <w:adjustRightInd/>
        <w:spacing w:line="360" w:lineRule="auto"/>
        <w:ind w:firstLine="480" w:firstLineChars="200"/>
        <w:jc w:val="left"/>
        <w:outlineLvl w:val="9"/>
        <w:rPr>
          <w:rFonts w:hint="eastAsia" w:ascii="仿宋" w:hAnsi="仿宋" w:eastAsia="仿宋" w:cs="仿宋"/>
          <w:kern w:val="0"/>
          <w:sz w:val="24"/>
          <w:szCs w:val="24"/>
        </w:rPr>
      </w:pPr>
      <w:r>
        <w:rPr>
          <w:rFonts w:hint="eastAsia" w:ascii="仿宋" w:hAnsi="仿宋" w:eastAsia="仿宋" w:cs="仿宋"/>
          <w:kern w:val="0"/>
          <w:sz w:val="24"/>
          <w:szCs w:val="24"/>
        </w:rPr>
        <w:t>3.任何一方有其他违反本合同情形的，应赔偿守约方全部损失，该损失包括但不限于对守约方所造成的直接损失、可得利益损失、守约方支付给第三方的赔偿费用/违约金/罚款、调查取证费用/公证费、诉讼费用、律师费用以及因此而支付的其他合理费用。</w:t>
      </w:r>
    </w:p>
    <w:p w14:paraId="1B20BDE0">
      <w:pPr>
        <w:tabs>
          <w:tab w:val="left" w:pos="1080"/>
        </w:tabs>
        <w:adjustRightInd/>
        <w:spacing w:line="360" w:lineRule="auto"/>
        <w:ind w:firstLine="480" w:firstLineChars="200"/>
        <w:outlineLvl w:val="9"/>
        <w:rPr>
          <w:rFonts w:hint="eastAsia" w:ascii="仿宋" w:hAnsi="仿宋" w:eastAsia="仿宋" w:cs="仿宋"/>
          <w:kern w:val="0"/>
          <w:sz w:val="24"/>
          <w:szCs w:val="24"/>
        </w:rPr>
      </w:pPr>
      <w:r>
        <w:rPr>
          <w:rFonts w:hint="eastAsia" w:ascii="仿宋" w:hAnsi="仿宋" w:eastAsia="仿宋" w:cs="仿宋"/>
          <w:kern w:val="0"/>
          <w:sz w:val="24"/>
          <w:szCs w:val="24"/>
        </w:rPr>
        <w:t>4.甲方的违约责任</w:t>
      </w:r>
    </w:p>
    <w:p w14:paraId="7ABE899B">
      <w:pPr>
        <w:adjustRightInd/>
        <w:spacing w:line="360" w:lineRule="auto"/>
        <w:ind w:firstLine="480" w:firstLineChars="200"/>
        <w:outlineLvl w:val="9"/>
        <w:rPr>
          <w:rFonts w:hint="eastAsia" w:ascii="仿宋" w:hAnsi="仿宋" w:eastAsia="仿宋" w:cs="仿宋"/>
          <w:kern w:val="0"/>
          <w:sz w:val="24"/>
          <w:szCs w:val="24"/>
        </w:rPr>
      </w:pPr>
      <w:r>
        <w:rPr>
          <w:rFonts w:hint="eastAsia" w:ascii="仿宋" w:hAnsi="仿宋" w:eastAsia="仿宋" w:cs="仿宋"/>
          <w:kern w:val="0"/>
          <w:sz w:val="24"/>
          <w:szCs w:val="24"/>
        </w:rPr>
        <w:t>甲方因自身原因不按合同约定向乙方付款，每逾期一天，须按迟延付款额的</w:t>
      </w:r>
      <w:r>
        <w:rPr>
          <w:rFonts w:hint="eastAsia" w:ascii="仿宋" w:hAnsi="仿宋" w:eastAsia="仿宋" w:cs="仿宋"/>
          <w:kern w:val="0"/>
          <w:sz w:val="24"/>
          <w:szCs w:val="24"/>
          <w:u w:val="single"/>
        </w:rPr>
        <w:t>0.01%_</w:t>
      </w:r>
      <w:r>
        <w:rPr>
          <w:rFonts w:hint="eastAsia" w:ascii="仿宋" w:hAnsi="仿宋" w:eastAsia="仿宋" w:cs="仿宋"/>
          <w:kern w:val="0"/>
          <w:sz w:val="24"/>
          <w:szCs w:val="24"/>
        </w:rPr>
        <w:t>向乙方支付延期付款的违约金。</w:t>
      </w:r>
    </w:p>
    <w:p w14:paraId="6C315649">
      <w:pPr>
        <w:tabs>
          <w:tab w:val="left" w:pos="1080"/>
        </w:tabs>
        <w:adjustRightInd/>
        <w:spacing w:line="360" w:lineRule="auto"/>
        <w:ind w:firstLine="480" w:firstLineChars="200"/>
        <w:outlineLvl w:val="9"/>
        <w:rPr>
          <w:rFonts w:hint="eastAsia" w:ascii="仿宋" w:hAnsi="仿宋" w:eastAsia="仿宋" w:cs="仿宋"/>
          <w:kern w:val="0"/>
          <w:sz w:val="24"/>
          <w:szCs w:val="24"/>
        </w:rPr>
      </w:pPr>
      <w:r>
        <w:rPr>
          <w:rFonts w:hint="eastAsia" w:ascii="仿宋" w:hAnsi="仿宋" w:eastAsia="仿宋" w:cs="仿宋"/>
          <w:kern w:val="0"/>
          <w:sz w:val="24"/>
          <w:szCs w:val="24"/>
        </w:rPr>
        <w:t>甲方不按照合同约定提供相关资料及其它协作事项的，应提前7个日历天书面通知乙方，项目完成时间予以顺延。</w:t>
      </w:r>
    </w:p>
    <w:p w14:paraId="3127391A">
      <w:pPr>
        <w:tabs>
          <w:tab w:val="left" w:pos="1080"/>
        </w:tabs>
        <w:wordWrap w:val="0"/>
        <w:adjustRightInd/>
        <w:spacing w:line="360" w:lineRule="auto"/>
        <w:ind w:left="719" w:leftChars="228" w:hanging="240" w:hangingChars="100"/>
        <w:outlineLvl w:val="9"/>
        <w:rPr>
          <w:rFonts w:hint="eastAsia" w:ascii="仿宋" w:hAnsi="仿宋" w:eastAsia="仿宋" w:cs="仿宋"/>
          <w:kern w:val="0"/>
          <w:sz w:val="24"/>
          <w:szCs w:val="24"/>
        </w:rPr>
      </w:pPr>
      <w:r>
        <w:rPr>
          <w:rFonts w:hint="eastAsia" w:ascii="仿宋" w:hAnsi="仿宋" w:eastAsia="仿宋" w:cs="仿宋"/>
          <w:kern w:val="0"/>
          <w:sz w:val="24"/>
          <w:szCs w:val="24"/>
        </w:rPr>
        <w:t>5.乙方的违约责任</w:t>
      </w:r>
    </w:p>
    <w:p w14:paraId="700F4929">
      <w:pPr>
        <w:tabs>
          <w:tab w:val="left" w:pos="1080"/>
        </w:tabs>
        <w:wordWrap w:val="0"/>
        <w:adjustRightInd/>
        <w:spacing w:line="360" w:lineRule="auto"/>
        <w:ind w:left="19" w:leftChars="9" w:firstLine="458" w:firstLineChars="191"/>
        <w:outlineLvl w:val="9"/>
        <w:rPr>
          <w:rFonts w:hint="eastAsia" w:ascii="仿宋" w:hAnsi="仿宋" w:eastAsia="仿宋" w:cs="仿宋"/>
          <w:kern w:val="0"/>
          <w:sz w:val="24"/>
          <w:szCs w:val="24"/>
        </w:rPr>
      </w:pPr>
      <w:r>
        <w:rPr>
          <w:rFonts w:hint="eastAsia" w:ascii="仿宋" w:hAnsi="仿宋" w:eastAsia="仿宋" w:cs="仿宋"/>
          <w:kern w:val="0"/>
          <w:sz w:val="24"/>
          <w:szCs w:val="24"/>
        </w:rPr>
        <w:t>乙方未按照本合同约定保质保量提供产品或服务，经甲方催告后履行仍不符合合同约定的，甲方有权解除本合同，同时有权要求乙方按照合同价款的</w:t>
      </w:r>
      <w:r>
        <w:rPr>
          <w:rFonts w:hint="eastAsia" w:ascii="仿宋" w:hAnsi="仿宋" w:eastAsia="仿宋" w:cs="仿宋"/>
          <w:kern w:val="0"/>
          <w:sz w:val="24"/>
          <w:szCs w:val="24"/>
          <w:u w:val="single"/>
        </w:rPr>
        <w:t>10%</w:t>
      </w:r>
      <w:r>
        <w:rPr>
          <w:rFonts w:hint="eastAsia" w:ascii="仿宋" w:hAnsi="仿宋" w:eastAsia="仿宋" w:cs="仿宋"/>
          <w:kern w:val="0"/>
          <w:sz w:val="24"/>
          <w:szCs w:val="24"/>
        </w:rPr>
        <w:t>承担违约金。甲方维权支付的诉讼费、保全费、律师费等费用由乙方承担。</w:t>
      </w:r>
    </w:p>
    <w:p w14:paraId="5A83958C">
      <w:pPr>
        <w:tabs>
          <w:tab w:val="left" w:pos="1080"/>
        </w:tabs>
        <w:wordWrap w:val="0"/>
        <w:adjustRightInd/>
        <w:spacing w:line="360" w:lineRule="auto"/>
        <w:ind w:left="19" w:leftChars="9" w:firstLine="458" w:firstLineChars="191"/>
        <w:outlineLvl w:val="9"/>
        <w:rPr>
          <w:rFonts w:hint="eastAsia" w:ascii="仿宋" w:hAnsi="仿宋" w:eastAsia="仿宋" w:cs="仿宋"/>
          <w:kern w:val="0"/>
          <w:sz w:val="24"/>
          <w:szCs w:val="24"/>
        </w:rPr>
      </w:pPr>
      <w:r>
        <w:rPr>
          <w:rFonts w:hint="eastAsia" w:ascii="仿宋" w:hAnsi="仿宋" w:eastAsia="仿宋" w:cs="仿宋"/>
          <w:kern w:val="0"/>
          <w:sz w:val="24"/>
          <w:szCs w:val="24"/>
        </w:rPr>
        <w:t>合同履行期限结束，乙方未能按期完成服务期限的内容，乙方应继续履行自身义务直至符合合同约定。同时从合同履行期限届满之日开始起算，每逾期一天按合同总金额的</w:t>
      </w:r>
      <w:r>
        <w:rPr>
          <w:rFonts w:hint="eastAsia" w:ascii="仿宋" w:hAnsi="仿宋" w:eastAsia="仿宋" w:cs="仿宋"/>
          <w:kern w:val="0"/>
          <w:sz w:val="24"/>
          <w:szCs w:val="24"/>
          <w:u w:val="single"/>
        </w:rPr>
        <w:t xml:space="preserve"> 0.03% </w:t>
      </w:r>
      <w:r>
        <w:rPr>
          <w:rFonts w:hint="eastAsia" w:ascii="仿宋" w:hAnsi="仿宋" w:eastAsia="仿宋" w:cs="仿宋"/>
          <w:kern w:val="0"/>
          <w:sz w:val="24"/>
          <w:szCs w:val="24"/>
        </w:rPr>
        <w:t>向甲方支付违约金。</w:t>
      </w:r>
    </w:p>
    <w:p w14:paraId="3F4BC1A0">
      <w:pPr>
        <w:tabs>
          <w:tab w:val="left" w:pos="1080"/>
        </w:tabs>
        <w:adjustRightInd/>
        <w:spacing w:line="360" w:lineRule="auto"/>
        <w:ind w:firstLine="480" w:firstLineChars="200"/>
        <w:outlineLvl w:val="9"/>
        <w:rPr>
          <w:rFonts w:hint="eastAsia" w:ascii="仿宋" w:hAnsi="仿宋" w:eastAsia="仿宋" w:cs="仿宋"/>
          <w:kern w:val="0"/>
          <w:sz w:val="24"/>
          <w:szCs w:val="24"/>
        </w:rPr>
      </w:pPr>
      <w:r>
        <w:rPr>
          <w:rFonts w:hint="eastAsia" w:ascii="仿宋" w:hAnsi="仿宋" w:eastAsia="仿宋" w:cs="仿宋"/>
          <w:kern w:val="0"/>
          <w:sz w:val="24"/>
          <w:szCs w:val="24"/>
        </w:rPr>
        <w:t>若本项目经甲方验收不合格，甲方有权要求乙方在10日历天内整改完善，乙方必须予以整改完善。因此导致成果逾期提交的，履行期限不予顺延，每逾期一天，应按合同总金额的</w:t>
      </w:r>
      <w:r>
        <w:rPr>
          <w:rFonts w:hint="eastAsia" w:ascii="仿宋" w:hAnsi="仿宋" w:eastAsia="仿宋" w:cs="仿宋"/>
          <w:kern w:val="0"/>
          <w:sz w:val="24"/>
          <w:szCs w:val="24"/>
          <w:u w:val="single"/>
        </w:rPr>
        <w:t>0.03%</w:t>
      </w:r>
      <w:r>
        <w:rPr>
          <w:rFonts w:hint="eastAsia" w:ascii="仿宋" w:hAnsi="仿宋" w:eastAsia="仿宋" w:cs="仿宋"/>
          <w:kern w:val="0"/>
          <w:sz w:val="24"/>
          <w:szCs w:val="24"/>
        </w:rPr>
        <w:t>向甲方支付违约金；限期补充完善仍未达到甲方要求的，甲方有权单方解除合同，乙方除应承担上述逾期违约金外，还应赔偿因此给甲方造成的实际损失（例如：鉴定费、委托第三方为甲方提供完善项目所产生的费用、项目建设进度顺延给甲方造成的损失、诉讼费、律师费等），赔偿金额原则上不超过本合同总金额的</w:t>
      </w:r>
      <w:r>
        <w:rPr>
          <w:rFonts w:hint="eastAsia" w:ascii="仿宋" w:hAnsi="仿宋" w:eastAsia="仿宋" w:cs="仿宋"/>
          <w:kern w:val="0"/>
          <w:sz w:val="24"/>
          <w:szCs w:val="24"/>
          <w:u w:val="single"/>
        </w:rPr>
        <w:t>30%</w:t>
      </w:r>
      <w:r>
        <w:rPr>
          <w:rFonts w:hint="eastAsia" w:ascii="仿宋" w:hAnsi="仿宋" w:eastAsia="仿宋" w:cs="仿宋"/>
          <w:kern w:val="0"/>
          <w:sz w:val="24"/>
          <w:szCs w:val="24"/>
        </w:rPr>
        <w:t>，但甲方的实际损失超过合同总金额</w:t>
      </w:r>
      <w:r>
        <w:rPr>
          <w:rFonts w:hint="eastAsia" w:ascii="仿宋" w:hAnsi="仿宋" w:eastAsia="仿宋" w:cs="仿宋"/>
          <w:kern w:val="0"/>
          <w:sz w:val="24"/>
          <w:szCs w:val="24"/>
          <w:u w:val="single"/>
        </w:rPr>
        <w:t>30%</w:t>
      </w:r>
      <w:r>
        <w:rPr>
          <w:rFonts w:hint="eastAsia" w:ascii="仿宋" w:hAnsi="仿宋" w:eastAsia="仿宋" w:cs="仿宋"/>
          <w:kern w:val="0"/>
          <w:sz w:val="24"/>
          <w:szCs w:val="24"/>
        </w:rPr>
        <w:t>的，乙方应当承担补足责任。</w:t>
      </w:r>
    </w:p>
    <w:p w14:paraId="4A8D4E5C">
      <w:pPr>
        <w:tabs>
          <w:tab w:val="left" w:pos="1080"/>
        </w:tabs>
        <w:adjustRightInd/>
        <w:spacing w:line="360" w:lineRule="auto"/>
        <w:ind w:firstLine="480" w:firstLineChars="200"/>
        <w:outlineLvl w:val="9"/>
        <w:rPr>
          <w:rFonts w:hint="eastAsia" w:ascii="仿宋" w:hAnsi="仿宋" w:eastAsia="仿宋" w:cs="仿宋"/>
          <w:kern w:val="0"/>
          <w:sz w:val="24"/>
          <w:szCs w:val="24"/>
        </w:rPr>
      </w:pPr>
      <w:r>
        <w:rPr>
          <w:rFonts w:hint="eastAsia" w:ascii="仿宋" w:hAnsi="仿宋" w:eastAsia="仿宋" w:cs="仿宋"/>
          <w:kern w:val="0"/>
          <w:sz w:val="24"/>
          <w:szCs w:val="24"/>
        </w:rPr>
        <w:t>甲乙双方任何一方违反保密义务的，违约方应向对方支付合同总金额</w:t>
      </w:r>
      <w:r>
        <w:rPr>
          <w:rFonts w:hint="eastAsia" w:ascii="仿宋" w:hAnsi="仿宋" w:eastAsia="仿宋" w:cs="仿宋"/>
          <w:kern w:val="0"/>
          <w:sz w:val="24"/>
          <w:szCs w:val="24"/>
          <w:u w:val="single"/>
        </w:rPr>
        <w:t>10%</w:t>
      </w:r>
      <w:r>
        <w:rPr>
          <w:rFonts w:hint="eastAsia" w:ascii="仿宋" w:hAnsi="仿宋" w:eastAsia="仿宋" w:cs="仿宋"/>
          <w:kern w:val="0"/>
          <w:sz w:val="24"/>
          <w:szCs w:val="24"/>
        </w:rPr>
        <w:t>的违约金，违约金不足以弥补对方损失的还应当承担补足责任。</w:t>
      </w:r>
    </w:p>
    <w:p w14:paraId="29B2E2C1">
      <w:pPr>
        <w:tabs>
          <w:tab w:val="left" w:pos="1080"/>
        </w:tabs>
        <w:adjustRightInd/>
        <w:spacing w:line="360" w:lineRule="auto"/>
        <w:ind w:firstLine="480" w:firstLineChars="200"/>
        <w:outlineLvl w:val="9"/>
        <w:rPr>
          <w:rFonts w:hint="eastAsia" w:ascii="仿宋" w:hAnsi="仿宋" w:eastAsia="仿宋" w:cs="仿宋"/>
          <w:kern w:val="0"/>
          <w:sz w:val="24"/>
          <w:szCs w:val="24"/>
        </w:rPr>
      </w:pPr>
      <w:r>
        <w:rPr>
          <w:rFonts w:hint="eastAsia" w:ascii="仿宋" w:hAnsi="仿宋" w:eastAsia="仿宋" w:cs="仿宋"/>
          <w:kern w:val="0"/>
          <w:sz w:val="24"/>
          <w:szCs w:val="24"/>
        </w:rPr>
        <w:t>乙方没有甲方的书面同意转让合同或将项目的全部或部分分包或转包出去，甲方可向乙方发出书面违约通知书，提出终止部分或全部合同。若甲方部分终止合同的，乙方应继续履行合同其他义务，并按照合同金额的</w:t>
      </w:r>
      <w:r>
        <w:rPr>
          <w:rFonts w:hint="eastAsia" w:ascii="仿宋" w:hAnsi="仿宋" w:eastAsia="仿宋" w:cs="仿宋"/>
          <w:kern w:val="0"/>
          <w:sz w:val="24"/>
          <w:szCs w:val="24"/>
          <w:u w:val="single"/>
        </w:rPr>
        <w:t>10%</w:t>
      </w:r>
      <w:r>
        <w:rPr>
          <w:rFonts w:hint="eastAsia" w:ascii="仿宋" w:hAnsi="仿宋" w:eastAsia="仿宋" w:cs="仿宋"/>
          <w:kern w:val="0"/>
          <w:sz w:val="24"/>
          <w:szCs w:val="24"/>
        </w:rPr>
        <w:t>支付违约金。若甲方全部终止合同的，乙方应按合同总金额</w:t>
      </w:r>
      <w:r>
        <w:rPr>
          <w:rFonts w:hint="eastAsia" w:ascii="仿宋" w:hAnsi="仿宋" w:eastAsia="仿宋" w:cs="仿宋"/>
          <w:kern w:val="0"/>
          <w:sz w:val="24"/>
          <w:szCs w:val="24"/>
          <w:u w:val="single"/>
        </w:rPr>
        <w:t>30%</w:t>
      </w:r>
      <w:r>
        <w:rPr>
          <w:rFonts w:hint="eastAsia" w:ascii="仿宋" w:hAnsi="仿宋" w:eastAsia="仿宋" w:cs="仿宋"/>
          <w:kern w:val="0"/>
          <w:sz w:val="24"/>
          <w:szCs w:val="24"/>
        </w:rPr>
        <w:t>的支付违约金。同时甲方的实际损失超过合同总金额</w:t>
      </w:r>
      <w:r>
        <w:rPr>
          <w:rFonts w:hint="eastAsia" w:ascii="仿宋" w:hAnsi="仿宋" w:eastAsia="仿宋" w:cs="仿宋"/>
          <w:kern w:val="0"/>
          <w:sz w:val="24"/>
          <w:szCs w:val="24"/>
          <w:u w:val="single"/>
        </w:rPr>
        <w:t>30%</w:t>
      </w:r>
      <w:r>
        <w:rPr>
          <w:rFonts w:hint="eastAsia" w:ascii="仿宋" w:hAnsi="仿宋" w:eastAsia="仿宋" w:cs="仿宋"/>
          <w:kern w:val="0"/>
          <w:sz w:val="24"/>
          <w:szCs w:val="24"/>
        </w:rPr>
        <w:t>的，乙方应当承担补足责任。</w:t>
      </w:r>
    </w:p>
    <w:p w14:paraId="453D47F1">
      <w:pPr>
        <w:tabs>
          <w:tab w:val="left" w:pos="1080"/>
        </w:tabs>
        <w:adjustRightInd/>
        <w:spacing w:line="360" w:lineRule="auto"/>
        <w:ind w:firstLine="480" w:firstLineChars="200"/>
        <w:outlineLvl w:val="9"/>
        <w:rPr>
          <w:rFonts w:hint="eastAsia" w:ascii="仿宋" w:hAnsi="仿宋" w:eastAsia="仿宋" w:cs="仿宋"/>
          <w:kern w:val="0"/>
          <w:sz w:val="24"/>
          <w:szCs w:val="24"/>
        </w:rPr>
      </w:pPr>
      <w:r>
        <w:rPr>
          <w:rFonts w:hint="eastAsia" w:ascii="仿宋" w:hAnsi="仿宋" w:eastAsia="仿宋" w:cs="仿宋"/>
          <w:kern w:val="0"/>
          <w:sz w:val="24"/>
          <w:szCs w:val="24"/>
        </w:rPr>
        <w:t>乙方违反合同约定的其它责任、义务视为违约，需向甲方支付合同总价款的</w:t>
      </w:r>
      <w:r>
        <w:rPr>
          <w:rFonts w:hint="eastAsia" w:ascii="仿宋" w:hAnsi="仿宋" w:eastAsia="仿宋" w:cs="仿宋"/>
          <w:kern w:val="0"/>
          <w:sz w:val="24"/>
          <w:szCs w:val="24"/>
          <w:u w:val="single"/>
        </w:rPr>
        <w:t>30%</w:t>
      </w:r>
      <w:r>
        <w:rPr>
          <w:rFonts w:hint="eastAsia" w:ascii="仿宋" w:hAnsi="仿宋" w:eastAsia="仿宋" w:cs="仿宋"/>
          <w:kern w:val="0"/>
          <w:sz w:val="24"/>
          <w:szCs w:val="24"/>
        </w:rPr>
        <w:t>违约金。同时甲方的实际损失超过合同总金额</w:t>
      </w:r>
      <w:r>
        <w:rPr>
          <w:rFonts w:hint="eastAsia" w:ascii="仿宋" w:hAnsi="仿宋" w:eastAsia="仿宋" w:cs="仿宋"/>
          <w:kern w:val="0"/>
          <w:sz w:val="24"/>
          <w:szCs w:val="24"/>
          <w:u w:val="single"/>
        </w:rPr>
        <w:t>30%</w:t>
      </w:r>
      <w:r>
        <w:rPr>
          <w:rFonts w:hint="eastAsia" w:ascii="仿宋" w:hAnsi="仿宋" w:eastAsia="仿宋" w:cs="仿宋"/>
          <w:kern w:val="0"/>
          <w:sz w:val="24"/>
          <w:szCs w:val="24"/>
        </w:rPr>
        <w:t>的，乙方应当承担补足责任。</w:t>
      </w:r>
    </w:p>
    <w:p w14:paraId="5F1C21A5">
      <w:pPr>
        <w:adjustRightInd/>
        <w:spacing w:line="360" w:lineRule="auto"/>
        <w:outlineLvl w:val="9"/>
        <w:rPr>
          <w:rFonts w:hint="eastAsia" w:ascii="仿宋" w:hAnsi="仿宋" w:eastAsia="仿宋" w:cs="仿宋"/>
          <w:b/>
          <w:sz w:val="24"/>
          <w:szCs w:val="24"/>
        </w:rPr>
      </w:pPr>
      <w:r>
        <w:rPr>
          <w:rFonts w:hint="eastAsia" w:ascii="仿宋" w:hAnsi="仿宋" w:eastAsia="仿宋" w:cs="仿宋"/>
          <w:b/>
          <w:sz w:val="24"/>
          <w:szCs w:val="24"/>
        </w:rPr>
        <w:t>十六、反商业贿赂</w:t>
      </w:r>
    </w:p>
    <w:p w14:paraId="07C97180">
      <w:pPr>
        <w:adjustRightInd/>
        <w:spacing w:line="360" w:lineRule="auto"/>
        <w:ind w:firstLine="480" w:firstLineChars="200"/>
        <w:jc w:val="left"/>
        <w:outlineLvl w:val="9"/>
        <w:rPr>
          <w:rFonts w:hint="eastAsia" w:ascii="仿宋" w:hAnsi="仿宋" w:eastAsia="仿宋" w:cs="仿宋"/>
          <w:kern w:val="0"/>
          <w:sz w:val="24"/>
          <w:szCs w:val="24"/>
        </w:rPr>
      </w:pPr>
      <w:r>
        <w:rPr>
          <w:rFonts w:hint="eastAsia" w:ascii="仿宋" w:hAnsi="仿宋" w:eastAsia="仿宋" w:cs="仿宋"/>
          <w:kern w:val="0"/>
          <w:sz w:val="24"/>
          <w:szCs w:val="24"/>
        </w:rPr>
        <w:t>双方均不得向对方或对方经办人、工作人员或其他相关人员索要、收受、提供、给予合同约定外的任何利益，包括但不限于明扣、暗扣、现金、购物卡、实物、有价证券、旅游或其他非物质性利益等，否则构成重大违约。如该等利益属于行业惯例或通常做法，则须在本合同中明示，否则亦为重大违约。</w:t>
      </w:r>
    </w:p>
    <w:p w14:paraId="0F50F42A">
      <w:pPr>
        <w:adjustRightInd/>
        <w:spacing w:line="360" w:lineRule="auto"/>
        <w:outlineLvl w:val="9"/>
        <w:rPr>
          <w:rFonts w:hint="eastAsia" w:ascii="仿宋" w:hAnsi="仿宋" w:eastAsia="仿宋" w:cs="仿宋"/>
          <w:b/>
          <w:sz w:val="24"/>
          <w:szCs w:val="24"/>
        </w:rPr>
      </w:pPr>
      <w:r>
        <w:rPr>
          <w:rFonts w:hint="eastAsia" w:ascii="仿宋" w:hAnsi="仿宋" w:eastAsia="仿宋" w:cs="仿宋"/>
          <w:b/>
          <w:sz w:val="24"/>
          <w:szCs w:val="24"/>
        </w:rPr>
        <w:t>十七、其他</w:t>
      </w:r>
    </w:p>
    <w:p w14:paraId="023DE1D8">
      <w:pPr>
        <w:tabs>
          <w:tab w:val="left" w:pos="980"/>
        </w:tabs>
        <w:kinsoku w:val="0"/>
        <w:adjustRightInd/>
        <w:spacing w:line="360" w:lineRule="auto"/>
        <w:ind w:firstLine="480" w:firstLineChars="200"/>
        <w:outlineLvl w:val="9"/>
        <w:rPr>
          <w:rFonts w:hint="eastAsia" w:ascii="仿宋" w:hAnsi="仿宋" w:eastAsia="仿宋" w:cs="仿宋"/>
          <w:sz w:val="24"/>
          <w:szCs w:val="24"/>
        </w:rPr>
      </w:pPr>
      <w:r>
        <w:rPr>
          <w:rFonts w:hint="eastAsia" w:ascii="仿宋" w:hAnsi="仿宋" w:eastAsia="仿宋" w:cs="仿宋"/>
          <w:sz w:val="24"/>
          <w:szCs w:val="24"/>
        </w:rPr>
        <w:t>1.本合同签订时同步签订保密协议,详见附件。附件是本合同的一部分，具有与本合同同等的法律效力。</w:t>
      </w:r>
    </w:p>
    <w:p w14:paraId="7258341B">
      <w:pPr>
        <w:tabs>
          <w:tab w:val="left" w:pos="980"/>
        </w:tabs>
        <w:kinsoku w:val="0"/>
        <w:adjustRightInd/>
        <w:spacing w:line="360" w:lineRule="auto"/>
        <w:ind w:firstLine="480" w:firstLineChars="200"/>
        <w:outlineLvl w:val="9"/>
        <w:rPr>
          <w:rFonts w:hint="eastAsia" w:ascii="仿宋" w:hAnsi="仿宋" w:eastAsia="仿宋" w:cs="仿宋"/>
          <w:sz w:val="24"/>
          <w:szCs w:val="24"/>
        </w:rPr>
      </w:pPr>
      <w:r>
        <w:rPr>
          <w:rFonts w:hint="eastAsia" w:ascii="仿宋" w:hAnsi="仿宋" w:eastAsia="仿宋" w:cs="仿宋"/>
          <w:sz w:val="24"/>
          <w:szCs w:val="24"/>
        </w:rPr>
        <w:t>2.本合同</w:t>
      </w:r>
      <w:r>
        <w:rPr>
          <w:rFonts w:hint="eastAsia" w:ascii="仿宋" w:hAnsi="仿宋" w:eastAsia="仿宋" w:cs="仿宋"/>
          <w:sz w:val="24"/>
          <w:szCs w:val="24"/>
          <w:lang w:eastAsia="zh-CN"/>
        </w:rPr>
        <w:t>壹</w:t>
      </w:r>
      <w:r>
        <w:rPr>
          <w:rFonts w:hint="eastAsia" w:ascii="仿宋" w:hAnsi="仿宋" w:eastAsia="仿宋" w:cs="仿宋"/>
          <w:sz w:val="24"/>
          <w:szCs w:val="24"/>
        </w:rPr>
        <w:t>式</w:t>
      </w:r>
      <w:r>
        <w:rPr>
          <w:rFonts w:hint="eastAsia" w:ascii="仿宋" w:hAnsi="仿宋" w:eastAsia="仿宋" w:cs="仿宋"/>
          <w:sz w:val="24"/>
          <w:szCs w:val="24"/>
          <w:lang w:eastAsia="zh-CN"/>
        </w:rPr>
        <w:t>捌</w:t>
      </w:r>
      <w:r>
        <w:rPr>
          <w:rFonts w:hint="eastAsia" w:ascii="仿宋" w:hAnsi="仿宋" w:eastAsia="仿宋" w:cs="仿宋"/>
          <w:sz w:val="24"/>
          <w:szCs w:val="24"/>
        </w:rPr>
        <w:t>份，具有同等法律效力，甲方执贰份，乙方执肆份，监管部门备案</w:t>
      </w:r>
      <w:r>
        <w:rPr>
          <w:rFonts w:hint="eastAsia" w:ascii="仿宋" w:hAnsi="仿宋" w:eastAsia="仿宋" w:cs="仿宋"/>
          <w:sz w:val="24"/>
          <w:szCs w:val="24"/>
          <w:lang w:eastAsia="zh-CN"/>
        </w:rPr>
        <w:t>壹</w:t>
      </w:r>
      <w:r>
        <w:rPr>
          <w:rFonts w:hint="eastAsia" w:ascii="仿宋" w:hAnsi="仿宋" w:eastAsia="仿宋" w:cs="仿宋"/>
          <w:sz w:val="24"/>
          <w:szCs w:val="24"/>
        </w:rPr>
        <w:t>份、采购代理机构存档</w:t>
      </w:r>
      <w:r>
        <w:rPr>
          <w:rFonts w:hint="eastAsia" w:ascii="仿宋" w:hAnsi="仿宋" w:eastAsia="仿宋" w:cs="仿宋"/>
          <w:sz w:val="24"/>
          <w:szCs w:val="24"/>
          <w:lang w:eastAsia="zh-CN"/>
        </w:rPr>
        <w:t>壹</w:t>
      </w:r>
      <w:r>
        <w:rPr>
          <w:rFonts w:hint="eastAsia" w:ascii="仿宋" w:hAnsi="仿宋" w:eastAsia="仿宋" w:cs="仿宋"/>
          <w:sz w:val="24"/>
          <w:szCs w:val="24"/>
        </w:rPr>
        <w:t>份。各方签字盖章后生效。</w:t>
      </w:r>
    </w:p>
    <w:p w14:paraId="21E3B270">
      <w:pPr>
        <w:autoSpaceDE w:val="0"/>
        <w:autoSpaceDN w:val="0"/>
        <w:adjustRightInd/>
        <w:spacing w:line="360" w:lineRule="auto"/>
        <w:ind w:firstLine="480" w:firstLineChars="200"/>
        <w:outlineLvl w:val="9"/>
        <w:rPr>
          <w:rFonts w:hint="eastAsia" w:ascii="仿宋" w:hAnsi="仿宋" w:eastAsia="仿宋" w:cs="仿宋"/>
          <w:sz w:val="24"/>
          <w:szCs w:val="24"/>
        </w:rPr>
      </w:pPr>
    </w:p>
    <w:p w14:paraId="76DDC512">
      <w:pPr>
        <w:adjustRightInd/>
        <w:spacing w:line="360" w:lineRule="auto"/>
        <w:outlineLvl w:val="9"/>
        <w:rPr>
          <w:rFonts w:hint="eastAsia" w:ascii="仿宋" w:hAnsi="仿宋" w:eastAsia="仿宋" w:cs="仿宋"/>
          <w:sz w:val="24"/>
          <w:szCs w:val="24"/>
        </w:rPr>
      </w:pPr>
    </w:p>
    <w:p w14:paraId="0C24EFBE">
      <w:pPr>
        <w:adjustRightInd w:val="0"/>
        <w:snapToGrid w:val="0"/>
        <w:spacing w:line="360" w:lineRule="auto"/>
        <w:outlineLvl w:val="9"/>
        <w:rPr>
          <w:rFonts w:hint="eastAsia" w:ascii="仿宋" w:hAnsi="仿宋" w:eastAsia="仿宋" w:cs="仿宋"/>
          <w:sz w:val="24"/>
          <w:szCs w:val="24"/>
          <w:u w:val="single"/>
        </w:rPr>
      </w:pPr>
      <w:r>
        <w:rPr>
          <w:rFonts w:hint="eastAsia" w:ascii="仿宋" w:hAnsi="仿宋" w:eastAsia="仿宋" w:cs="仿宋"/>
          <w:sz w:val="24"/>
          <w:szCs w:val="24"/>
        </w:rPr>
        <w:t>采购人（甲方）：</w:t>
      </w:r>
      <w:r>
        <w:rPr>
          <w:rFonts w:hint="eastAsia" w:ascii="仿宋" w:hAnsi="仿宋" w:eastAsia="仿宋" w:cs="仿宋"/>
          <w:sz w:val="24"/>
          <w:szCs w:val="24"/>
          <w:u w:val="single"/>
        </w:rPr>
        <w:t xml:space="preserve">   （盖章）       </w:t>
      </w:r>
      <w:r>
        <w:rPr>
          <w:rFonts w:hint="eastAsia" w:ascii="仿宋" w:hAnsi="仿宋" w:eastAsia="仿宋" w:cs="仿宋"/>
          <w:sz w:val="24"/>
          <w:szCs w:val="24"/>
        </w:rPr>
        <w:t>供应商（乙方）：</w:t>
      </w:r>
      <w:r>
        <w:rPr>
          <w:rFonts w:hint="eastAsia" w:ascii="仿宋" w:hAnsi="仿宋" w:eastAsia="仿宋" w:cs="仿宋"/>
          <w:sz w:val="24"/>
          <w:szCs w:val="24"/>
          <w:u w:val="single"/>
        </w:rPr>
        <w:t xml:space="preserve">   （盖章）         </w:t>
      </w:r>
    </w:p>
    <w:p w14:paraId="4E2540C2">
      <w:pPr>
        <w:adjustRightInd/>
        <w:spacing w:line="360" w:lineRule="auto"/>
        <w:outlineLvl w:val="9"/>
        <w:rPr>
          <w:rFonts w:hint="eastAsia" w:ascii="仿宋" w:hAnsi="仿宋" w:eastAsia="仿宋" w:cs="仿宋"/>
          <w:sz w:val="24"/>
          <w:szCs w:val="24"/>
        </w:rPr>
      </w:pPr>
      <w:r>
        <w:rPr>
          <w:rFonts w:hint="eastAsia" w:ascii="仿宋" w:hAnsi="仿宋" w:eastAsia="仿宋" w:cs="仿宋"/>
          <w:sz w:val="24"/>
          <w:szCs w:val="24"/>
        </w:rPr>
        <w:t>地址：                           地址：</w:t>
      </w:r>
    </w:p>
    <w:p w14:paraId="45734CF7">
      <w:pPr>
        <w:adjustRightInd w:val="0"/>
        <w:snapToGrid w:val="0"/>
        <w:spacing w:line="360" w:lineRule="auto"/>
        <w:outlineLvl w:val="9"/>
        <w:rPr>
          <w:rFonts w:hint="eastAsia" w:ascii="仿宋" w:hAnsi="仿宋" w:eastAsia="仿宋" w:cs="仿宋"/>
          <w:b/>
          <w:bCs/>
          <w:sz w:val="24"/>
          <w:szCs w:val="24"/>
        </w:rPr>
      </w:pPr>
      <w:r>
        <w:rPr>
          <w:rFonts w:hint="eastAsia" w:ascii="仿宋" w:hAnsi="仿宋" w:eastAsia="仿宋" w:cs="仿宋"/>
          <w:sz w:val="24"/>
          <w:szCs w:val="24"/>
        </w:rPr>
        <w:t>法定代表人或                     法定代表人或</w:t>
      </w:r>
    </w:p>
    <w:p w14:paraId="6D70766D">
      <w:pPr>
        <w:adjustRightInd w:val="0"/>
        <w:snapToGrid w:val="0"/>
        <w:spacing w:line="360" w:lineRule="auto"/>
        <w:outlineLvl w:val="9"/>
        <w:rPr>
          <w:rFonts w:hint="eastAsia" w:ascii="仿宋" w:hAnsi="仿宋" w:eastAsia="仿宋" w:cs="仿宋"/>
          <w:sz w:val="24"/>
          <w:szCs w:val="24"/>
        </w:rPr>
      </w:pPr>
      <w:r>
        <w:rPr>
          <w:rFonts w:hint="eastAsia" w:ascii="仿宋" w:hAnsi="仿宋" w:eastAsia="仿宋" w:cs="仿宋"/>
          <w:sz w:val="24"/>
          <w:szCs w:val="24"/>
        </w:rPr>
        <w:t>其授权的代理人                   其授权的代理人</w:t>
      </w:r>
    </w:p>
    <w:p w14:paraId="1881ED0D">
      <w:pPr>
        <w:adjustRightInd w:val="0"/>
        <w:snapToGrid w:val="0"/>
        <w:spacing w:line="360" w:lineRule="auto"/>
        <w:outlineLvl w:val="9"/>
        <w:rPr>
          <w:rFonts w:hint="eastAsia" w:ascii="仿宋" w:hAnsi="仿宋" w:eastAsia="仿宋" w:cs="仿宋"/>
          <w:sz w:val="24"/>
          <w:szCs w:val="24"/>
        </w:rPr>
      </w:pPr>
      <w:r>
        <w:rPr>
          <w:rFonts w:hint="eastAsia" w:ascii="仿宋" w:hAnsi="仿宋" w:eastAsia="仿宋" w:cs="仿宋"/>
          <w:sz w:val="24"/>
          <w:szCs w:val="24"/>
        </w:rPr>
        <w:t>（签字或盖章）：                 （签字或盖章）：</w:t>
      </w:r>
    </w:p>
    <w:p w14:paraId="6ED85EAF">
      <w:pPr>
        <w:adjustRightInd/>
        <w:spacing w:line="360" w:lineRule="auto"/>
        <w:outlineLvl w:val="9"/>
        <w:rPr>
          <w:rFonts w:hint="eastAsia" w:ascii="仿宋" w:hAnsi="仿宋" w:eastAsia="仿宋" w:cs="仿宋"/>
          <w:sz w:val="24"/>
          <w:szCs w:val="24"/>
          <w:lang w:eastAsia="zh-Hans"/>
        </w:rPr>
      </w:pPr>
      <w:r>
        <w:rPr>
          <w:rFonts w:hint="eastAsia" w:ascii="仿宋" w:hAnsi="仿宋" w:eastAsia="仿宋" w:cs="仿宋"/>
          <w:sz w:val="24"/>
          <w:szCs w:val="24"/>
          <w:lang w:eastAsia="zh-Hans"/>
        </w:rPr>
        <w:t xml:space="preserve">订立时间： 年月日       </w:t>
      </w:r>
      <w:r>
        <w:rPr>
          <w:rFonts w:hint="eastAsia" w:ascii="仿宋" w:hAnsi="仿宋" w:eastAsia="仿宋" w:cs="仿宋"/>
          <w:sz w:val="24"/>
          <w:szCs w:val="24"/>
        </w:rPr>
        <w:t xml:space="preserve">   </w:t>
      </w:r>
      <w:r>
        <w:rPr>
          <w:rFonts w:hint="eastAsia" w:ascii="仿宋" w:hAnsi="仿宋" w:eastAsia="仿宋" w:cs="仿宋"/>
          <w:sz w:val="24"/>
          <w:szCs w:val="24"/>
          <w:lang w:eastAsia="zh-Hans"/>
        </w:rPr>
        <w:t xml:space="preserve">      订立时间：年月日 </w:t>
      </w:r>
    </w:p>
    <w:p w14:paraId="7A62B562">
      <w:pPr>
        <w:adjustRightInd/>
        <w:spacing w:line="240" w:lineRule="auto"/>
        <w:outlineLvl w:val="9"/>
        <w:rPr>
          <w:rFonts w:ascii="仿宋" w:hAnsi="仿宋" w:eastAsia="仿宋" w:cs="仿宋"/>
          <w:sz w:val="28"/>
          <w:szCs w:val="28"/>
        </w:rPr>
      </w:pPr>
      <w:r>
        <w:rPr>
          <w:rFonts w:ascii="仿宋" w:hAnsi="仿宋" w:eastAsia="仿宋" w:cs="仿宋"/>
          <w:sz w:val="28"/>
          <w:szCs w:val="28"/>
        </w:rPr>
        <w:br w:type="page"/>
      </w:r>
    </w:p>
    <w:p w14:paraId="7ABF0F3C">
      <w:pPr>
        <w:adjustRightInd/>
        <w:spacing w:line="240" w:lineRule="auto"/>
        <w:jc w:val="left"/>
        <w:rPr>
          <w:rFonts w:ascii="仿宋" w:hAnsi="仿宋" w:eastAsia="仿宋" w:cs="黑体"/>
          <w:sz w:val="28"/>
          <w:szCs w:val="28"/>
        </w:rPr>
      </w:pPr>
      <w:r>
        <w:rPr>
          <w:rFonts w:hint="eastAsia" w:ascii="仿宋" w:hAnsi="仿宋" w:eastAsia="仿宋" w:cs="黑体"/>
          <w:sz w:val="28"/>
          <w:szCs w:val="28"/>
        </w:rPr>
        <w:t>附件：</w:t>
      </w:r>
    </w:p>
    <w:p w14:paraId="6E9E2A83">
      <w:pPr>
        <w:adjustRightInd/>
        <w:spacing w:before="3120" w:beforeLines="1000" w:after="5616" w:afterLines="1800" w:line="240" w:lineRule="auto"/>
        <w:jc w:val="center"/>
        <w:rPr>
          <w:rFonts w:ascii="仿宋" w:hAnsi="仿宋" w:eastAsia="仿宋" w:cs="Times New Roman"/>
          <w:b/>
          <w:sz w:val="28"/>
          <w:szCs w:val="28"/>
          <w:highlight w:val="none"/>
        </w:rPr>
      </w:pPr>
      <w:r>
        <w:rPr>
          <w:rFonts w:hint="eastAsia" w:ascii="仿宋" w:hAnsi="仿宋" w:eastAsia="仿宋" w:cs="Times New Roman"/>
          <w:b/>
          <w:sz w:val="28"/>
          <w:szCs w:val="28"/>
          <w:highlight w:val="none"/>
        </w:rPr>
        <w:t>通信调度及视频整合系统维护保密协议</w:t>
      </w:r>
    </w:p>
    <w:p w14:paraId="5E9ED80C">
      <w:pPr>
        <w:adjustRightInd/>
        <w:spacing w:line="240" w:lineRule="auto"/>
        <w:ind w:firstLine="6"/>
        <w:jc w:val="center"/>
        <w:rPr>
          <w:rFonts w:ascii="仿宋" w:hAnsi="仿宋" w:eastAsia="仿宋" w:cs="Times New Roman"/>
          <w:sz w:val="28"/>
          <w:szCs w:val="28"/>
        </w:rPr>
      </w:pPr>
      <w:r>
        <w:rPr>
          <w:rFonts w:hint="eastAsia" w:ascii="仿宋" w:hAnsi="仿宋" w:eastAsia="仿宋" w:cs="Times New Roman"/>
          <w:sz w:val="28"/>
          <w:szCs w:val="28"/>
        </w:rPr>
        <w:t xml:space="preserve">   甲  方：</w:t>
      </w:r>
      <w:r>
        <w:rPr>
          <w:rFonts w:hint="eastAsia" w:ascii="仿宋" w:hAnsi="仿宋" w:eastAsia="仿宋" w:cs="Times New Roman"/>
          <w:sz w:val="28"/>
          <w:szCs w:val="28"/>
          <w:u w:val="single"/>
        </w:rPr>
        <w:t>陕西省交通运行监测中心</w:t>
      </w:r>
    </w:p>
    <w:p w14:paraId="6FF7E477">
      <w:pPr>
        <w:adjustRightInd/>
        <w:spacing w:line="360" w:lineRule="auto"/>
        <w:ind w:firstLine="2240" w:firstLineChars="800"/>
        <w:rPr>
          <w:rFonts w:hint="eastAsia" w:ascii="仿宋" w:hAnsi="仿宋" w:eastAsia="仿宋" w:cs="仿宋"/>
          <w:sz w:val="22"/>
          <w:szCs w:val="22"/>
        </w:rPr>
      </w:pPr>
      <w:r>
        <w:rPr>
          <w:rFonts w:hint="eastAsia" w:ascii="仿宋" w:hAnsi="仿宋" w:eastAsia="仿宋" w:cs="Times New Roman"/>
          <w:sz w:val="28"/>
          <w:szCs w:val="28"/>
        </w:rPr>
        <w:t>乙  方：</w:t>
      </w:r>
      <w:r>
        <w:rPr>
          <w:rFonts w:ascii="仿宋" w:hAnsi="仿宋" w:eastAsia="仿宋" w:cs="Times New Roman"/>
          <w:b/>
          <w:sz w:val="28"/>
          <w:szCs w:val="28"/>
        </w:rPr>
        <w:br w:type="page"/>
      </w:r>
      <w:r>
        <w:rPr>
          <w:rFonts w:hint="eastAsia" w:ascii="仿宋" w:hAnsi="仿宋" w:eastAsia="仿宋" w:cs="Times New Roman"/>
          <w:b/>
          <w:sz w:val="28"/>
          <w:szCs w:val="28"/>
        </w:rPr>
        <w:t xml:space="preserve">  </w:t>
      </w:r>
      <w:r>
        <w:rPr>
          <w:rFonts w:hint="eastAsia" w:ascii="仿宋" w:hAnsi="仿宋" w:eastAsia="仿宋" w:cs="仿宋"/>
          <w:b/>
          <w:sz w:val="28"/>
          <w:szCs w:val="28"/>
        </w:rPr>
        <w:t xml:space="preserve">  </w:t>
      </w:r>
      <w:r>
        <w:rPr>
          <w:rFonts w:hint="eastAsia" w:ascii="仿宋" w:hAnsi="仿宋" w:eastAsia="仿宋" w:cs="仿宋"/>
          <w:sz w:val="22"/>
          <w:szCs w:val="22"/>
        </w:rPr>
        <w:t>甲方：</w:t>
      </w:r>
      <w:r>
        <w:rPr>
          <w:rFonts w:hint="eastAsia" w:ascii="仿宋" w:hAnsi="仿宋" w:eastAsia="仿宋" w:cs="仿宋"/>
          <w:b/>
          <w:sz w:val="22"/>
          <w:szCs w:val="22"/>
        </w:rPr>
        <w:t>陕西省交通运行监测中心</w:t>
      </w:r>
    </w:p>
    <w:p w14:paraId="39A55442">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地址：西安市唐延路6号</w:t>
      </w:r>
      <w:r>
        <w:rPr>
          <w:rFonts w:hint="eastAsia" w:ascii="仿宋" w:hAnsi="仿宋" w:eastAsia="仿宋" w:cs="仿宋"/>
          <w:sz w:val="22"/>
          <w:szCs w:val="22"/>
        </w:rPr>
        <w:tab/>
      </w:r>
      <w:r>
        <w:rPr>
          <w:rFonts w:hint="eastAsia" w:ascii="仿宋" w:hAnsi="仿宋" w:eastAsia="仿宋" w:cs="仿宋"/>
          <w:sz w:val="22"/>
          <w:szCs w:val="22"/>
        </w:rPr>
        <w:tab/>
      </w:r>
    </w:p>
    <w:p w14:paraId="3B1AB2FF">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邮编：710075</w:t>
      </w:r>
      <w:r>
        <w:rPr>
          <w:rFonts w:hint="eastAsia" w:ascii="仿宋" w:hAnsi="仿宋" w:eastAsia="仿宋" w:cs="仿宋"/>
          <w:sz w:val="22"/>
          <w:szCs w:val="22"/>
        </w:rPr>
        <w:tab/>
      </w:r>
    </w:p>
    <w:p w14:paraId="3E233F7F">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电话：</w:t>
      </w:r>
    </w:p>
    <w:p w14:paraId="61B2DE95">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乙方：</w:t>
      </w:r>
    </w:p>
    <w:p w14:paraId="35C9B95F">
      <w:pPr>
        <w:adjustRightInd/>
        <w:spacing w:line="360" w:lineRule="auto"/>
        <w:ind w:firstLine="440" w:firstLineChars="200"/>
        <w:rPr>
          <w:rFonts w:hint="eastAsia" w:ascii="仿宋" w:hAnsi="仿宋" w:eastAsia="仿宋" w:cs="仿宋"/>
          <w:bCs/>
          <w:sz w:val="22"/>
          <w:szCs w:val="22"/>
        </w:rPr>
      </w:pPr>
      <w:r>
        <w:rPr>
          <w:rFonts w:hint="eastAsia" w:ascii="仿宋" w:hAnsi="仿宋" w:eastAsia="仿宋" w:cs="仿宋"/>
          <w:sz w:val="22"/>
          <w:szCs w:val="22"/>
        </w:rPr>
        <w:t>地址：</w:t>
      </w:r>
    </w:p>
    <w:p w14:paraId="27BD87D0">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 xml:space="preserve">邮编：           </w:t>
      </w:r>
    </w:p>
    <w:p w14:paraId="048731FF">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电话：</w:t>
      </w:r>
    </w:p>
    <w:p w14:paraId="2D336C85">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依据《中华人民共和国民法典》的规定，就乙方履行合同《通信调度及视频整合系统维护》期间，乙方所接触到的甲方各种技术内容、会议信息和其他秘密的保守事项，经协商一致，签订本协议。</w:t>
      </w:r>
    </w:p>
    <w:p w14:paraId="645D7BA5">
      <w:pPr>
        <w:adjustRightInd/>
        <w:spacing w:line="360" w:lineRule="auto"/>
        <w:rPr>
          <w:rFonts w:hint="eastAsia" w:ascii="仿宋" w:hAnsi="仿宋" w:eastAsia="仿宋" w:cs="仿宋"/>
          <w:b/>
          <w:sz w:val="22"/>
          <w:szCs w:val="22"/>
        </w:rPr>
      </w:pPr>
      <w:r>
        <w:rPr>
          <w:rFonts w:hint="eastAsia" w:ascii="仿宋" w:hAnsi="仿宋" w:eastAsia="仿宋" w:cs="仿宋"/>
          <w:b/>
          <w:sz w:val="22"/>
          <w:szCs w:val="22"/>
        </w:rPr>
        <w:t>一、保密范围和秘密定义</w:t>
      </w:r>
    </w:p>
    <w:p w14:paraId="62D6D8E1">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1.本协议提及的技术秘密，包括但不限于：技术方案、设备配置、技术指标、技术报告、检测报告、试验结果、操作手册、技术文档、相关的函电，等等。</w:t>
      </w:r>
    </w:p>
    <w:p w14:paraId="00C12C87">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2.本协议提及的其他秘密，包括但不限于：会议文件和开会内容、各办公室内纸质文件、资料，保存在计算机、应用服务器上数据库中的各种数据，保存于计算机上的各种文件、数据、资料、图片、声音、视频等以电子为介质保存的文件和数据，等等。</w:t>
      </w:r>
    </w:p>
    <w:p w14:paraId="5242A793">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3.保密期限：自合同签订之日起至乙方技术服务结束之日起五年。</w:t>
      </w:r>
    </w:p>
    <w:p w14:paraId="498D3F63">
      <w:pPr>
        <w:adjustRightInd/>
        <w:spacing w:line="360" w:lineRule="auto"/>
        <w:rPr>
          <w:rFonts w:hint="eastAsia" w:ascii="仿宋" w:hAnsi="仿宋" w:eastAsia="仿宋" w:cs="仿宋"/>
          <w:b/>
          <w:sz w:val="22"/>
          <w:szCs w:val="22"/>
        </w:rPr>
      </w:pPr>
      <w:r>
        <w:rPr>
          <w:rFonts w:hint="eastAsia" w:ascii="仿宋" w:hAnsi="仿宋" w:eastAsia="仿宋" w:cs="仿宋"/>
          <w:b/>
          <w:sz w:val="22"/>
          <w:szCs w:val="22"/>
        </w:rPr>
        <w:t>二、甲方的权利和义务</w:t>
      </w:r>
    </w:p>
    <w:p w14:paraId="1116630B">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甲方应指定专人定期督导和检查乙方关于秘密保守的执行情况。</w:t>
      </w:r>
    </w:p>
    <w:p w14:paraId="7A059C47">
      <w:pPr>
        <w:adjustRightInd/>
        <w:spacing w:line="360" w:lineRule="auto"/>
        <w:rPr>
          <w:rFonts w:hint="eastAsia" w:ascii="仿宋" w:hAnsi="仿宋" w:eastAsia="仿宋" w:cs="仿宋"/>
          <w:b/>
          <w:sz w:val="22"/>
          <w:szCs w:val="22"/>
        </w:rPr>
      </w:pPr>
      <w:r>
        <w:rPr>
          <w:rFonts w:hint="eastAsia" w:ascii="仿宋" w:hAnsi="仿宋" w:eastAsia="仿宋" w:cs="仿宋"/>
          <w:b/>
          <w:sz w:val="22"/>
          <w:szCs w:val="22"/>
        </w:rPr>
        <w:t>三、乙方的权利和义务</w:t>
      </w:r>
    </w:p>
    <w:p w14:paraId="1C00B789">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1.乙方在甲方单位服务期间，必须遵守甲方规定的任何成文或不成文的保密规章、制度，履行与其工作相应的保密职责。</w:t>
      </w:r>
    </w:p>
    <w:p w14:paraId="2E3B8724">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2.乙方承诺，甲方的保密规章、制度没有规定或者规定不明确之处，乙方亦应本着谨慎、诚实的态度，维护其于服务期间知悉的技术秘密或其他秘密信息，以保持其机密性。</w:t>
      </w:r>
    </w:p>
    <w:p w14:paraId="1103643A">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3.除了履行服务职责的需要之外，乙方承诺，未经甲方同意，不得以任何方式向甲方指定人员以外的其他任何人或单位传递属于甲方的秘密。</w:t>
      </w:r>
    </w:p>
    <w:p w14:paraId="491E48AC">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4.乙方服务结束之后仍对其在甲方服务期间接触、知悉的属于甲方的技术秘密和其他秘密信息，承担如同服务期间一样的保密义务，而无论乙方因何种原因结束技术服务。</w:t>
      </w:r>
    </w:p>
    <w:p w14:paraId="3F6155A4">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5.乙方承诺，在为甲方履行技术服务时，不得擅自使用任何属于他人的技术秘密或其他秘密信息。</w:t>
      </w:r>
    </w:p>
    <w:p w14:paraId="3861211B">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6.乙方因工作上的需要所持有或保管的一切记录着甲方秘密信息的文件、资料、图表、笔记、报告、信件、磁带、磁盘、仪器以及其他任何形式的载体，均归甲方所有。</w:t>
      </w:r>
    </w:p>
    <w:p w14:paraId="5823F1B5">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7.乙方应当于技术服务结束时，或者于甲方提出请求时，返还全部记载着甲方秘密信息的一切载体。</w:t>
      </w:r>
    </w:p>
    <w:p w14:paraId="0D23E3B3">
      <w:pPr>
        <w:adjustRightInd/>
        <w:spacing w:line="360" w:lineRule="auto"/>
        <w:rPr>
          <w:rFonts w:hint="eastAsia" w:ascii="仿宋" w:hAnsi="仿宋" w:eastAsia="仿宋" w:cs="仿宋"/>
          <w:b/>
          <w:sz w:val="22"/>
          <w:szCs w:val="22"/>
        </w:rPr>
      </w:pPr>
      <w:r>
        <w:rPr>
          <w:rFonts w:hint="eastAsia" w:ascii="仿宋" w:hAnsi="仿宋" w:eastAsia="仿宋" w:cs="仿宋"/>
          <w:b/>
          <w:sz w:val="22"/>
          <w:szCs w:val="22"/>
        </w:rPr>
        <w:t>四、违约责任</w:t>
      </w:r>
    </w:p>
    <w:p w14:paraId="56EC2BCA">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1.双方因履行本协议而引起的争议或与本协议有关的争议，双方通过友好协商解决。如果无法达成一致意见，任何一方均有权限据本协议向甲方所在地</w:t>
      </w:r>
      <w:r>
        <w:rPr>
          <w:rFonts w:hint="eastAsia" w:ascii="仿宋" w:hAnsi="仿宋" w:eastAsia="仿宋" w:cs="仿宋"/>
          <w:sz w:val="22"/>
          <w:szCs w:val="22"/>
          <w:lang w:eastAsia="zh-CN"/>
        </w:rPr>
        <w:t>人民法院提起诉讼</w:t>
      </w:r>
      <w:r>
        <w:rPr>
          <w:rFonts w:hint="eastAsia" w:ascii="仿宋" w:hAnsi="仿宋" w:eastAsia="仿宋" w:cs="仿宋"/>
          <w:sz w:val="22"/>
          <w:szCs w:val="22"/>
        </w:rPr>
        <w:t>。</w:t>
      </w:r>
    </w:p>
    <w:p w14:paraId="72BD1168">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2.一方违反本协议时，另一方有权终止本协议，并有权向违约方主张合同总金额20%的违约金。</w:t>
      </w:r>
    </w:p>
    <w:p w14:paraId="5AEA8169">
      <w:pPr>
        <w:adjustRightInd/>
        <w:spacing w:line="360" w:lineRule="auto"/>
        <w:rPr>
          <w:rFonts w:hint="eastAsia" w:ascii="仿宋" w:hAnsi="仿宋" w:eastAsia="仿宋" w:cs="仿宋"/>
          <w:b/>
          <w:sz w:val="22"/>
          <w:szCs w:val="22"/>
        </w:rPr>
      </w:pPr>
      <w:r>
        <w:rPr>
          <w:rFonts w:hint="eastAsia" w:ascii="仿宋" w:hAnsi="仿宋" w:eastAsia="仿宋" w:cs="仿宋"/>
          <w:b/>
          <w:sz w:val="22"/>
          <w:szCs w:val="22"/>
        </w:rPr>
        <w:t>五、协议的变更和解除</w:t>
      </w:r>
    </w:p>
    <w:p w14:paraId="350772C8">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1.在协议履行期内，甲乙双方均不得擅自变更或解除本协议。但经双方友好协商可对本协议条款进行变更或解除本协议。在技术服务合同期限内，甲乙双方不得终止本协议。</w:t>
      </w:r>
    </w:p>
    <w:p w14:paraId="1B713D0A">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2.因客观原因，一方要求变更本协议时，须提前7天通知另一方，并征得的另一方的同意。</w:t>
      </w:r>
    </w:p>
    <w:p w14:paraId="68EDB30F">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3.因一方严重违约使本协议不能履行，另一方可单方面解除本协议，同时由违约方应承担违约责任，并对因违约所造成的损失予以赔偿。</w:t>
      </w:r>
    </w:p>
    <w:p w14:paraId="7D78F218">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4.本协议未尽事宜由甲乙双方协商解决，并以书面备忘录形式加以补充规定，备忘录与本协议具有同等的法律效力。</w:t>
      </w:r>
    </w:p>
    <w:p w14:paraId="465E5484">
      <w:pPr>
        <w:adjustRightInd/>
        <w:spacing w:line="360" w:lineRule="auto"/>
        <w:rPr>
          <w:rFonts w:hint="eastAsia" w:ascii="仿宋" w:hAnsi="仿宋" w:eastAsia="仿宋" w:cs="仿宋"/>
          <w:b/>
          <w:sz w:val="22"/>
          <w:szCs w:val="22"/>
        </w:rPr>
      </w:pPr>
      <w:r>
        <w:rPr>
          <w:rFonts w:hint="eastAsia" w:ascii="仿宋" w:hAnsi="仿宋" w:eastAsia="仿宋" w:cs="仿宋"/>
          <w:b/>
          <w:sz w:val="22"/>
          <w:szCs w:val="22"/>
        </w:rPr>
        <w:t>六、其它</w:t>
      </w:r>
    </w:p>
    <w:p w14:paraId="73327036">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1.未尽事宜，双方本着友好精神，另行协商。</w:t>
      </w:r>
    </w:p>
    <w:p w14:paraId="26E67484">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2.本协议一式肆份，甲方贰份，乙方贰份，具有同等效力。</w:t>
      </w:r>
    </w:p>
    <w:p w14:paraId="5658688B">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3.本协议中所称的技术服务履约期间，以甲方和乙方签订的技术服务合同书为标志。本协议中所称的结束技术服务，以双方所签订的技术服务合同书相关条款所规定的解除合作关系的时间为准。</w:t>
      </w:r>
    </w:p>
    <w:p w14:paraId="0D8C7D3A">
      <w:pPr>
        <w:adjustRightInd/>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4.本协议自双方签字、盖章完成之日起生效。</w:t>
      </w:r>
    </w:p>
    <w:p w14:paraId="146DF37F">
      <w:pPr>
        <w:adjustRightInd/>
        <w:spacing w:line="360" w:lineRule="auto"/>
        <w:ind w:left="426"/>
        <w:rPr>
          <w:rFonts w:hint="eastAsia" w:ascii="仿宋" w:hAnsi="仿宋" w:eastAsia="仿宋" w:cs="仿宋"/>
          <w:sz w:val="22"/>
          <w:szCs w:val="22"/>
        </w:rPr>
      </w:pPr>
    </w:p>
    <w:p w14:paraId="354F9D93">
      <w:pPr>
        <w:adjustRightInd/>
        <w:spacing w:line="360" w:lineRule="auto"/>
        <w:jc w:val="left"/>
        <w:rPr>
          <w:rFonts w:hint="eastAsia" w:ascii="仿宋" w:hAnsi="仿宋" w:eastAsia="仿宋" w:cs="仿宋"/>
          <w:sz w:val="22"/>
          <w:szCs w:val="22"/>
        </w:rPr>
      </w:pPr>
    </w:p>
    <w:tbl>
      <w:tblPr>
        <w:tblStyle w:val="16"/>
        <w:tblW w:w="9066" w:type="dxa"/>
        <w:jc w:val="center"/>
        <w:tblLayout w:type="fixed"/>
        <w:tblCellMar>
          <w:top w:w="0" w:type="dxa"/>
          <w:left w:w="284" w:type="dxa"/>
          <w:bottom w:w="0" w:type="dxa"/>
          <w:right w:w="0" w:type="dxa"/>
        </w:tblCellMar>
      </w:tblPr>
      <w:tblGrid>
        <w:gridCol w:w="4533"/>
        <w:gridCol w:w="4533"/>
      </w:tblGrid>
      <w:tr w14:paraId="52DC70EF">
        <w:tblPrEx>
          <w:tblCellMar>
            <w:top w:w="0" w:type="dxa"/>
            <w:left w:w="284" w:type="dxa"/>
            <w:bottom w:w="0" w:type="dxa"/>
            <w:right w:w="0" w:type="dxa"/>
          </w:tblCellMar>
        </w:tblPrEx>
        <w:trPr>
          <w:trHeight w:val="1265" w:hRule="atLeast"/>
          <w:jc w:val="center"/>
        </w:trPr>
        <w:tc>
          <w:tcPr>
            <w:tcW w:w="4533" w:type="dxa"/>
          </w:tcPr>
          <w:p w14:paraId="59B308ED">
            <w:pPr>
              <w:widowControl/>
              <w:adjustRightInd/>
              <w:spacing w:line="360" w:lineRule="auto"/>
              <w:ind w:right="-31"/>
              <w:jc w:val="left"/>
              <w:rPr>
                <w:rFonts w:hint="eastAsia" w:ascii="仿宋" w:hAnsi="仿宋" w:eastAsia="仿宋" w:cs="仿宋"/>
                <w:sz w:val="22"/>
                <w:szCs w:val="22"/>
              </w:rPr>
            </w:pPr>
            <w:r>
              <w:rPr>
                <w:rFonts w:hint="eastAsia" w:ascii="仿宋" w:hAnsi="仿宋" w:eastAsia="仿宋" w:cs="仿宋"/>
                <w:sz w:val="22"/>
                <w:szCs w:val="22"/>
              </w:rPr>
              <w:t>甲方：陕西省交通运行监测中心（公章）</w:t>
            </w:r>
          </w:p>
        </w:tc>
        <w:tc>
          <w:tcPr>
            <w:tcW w:w="4533" w:type="dxa"/>
          </w:tcPr>
          <w:p w14:paraId="1900103A">
            <w:pPr>
              <w:widowControl/>
              <w:adjustRightInd/>
              <w:spacing w:line="360" w:lineRule="auto"/>
              <w:ind w:left="700" w:right="102" w:hanging="550" w:hangingChars="250"/>
              <w:jc w:val="left"/>
              <w:rPr>
                <w:rFonts w:hint="eastAsia" w:ascii="仿宋" w:hAnsi="仿宋" w:eastAsia="仿宋" w:cs="仿宋"/>
                <w:sz w:val="22"/>
                <w:szCs w:val="22"/>
              </w:rPr>
            </w:pPr>
            <w:r>
              <w:rPr>
                <w:rFonts w:hint="eastAsia" w:ascii="仿宋" w:hAnsi="仿宋" w:eastAsia="仿宋" w:cs="仿宋"/>
                <w:sz w:val="22"/>
                <w:szCs w:val="22"/>
              </w:rPr>
              <w:t>乙方： （公章）</w:t>
            </w:r>
          </w:p>
        </w:tc>
      </w:tr>
      <w:tr w14:paraId="7E49FDD4">
        <w:tblPrEx>
          <w:tblCellMar>
            <w:top w:w="0" w:type="dxa"/>
            <w:left w:w="284" w:type="dxa"/>
            <w:bottom w:w="0" w:type="dxa"/>
            <w:right w:w="0" w:type="dxa"/>
          </w:tblCellMar>
        </w:tblPrEx>
        <w:trPr>
          <w:trHeight w:val="2684" w:hRule="atLeast"/>
          <w:jc w:val="center"/>
        </w:trPr>
        <w:tc>
          <w:tcPr>
            <w:tcW w:w="4533" w:type="dxa"/>
          </w:tcPr>
          <w:p w14:paraId="518B2296">
            <w:pPr>
              <w:widowControl/>
              <w:adjustRightInd/>
              <w:spacing w:line="360" w:lineRule="auto"/>
              <w:ind w:left="100"/>
              <w:rPr>
                <w:rFonts w:hint="eastAsia" w:ascii="仿宋" w:hAnsi="仿宋" w:eastAsia="仿宋" w:cs="仿宋"/>
                <w:sz w:val="22"/>
                <w:szCs w:val="22"/>
              </w:rPr>
            </w:pPr>
            <w:r>
              <w:rPr>
                <w:rFonts w:hint="eastAsia" w:ascii="仿宋" w:hAnsi="仿宋" w:eastAsia="仿宋" w:cs="仿宋"/>
                <w:sz w:val="22"/>
                <w:szCs w:val="22"/>
              </w:rPr>
              <w:t>法定代表人</w:t>
            </w:r>
          </w:p>
          <w:p w14:paraId="285C7AD5">
            <w:pPr>
              <w:widowControl/>
              <w:adjustRightInd/>
              <w:spacing w:line="360" w:lineRule="auto"/>
              <w:ind w:left="100"/>
              <w:rPr>
                <w:rFonts w:hint="eastAsia" w:ascii="仿宋" w:hAnsi="仿宋" w:eastAsia="仿宋" w:cs="仿宋"/>
                <w:sz w:val="22"/>
                <w:szCs w:val="22"/>
              </w:rPr>
            </w:pPr>
            <w:r>
              <w:rPr>
                <w:rFonts w:hint="eastAsia" w:ascii="仿宋" w:hAnsi="仿宋" w:eastAsia="仿宋" w:cs="仿宋"/>
                <w:sz w:val="22"/>
                <w:szCs w:val="22"/>
              </w:rPr>
              <w:t>或授权代表人：</w:t>
            </w:r>
          </w:p>
          <w:p w14:paraId="5B86757B">
            <w:pPr>
              <w:widowControl/>
              <w:adjustRightInd/>
              <w:spacing w:line="360" w:lineRule="auto"/>
              <w:ind w:left="100" w:firstLine="220" w:firstLineChars="100"/>
              <w:rPr>
                <w:rFonts w:hint="eastAsia" w:ascii="仿宋" w:hAnsi="仿宋" w:eastAsia="仿宋" w:cs="仿宋"/>
                <w:sz w:val="22"/>
                <w:szCs w:val="22"/>
              </w:rPr>
            </w:pPr>
            <w:r>
              <w:rPr>
                <w:rFonts w:hint="eastAsia" w:ascii="仿宋" w:hAnsi="仿宋" w:eastAsia="仿宋" w:cs="仿宋"/>
                <w:sz w:val="22"/>
                <w:szCs w:val="22"/>
              </w:rPr>
              <w:t>（签章）</w:t>
            </w:r>
          </w:p>
        </w:tc>
        <w:tc>
          <w:tcPr>
            <w:tcW w:w="4533" w:type="dxa"/>
          </w:tcPr>
          <w:p w14:paraId="09BDFBD4">
            <w:pPr>
              <w:widowControl/>
              <w:adjustRightInd/>
              <w:spacing w:line="360" w:lineRule="auto"/>
              <w:ind w:left="100"/>
              <w:rPr>
                <w:rFonts w:hint="eastAsia" w:ascii="仿宋" w:hAnsi="仿宋" w:eastAsia="仿宋" w:cs="仿宋"/>
                <w:sz w:val="22"/>
                <w:szCs w:val="22"/>
              </w:rPr>
            </w:pPr>
            <w:r>
              <w:rPr>
                <w:rFonts w:hint="eastAsia" w:ascii="仿宋" w:hAnsi="仿宋" w:eastAsia="仿宋" w:cs="仿宋"/>
                <w:sz w:val="22"/>
                <w:szCs w:val="22"/>
              </w:rPr>
              <w:t>法定代表人</w:t>
            </w:r>
          </w:p>
          <w:p w14:paraId="6A4F86A3">
            <w:pPr>
              <w:widowControl/>
              <w:adjustRightInd/>
              <w:spacing w:line="360" w:lineRule="auto"/>
              <w:ind w:left="100"/>
              <w:rPr>
                <w:rFonts w:hint="eastAsia" w:ascii="仿宋" w:hAnsi="仿宋" w:eastAsia="仿宋" w:cs="仿宋"/>
                <w:sz w:val="22"/>
                <w:szCs w:val="22"/>
              </w:rPr>
            </w:pPr>
            <w:r>
              <w:rPr>
                <w:rFonts w:hint="eastAsia" w:ascii="仿宋" w:hAnsi="仿宋" w:eastAsia="仿宋" w:cs="仿宋"/>
                <w:sz w:val="22"/>
                <w:szCs w:val="22"/>
              </w:rPr>
              <w:t>或授权代表人：</w:t>
            </w:r>
          </w:p>
          <w:p w14:paraId="34C400EA">
            <w:pPr>
              <w:widowControl/>
              <w:adjustRightInd/>
              <w:spacing w:line="360" w:lineRule="auto"/>
              <w:ind w:left="100" w:firstLine="220" w:firstLineChars="100"/>
              <w:rPr>
                <w:rFonts w:hint="eastAsia" w:ascii="仿宋" w:hAnsi="仿宋" w:eastAsia="仿宋" w:cs="仿宋"/>
                <w:sz w:val="22"/>
                <w:szCs w:val="22"/>
              </w:rPr>
            </w:pPr>
            <w:r>
              <w:rPr>
                <w:rFonts w:hint="eastAsia" w:ascii="仿宋" w:hAnsi="仿宋" w:eastAsia="仿宋" w:cs="仿宋"/>
                <w:sz w:val="22"/>
                <w:szCs w:val="22"/>
              </w:rPr>
              <w:t>（签章）</w:t>
            </w:r>
          </w:p>
        </w:tc>
      </w:tr>
      <w:tr w14:paraId="41D22344">
        <w:tblPrEx>
          <w:tblCellMar>
            <w:top w:w="0" w:type="dxa"/>
            <w:left w:w="284" w:type="dxa"/>
            <w:bottom w:w="0" w:type="dxa"/>
            <w:right w:w="0" w:type="dxa"/>
          </w:tblCellMar>
        </w:tblPrEx>
        <w:trPr>
          <w:trHeight w:val="590" w:hRule="atLeast"/>
          <w:jc w:val="center"/>
        </w:trPr>
        <w:tc>
          <w:tcPr>
            <w:tcW w:w="9066" w:type="dxa"/>
            <w:gridSpan w:val="2"/>
          </w:tcPr>
          <w:p w14:paraId="45CF9178">
            <w:pPr>
              <w:widowControl/>
              <w:wordWrap w:val="0"/>
              <w:adjustRightInd/>
              <w:spacing w:line="360" w:lineRule="auto"/>
              <w:jc w:val="center"/>
              <w:rPr>
                <w:rFonts w:hint="eastAsia" w:ascii="仿宋" w:hAnsi="仿宋" w:eastAsia="仿宋" w:cs="仿宋"/>
                <w:sz w:val="22"/>
                <w:szCs w:val="22"/>
              </w:rPr>
            </w:pPr>
            <w:r>
              <w:rPr>
                <w:rFonts w:hint="eastAsia" w:ascii="仿宋" w:hAnsi="仿宋" w:eastAsia="仿宋" w:cs="仿宋"/>
                <w:sz w:val="22"/>
                <w:szCs w:val="22"/>
              </w:rPr>
              <w:t xml:space="preserve">订立时间：        年      月      日          </w:t>
            </w:r>
          </w:p>
        </w:tc>
      </w:tr>
    </w:tbl>
    <w:p w14:paraId="339ADD5D">
      <w:bookmarkStart w:id="3" w:name="_GoBack"/>
      <w:bookmarkEnd w:id="3"/>
    </w:p>
    <w:sectPr>
      <w:headerReference r:id="rId5" w:type="default"/>
      <w:footerReference r:id="rId6" w:type="default"/>
      <w:pgSz w:w="11906" w:h="16838"/>
      <w:pgMar w:top="1440" w:right="1800" w:bottom="1440" w:left="1800"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1D86A4">
    <w:pPr>
      <w:pStyle w:val="11"/>
      <w:rPr>
        <w:rFonts w:hint="default"/>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6258CC">
                          <w:pPr>
                            <w:pStyle w:val="11"/>
                          </w:pPr>
                          <w:r>
                            <w:fldChar w:fldCharType="begin"/>
                          </w:r>
                          <w:r>
                            <w:instrText xml:space="preserve"> PAGE  \* MERGEFORMAT </w:instrText>
                          </w:r>
                          <w:r>
                            <w:fldChar w:fldCharType="separate"/>
                          </w:r>
                          <w:r>
                            <w:t>- 131 -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06258CC">
                    <w:pPr>
                      <w:pStyle w:val="11"/>
                    </w:pPr>
                    <w:r>
                      <w:fldChar w:fldCharType="begin"/>
                    </w:r>
                    <w:r>
                      <w:instrText xml:space="preserve"> PAGE  \* MERGEFORMAT </w:instrText>
                    </w:r>
                    <w:r>
                      <w:fldChar w:fldCharType="separate"/>
                    </w:r>
                    <w:r>
                      <w:t>- 131 -</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A74A">
    <w:pPr>
      <w:spacing w:before="14" w:line="48"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52666E"/>
    <w:multiLevelType w:val="singleLevel"/>
    <w:tmpl w:val="A952666E"/>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JkNmEwODUxZTlhY2U2ZTM0OTI0ZDY1ZmQzYTAyZjYifQ=="/>
  </w:docVars>
  <w:rsids>
    <w:rsidRoot w:val="00000000"/>
    <w:rsid w:val="03BF08B1"/>
    <w:rsid w:val="2CA222C0"/>
    <w:rsid w:val="2CD84875"/>
    <w:rsid w:val="4C38704B"/>
    <w:rsid w:val="4DAB0F73"/>
    <w:rsid w:val="51DD4068"/>
    <w:rsid w:val="53524554"/>
    <w:rsid w:val="61712B04"/>
    <w:rsid w:val="63893E89"/>
    <w:rsid w:val="63DE7A41"/>
    <w:rsid w:val="64CA64E1"/>
    <w:rsid w:val="66AF78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jc w:val="center"/>
      <w:outlineLvl w:val="0"/>
    </w:pPr>
    <w:rPr>
      <w:rFonts w:ascii="Times New Roman" w:hAnsi="Times New Roman" w:eastAsia="仿宋"/>
      <w:kern w:val="0"/>
      <w:sz w:val="28"/>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line="240" w:lineRule="auto"/>
      <w:ind w:firstLine="562" w:firstLineChars="200"/>
      <w:outlineLvl w:val="3"/>
    </w:pPr>
    <w:rPr>
      <w:rFonts w:ascii="Times New Roman" w:hAnsi="Times New Roman"/>
      <w:b/>
      <w:bCs/>
      <w:szCs w:val="28"/>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6">
    <w:name w:val="Normal Indent"/>
    <w:basedOn w:val="1"/>
    <w:next w:val="7"/>
    <w:qFormat/>
    <w:uiPriority w:val="0"/>
    <w:pPr>
      <w:autoSpaceDE w:val="0"/>
      <w:autoSpaceDN w:val="0"/>
      <w:adjustRightInd w:val="0"/>
      <w:spacing w:line="640" w:lineRule="exact"/>
      <w:ind w:firstLine="585"/>
    </w:pPr>
    <w:rPr>
      <w:rFonts w:ascii="楷体_GB2312" w:eastAsia="楷体_GB2312"/>
      <w:sz w:val="32"/>
      <w:szCs w:val="32"/>
    </w:rPr>
  </w:style>
  <w:style w:type="paragraph" w:styleId="7">
    <w:name w:val="toc 4"/>
    <w:basedOn w:val="5"/>
    <w:next w:val="5"/>
    <w:qFormat/>
    <w:uiPriority w:val="0"/>
    <w:pPr>
      <w:ind w:left="1260" w:leftChars="600"/>
    </w:pPr>
  </w:style>
  <w:style w:type="paragraph" w:styleId="8">
    <w:name w:val="caption"/>
    <w:basedOn w:val="1"/>
    <w:next w:val="1"/>
    <w:qFormat/>
    <w:uiPriority w:val="0"/>
    <w:pPr>
      <w:keepNext w:val="0"/>
      <w:keepLines w:val="0"/>
      <w:widowControl w:val="0"/>
      <w:suppressLineNumbers w:val="0"/>
      <w:spacing w:before="0" w:beforeAutospacing="0" w:after="0" w:afterAutospacing="0" w:line="400" w:lineRule="exact"/>
      <w:ind w:left="0" w:right="0"/>
      <w:jc w:val="both"/>
    </w:pPr>
    <w:rPr>
      <w:rFonts w:ascii="Arial" w:hAnsi="Arial" w:eastAsia="黑体" w:cs="Times New Roman"/>
      <w:kern w:val="0"/>
      <w:sz w:val="20"/>
      <w:szCs w:val="20"/>
      <w:lang w:val="en-US" w:eastAsia="zh-CN" w:bidi="ar"/>
    </w:rPr>
  </w:style>
  <w:style w:type="paragraph" w:styleId="9">
    <w:name w:val="Body Text"/>
    <w:basedOn w:val="1"/>
    <w:qFormat/>
    <w:uiPriority w:val="0"/>
    <w:rPr>
      <w:color w:val="993300"/>
      <w:sz w:val="24"/>
    </w:rPr>
  </w:style>
  <w:style w:type="paragraph" w:styleId="10">
    <w:name w:val="Body Text Indent"/>
    <w:basedOn w:val="1"/>
    <w:next w:val="1"/>
    <w:qFormat/>
    <w:uiPriority w:val="0"/>
    <w:pPr>
      <w:tabs>
        <w:tab w:val="left" w:pos="8640"/>
      </w:tabs>
      <w:ind w:firstLine="420"/>
    </w:pPr>
    <w:rPr>
      <w:rFonts w:ascii="楷体_GB2312" w:eastAsia="楷体_GB2312"/>
      <w:color w:val="000000"/>
      <w:sz w:val="28"/>
    </w:rPr>
  </w:style>
  <w:style w:type="paragraph" w:styleId="11">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12">
    <w:name w:val="envelope return"/>
    <w:basedOn w:val="1"/>
    <w:unhideWhenUsed/>
    <w:qFormat/>
    <w:uiPriority w:val="99"/>
    <w:pPr>
      <w:snapToGrid w:val="0"/>
    </w:pPr>
    <w:rPr>
      <w:rFonts w:ascii="Arial" w:hAnsi="Arial"/>
    </w:rPr>
  </w:style>
  <w:style w:type="paragraph" w:styleId="13">
    <w:name w:val="Normal (Web)"/>
    <w:basedOn w:val="1"/>
    <w:qFormat/>
    <w:uiPriority w:val="99"/>
    <w:pPr>
      <w:widowControl/>
      <w:spacing w:before="100" w:beforeAutospacing="1" w:after="100" w:afterAutospacing="1" w:line="240" w:lineRule="auto"/>
      <w:jc w:val="left"/>
    </w:pPr>
    <w:rPr>
      <w:rFonts w:eastAsiaTheme="minorEastAsia"/>
      <w:kern w:val="0"/>
      <w:sz w:val="24"/>
      <w:szCs w:val="20"/>
    </w:rPr>
  </w:style>
  <w:style w:type="paragraph" w:styleId="14">
    <w:name w:val="Body Text First Indent"/>
    <w:basedOn w:val="9"/>
    <w:next w:val="15"/>
    <w:qFormat/>
    <w:uiPriority w:val="0"/>
    <w:pPr>
      <w:adjustRightInd w:val="0"/>
      <w:ind w:firstLine="420"/>
      <w:textAlignment w:val="baseline"/>
    </w:pPr>
    <w:rPr>
      <w:sz w:val="21"/>
    </w:rPr>
  </w:style>
  <w:style w:type="paragraph" w:styleId="15">
    <w:name w:val="Body Text First Indent 2"/>
    <w:basedOn w:val="10"/>
    <w:next w:val="1"/>
    <w:qFormat/>
    <w:uiPriority w:val="0"/>
    <w:pPr>
      <w:ind w:firstLine="200" w:firstLineChars="200"/>
    </w:p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
    <w:name w:val="样式 首行缩进:  2 字符"/>
    <w:basedOn w:val="1"/>
    <w:qFormat/>
    <w:uiPriority w:val="0"/>
    <w:pPr>
      <w:spacing w:line="400" w:lineRule="exact"/>
      <w:ind w:firstLine="200" w:firstLineChars="200"/>
    </w:pPr>
    <w:rPr>
      <w:rFonts w:cs="宋体"/>
      <w:szCs w:val="24"/>
    </w:rPr>
  </w:style>
  <w:style w:type="paragraph" w:styleId="20">
    <w:name w:val="List Paragraph"/>
    <w:basedOn w:val="1"/>
    <w:qFormat/>
    <w:uiPriority w:val="34"/>
    <w:pPr>
      <w:ind w:firstLine="420" w:firstLineChars="200"/>
    </w:pPr>
    <w:rPr>
      <w:rFonts w:ascii="Calibri" w:hAnsi="Calibri" w:eastAsia="宋体" w:cs="Times New Roman"/>
      <w:szCs w:val="22"/>
    </w:rPr>
  </w:style>
  <w:style w:type="paragraph" w:customStyle="1" w:styleId="21">
    <w:name w:val="null3"/>
    <w:hidden/>
    <w:qFormat/>
    <w:uiPriority w:val="0"/>
    <w:rPr>
      <w:rFonts w:hint="eastAsia" w:asciiTheme="minorHAnsi" w:hAnsiTheme="minorHAnsi" w:eastAsiaTheme="minorEastAsia" w:cstheme="minorBidi"/>
      <w:lang w:val="en-US" w:eastAsia="zh-Hans"/>
    </w:rPr>
  </w:style>
  <w:style w:type="character" w:customStyle="1" w:styleId="22">
    <w:name w:val="font11"/>
    <w:qFormat/>
    <w:uiPriority w:val="0"/>
    <w:rPr>
      <w:rFonts w:hint="eastAsia" w:ascii="宋体" w:hAnsi="宋体" w:eastAsia="宋体" w:cs="宋体"/>
      <w:color w:val="000000"/>
      <w:sz w:val="22"/>
      <w:szCs w:val="22"/>
      <w:u w:val="none"/>
    </w:rPr>
  </w:style>
  <w:style w:type="character" w:customStyle="1" w:styleId="23">
    <w:name w:val="font21"/>
    <w:qFormat/>
    <w:uiPriority w:val="0"/>
    <w:rPr>
      <w:rFonts w:hint="default" w:ascii="Arial" w:hAnsi="Arial" w:cs="Arial"/>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1731</Words>
  <Characters>1751</Characters>
  <Lines>0</Lines>
  <Paragraphs>0</Paragraphs>
  <TotalTime>0</TotalTime>
  <ScaleCrop>false</ScaleCrop>
  <LinksUpToDate>false</LinksUpToDate>
  <CharactersWithSpaces>2251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2024-06-14T06:54:00Z</dcterms:created>
  <dc:creator>DELL</dc:creator>
  <cp:lastModifiedBy>zl</cp:lastModifiedBy>
  <dcterms:modified xsi:type="dcterms:W3CDTF">2026-05-26T08:09:51Z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48BBDE5B7DBC4FB789204AEB7225012F_12</vt:lpwstr>
  </property>
  <property fmtid="{D5CDD505-2E9C-101B-9397-08002B2CF9AE}" pid="4" name="KSOTemplateDocerSaveRecord">
    <vt:lpwstr>eyJoZGlkIjoiYTFiMDNiZWQ5MWQxMjIzYjU0MTBhYTU0MzhiYWE1ZmUiLCJ1c2VySWQiOiIyNzQ5OTcwMTQifQ==</vt:lpwstr>
  </property>
</Properties>
</file>