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49D1F">
      <w:pPr>
        <w:widowControl w:val="0"/>
        <w:spacing w:line="384" w:lineRule="auto"/>
        <w:jc w:val="center"/>
        <w:rPr>
          <w:rFonts w:hint="eastAsia" w:ascii="仿宋" w:hAnsi="仿宋" w:eastAsia="仿宋" w:cs="仿宋"/>
          <w:b/>
          <w:kern w:val="2"/>
          <w:sz w:val="44"/>
          <w:szCs w:val="44"/>
        </w:rPr>
      </w:pPr>
      <w:r>
        <w:rPr>
          <w:rFonts w:hint="eastAsia" w:ascii="仿宋" w:hAnsi="仿宋" w:eastAsia="仿宋" w:cs="仿宋"/>
          <w:b/>
          <w:kern w:val="2"/>
          <w:sz w:val="44"/>
          <w:szCs w:val="44"/>
        </w:rPr>
        <w:t>政府采购合同协议书</w:t>
      </w:r>
    </w:p>
    <w:p w14:paraId="12D620F8">
      <w:pPr>
        <w:widowControl w:val="0"/>
        <w:spacing w:beforeLines="100" w:line="384" w:lineRule="auto"/>
        <w:jc w:val="both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采购单位（以下简称甲方）：西安市革命公园</w:t>
      </w:r>
    </w:p>
    <w:p w14:paraId="218A5B1B">
      <w:pPr>
        <w:widowControl w:val="0"/>
        <w:spacing w:line="384" w:lineRule="auto"/>
        <w:jc w:val="both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服务单位（以下简称乙方）：</w:t>
      </w:r>
    </w:p>
    <w:p w14:paraId="742022BA">
      <w:pPr>
        <w:widowControl w:val="0"/>
        <w:spacing w:line="384" w:lineRule="auto"/>
        <w:ind w:firstLine="466" w:firstLineChars="233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根据《中华人民共和国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》、《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instrText xml:space="preserve"> HYPERLINK "https://www.gov.cn/flfg/2007-03/19/content_554452.htm" \t "https://cn.bing.com/_blank" </w:instrTex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中华人民共和国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物权法》及《西安市公园条例》及相关法律法规之规定，甲乙双方在自愿、平等、协商一致的基础上，就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lang w:eastAsia="zh-CN"/>
        </w:rPr>
        <w:t>革命公园管护项目（政府采购）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事宜，订立本合同。</w:t>
      </w:r>
    </w:p>
    <w:p w14:paraId="66A19643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第一条  合同范围</w:t>
      </w:r>
    </w:p>
    <w:p w14:paraId="56490242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在采购方安排指导及监督管理下进行绿化养护、保洁、公厕管理、安全秩序、氛围布置、文物建筑常规性维护保养、道路广场附属设施维修保养、水电维修维护、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lang w:eastAsia="zh-CN"/>
        </w:rPr>
        <w:t>公园公共区域水电费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缴纳、园内文物及构筑物常规性维护保养、提供符合公园要求的讲解员及历史图片展厅的日常管理和维护、配合协助公园开展各类宣传活动等公园运行维护事项。</w:t>
      </w:r>
    </w:p>
    <w:p w14:paraId="34A0E19E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第二条  合同提供的服务</w:t>
      </w:r>
    </w:p>
    <w:p w14:paraId="186CEC8E">
      <w:pPr>
        <w:widowControl w:val="0"/>
        <w:spacing w:line="384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  在革命公园所属区域内，乙方提供的服务包括以下内容：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1、园区内道路、供水、供电、通讯等其他构筑物等设施设备的运行、维修、养护和管理；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  2、园区所属区域和相关场地的环境保洁，垃圾收集、清运，雨、污水管道的疏通；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3、园区所属区域绿地的养护和管理,日常花卉摆放管理，节日气氛布置，在管护范围植物死亡缺株断垄，由乙方负责补栽恢复；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4、园区所属区域秩序维护、安全保卫等事项的管理；</w:t>
      </w:r>
    </w:p>
    <w:p w14:paraId="530A14B9">
      <w:pPr>
        <w:widowControl w:val="0"/>
        <w:spacing w:line="384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5、园区所属区域车辆及非机动车进入公园管理服务；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6、园区相关配套房屋管理服务；</w:t>
      </w:r>
    </w:p>
    <w:p w14:paraId="54741EF1">
      <w:pPr>
        <w:widowControl w:val="0"/>
        <w:spacing w:line="384" w:lineRule="auto"/>
        <w:ind w:firstLine="48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7、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/>
        </w:rPr>
        <w:t>公园公共区域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水、电费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/>
        </w:rPr>
        <w:t>由甲方缴纳不足部分乙方补齐。</w:t>
      </w:r>
    </w:p>
    <w:p w14:paraId="4AB9A0CB">
      <w:pPr>
        <w:widowControl w:val="0"/>
        <w:spacing w:line="384" w:lineRule="auto"/>
        <w:ind w:firstLine="48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8、园内文物及构筑物常规性维护保养；</w:t>
      </w:r>
    </w:p>
    <w:p w14:paraId="0DBD3B54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9、提供符合要求的讲解员及配合甲方做好历史图片展厅的维护；</w:t>
      </w:r>
    </w:p>
    <w:p w14:paraId="29087753">
      <w:pPr>
        <w:widowControl w:val="0"/>
        <w:spacing w:before="50" w:after="120"/>
        <w:ind w:left="0" w:leftChars="0" w:firstLine="354" w:firstLineChars="177"/>
        <w:jc w:val="both"/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  <w:lang w:val="en-US" w:eastAsia="zh-CN" w:bidi="ar-SA"/>
        </w:rPr>
        <w:t>10、配合协助甲方开展相应的群众文化娱乐活动以及各类宣传、迎检，包括其他临时性、应急性任务。</w:t>
      </w:r>
    </w:p>
    <w:p w14:paraId="1EA19FCF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第三条 服务质量标准</w:t>
      </w:r>
    </w:p>
    <w:p w14:paraId="0F517B64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乙方提供的服务质量标准：严格执行《地表水环境质量标准》GB3838、《公园管理工作导则》T/CAP001、《城市公园分级标准》DBJ61/T110、《园林绿化养护标准》CJJ/T287、《公共厕所管理服务与规范》DB6101/T3010、《城市道路清扫保洁技术规范》DB6101/T3057、《西安市公园条例》、《西安市城市精细化管理标准》（试行）、《西安市革命公园运行维护考核评价标准》、《西安市不可移动文物保护条例》《保安服务管理条例》（2022年修订版）、安保服务标准、环保管理标准、环境卫生管理标准、市容环卫等相关行业标准，承担市城管局有关“门前三包”的任务。</w:t>
      </w:r>
    </w:p>
    <w:p w14:paraId="3C41CE7D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甲方按照《西安市革命公园运行维护考核评价标准》检查考核服务质量，考核结果将作为支付费用的支撑材料。《西安市革命公园运行维护考核评价标准》作为附件附后。</w:t>
      </w:r>
    </w:p>
    <w:p w14:paraId="43C60F02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第四条  有关费用及支付</w:t>
      </w:r>
    </w:p>
    <w:p w14:paraId="444F978E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1、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highlight w:val="none"/>
        </w:rPr>
        <w:t>合同价款为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highlight w:val="none"/>
        </w:rPr>
        <w:t>元人民币（大写：                       ）。</w:t>
      </w:r>
    </w:p>
    <w:p w14:paraId="0765B85B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2、甲方每个月根据考核结果作为支付的依据向乙方支付相应费用，乙方需向甲方提供正式税务发票。</w:t>
      </w:r>
    </w:p>
    <w:p w14:paraId="6C69B9CC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color w:val="FF0000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3、付款方式为：银行转账。</w:t>
      </w:r>
    </w:p>
    <w:p w14:paraId="1CD203F8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第五条 合同的期限</w:t>
      </w:r>
    </w:p>
    <w:p w14:paraId="5AF2370D">
      <w:pPr>
        <w:widowControl w:val="0"/>
        <w:spacing w:line="384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 自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日起至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日止。</w:t>
      </w:r>
    </w:p>
    <w:p w14:paraId="5B1095E2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第六条 双方权利义务</w:t>
      </w:r>
    </w:p>
    <w:p w14:paraId="4FC808A1">
      <w:pPr>
        <w:widowControl w:val="0"/>
        <w:numPr>
          <w:ilvl w:val="0"/>
          <w:numId w:val="1"/>
        </w:numPr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甲方的权利义务：</w:t>
      </w:r>
    </w:p>
    <w:p w14:paraId="6ABCA0FA">
      <w:pPr>
        <w:widowControl w:val="0"/>
        <w:numPr>
          <w:ilvl w:val="0"/>
          <w:numId w:val="2"/>
        </w:numPr>
        <w:spacing w:line="384" w:lineRule="auto"/>
        <w:ind w:firstLine="354" w:firstLineChars="177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审定乙方制定的服务方案；</w:t>
      </w:r>
    </w:p>
    <w:p w14:paraId="6A97CF7B">
      <w:pPr>
        <w:widowControl w:val="0"/>
        <w:numPr>
          <w:ilvl w:val="0"/>
          <w:numId w:val="2"/>
        </w:numPr>
        <w:spacing w:line="384" w:lineRule="auto"/>
        <w:ind w:firstLine="354" w:firstLineChars="177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监督、检查乙方服务方案的实施。</w:t>
      </w:r>
    </w:p>
    <w:p w14:paraId="4944E9AA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line="384" w:lineRule="auto"/>
        <w:ind w:firstLine="354" w:firstLineChars="177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对乙方履约情况进行日常监督及考评、验收。对乙方履约过程中产生的履约不到位、不合格等相关情况进行通报，并采取扣除相应的费用，或延迟支付或调整支付比例等手段以促进乙方整改。待乙方整改到位后，甲方复验以后再确定是否支付此扣除比例的费用。</w:t>
      </w:r>
    </w:p>
    <w:p w14:paraId="21C0A4EB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line="384" w:lineRule="auto"/>
        <w:ind w:firstLine="354" w:firstLineChars="177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甲方应在本合同生效之日起向乙方提供管护期内管理用房。</w:t>
      </w:r>
    </w:p>
    <w:p w14:paraId="25412149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line="384" w:lineRule="auto"/>
        <w:ind w:firstLine="354" w:firstLineChars="177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甲方应在合同生效之日起3日内向乙方移交以下资料。</w:t>
      </w:r>
      <w:r>
        <w:rPr>
          <w:rFonts w:hint="eastAsia" w:ascii="仿宋_GB2312" w:hAnsi="仿宋_GB2312" w:eastAsia="仿宋_GB2312" w:cs="仿宋_GB2312"/>
          <w:color w:val="FF0000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kern w:val="2"/>
          <w:sz w:val="20"/>
          <w:szCs w:val="20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电力设施、照明系统、智慧灯杆、消防系统等设施设备清单，运行维护相关技术资料和管理服务所必需的其他资料。</w:t>
      </w:r>
    </w:p>
    <w:p w14:paraId="6C0599BE">
      <w:pPr>
        <w:widowControl w:val="0"/>
        <w:tabs>
          <w:tab w:val="left" w:pos="567"/>
          <w:tab w:val="left" w:pos="993"/>
        </w:tabs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2、乙方的权利义务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（1）根据有关法律、法规的规定和本合同的约定，在园区所属区域提供运行维护服务；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（2）根据园区的实际情况，编制服务方案、年度维修养护计划等；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（3）负责对公园所属区域设施设备进行检修保养；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（4）乙方负责园区日常管护事务，并对场地内所有安全事件负责；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（5）接受甲方对运行维护服务内容和质量标准的监督；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（6）对园区内发生违反法律、法规规定的行为，应及时告知、建议、劝阻并向有关部门报告：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（7）协助做好园区所属区域内的安全防范工作，发生安全事故时，在采取应急措施的同时，及时向有关行政管理部门报告，协助做好救助工作。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（8） 向入园游客宣传园区的使用有关规定和文明游园及安全注意事项；</w:t>
      </w:r>
    </w:p>
    <w:p w14:paraId="74B83BEB">
      <w:pPr>
        <w:widowControl w:val="0"/>
        <w:tabs>
          <w:tab w:val="left" w:pos="567"/>
          <w:tab w:val="left" w:pos="993"/>
        </w:tabs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（9）本合同服务期满终止时，乙方应当按照有关规定和本合同约定退出革命公园的运行维护服务，并按合同约定办理移交手续。 </w:t>
      </w:r>
    </w:p>
    <w:p w14:paraId="3241B3F7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第七条 违约责任</w:t>
      </w:r>
    </w:p>
    <w:p w14:paraId="6BF75CFD">
      <w:pPr>
        <w:widowControl w:val="0"/>
        <w:spacing w:line="384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 1、因甲方违反本合同的约定，导致乙方的管理服务无法达到本合同约定的服务内容和质量标准的，乙方不承担责任。</w:t>
      </w:r>
    </w:p>
    <w:p w14:paraId="0A6E7A94">
      <w:pPr>
        <w:widowControl w:val="0"/>
        <w:spacing w:line="384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 2、在公园服务中发生下列事由，乙方不承担责任：</w:t>
      </w:r>
    </w:p>
    <w:p w14:paraId="0043251A">
      <w:pPr>
        <w:widowControl w:val="0"/>
        <w:spacing w:line="384" w:lineRule="auto"/>
        <w:ind w:left="479" w:leftChars="228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（1）因不可抗力导致服务中断的；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（2） 乙方已履行本合同约定义务，但因甲方项目本身固有瑕疵造成损失的；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（3）因非乙方责任出现供水、供电、通讯及其他附属设施设备运行障碍造成损失的。</w:t>
      </w:r>
    </w:p>
    <w:p w14:paraId="78E3F4DF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3、发生以下情形时合同终止，并且乙方不再入围甲方所有同类项目：</w:t>
      </w:r>
    </w:p>
    <w:p w14:paraId="04628330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（1）乙方在月考核中连续三个月低于85分；</w:t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  （2）乙方被媒体曝光或暗访投诉，经甲方研判确实造成重大负面影响超过两次的；</w:t>
      </w:r>
    </w:p>
    <w:p w14:paraId="693C4C49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（3）乙方在公园维护过程中，发生重大失误或者重大安全事故，经责任认定确为乙方责任的。</w:t>
      </w:r>
    </w:p>
    <w:p w14:paraId="488B21D1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第八条 本合同未尽事宜，由双方约定后签订补充协议。</w:t>
      </w:r>
    </w:p>
    <w:p w14:paraId="3D500F21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第九条 本合同执行期间，如遇不可抗力，致使合同无法履行时，双方应按有关法律、法规规定及时协议处理。</w:t>
      </w:r>
    </w:p>
    <w:p w14:paraId="51AB9CA3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第十条 本合同共一式八份，由甲方六份、乙方两份，具有同等法律效力。</w:t>
      </w:r>
    </w:p>
    <w:p w14:paraId="5503513C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第十一条 本合同如与有关法律、法规、规章和规范性文件抵触，该条款无效。</w:t>
      </w:r>
    </w:p>
    <w:p w14:paraId="51D48A59">
      <w:pPr>
        <w:widowControl w:val="0"/>
        <w:spacing w:line="384" w:lineRule="auto"/>
        <w:ind w:firstLine="400" w:firstLineChars="200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第十二条 本合同自双方签字盖章并备案后生效。</w:t>
      </w:r>
    </w:p>
    <w:p w14:paraId="284D10EC">
      <w:pPr>
        <w:widowControl w:val="0"/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甲方（章）：               乙方（盖章）：      </w:t>
      </w:r>
    </w:p>
    <w:p w14:paraId="11AC908F">
      <w:pPr>
        <w:widowControl w:val="0"/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法定代表人：               法定代表人：    </w:t>
      </w:r>
    </w:p>
    <w:p w14:paraId="09D33E22">
      <w:pPr>
        <w:widowControl w:val="0"/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联系电话：                                联系电话：</w:t>
      </w:r>
    </w:p>
    <w:p w14:paraId="21B06584">
      <w:pPr>
        <w:widowControl w:val="0"/>
        <w:tabs>
          <w:tab w:val="left" w:pos="2578"/>
        </w:tabs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开户行：                                  开户行：</w:t>
      </w:r>
    </w:p>
    <w:p w14:paraId="2B621B30">
      <w:pPr>
        <w:widowControl w:val="0"/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>账号：                                    账号：</w:t>
      </w:r>
    </w:p>
    <w:p w14:paraId="6202DA7F">
      <w:pPr>
        <w:widowControl w:val="0"/>
        <w:spacing w:line="360" w:lineRule="auto"/>
        <w:jc w:val="left"/>
        <w:rPr>
          <w:rFonts w:hint="eastAsia" w:ascii="仿宋_GB2312" w:hAnsi="仿宋_GB2312" w:eastAsia="仿宋_GB2312" w:cs="仿宋_GB2312"/>
          <w:kern w:val="2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2"/>
          <w:sz w:val="20"/>
          <w:szCs w:val="20"/>
        </w:rPr>
        <w:t xml:space="preserve">                            合同订立日期：   年    月      日</w:t>
      </w:r>
    </w:p>
    <w:p w14:paraId="1446C6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5378"/>
    <w:multiLevelType w:val="singleLevel"/>
    <w:tmpl w:val="88B35378"/>
    <w:lvl w:ilvl="0" w:tentative="0">
      <w:start w:val="1"/>
      <w:numFmt w:val="decimal"/>
      <w:suff w:val="nothing"/>
      <w:lvlText w:val="（%1）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714A8C02"/>
    <w:multiLevelType w:val="singleLevel"/>
    <w:tmpl w:val="714A8C0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917F3"/>
    <w:rsid w:val="2A6E4EEE"/>
    <w:rsid w:val="6B754EA0"/>
    <w:rsid w:val="7CE3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2022-03-22T01:06:00Z</dcterms:created>
  <dc:creator>Administrator</dc:creator>
  <cp:lastModifiedBy>Administrator</cp:lastModifiedBy>
  <dcterms:modified xsi:type="dcterms:W3CDTF">2026-06-09T08:16:18Z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B9B9FCAB7376419C9C12660216F4D85C</vt:lpwstr>
  </property>
  <property fmtid="{D5CDD505-2E9C-101B-9397-08002B2CF9AE}" pid="4" name="KSOTemplateDocerSaveRecord">
    <vt:lpwstr>eyJoZGlkIjoiOWFmYWM5NjgyZjllZjQ4OWM2OTRjMDc3ZjJhZmRjZGQiLCJ1c2VySWQiOiI5ODEzNTIxNjEifQ==</vt:lpwstr>
  </property>
</Properties>
</file>