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版本号：XAJHXZB2026-01420260609001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革命公园管护项目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XAJHXZB2026-014</w:t>
      </w:r>
      <w:r>
        <w:br/>
      </w:r>
      <w:r>
        <w:br/>
      </w:r>
      <w:r>
        <w:br/>
      </w:r>
    </w:p>
    <w:p>
      <w:pPr>
        <w:pStyle w:val="null3"/>
        <w:jc w:val="center"/>
        <w:outlineLvl w:val="2"/>
      </w:pPr>
      <w:r>
        <w:rPr>
          <w:rFonts w:ascii="仿宋_GB2312" w:hAnsi="仿宋_GB2312" w:cs="仿宋_GB2312" w:eastAsia="仿宋_GB2312"/>
          <w:sz w:val="28"/>
          <w:b/>
        </w:rPr>
        <w:t>西安市革命公园</w:t>
      </w:r>
    </w:p>
    <w:p>
      <w:pPr>
        <w:pStyle w:val="null3"/>
        <w:jc w:val="center"/>
        <w:outlineLvl w:val="2"/>
      </w:pPr>
      <w:r>
        <w:rPr>
          <w:rFonts w:ascii="仿宋_GB2312" w:hAnsi="仿宋_GB2312" w:cs="仿宋_GB2312" w:eastAsia="仿宋_GB2312"/>
          <w:sz w:val="28"/>
          <w:b/>
        </w:rPr>
        <w:t>西安聚华信招标有限公司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西安聚华信招标有限公司</w:t>
      </w:r>
      <w:r>
        <w:rPr>
          <w:rFonts w:ascii="仿宋_GB2312" w:hAnsi="仿宋_GB2312" w:cs="仿宋_GB2312" w:eastAsia="仿宋_GB2312"/>
        </w:rPr>
        <w:t>（以下简称“代理机构”）受</w:t>
      </w:r>
      <w:r>
        <w:rPr>
          <w:rFonts w:ascii="仿宋_GB2312" w:hAnsi="仿宋_GB2312" w:cs="仿宋_GB2312" w:eastAsia="仿宋_GB2312"/>
        </w:rPr>
        <w:t>西安市革命公园</w:t>
      </w:r>
      <w:r>
        <w:rPr>
          <w:rFonts w:ascii="仿宋_GB2312" w:hAnsi="仿宋_GB2312" w:cs="仿宋_GB2312" w:eastAsia="仿宋_GB2312"/>
        </w:rPr>
        <w:t>委托，拟对</w:t>
      </w:r>
      <w:r>
        <w:rPr>
          <w:rFonts w:ascii="仿宋_GB2312" w:hAnsi="仿宋_GB2312" w:cs="仿宋_GB2312" w:eastAsia="仿宋_GB2312"/>
        </w:rPr>
        <w:t>革命公园管护项目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XAJHXZB2026-014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革命公园管护项目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革命公园管护项目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采购包1（革命公园管护项目）：属于专门面向中小企业采购。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1、法定代表人授权书：法定代表人直接参加投标的须提供法定代表人身份证明及法定代表人身份证，非法定代表人参加投标，须出具法定代表人授权书及被授权人身份证；</w:t>
      </w:r>
    </w:p>
    <w:p>
      <w:pPr>
        <w:pStyle w:val="null3"/>
      </w:pPr>
      <w:r>
        <w:rPr>
          <w:rFonts w:ascii="仿宋_GB2312" w:hAnsi="仿宋_GB2312" w:cs="仿宋_GB2312" w:eastAsia="仿宋_GB2312"/>
        </w:rPr>
        <w:t>2、保安服务许可证：供应商提供公安机关颁发的保安服务许可证或承诺自承接本项目之日起30日内向采购人所在地公安机关备案</w:t>
      </w:r>
    </w:p>
    <w:p>
      <w:pPr>
        <w:pStyle w:val="null3"/>
      </w:pPr>
      <w:r>
        <w:rPr>
          <w:rFonts w:ascii="仿宋_GB2312" w:hAnsi="仿宋_GB2312" w:cs="仿宋_GB2312" w:eastAsia="仿宋_GB2312"/>
        </w:rPr>
        <w:t>3、信用查询：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4、联合体投标：本项目不接受联合体投标（提供非联合体声明）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西安市革命公园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西安市革命公园经办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13619243457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西安聚华信招标有限公司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西安市碑林区雁塔中路百脑汇科技大厦13A31室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桑工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18391725472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代理服务费收费标准：一）成交供应商在领取成交通知书的同时，须向采购代理机构一次性支付招标代理服务费。 （二）代理服务费参照《国家计委关于印发&lt;招标代理服务收费管理暂行办法&gt;的通知》（计价格[2002]1980号）规定标准下浮20%按标段收取。成交单位在领取成交通知书前，须向采购代理机构一次性支付代理服务费。 （三）成交单位服务费交纳信息 银行户名：西安聚华信招标有限公司 开户行：招商银行股份有限公司西安雁塔路支行 账 号：129910225210802 联系电话：029-89642268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西安市革命公园</w:t>
      </w:r>
      <w:r>
        <w:rPr>
          <w:rFonts w:ascii="仿宋_GB2312" w:hAnsi="仿宋_GB2312" w:cs="仿宋_GB2312" w:eastAsia="仿宋_GB2312"/>
        </w:rPr>
        <w:t>和</w:t>
      </w:r>
      <w:r>
        <w:rPr>
          <w:rFonts w:ascii="仿宋_GB2312" w:hAnsi="仿宋_GB2312" w:cs="仿宋_GB2312" w:eastAsia="仿宋_GB2312"/>
        </w:rPr>
        <w:t>西安聚华信招标有限公司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西安市革命公园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西安聚华信招标有限公司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西安市革命公园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西安聚华信招标有限公司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西安聚华信招标有限公司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西安聚华信招标有限公司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西安聚华信招标有限公司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联系人：桑工</w:t>
      </w:r>
    </w:p>
    <w:p>
      <w:pPr>
        <w:pStyle w:val="null3"/>
      </w:pPr>
      <w:r>
        <w:rPr>
          <w:rFonts w:ascii="仿宋_GB2312" w:hAnsi="仿宋_GB2312" w:cs="仿宋_GB2312" w:eastAsia="仿宋_GB2312"/>
        </w:rPr>
        <w:t>联系电话：18391725472</w:t>
      </w:r>
    </w:p>
    <w:p>
      <w:pPr>
        <w:pStyle w:val="null3"/>
      </w:pPr>
      <w:r>
        <w:rPr>
          <w:rFonts w:ascii="仿宋_GB2312" w:hAnsi="仿宋_GB2312" w:cs="仿宋_GB2312" w:eastAsia="仿宋_GB2312"/>
        </w:rPr>
        <w:t>地址：西安市碑林区雁塔中路百脑汇科技大厦13A31室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革命公园管护项目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革命公园管护项目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标的名称：革命公园管护项目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项目名称：</w:t>
            </w:r>
            <w:r>
              <w:rPr>
                <w:rFonts w:ascii="仿宋_GB2312" w:hAnsi="仿宋_GB2312" w:cs="仿宋_GB2312" w:eastAsia="仿宋_GB2312"/>
                <w:sz w:val="20"/>
              </w:rPr>
              <w:t>革命公园管护项目</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b/>
              </w:rPr>
              <w:t>项目基本情况：</w:t>
            </w:r>
            <w:r>
              <w:rPr>
                <w:rFonts w:ascii="仿宋_GB2312" w:hAnsi="仿宋_GB2312" w:cs="仿宋_GB2312" w:eastAsia="仿宋_GB2312"/>
                <w:sz w:val="20"/>
              </w:rPr>
              <w:t>在采购方安排指导及监督管理下进行</w:t>
            </w:r>
            <w:r>
              <w:rPr>
                <w:rFonts w:ascii="仿宋_GB2312" w:hAnsi="仿宋_GB2312" w:cs="仿宋_GB2312" w:eastAsia="仿宋_GB2312"/>
                <w:sz w:val="20"/>
              </w:rPr>
              <w:t>绿化养护、保洁、安全秩序、氛围布置、文物建筑常规性维护保养、道路广场附属设施维修保养、水电维修维护、公园公共区域水电费、展室讲解及各类宣传等公园管护事项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b/>
              </w:rPr>
              <w:t>主要功能或目标：</w:t>
            </w:r>
            <w:r>
              <w:rPr>
                <w:rFonts w:ascii="仿宋_GB2312" w:hAnsi="仿宋_GB2312" w:cs="仿宋_GB2312" w:eastAsia="仿宋_GB2312"/>
                <w:sz w:val="20"/>
              </w:rPr>
              <w:t>西安市革命公园位于西五路</w:t>
            </w:r>
            <w:r>
              <w:rPr>
                <w:rFonts w:ascii="仿宋_GB2312" w:hAnsi="仿宋_GB2312" w:cs="仿宋_GB2312" w:eastAsia="仿宋_GB2312"/>
                <w:sz w:val="20"/>
              </w:rPr>
              <w:t>53号，占地10.41万平方米。其中绿化管护面积7.03万平方米，保洁面积2.43万平方米，湖面面积约0.71万平方米。公园设有3个主出入口，2个次出入口，3座公厕，1个监控室。园区设有国家级保护文物及附属文物，设有革命烈士雕像及纪念碑亭。公园不设围墙，全天24小时开放。本次采购内容为2026年公园管护。具体内容包括绿化养护、花卉摆放、节日气氛布置、园容保洁、园区安全秩序、湖水维护、水电维修维护、道路广场公共家具等附属设施设备维修保养、文物建筑物的日常维护保养、展室讲解及各类宣传、协助开展相应的群众文化娱乐活动等公园管护事项。</w:t>
            </w:r>
          </w:p>
          <w:p>
            <w:pPr>
              <w:pStyle w:val="null3"/>
              <w:jc w:val="both"/>
            </w:pPr>
            <w:r>
              <w:rPr>
                <w:rFonts w:ascii="仿宋_GB2312" w:hAnsi="仿宋_GB2312" w:cs="仿宋_GB2312" w:eastAsia="仿宋_GB2312"/>
                <w:sz w:val="20"/>
                <w:b/>
              </w:rPr>
              <w:t>四、运行维护参数：</w:t>
            </w:r>
          </w:p>
          <w:tbl>
            <w:tblPr>
              <w:tblBorders>
                <w:top w:val="none" w:color="000000" w:sz="4"/>
                <w:left w:val="none" w:color="000000" w:sz="4"/>
                <w:bottom w:val="none" w:color="000000" w:sz="4"/>
                <w:right w:val="none" w:color="000000" w:sz="4"/>
                <w:insideH w:val="none"/>
                <w:insideV w:val="none"/>
              </w:tblBorders>
            </w:tblPr>
            <w:tblGrid>
              <w:gridCol w:w="329"/>
              <w:gridCol w:w="925"/>
              <w:gridCol w:w="325"/>
              <w:gridCol w:w="659"/>
              <w:gridCol w:w="316"/>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绿化管护</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70272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园容保洁</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24331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公厕维护</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座</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园区安保</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/年</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湖水维护费</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园内所有水体</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节日摆花及氛围营造</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日常零星维修项目</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万元</w:t>
                  </w:r>
                  <w:r>
                    <w:rPr>
                      <w:rFonts w:ascii="仿宋_GB2312" w:hAnsi="仿宋_GB2312" w:cs="仿宋_GB2312" w:eastAsia="仿宋_GB2312"/>
                      <w:sz w:val="20"/>
                    </w:rPr>
                    <w:t>/年</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园内全年维修次数</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水电人工</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r>
                    <w:rPr>
                      <w:rFonts w:ascii="仿宋_GB2312" w:hAnsi="仿宋_GB2312" w:cs="仿宋_GB2312" w:eastAsia="仿宋_GB2312"/>
                      <w:sz w:val="20"/>
                    </w:rPr>
                    <w:t>/年</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电费</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元</w:t>
                  </w:r>
                  <w:r>
                    <w:rPr>
                      <w:rFonts w:ascii="仿宋_GB2312" w:hAnsi="仿宋_GB2312" w:cs="仿宋_GB2312" w:eastAsia="仿宋_GB2312"/>
                      <w:sz w:val="20"/>
                    </w:rPr>
                    <w:t>/度</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0.65</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构筑物</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革命亭；忠烈祠；东、西烈祠；东、西大冢；</w:t>
                  </w:r>
                  <w:r>
                    <w:rPr>
                      <w:rFonts w:ascii="仿宋_GB2312" w:hAnsi="仿宋_GB2312" w:cs="仿宋_GB2312" w:eastAsia="仿宋_GB2312"/>
                      <w:sz w:val="20"/>
                    </w:rPr>
                    <w:t>3座雕像；4座碑亭；12通石碑等</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开展各类宣传费（含讲解员费）</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元</w:t>
                  </w:r>
                  <w:r>
                    <w:rPr>
                      <w:rFonts w:ascii="仿宋_GB2312" w:hAnsi="仿宋_GB2312" w:cs="仿宋_GB2312" w:eastAsia="仿宋_GB2312"/>
                      <w:sz w:val="20"/>
                    </w:rPr>
                    <w:t>/年</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359897.88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讲解人员</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w:t>
                  </w:r>
                  <w:r>
                    <w:rPr>
                      <w:rFonts w:ascii="仿宋_GB2312" w:hAnsi="仿宋_GB2312" w:cs="仿宋_GB2312" w:eastAsia="仿宋_GB2312"/>
                      <w:sz w:val="20"/>
                    </w:rPr>
                    <w:t>LED宣传屏维护</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保证正常使用</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各项宣传费</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元</w:t>
                  </w:r>
                  <w:r>
                    <w:rPr>
                      <w:rFonts w:ascii="仿宋_GB2312" w:hAnsi="仿宋_GB2312" w:cs="仿宋_GB2312" w:eastAsia="仿宋_GB2312"/>
                      <w:sz w:val="20"/>
                    </w:rPr>
                    <w:t>/年</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7517.88</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运行维护标准</w:t>
            </w:r>
          </w:p>
          <w:p>
            <w:pPr>
              <w:pStyle w:val="null3"/>
              <w:ind w:firstLine="402"/>
              <w:jc w:val="both"/>
            </w:pPr>
            <w:r>
              <w:rPr>
                <w:rFonts w:ascii="仿宋_GB2312" w:hAnsi="仿宋_GB2312" w:cs="仿宋_GB2312" w:eastAsia="仿宋_GB2312"/>
                <w:sz w:val="20"/>
                <w:b/>
              </w:rPr>
              <w:t>1、绿化养护</w:t>
            </w:r>
          </w:p>
          <w:p>
            <w:pPr>
              <w:pStyle w:val="null3"/>
              <w:ind w:left="420" w:firstLine="400"/>
              <w:jc w:val="both"/>
            </w:pPr>
            <w:r>
              <w:rPr>
                <w:rFonts w:ascii="仿宋_GB2312" w:hAnsi="仿宋_GB2312" w:cs="仿宋_GB2312" w:eastAsia="仿宋_GB2312"/>
                <w:sz w:val="20"/>
              </w:rPr>
              <w:t>革命公园绿化管护面积约</w:t>
            </w:r>
            <w:r>
              <w:rPr>
                <w:rFonts w:ascii="仿宋_GB2312" w:hAnsi="仿宋_GB2312" w:cs="仿宋_GB2312" w:eastAsia="仿宋_GB2312"/>
                <w:sz w:val="20"/>
              </w:rPr>
              <w:t>7.03万㎡，湖面面积约0.71万㎡，园容保洁约2.43万㎡，常年性摆花约192㎡。</w:t>
            </w:r>
          </w:p>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1）质量标准</w:t>
            </w:r>
          </w:p>
          <w:p>
            <w:pPr>
              <w:pStyle w:val="null3"/>
              <w:ind w:left="420" w:firstLine="600"/>
              <w:jc w:val="both"/>
            </w:pPr>
            <w:r>
              <w:rPr>
                <w:rFonts w:ascii="仿宋_GB2312" w:hAnsi="仿宋_GB2312" w:cs="仿宋_GB2312" w:eastAsia="仿宋_GB2312"/>
                <w:sz w:val="20"/>
              </w:rPr>
              <w:t>质量标准：</w:t>
            </w:r>
            <w:r>
              <w:rPr>
                <w:rFonts w:ascii="仿宋_GB2312" w:hAnsi="仿宋_GB2312" w:cs="仿宋_GB2312" w:eastAsia="仿宋_GB2312"/>
                <w:sz w:val="20"/>
                <w:b/>
              </w:rPr>
              <w:t>绿化养护一级标准</w:t>
            </w:r>
          </w:p>
          <w:p>
            <w:pPr>
              <w:pStyle w:val="null3"/>
              <w:ind w:firstLine="800"/>
              <w:jc w:val="both"/>
            </w:pPr>
            <w:r>
              <w:rPr>
                <w:rFonts w:ascii="仿宋_GB2312" w:hAnsi="仿宋_GB2312" w:cs="仿宋_GB2312" w:eastAsia="仿宋_GB2312"/>
                <w:sz w:val="20"/>
              </w:rPr>
              <w:t>（</w:t>
            </w:r>
            <w:r>
              <w:rPr>
                <w:rFonts w:ascii="仿宋_GB2312" w:hAnsi="仿宋_GB2312" w:cs="仿宋_GB2312" w:eastAsia="仿宋_GB2312"/>
                <w:sz w:val="20"/>
              </w:rPr>
              <w:t>2）整体效果：</w:t>
            </w:r>
          </w:p>
          <w:p>
            <w:pPr>
              <w:pStyle w:val="null3"/>
              <w:ind w:firstLine="800"/>
              <w:jc w:val="both"/>
            </w:pPr>
            <w:r>
              <w:rPr>
                <w:rFonts w:ascii="仿宋_GB2312" w:hAnsi="仿宋_GB2312" w:cs="仿宋_GB2312" w:eastAsia="仿宋_GB2312"/>
                <w:sz w:val="20"/>
              </w:rPr>
              <w:t>A.树林、树丛群落结构合理，植株疏密得当，层次分明，林冠线和林缘线清晰饱满；</w:t>
            </w:r>
          </w:p>
          <w:p>
            <w:pPr>
              <w:pStyle w:val="null3"/>
              <w:ind w:firstLine="800"/>
              <w:jc w:val="both"/>
            </w:pPr>
            <w:r>
              <w:rPr>
                <w:rFonts w:ascii="仿宋_GB2312" w:hAnsi="仿宋_GB2312" w:cs="仿宋_GB2312" w:eastAsia="仿宋_GB2312"/>
                <w:sz w:val="20"/>
              </w:rPr>
              <w:t>B.孤植树树形完美，树冠饱满；</w:t>
            </w:r>
          </w:p>
          <w:p>
            <w:pPr>
              <w:pStyle w:val="null3"/>
              <w:ind w:firstLine="800"/>
              <w:jc w:val="both"/>
            </w:pPr>
            <w:r>
              <w:rPr>
                <w:rFonts w:ascii="仿宋_GB2312" w:hAnsi="仿宋_GB2312" w:cs="仿宋_GB2312" w:eastAsia="仿宋_GB2312"/>
                <w:sz w:val="20"/>
              </w:rPr>
              <w:t>C.行道树树冠完整，规格整齐、一致，分枝点高度一致，缺枝≤3%，树干挺直；</w:t>
            </w:r>
          </w:p>
          <w:p>
            <w:pPr>
              <w:pStyle w:val="null3"/>
              <w:ind w:firstLine="800"/>
              <w:jc w:val="both"/>
            </w:pPr>
            <w:r>
              <w:rPr>
                <w:rFonts w:ascii="仿宋_GB2312" w:hAnsi="仿宋_GB2312" w:cs="仿宋_GB2312" w:eastAsia="仿宋_GB2312"/>
                <w:sz w:val="20"/>
              </w:rPr>
              <w:t>D.绿篱无缺珠，修剪面平整饱满，直线处平直，曲线处弧度圆润；</w:t>
            </w:r>
          </w:p>
          <w:p>
            <w:pPr>
              <w:pStyle w:val="null3"/>
              <w:ind w:firstLine="800"/>
              <w:jc w:val="both"/>
            </w:pPr>
            <w:r>
              <w:rPr>
                <w:rFonts w:ascii="仿宋_GB2312" w:hAnsi="仿宋_GB2312" w:cs="仿宋_GB2312" w:eastAsia="仿宋_GB2312"/>
                <w:sz w:val="20"/>
              </w:rPr>
              <w:t>E.生长势 枝叶生长茂盛，观花、观果树种正常开花结果，彩色树种季相特征明显，无枯枝；</w:t>
            </w:r>
          </w:p>
          <w:p>
            <w:pPr>
              <w:pStyle w:val="null3"/>
              <w:ind w:firstLine="800"/>
              <w:jc w:val="both"/>
            </w:pPr>
            <w:r>
              <w:rPr>
                <w:rFonts w:ascii="仿宋_GB2312" w:hAnsi="仿宋_GB2312" w:cs="仿宋_GB2312" w:eastAsia="仿宋_GB2312"/>
                <w:sz w:val="20"/>
              </w:rPr>
              <w:t>F.排灌</w:t>
            </w:r>
          </w:p>
          <w:p>
            <w:pPr>
              <w:pStyle w:val="null3"/>
              <w:ind w:firstLine="800"/>
              <w:jc w:val="both"/>
            </w:pPr>
            <w:r>
              <w:rPr>
                <w:rFonts w:ascii="仿宋_GB2312" w:hAnsi="仿宋_GB2312" w:cs="仿宋_GB2312" w:eastAsia="仿宋_GB2312"/>
                <w:sz w:val="20"/>
              </w:rPr>
              <w:t>1）暴雨后0.5</w:t>
            </w:r>
            <w:r>
              <w:rPr>
                <w:rFonts w:ascii="仿宋_GB2312" w:hAnsi="仿宋_GB2312" w:cs="仿宋_GB2312" w:eastAsia="仿宋_GB2312"/>
                <w:sz w:val="20"/>
              </w:rPr>
              <w:t>天</w:t>
            </w:r>
            <w:r>
              <w:rPr>
                <w:rFonts w:ascii="仿宋_GB2312" w:hAnsi="仿宋_GB2312" w:cs="仿宋_GB2312" w:eastAsia="仿宋_GB2312"/>
                <w:sz w:val="20"/>
              </w:rPr>
              <w:t>内无积水；</w:t>
            </w:r>
          </w:p>
          <w:p>
            <w:pPr>
              <w:pStyle w:val="null3"/>
              <w:ind w:firstLine="800"/>
              <w:jc w:val="both"/>
            </w:pPr>
            <w:r>
              <w:rPr>
                <w:rFonts w:ascii="仿宋_GB2312" w:hAnsi="仿宋_GB2312" w:cs="仿宋_GB2312" w:eastAsia="仿宋_GB2312"/>
                <w:sz w:val="20"/>
              </w:rPr>
              <w:t>2）植株未出现失水萎焉和沥涝现象</w:t>
            </w:r>
          </w:p>
          <w:p>
            <w:pPr>
              <w:pStyle w:val="null3"/>
              <w:ind w:firstLine="800"/>
              <w:jc w:val="both"/>
            </w:pPr>
            <w:r>
              <w:rPr>
                <w:rFonts w:ascii="仿宋_GB2312" w:hAnsi="仿宋_GB2312" w:cs="仿宋_GB2312" w:eastAsia="仿宋_GB2312"/>
                <w:sz w:val="20"/>
              </w:rPr>
              <w:t>G.病虫害情况</w:t>
            </w:r>
          </w:p>
          <w:p>
            <w:pPr>
              <w:pStyle w:val="null3"/>
              <w:ind w:firstLine="600"/>
              <w:jc w:val="both"/>
            </w:pPr>
            <w:r>
              <w:rPr>
                <w:rFonts w:ascii="仿宋_GB2312" w:hAnsi="仿宋_GB2312" w:cs="仿宋_GB2312" w:eastAsia="仿宋_GB2312"/>
                <w:sz w:val="20"/>
              </w:rPr>
              <w:t>1）基本无有害生物危害状；</w:t>
            </w:r>
          </w:p>
          <w:p>
            <w:pPr>
              <w:pStyle w:val="null3"/>
              <w:ind w:firstLine="600"/>
              <w:jc w:val="both"/>
            </w:pPr>
            <w:r>
              <w:rPr>
                <w:rFonts w:ascii="仿宋_GB2312" w:hAnsi="仿宋_GB2312" w:cs="仿宋_GB2312" w:eastAsia="仿宋_GB2312"/>
                <w:sz w:val="20"/>
              </w:rPr>
              <w:t>2）整体枝叶受害率≤8%，树干受害率≤5%。</w:t>
            </w:r>
          </w:p>
          <w:p>
            <w:pPr>
              <w:pStyle w:val="null3"/>
              <w:ind w:firstLine="800"/>
              <w:jc w:val="both"/>
            </w:pPr>
            <w:r>
              <w:rPr>
                <w:rFonts w:ascii="仿宋_GB2312" w:hAnsi="仿宋_GB2312" w:cs="仿宋_GB2312" w:eastAsia="仿宋_GB2312"/>
                <w:sz w:val="20"/>
              </w:rPr>
              <w:t>H.补植完成时间≤3</w:t>
            </w:r>
            <w:r>
              <w:rPr>
                <w:rFonts w:ascii="仿宋_GB2312" w:hAnsi="仿宋_GB2312" w:cs="仿宋_GB2312" w:eastAsia="仿宋_GB2312"/>
                <w:sz w:val="20"/>
              </w:rPr>
              <w:t>天</w:t>
            </w:r>
            <w:r>
              <w:rPr>
                <w:rFonts w:ascii="仿宋_GB2312" w:hAnsi="仿宋_GB2312" w:cs="仿宋_GB2312" w:eastAsia="仿宋_GB2312"/>
                <w:sz w:val="20"/>
              </w:rPr>
              <w:t>。</w:t>
            </w:r>
          </w:p>
          <w:p>
            <w:pPr>
              <w:pStyle w:val="null3"/>
              <w:ind w:firstLine="600"/>
              <w:jc w:val="both"/>
            </w:pPr>
            <w:r>
              <w:rPr>
                <w:rFonts w:ascii="仿宋_GB2312" w:hAnsi="仿宋_GB2312" w:cs="仿宋_GB2312" w:eastAsia="仿宋_GB2312"/>
                <w:sz w:val="20"/>
              </w:rPr>
              <w:t>(3)花卉养护质量等级</w:t>
            </w:r>
          </w:p>
          <w:p>
            <w:pPr>
              <w:pStyle w:val="null3"/>
              <w:ind w:firstLine="400"/>
              <w:jc w:val="both"/>
            </w:pPr>
            <w:r>
              <w:rPr>
                <w:rFonts w:ascii="仿宋_GB2312" w:hAnsi="仿宋_GB2312" w:cs="仿宋_GB2312" w:eastAsia="仿宋_GB2312"/>
                <w:sz w:val="20"/>
              </w:rPr>
              <w:t>A.整体效果</w:t>
            </w:r>
          </w:p>
          <w:p>
            <w:pPr>
              <w:pStyle w:val="null3"/>
              <w:ind w:firstLine="600"/>
              <w:jc w:val="both"/>
            </w:pPr>
            <w:r>
              <w:rPr>
                <w:rFonts w:ascii="仿宋_GB2312" w:hAnsi="仿宋_GB2312" w:cs="仿宋_GB2312" w:eastAsia="仿宋_GB2312"/>
                <w:sz w:val="20"/>
              </w:rPr>
              <w:t>1)缺株倒伏的花苗≤3%；</w:t>
            </w:r>
          </w:p>
          <w:p>
            <w:pPr>
              <w:pStyle w:val="null3"/>
              <w:ind w:firstLine="600"/>
              <w:jc w:val="both"/>
            </w:pPr>
            <w:r>
              <w:rPr>
                <w:rFonts w:ascii="仿宋_GB2312" w:hAnsi="仿宋_GB2312" w:cs="仿宋_GB2312" w:eastAsia="仿宋_GB2312"/>
                <w:sz w:val="20"/>
              </w:rPr>
              <w:t>2)基本无枯叶残花</w:t>
            </w:r>
          </w:p>
          <w:p>
            <w:pPr>
              <w:pStyle w:val="null3"/>
              <w:ind w:firstLine="400"/>
              <w:jc w:val="both"/>
            </w:pPr>
            <w:r>
              <w:rPr>
                <w:rFonts w:ascii="仿宋_GB2312" w:hAnsi="仿宋_GB2312" w:cs="仿宋_GB2312" w:eastAsia="仿宋_GB2312"/>
                <w:sz w:val="20"/>
              </w:rPr>
              <w:t>B.生长势</w:t>
            </w:r>
          </w:p>
          <w:p>
            <w:pPr>
              <w:pStyle w:val="null3"/>
              <w:ind w:firstLine="800"/>
              <w:jc w:val="both"/>
            </w:pPr>
            <w:r>
              <w:rPr>
                <w:rFonts w:ascii="仿宋_GB2312" w:hAnsi="仿宋_GB2312" w:cs="仿宋_GB2312" w:eastAsia="仿宋_GB2312"/>
                <w:sz w:val="20"/>
              </w:rPr>
              <w:t>1)植株生长健壮；</w:t>
            </w:r>
          </w:p>
          <w:p>
            <w:pPr>
              <w:pStyle w:val="null3"/>
              <w:ind w:firstLine="800"/>
              <w:jc w:val="both"/>
            </w:pPr>
            <w:r>
              <w:rPr>
                <w:rFonts w:ascii="仿宋_GB2312" w:hAnsi="仿宋_GB2312" w:cs="仿宋_GB2312" w:eastAsia="仿宋_GB2312"/>
                <w:sz w:val="20"/>
              </w:rPr>
              <w:t>2)茎干粗壮,基部分枝强健，蓬径饱满；</w:t>
            </w:r>
          </w:p>
          <w:p>
            <w:pPr>
              <w:pStyle w:val="null3"/>
              <w:ind w:firstLine="800"/>
              <w:jc w:val="both"/>
            </w:pPr>
            <w:r>
              <w:rPr>
                <w:rFonts w:ascii="仿宋_GB2312" w:hAnsi="仿宋_GB2312" w:cs="仿宋_GB2312" w:eastAsia="仿宋_GB2312"/>
                <w:sz w:val="20"/>
              </w:rPr>
              <w:t>3)花型美观,花色鲜艳,株高一致</w:t>
            </w:r>
          </w:p>
          <w:p>
            <w:pPr>
              <w:pStyle w:val="null3"/>
              <w:ind w:firstLine="400"/>
              <w:jc w:val="both"/>
            </w:pPr>
            <w:r>
              <w:rPr>
                <w:rFonts w:ascii="仿宋_GB2312" w:hAnsi="仿宋_GB2312" w:cs="仿宋_GB2312" w:eastAsia="仿宋_GB2312"/>
                <w:sz w:val="20"/>
              </w:rPr>
              <w:t>C.排灌</w:t>
            </w:r>
          </w:p>
          <w:p>
            <w:pPr>
              <w:pStyle w:val="null3"/>
              <w:ind w:firstLine="800"/>
              <w:jc w:val="both"/>
            </w:pPr>
            <w:r>
              <w:rPr>
                <w:rFonts w:ascii="仿宋_GB2312" w:hAnsi="仿宋_GB2312" w:cs="仿宋_GB2312" w:eastAsia="仿宋_GB2312"/>
                <w:sz w:val="20"/>
              </w:rPr>
              <w:t>1)暴雨后0.5</w:t>
            </w:r>
            <w:r>
              <w:rPr>
                <w:rFonts w:ascii="仿宋_GB2312" w:hAnsi="仿宋_GB2312" w:cs="仿宋_GB2312" w:eastAsia="仿宋_GB2312"/>
                <w:sz w:val="20"/>
              </w:rPr>
              <w:t>天</w:t>
            </w:r>
            <w:r>
              <w:rPr>
                <w:rFonts w:ascii="仿宋_GB2312" w:hAnsi="仿宋_GB2312" w:cs="仿宋_GB2312" w:eastAsia="仿宋_GB2312"/>
                <w:sz w:val="20"/>
              </w:rPr>
              <w:t>内无积水</w:t>
            </w:r>
            <w:r>
              <w:rPr>
                <w:rFonts w:ascii="仿宋_GB2312" w:hAnsi="仿宋_GB2312" w:cs="仿宋_GB2312" w:eastAsia="仿宋_GB2312"/>
                <w:sz w:val="20"/>
              </w:rPr>
              <w:t>;</w:t>
            </w:r>
          </w:p>
          <w:p>
            <w:pPr>
              <w:pStyle w:val="null3"/>
              <w:ind w:firstLine="800"/>
              <w:jc w:val="both"/>
            </w:pPr>
            <w:r>
              <w:rPr>
                <w:rFonts w:ascii="仿宋_GB2312" w:hAnsi="仿宋_GB2312" w:cs="仿宋_GB2312" w:eastAsia="仿宋_GB2312"/>
                <w:sz w:val="20"/>
              </w:rPr>
              <w:t>2)植株未出现失水萎蔫现象</w:t>
            </w:r>
          </w:p>
          <w:p>
            <w:pPr>
              <w:pStyle w:val="null3"/>
              <w:ind w:firstLine="400"/>
              <w:jc w:val="both"/>
            </w:pPr>
            <w:r>
              <w:rPr>
                <w:rFonts w:ascii="仿宋_GB2312" w:hAnsi="仿宋_GB2312" w:cs="仿宋_GB2312" w:eastAsia="仿宋_GB2312"/>
                <w:sz w:val="20"/>
              </w:rPr>
              <w:t>D.病虫害情况</w:t>
            </w:r>
          </w:p>
          <w:p>
            <w:pPr>
              <w:pStyle w:val="null3"/>
              <w:ind w:firstLine="800"/>
              <w:jc w:val="both"/>
            </w:pPr>
            <w:r>
              <w:rPr>
                <w:rFonts w:ascii="仿宋_GB2312" w:hAnsi="仿宋_GB2312" w:cs="仿宋_GB2312" w:eastAsia="仿宋_GB2312"/>
                <w:sz w:val="20"/>
              </w:rPr>
              <w:t>1）基本无有害生物状；</w:t>
            </w:r>
          </w:p>
          <w:p>
            <w:pPr>
              <w:pStyle w:val="null3"/>
              <w:ind w:firstLine="800"/>
              <w:jc w:val="both"/>
            </w:pPr>
            <w:r>
              <w:rPr>
                <w:rFonts w:ascii="仿宋_GB2312" w:hAnsi="仿宋_GB2312" w:cs="仿宋_GB2312" w:eastAsia="仿宋_GB2312"/>
                <w:sz w:val="20"/>
              </w:rPr>
              <w:t>2）植株受害率≤5%</w:t>
            </w:r>
          </w:p>
          <w:p>
            <w:pPr>
              <w:pStyle w:val="null3"/>
              <w:ind w:firstLine="400"/>
              <w:jc w:val="both"/>
            </w:pPr>
            <w:r>
              <w:rPr>
                <w:rFonts w:ascii="仿宋_GB2312" w:hAnsi="仿宋_GB2312" w:cs="仿宋_GB2312" w:eastAsia="仿宋_GB2312"/>
                <w:sz w:val="20"/>
              </w:rPr>
              <w:t>E.杂草覆盖率≤2%</w:t>
            </w:r>
          </w:p>
          <w:p>
            <w:pPr>
              <w:pStyle w:val="null3"/>
              <w:ind w:firstLine="400"/>
              <w:jc w:val="both"/>
            </w:pPr>
            <w:r>
              <w:rPr>
                <w:rFonts w:ascii="仿宋_GB2312" w:hAnsi="仿宋_GB2312" w:cs="仿宋_GB2312" w:eastAsia="仿宋_GB2312"/>
                <w:sz w:val="20"/>
              </w:rPr>
              <w:t>F.补植完成时间≤3</w:t>
            </w:r>
            <w:r>
              <w:rPr>
                <w:rFonts w:ascii="仿宋_GB2312" w:hAnsi="仿宋_GB2312" w:cs="仿宋_GB2312" w:eastAsia="仿宋_GB2312"/>
                <w:sz w:val="20"/>
              </w:rPr>
              <w:t>天</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3）草坪养护质量等级</w:t>
            </w:r>
          </w:p>
          <w:p>
            <w:pPr>
              <w:pStyle w:val="null3"/>
              <w:ind w:firstLine="400"/>
              <w:jc w:val="both"/>
            </w:pPr>
            <w:r>
              <w:rPr>
                <w:rFonts w:ascii="仿宋_GB2312" w:hAnsi="仿宋_GB2312" w:cs="仿宋_GB2312" w:eastAsia="仿宋_GB2312"/>
                <w:sz w:val="20"/>
              </w:rPr>
              <w:t>A.整体效果</w:t>
            </w:r>
          </w:p>
          <w:p>
            <w:pPr>
              <w:pStyle w:val="null3"/>
              <w:ind w:firstLine="400"/>
              <w:jc w:val="both"/>
            </w:pPr>
            <w:r>
              <w:rPr>
                <w:rFonts w:ascii="仿宋_GB2312" w:hAnsi="仿宋_GB2312" w:cs="仿宋_GB2312" w:eastAsia="仿宋_GB2312"/>
                <w:sz w:val="20"/>
              </w:rPr>
              <w:t>1)成坪高度应符合现行国家标准《主要花卉产品等级第7部分:草坪》GB/T18247.7中开放型绿地草坪一级标准的要求;</w:t>
            </w:r>
          </w:p>
          <w:p>
            <w:pPr>
              <w:pStyle w:val="null3"/>
              <w:ind w:firstLine="400"/>
              <w:jc w:val="both"/>
            </w:pPr>
            <w:r>
              <w:rPr>
                <w:rFonts w:ascii="仿宋_GB2312" w:hAnsi="仿宋_GB2312" w:cs="仿宋_GB2312" w:eastAsia="仿宋_GB2312"/>
                <w:sz w:val="20"/>
              </w:rPr>
              <w:t>2)修剪后无残留草屑,剪口无焦枯、撕裂现象</w:t>
            </w:r>
          </w:p>
          <w:p>
            <w:pPr>
              <w:pStyle w:val="null3"/>
              <w:jc w:val="both"/>
            </w:pPr>
            <w:r>
              <w:rPr>
                <w:rFonts w:ascii="仿宋_GB2312" w:hAnsi="仿宋_GB2312" w:cs="仿宋_GB2312" w:eastAsia="仿宋_GB2312"/>
                <w:sz w:val="20"/>
              </w:rPr>
              <w:t>B.生长势：生长茂盛</w:t>
            </w:r>
          </w:p>
          <w:p>
            <w:pPr>
              <w:pStyle w:val="null3"/>
              <w:jc w:val="both"/>
            </w:pPr>
            <w:r>
              <w:rPr>
                <w:rFonts w:ascii="仿宋_GB2312" w:hAnsi="仿宋_GB2312" w:cs="仿宋_GB2312" w:eastAsia="仿宋_GB2312"/>
                <w:sz w:val="20"/>
              </w:rPr>
              <w:t>C.排灌</w:t>
            </w:r>
          </w:p>
          <w:p>
            <w:pPr>
              <w:pStyle w:val="null3"/>
              <w:ind w:firstLine="200"/>
              <w:jc w:val="both"/>
            </w:pPr>
            <w:r>
              <w:rPr>
                <w:rFonts w:ascii="仿宋_GB2312" w:hAnsi="仿宋_GB2312" w:cs="仿宋_GB2312" w:eastAsia="仿宋_GB2312"/>
                <w:sz w:val="20"/>
              </w:rPr>
              <w:t>1)暴雨后0.5</w:t>
            </w:r>
            <w:r>
              <w:rPr>
                <w:rFonts w:ascii="仿宋_GB2312" w:hAnsi="仿宋_GB2312" w:cs="仿宋_GB2312" w:eastAsia="仿宋_GB2312"/>
                <w:sz w:val="20"/>
              </w:rPr>
              <w:t>天</w:t>
            </w:r>
            <w:r>
              <w:rPr>
                <w:rFonts w:ascii="仿宋_GB2312" w:hAnsi="仿宋_GB2312" w:cs="仿宋_GB2312" w:eastAsia="仿宋_GB2312"/>
                <w:sz w:val="20"/>
              </w:rPr>
              <w:t>内无积水；</w:t>
            </w:r>
          </w:p>
          <w:p>
            <w:pPr>
              <w:pStyle w:val="null3"/>
              <w:ind w:firstLine="200"/>
              <w:jc w:val="both"/>
            </w:pPr>
            <w:r>
              <w:rPr>
                <w:rFonts w:ascii="仿宋_GB2312" w:hAnsi="仿宋_GB2312" w:cs="仿宋_GB2312" w:eastAsia="仿宋_GB2312"/>
                <w:sz w:val="20"/>
              </w:rPr>
              <w:t>2)草坪无失水萎蔫现象</w:t>
            </w:r>
          </w:p>
          <w:p>
            <w:pPr>
              <w:pStyle w:val="null3"/>
              <w:jc w:val="both"/>
            </w:pPr>
            <w:r>
              <w:rPr>
                <w:rFonts w:ascii="仿宋_GB2312" w:hAnsi="仿宋_GB2312" w:cs="仿宋_GB2312" w:eastAsia="仿宋_GB2312"/>
                <w:sz w:val="20"/>
              </w:rPr>
              <w:t>D.病虫害情况</w:t>
            </w:r>
          </w:p>
          <w:p>
            <w:pPr>
              <w:pStyle w:val="null3"/>
              <w:ind w:firstLine="600"/>
              <w:jc w:val="both"/>
            </w:pPr>
            <w:r>
              <w:rPr>
                <w:rFonts w:ascii="仿宋_GB2312" w:hAnsi="仿宋_GB2312" w:cs="仿宋_GB2312" w:eastAsia="仿宋_GB2312"/>
                <w:sz w:val="20"/>
              </w:rPr>
              <w:t>1)草坪草受害度应符合现行国家标准《主要花卉产品等级第7部分:草坪》GB/T18247.7中开放型绿地草坪一级标准的要求；</w:t>
            </w:r>
          </w:p>
          <w:p>
            <w:pPr>
              <w:pStyle w:val="null3"/>
              <w:ind w:firstLine="400"/>
              <w:jc w:val="both"/>
            </w:pPr>
            <w:r>
              <w:rPr>
                <w:rFonts w:ascii="仿宋_GB2312" w:hAnsi="仿宋_GB2312" w:cs="仿宋_GB2312" w:eastAsia="仿宋_GB2312"/>
                <w:sz w:val="20"/>
              </w:rPr>
              <w:t>2）杂草率应符合现行国家标准《主要花卉产品等级第7部分:草坪》GB/T18247.7中开放型绿地草坪一级标准的要求</w:t>
            </w:r>
          </w:p>
          <w:p>
            <w:pPr>
              <w:pStyle w:val="null3"/>
              <w:jc w:val="both"/>
            </w:pPr>
            <w:r>
              <w:rPr>
                <w:rFonts w:ascii="仿宋_GB2312" w:hAnsi="仿宋_GB2312" w:cs="仿宋_GB2312" w:eastAsia="仿宋_GB2312"/>
                <w:sz w:val="20"/>
              </w:rPr>
              <w:t>E.覆盖度应符合现行国家标准《主要花卉产品等级第7部分:草坪》GB/T18247.7中开放型绿地草坪一级标准的要求</w:t>
            </w:r>
          </w:p>
          <w:p>
            <w:pPr>
              <w:pStyle w:val="null3"/>
              <w:jc w:val="both"/>
            </w:pPr>
            <w:r>
              <w:rPr>
                <w:rFonts w:ascii="仿宋_GB2312" w:hAnsi="仿宋_GB2312" w:cs="仿宋_GB2312" w:eastAsia="仿宋_GB2312"/>
                <w:sz w:val="20"/>
              </w:rPr>
              <w:t>F.补植完成时间≤3</w:t>
            </w:r>
            <w:r>
              <w:rPr>
                <w:rFonts w:ascii="仿宋_GB2312" w:hAnsi="仿宋_GB2312" w:cs="仿宋_GB2312" w:eastAsia="仿宋_GB2312"/>
                <w:sz w:val="20"/>
              </w:rPr>
              <w:t>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5）地被养护质量等级</w:t>
            </w:r>
          </w:p>
          <w:p>
            <w:pPr>
              <w:pStyle w:val="null3"/>
              <w:ind w:firstLine="400"/>
              <w:jc w:val="both"/>
            </w:pPr>
            <w:r>
              <w:rPr>
                <w:rFonts w:ascii="仿宋_GB2312" w:hAnsi="仿宋_GB2312" w:cs="仿宋_GB2312" w:eastAsia="仿宋_GB2312"/>
                <w:sz w:val="20"/>
              </w:rPr>
              <w:t>A.整体效果</w:t>
            </w:r>
          </w:p>
          <w:p>
            <w:pPr>
              <w:pStyle w:val="null3"/>
              <w:ind w:firstLine="400"/>
              <w:jc w:val="both"/>
            </w:pPr>
            <w:r>
              <w:rPr>
                <w:rFonts w:ascii="仿宋_GB2312" w:hAnsi="仿宋_GB2312" w:cs="仿宋_GB2312" w:eastAsia="仿宋_GB2312"/>
                <w:sz w:val="20"/>
              </w:rPr>
              <w:t>1）植株规格一致；</w:t>
            </w:r>
          </w:p>
          <w:p>
            <w:pPr>
              <w:pStyle w:val="null3"/>
              <w:ind w:firstLine="400"/>
              <w:jc w:val="both"/>
            </w:pPr>
            <w:r>
              <w:rPr>
                <w:rFonts w:ascii="仿宋_GB2312" w:hAnsi="仿宋_GB2312" w:cs="仿宋_GB2312" w:eastAsia="仿宋_GB2312"/>
                <w:sz w:val="20"/>
              </w:rPr>
              <w:t>2）无死株，群体景观效果好</w:t>
            </w:r>
          </w:p>
          <w:p>
            <w:pPr>
              <w:pStyle w:val="null3"/>
              <w:ind w:firstLine="400"/>
              <w:jc w:val="both"/>
            </w:pPr>
            <w:r>
              <w:rPr>
                <w:rFonts w:ascii="仿宋_GB2312" w:hAnsi="仿宋_GB2312" w:cs="仿宋_GB2312" w:eastAsia="仿宋_GB2312"/>
                <w:sz w:val="20"/>
              </w:rPr>
              <w:t>B.生长势:生长茂盛</w:t>
            </w:r>
          </w:p>
          <w:p>
            <w:pPr>
              <w:pStyle w:val="null3"/>
              <w:ind w:firstLine="400"/>
              <w:jc w:val="both"/>
            </w:pPr>
            <w:r>
              <w:rPr>
                <w:rFonts w:ascii="仿宋_GB2312" w:hAnsi="仿宋_GB2312" w:cs="仿宋_GB2312" w:eastAsia="仿宋_GB2312"/>
                <w:sz w:val="20"/>
              </w:rPr>
              <w:t>C.排灌</w:t>
            </w:r>
          </w:p>
          <w:p>
            <w:pPr>
              <w:pStyle w:val="null3"/>
              <w:ind w:firstLine="400"/>
              <w:jc w:val="both"/>
            </w:pPr>
            <w:r>
              <w:rPr>
                <w:rFonts w:ascii="仿宋_GB2312" w:hAnsi="仿宋_GB2312" w:cs="仿宋_GB2312" w:eastAsia="仿宋_GB2312"/>
                <w:sz w:val="20"/>
              </w:rPr>
              <w:t>1）木本地被暴雨后0.5</w:t>
            </w:r>
            <w:r>
              <w:rPr>
                <w:rFonts w:ascii="仿宋_GB2312" w:hAnsi="仿宋_GB2312" w:cs="仿宋_GB2312" w:eastAsia="仿宋_GB2312"/>
                <w:sz w:val="20"/>
              </w:rPr>
              <w:t>天</w:t>
            </w:r>
            <w:r>
              <w:rPr>
                <w:rFonts w:ascii="仿宋_GB2312" w:hAnsi="仿宋_GB2312" w:cs="仿宋_GB2312" w:eastAsia="仿宋_GB2312"/>
                <w:sz w:val="20"/>
              </w:rPr>
              <w:t>内无积水；草本地被雨后</w:t>
            </w:r>
            <w:r>
              <w:rPr>
                <w:rFonts w:ascii="仿宋_GB2312" w:hAnsi="仿宋_GB2312" w:cs="仿宋_GB2312" w:eastAsia="仿宋_GB2312"/>
                <w:sz w:val="20"/>
              </w:rPr>
              <w:t>1</w:t>
            </w:r>
            <w:r>
              <w:rPr>
                <w:rFonts w:ascii="仿宋_GB2312" w:hAnsi="仿宋_GB2312" w:cs="仿宋_GB2312" w:eastAsia="仿宋_GB2312"/>
                <w:sz w:val="20"/>
              </w:rPr>
              <w:t>小时</w:t>
            </w:r>
            <w:r>
              <w:rPr>
                <w:rFonts w:ascii="仿宋_GB2312" w:hAnsi="仿宋_GB2312" w:cs="仿宋_GB2312" w:eastAsia="仿宋_GB2312"/>
                <w:sz w:val="20"/>
              </w:rPr>
              <w:t>无积水；</w:t>
            </w:r>
          </w:p>
          <w:p>
            <w:pPr>
              <w:pStyle w:val="null3"/>
              <w:ind w:firstLine="400"/>
              <w:jc w:val="both"/>
            </w:pPr>
            <w:r>
              <w:rPr>
                <w:rFonts w:ascii="仿宋_GB2312" w:hAnsi="仿宋_GB2312" w:cs="仿宋_GB2312" w:eastAsia="仿宋_GB2312"/>
                <w:sz w:val="20"/>
              </w:rPr>
              <w:t>2）植株无失水萎蔫现象</w:t>
            </w:r>
          </w:p>
          <w:p>
            <w:pPr>
              <w:pStyle w:val="null3"/>
              <w:ind w:firstLine="400"/>
              <w:jc w:val="both"/>
            </w:pPr>
            <w:r>
              <w:rPr>
                <w:rFonts w:ascii="仿宋_GB2312" w:hAnsi="仿宋_GB2312" w:cs="仿宋_GB2312" w:eastAsia="仿宋_GB2312"/>
                <w:sz w:val="20"/>
              </w:rPr>
              <w:t>D.病虫害情况</w:t>
            </w:r>
          </w:p>
          <w:p>
            <w:pPr>
              <w:pStyle w:val="null3"/>
              <w:ind w:firstLine="400"/>
              <w:jc w:val="both"/>
            </w:pPr>
            <w:r>
              <w:rPr>
                <w:rFonts w:ascii="仿宋_GB2312" w:hAnsi="仿宋_GB2312" w:cs="仿宋_GB2312" w:eastAsia="仿宋_GB2312"/>
                <w:sz w:val="20"/>
              </w:rPr>
              <w:t>1）基本无有害生物危害状；</w:t>
            </w:r>
          </w:p>
          <w:p>
            <w:pPr>
              <w:pStyle w:val="null3"/>
              <w:ind w:firstLine="400"/>
              <w:jc w:val="both"/>
            </w:pPr>
            <w:r>
              <w:rPr>
                <w:rFonts w:ascii="仿宋_GB2312" w:hAnsi="仿宋_GB2312" w:cs="仿宋_GB2312" w:eastAsia="仿宋_GB2312"/>
                <w:sz w:val="20"/>
              </w:rPr>
              <w:t>2）受害率≤10％；</w:t>
            </w:r>
          </w:p>
          <w:p>
            <w:pPr>
              <w:pStyle w:val="null3"/>
              <w:ind w:firstLine="400"/>
              <w:jc w:val="both"/>
            </w:pPr>
            <w:r>
              <w:rPr>
                <w:rFonts w:ascii="仿宋_GB2312" w:hAnsi="仿宋_GB2312" w:cs="仿宋_GB2312" w:eastAsia="仿宋_GB2312"/>
                <w:sz w:val="20"/>
              </w:rPr>
              <w:t>3）无影响景观杂草</w:t>
            </w:r>
          </w:p>
          <w:p>
            <w:pPr>
              <w:pStyle w:val="null3"/>
              <w:ind w:firstLine="400"/>
              <w:jc w:val="both"/>
            </w:pPr>
            <w:r>
              <w:rPr>
                <w:rFonts w:ascii="仿宋_GB2312" w:hAnsi="仿宋_GB2312" w:cs="仿宋_GB2312" w:eastAsia="仿宋_GB2312"/>
                <w:sz w:val="20"/>
              </w:rPr>
              <w:t>E.覆盖率≥95％</w:t>
            </w:r>
          </w:p>
          <w:p>
            <w:pPr>
              <w:pStyle w:val="null3"/>
              <w:ind w:firstLine="400"/>
              <w:jc w:val="both"/>
            </w:pPr>
            <w:r>
              <w:rPr>
                <w:rFonts w:ascii="仿宋_GB2312" w:hAnsi="仿宋_GB2312" w:cs="仿宋_GB2312" w:eastAsia="仿宋_GB2312"/>
                <w:sz w:val="20"/>
              </w:rPr>
              <w:t>F.补植完成时间≤3</w:t>
            </w:r>
            <w:r>
              <w:rPr>
                <w:rFonts w:ascii="仿宋_GB2312" w:hAnsi="仿宋_GB2312" w:cs="仿宋_GB2312" w:eastAsia="仿宋_GB2312"/>
                <w:sz w:val="20"/>
              </w:rPr>
              <w:t>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6）水生植物养护质量等级</w:t>
            </w:r>
          </w:p>
          <w:p>
            <w:pPr>
              <w:pStyle w:val="null3"/>
              <w:ind w:firstLine="400"/>
              <w:jc w:val="both"/>
            </w:pPr>
            <w:r>
              <w:rPr>
                <w:rFonts w:ascii="仿宋_GB2312" w:hAnsi="仿宋_GB2312" w:cs="仿宋_GB2312" w:eastAsia="仿宋_GB2312"/>
                <w:sz w:val="20"/>
              </w:rPr>
              <w:t>1、整体效果:景观效果美观，无残花败叶漂浮</w:t>
            </w:r>
          </w:p>
          <w:p>
            <w:pPr>
              <w:pStyle w:val="null3"/>
              <w:ind w:firstLine="400"/>
              <w:jc w:val="both"/>
            </w:pPr>
            <w:r>
              <w:rPr>
                <w:rFonts w:ascii="仿宋_GB2312" w:hAnsi="仿宋_GB2312" w:cs="仿宋_GB2312" w:eastAsia="仿宋_GB2312"/>
                <w:sz w:val="20"/>
              </w:rPr>
              <w:t>2、生长势</w:t>
            </w:r>
          </w:p>
          <w:p>
            <w:pPr>
              <w:pStyle w:val="null3"/>
              <w:ind w:firstLine="400"/>
              <w:jc w:val="both"/>
            </w:pPr>
            <w:r>
              <w:rPr>
                <w:rFonts w:ascii="仿宋_GB2312" w:hAnsi="仿宋_GB2312" w:cs="仿宋_GB2312" w:eastAsia="仿宋_GB2312"/>
                <w:sz w:val="20"/>
              </w:rPr>
              <w:t>1）植株生长健壮；</w:t>
            </w:r>
          </w:p>
          <w:p>
            <w:pPr>
              <w:pStyle w:val="null3"/>
              <w:ind w:firstLine="400"/>
              <w:jc w:val="both"/>
            </w:pPr>
            <w:r>
              <w:rPr>
                <w:rFonts w:ascii="仿宋_GB2312" w:hAnsi="仿宋_GB2312" w:cs="仿宋_GB2312" w:eastAsia="仿宋_GB2312"/>
                <w:sz w:val="20"/>
              </w:rPr>
              <w:t>2）叶色正常：观花、观果植株正常开花结果；</w:t>
            </w:r>
          </w:p>
          <w:p>
            <w:pPr>
              <w:pStyle w:val="null3"/>
              <w:ind w:firstLine="400"/>
              <w:jc w:val="both"/>
            </w:pPr>
            <w:r>
              <w:rPr>
                <w:rFonts w:ascii="仿宋_GB2312" w:hAnsi="仿宋_GB2312" w:cs="仿宋_GB2312" w:eastAsia="仿宋_GB2312"/>
                <w:sz w:val="20"/>
              </w:rPr>
              <w:t>3）枯死植株≤5％</w:t>
            </w:r>
          </w:p>
          <w:p>
            <w:pPr>
              <w:pStyle w:val="null3"/>
              <w:ind w:firstLine="400"/>
              <w:jc w:val="both"/>
            </w:pPr>
            <w:r>
              <w:rPr>
                <w:rFonts w:ascii="仿宋_GB2312" w:hAnsi="仿宋_GB2312" w:cs="仿宋_GB2312" w:eastAsia="仿宋_GB2312"/>
                <w:sz w:val="20"/>
              </w:rPr>
              <w:t>3、排灌：暴雨后1</w:t>
            </w:r>
            <w:r>
              <w:rPr>
                <w:rFonts w:ascii="仿宋_GB2312" w:hAnsi="仿宋_GB2312" w:cs="仿宋_GB2312" w:eastAsia="仿宋_GB2312"/>
                <w:sz w:val="20"/>
              </w:rPr>
              <w:t>天</w:t>
            </w:r>
            <w:r>
              <w:rPr>
                <w:rFonts w:ascii="仿宋_GB2312" w:hAnsi="仿宋_GB2312" w:cs="仿宋_GB2312" w:eastAsia="仿宋_GB2312"/>
                <w:sz w:val="20"/>
              </w:rPr>
              <w:t>内恢复常水位</w:t>
            </w:r>
          </w:p>
          <w:p>
            <w:pPr>
              <w:pStyle w:val="null3"/>
              <w:ind w:firstLine="400"/>
              <w:jc w:val="both"/>
            </w:pPr>
            <w:r>
              <w:rPr>
                <w:rFonts w:ascii="仿宋_GB2312" w:hAnsi="仿宋_GB2312" w:cs="仿宋_GB2312" w:eastAsia="仿宋_GB2312"/>
                <w:sz w:val="20"/>
              </w:rPr>
              <w:t>4、病虫害情况：基本无有害生物危害状，无杂草</w:t>
            </w:r>
          </w:p>
          <w:p>
            <w:pPr>
              <w:pStyle w:val="null3"/>
              <w:ind w:firstLine="400"/>
              <w:jc w:val="both"/>
            </w:pPr>
            <w:r>
              <w:rPr>
                <w:rFonts w:ascii="仿宋_GB2312" w:hAnsi="仿宋_GB2312" w:cs="仿宋_GB2312" w:eastAsia="仿宋_GB2312"/>
                <w:sz w:val="20"/>
              </w:rPr>
              <w:t>5、覆盖率≥95％</w:t>
            </w:r>
          </w:p>
          <w:p>
            <w:pPr>
              <w:pStyle w:val="null3"/>
              <w:ind w:firstLine="400"/>
              <w:jc w:val="both"/>
            </w:pPr>
            <w:r>
              <w:rPr>
                <w:rFonts w:ascii="仿宋_GB2312" w:hAnsi="仿宋_GB2312" w:cs="仿宋_GB2312" w:eastAsia="仿宋_GB2312"/>
                <w:sz w:val="20"/>
              </w:rPr>
              <w:t>6、补植完成时间≤3</w:t>
            </w:r>
            <w:r>
              <w:rPr>
                <w:rFonts w:ascii="仿宋_GB2312" w:hAnsi="仿宋_GB2312" w:cs="仿宋_GB2312" w:eastAsia="仿宋_GB2312"/>
                <w:sz w:val="20"/>
              </w:rPr>
              <w:t>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7）竹类养护质量等级</w:t>
            </w:r>
          </w:p>
          <w:p>
            <w:pPr>
              <w:pStyle w:val="null3"/>
              <w:ind w:firstLine="400"/>
              <w:jc w:val="both"/>
            </w:pPr>
            <w:r>
              <w:rPr>
                <w:rFonts w:ascii="仿宋_GB2312" w:hAnsi="仿宋_GB2312" w:cs="仿宋_GB2312" w:eastAsia="仿宋_GB2312"/>
                <w:sz w:val="20"/>
              </w:rPr>
              <w:t>A.整体效果</w:t>
            </w:r>
          </w:p>
          <w:p>
            <w:pPr>
              <w:pStyle w:val="null3"/>
              <w:ind w:firstLine="400"/>
              <w:jc w:val="both"/>
            </w:pPr>
            <w:r>
              <w:rPr>
                <w:rFonts w:ascii="仿宋_GB2312" w:hAnsi="仿宋_GB2312" w:cs="仿宋_GB2312" w:eastAsia="仿宋_GB2312"/>
                <w:sz w:val="20"/>
              </w:rPr>
              <w:t>1）死竹、枯竹、破损竹≤3％；</w:t>
            </w:r>
          </w:p>
          <w:p>
            <w:pPr>
              <w:pStyle w:val="null3"/>
              <w:ind w:firstLine="400"/>
              <w:jc w:val="both"/>
            </w:pPr>
            <w:r>
              <w:rPr>
                <w:rFonts w:ascii="仿宋_GB2312" w:hAnsi="仿宋_GB2312" w:cs="仿宋_GB2312" w:eastAsia="仿宋_GB2312"/>
                <w:sz w:val="20"/>
              </w:rPr>
              <w:t>2）有完整的林相</w:t>
            </w:r>
          </w:p>
          <w:p>
            <w:pPr>
              <w:pStyle w:val="null3"/>
              <w:ind w:firstLine="400"/>
              <w:jc w:val="both"/>
            </w:pPr>
            <w:r>
              <w:rPr>
                <w:rFonts w:ascii="仿宋_GB2312" w:hAnsi="仿宋_GB2312" w:cs="仿宋_GB2312" w:eastAsia="仿宋_GB2312"/>
                <w:sz w:val="20"/>
              </w:rPr>
              <w:t>B.生长势</w:t>
            </w:r>
          </w:p>
          <w:p>
            <w:pPr>
              <w:pStyle w:val="null3"/>
              <w:ind w:firstLine="400"/>
              <w:jc w:val="both"/>
            </w:pPr>
            <w:r>
              <w:rPr>
                <w:rFonts w:ascii="仿宋_GB2312" w:hAnsi="仿宋_GB2312" w:cs="仿宋_GB2312" w:eastAsia="仿宋_GB2312"/>
                <w:sz w:val="20"/>
              </w:rPr>
              <w:t>1）竹丛通风透光，植株生长健壮；</w:t>
            </w:r>
          </w:p>
          <w:p>
            <w:pPr>
              <w:pStyle w:val="null3"/>
              <w:ind w:firstLine="400"/>
              <w:jc w:val="both"/>
            </w:pPr>
            <w:r>
              <w:rPr>
                <w:rFonts w:ascii="仿宋_GB2312" w:hAnsi="仿宋_GB2312" w:cs="仿宋_GB2312" w:eastAsia="仿宋_GB2312"/>
                <w:sz w:val="20"/>
              </w:rPr>
              <w:t>2）新、老竹生长比例适当；</w:t>
            </w:r>
          </w:p>
          <w:p>
            <w:pPr>
              <w:pStyle w:val="null3"/>
              <w:ind w:firstLine="400"/>
              <w:jc w:val="both"/>
            </w:pPr>
            <w:r>
              <w:rPr>
                <w:rFonts w:ascii="仿宋_GB2312" w:hAnsi="仿宋_GB2312" w:cs="仿宋_GB2312" w:eastAsia="仿宋_GB2312"/>
                <w:sz w:val="20"/>
              </w:rPr>
              <w:t>3）竹鞭无裸露</w:t>
            </w:r>
          </w:p>
          <w:p>
            <w:pPr>
              <w:pStyle w:val="null3"/>
              <w:ind w:firstLine="400"/>
              <w:jc w:val="both"/>
            </w:pPr>
            <w:r>
              <w:rPr>
                <w:rFonts w:ascii="仿宋_GB2312" w:hAnsi="仿宋_GB2312" w:cs="仿宋_GB2312" w:eastAsia="仿宋_GB2312"/>
                <w:sz w:val="20"/>
              </w:rPr>
              <w:t>C.排灌</w:t>
            </w:r>
          </w:p>
          <w:p>
            <w:pPr>
              <w:pStyle w:val="null3"/>
              <w:ind w:firstLine="400"/>
              <w:jc w:val="both"/>
            </w:pPr>
            <w:r>
              <w:rPr>
                <w:rFonts w:ascii="仿宋_GB2312" w:hAnsi="仿宋_GB2312" w:cs="仿宋_GB2312" w:eastAsia="仿宋_GB2312"/>
                <w:sz w:val="20"/>
              </w:rPr>
              <w:t>1）暴雨后0.5</w:t>
            </w:r>
            <w:r>
              <w:rPr>
                <w:rFonts w:ascii="仿宋_GB2312" w:hAnsi="仿宋_GB2312" w:cs="仿宋_GB2312" w:eastAsia="仿宋_GB2312"/>
                <w:sz w:val="20"/>
              </w:rPr>
              <w:t>天</w:t>
            </w:r>
            <w:r>
              <w:rPr>
                <w:rFonts w:ascii="仿宋_GB2312" w:hAnsi="仿宋_GB2312" w:cs="仿宋_GB2312" w:eastAsia="仿宋_GB2312"/>
                <w:sz w:val="20"/>
              </w:rPr>
              <w:t>内无积水；</w:t>
            </w:r>
          </w:p>
          <w:p>
            <w:pPr>
              <w:pStyle w:val="null3"/>
              <w:ind w:firstLine="400"/>
              <w:jc w:val="both"/>
            </w:pPr>
            <w:r>
              <w:rPr>
                <w:rFonts w:ascii="仿宋_GB2312" w:hAnsi="仿宋_GB2312" w:cs="仿宋_GB2312" w:eastAsia="仿宋_GB2312"/>
                <w:sz w:val="20"/>
              </w:rPr>
              <w:t>2）植株无失水萎蔫现象</w:t>
            </w:r>
          </w:p>
          <w:p>
            <w:pPr>
              <w:pStyle w:val="null3"/>
              <w:ind w:firstLine="400"/>
              <w:jc w:val="both"/>
            </w:pPr>
            <w:r>
              <w:rPr>
                <w:rFonts w:ascii="仿宋_GB2312" w:hAnsi="仿宋_GB2312" w:cs="仿宋_GB2312" w:eastAsia="仿宋_GB2312"/>
                <w:sz w:val="20"/>
              </w:rPr>
              <w:t>D.病虫害情况</w:t>
            </w:r>
          </w:p>
          <w:p>
            <w:pPr>
              <w:pStyle w:val="null3"/>
              <w:ind w:firstLine="400"/>
              <w:jc w:val="both"/>
            </w:pPr>
            <w:r>
              <w:rPr>
                <w:rFonts w:ascii="仿宋_GB2312" w:hAnsi="仿宋_GB2312" w:cs="仿宋_GB2312" w:eastAsia="仿宋_GB2312"/>
                <w:sz w:val="20"/>
              </w:rPr>
              <w:t>1）基本无有害生物危害状</w:t>
            </w:r>
          </w:p>
          <w:p>
            <w:pPr>
              <w:pStyle w:val="null3"/>
              <w:ind w:firstLine="400"/>
              <w:jc w:val="both"/>
            </w:pPr>
            <w:r>
              <w:rPr>
                <w:rFonts w:ascii="仿宋_GB2312" w:hAnsi="仿宋_GB2312" w:cs="仿宋_GB2312" w:eastAsia="仿宋_GB2312"/>
                <w:sz w:val="20"/>
              </w:rPr>
              <w:t>2）竹叶受害率≤8％：</w:t>
            </w:r>
          </w:p>
          <w:p>
            <w:pPr>
              <w:pStyle w:val="null3"/>
              <w:ind w:firstLine="400"/>
              <w:jc w:val="both"/>
            </w:pPr>
            <w:r>
              <w:rPr>
                <w:rFonts w:ascii="仿宋_GB2312" w:hAnsi="仿宋_GB2312" w:cs="仿宋_GB2312" w:eastAsia="仿宋_GB2312"/>
                <w:sz w:val="20"/>
              </w:rPr>
              <w:t>3）竹梢、竹秆受害率≤5％</w:t>
            </w:r>
          </w:p>
          <w:p>
            <w:pPr>
              <w:pStyle w:val="null3"/>
              <w:ind w:firstLine="400"/>
              <w:jc w:val="both"/>
            </w:pPr>
            <w:r>
              <w:rPr>
                <w:rFonts w:ascii="仿宋_GB2312" w:hAnsi="仿宋_GB2312" w:cs="仿宋_GB2312" w:eastAsia="仿宋_GB2312"/>
                <w:sz w:val="20"/>
              </w:rPr>
              <w:t>E.补植完成时间≤3</w:t>
            </w:r>
            <w:r>
              <w:rPr>
                <w:rFonts w:ascii="仿宋_GB2312" w:hAnsi="仿宋_GB2312" w:cs="仿宋_GB2312" w:eastAsia="仿宋_GB2312"/>
                <w:sz w:val="20"/>
              </w:rPr>
              <w:t>天</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8）岗位人员要求</w:t>
            </w:r>
          </w:p>
          <w:p>
            <w:pPr>
              <w:pStyle w:val="null3"/>
              <w:ind w:firstLine="400"/>
              <w:jc w:val="both"/>
            </w:pPr>
            <w:r>
              <w:rPr>
                <w:rFonts w:ascii="仿宋_GB2312" w:hAnsi="仿宋_GB2312" w:cs="仿宋_GB2312" w:eastAsia="仿宋_GB2312"/>
                <w:sz w:val="20"/>
              </w:rPr>
              <w:t>A.岗位职责：</w:t>
            </w:r>
          </w:p>
          <w:p>
            <w:pPr>
              <w:pStyle w:val="null3"/>
              <w:ind w:firstLine="600"/>
              <w:jc w:val="both"/>
            </w:pPr>
            <w:r>
              <w:rPr>
                <w:rFonts w:ascii="仿宋_GB2312" w:hAnsi="仿宋_GB2312" w:cs="仿宋_GB2312" w:eastAsia="仿宋_GB2312"/>
                <w:sz w:val="20"/>
              </w:rPr>
              <w:t>1）岗位职责：员工需统一着装并佩戴工作牌上岗、绿化完成后的现场清理需配合保洁人员做清理工作、保证双休日、节假日、环境卫生标准不降、自觉遵守采购人制定的有关绿化养护、环境保洁各项规章制度，及时落实采购人安排部署工作，不得以任何理由推诿、敷衍、塞责，更不能抵制采购人管理。</w:t>
            </w:r>
          </w:p>
          <w:p>
            <w:pPr>
              <w:pStyle w:val="null3"/>
              <w:ind w:firstLine="600"/>
              <w:jc w:val="both"/>
            </w:pPr>
            <w:r>
              <w:rPr>
                <w:rFonts w:ascii="仿宋_GB2312" w:hAnsi="仿宋_GB2312" w:cs="仿宋_GB2312" w:eastAsia="仿宋_GB2312"/>
                <w:sz w:val="20"/>
              </w:rPr>
              <w:t>2）岗位人员配置：符合国家及省市相关规定要求。</w:t>
            </w:r>
          </w:p>
          <w:p>
            <w:pPr>
              <w:pStyle w:val="null3"/>
              <w:ind w:firstLine="600"/>
              <w:jc w:val="both"/>
            </w:pPr>
            <w:r>
              <w:rPr>
                <w:rFonts w:ascii="仿宋_GB2312" w:hAnsi="仿宋_GB2312" w:cs="仿宋_GB2312" w:eastAsia="仿宋_GB2312"/>
                <w:sz w:val="20"/>
              </w:rPr>
              <w:t>3）岗位人员分工：依据采购人的实际需求进行安排。</w:t>
            </w:r>
          </w:p>
          <w:p>
            <w:pPr>
              <w:pStyle w:val="null3"/>
              <w:ind w:firstLine="600"/>
              <w:jc w:val="both"/>
            </w:pPr>
            <w:r>
              <w:rPr>
                <w:rFonts w:ascii="仿宋_GB2312" w:hAnsi="仿宋_GB2312" w:cs="仿宋_GB2312" w:eastAsia="仿宋_GB2312"/>
                <w:sz w:val="20"/>
              </w:rPr>
              <w:t>4）工作质量标准：根据《国家园林城市标准》、《西安市城市绿化管理条例》和采购人要求执行。</w:t>
            </w:r>
          </w:p>
          <w:p>
            <w:pPr>
              <w:pStyle w:val="null3"/>
              <w:jc w:val="both"/>
            </w:pPr>
            <w:r>
              <w:rPr>
                <w:rFonts w:ascii="仿宋_GB2312" w:hAnsi="仿宋_GB2312" w:cs="仿宋_GB2312" w:eastAsia="仿宋_GB2312"/>
                <w:sz w:val="20"/>
                <w:b/>
              </w:rPr>
              <w:t>采购人有权要求供应商调换不适应岗位或工作质量不达标人员。</w:t>
            </w:r>
          </w:p>
          <w:p>
            <w:pPr>
              <w:pStyle w:val="null3"/>
              <w:ind w:firstLine="400"/>
              <w:jc w:val="both"/>
            </w:pPr>
            <w:r>
              <w:rPr>
                <w:rFonts w:ascii="仿宋_GB2312" w:hAnsi="仿宋_GB2312" w:cs="仿宋_GB2312" w:eastAsia="仿宋_GB2312"/>
                <w:sz w:val="20"/>
              </w:rPr>
              <w:t>B.园林机具机械的使用：熟悉机械的使用方法，不得使用质量低劣或时有故障的器械，防止器械伤人、操作结束后，应及时清洗机械并</w:t>
            </w:r>
            <w:r>
              <w:rPr>
                <w:rFonts w:ascii="仿宋_GB2312" w:hAnsi="仿宋_GB2312" w:cs="仿宋_GB2312" w:eastAsia="仿宋_GB2312"/>
                <w:sz w:val="20"/>
              </w:rPr>
              <w:t>进行</w:t>
            </w:r>
            <w:r>
              <w:rPr>
                <w:rFonts w:ascii="仿宋_GB2312" w:hAnsi="仿宋_GB2312" w:cs="仿宋_GB2312" w:eastAsia="仿宋_GB2312"/>
                <w:sz w:val="20"/>
              </w:rPr>
              <w:t>统一保管，不得随意放置，做到机械随人走。</w:t>
            </w:r>
          </w:p>
          <w:p>
            <w:pPr>
              <w:pStyle w:val="null3"/>
              <w:ind w:firstLine="400"/>
              <w:jc w:val="both"/>
            </w:pPr>
            <w:r>
              <w:rPr>
                <w:rFonts w:ascii="仿宋_GB2312" w:hAnsi="仿宋_GB2312" w:cs="仿宋_GB2312" w:eastAsia="仿宋_GB2312"/>
                <w:sz w:val="20"/>
              </w:rPr>
              <w:t>C.技能培训：西安革命公园全国重点文物保护单位，供应商需不定期对岗位工作人员进行文化政治教育培训、规范操作技能培训、园区相关业务培训等。</w:t>
            </w:r>
          </w:p>
          <w:p>
            <w:pPr>
              <w:pStyle w:val="null3"/>
              <w:ind w:left="735"/>
              <w:jc w:val="both"/>
            </w:pPr>
            <w:r>
              <w:rPr>
                <w:rFonts w:ascii="仿宋_GB2312" w:hAnsi="仿宋_GB2312" w:cs="仿宋_GB2312" w:eastAsia="仿宋_GB2312"/>
                <w:sz w:val="20"/>
                <w:b/>
              </w:rPr>
              <w:t>2、</w:t>
            </w:r>
            <w:r>
              <w:rPr>
                <w:rFonts w:ascii="仿宋_GB2312" w:hAnsi="仿宋_GB2312" w:cs="仿宋_GB2312" w:eastAsia="仿宋_GB2312"/>
                <w:sz w:val="20"/>
                <w:b/>
              </w:rPr>
              <w:t>花卉摆放</w:t>
            </w:r>
          </w:p>
          <w:p>
            <w:pPr>
              <w:pStyle w:val="null3"/>
              <w:ind w:left="420" w:firstLine="400"/>
              <w:jc w:val="both"/>
            </w:pPr>
            <w:r>
              <w:rPr>
                <w:rFonts w:ascii="仿宋_GB2312" w:hAnsi="仿宋_GB2312" w:cs="仿宋_GB2312" w:eastAsia="仿宋_GB2312"/>
                <w:sz w:val="20"/>
              </w:rPr>
              <w:t>全年需在主要出入口，道路节点长期保持花坛、花</w:t>
            </w:r>
            <w:r>
              <w:rPr>
                <w:rFonts w:ascii="仿宋_GB2312" w:hAnsi="仿宋_GB2312" w:cs="仿宋_GB2312" w:eastAsia="仿宋_GB2312"/>
                <w:sz w:val="20"/>
              </w:rPr>
              <w:t>境</w:t>
            </w:r>
            <w:r>
              <w:rPr>
                <w:rFonts w:ascii="仿宋_GB2312" w:hAnsi="仿宋_GB2312" w:cs="仿宋_GB2312" w:eastAsia="仿宋_GB2312"/>
                <w:sz w:val="20"/>
              </w:rPr>
              <w:t>、绿雕，重要节日、</w:t>
            </w:r>
            <w:r>
              <w:rPr>
                <w:rFonts w:ascii="仿宋_GB2312" w:hAnsi="仿宋_GB2312" w:cs="仿宋_GB2312" w:eastAsia="仿宋_GB2312"/>
                <w:sz w:val="20"/>
              </w:rPr>
              <w:t>重大活动</w:t>
            </w:r>
            <w:r>
              <w:rPr>
                <w:rFonts w:ascii="仿宋_GB2312" w:hAnsi="仿宋_GB2312" w:cs="仿宋_GB2312" w:eastAsia="仿宋_GB2312"/>
                <w:sz w:val="20"/>
              </w:rPr>
              <w:t>或上级另有要求的酌情增加。</w:t>
            </w:r>
          </w:p>
          <w:p>
            <w:pPr>
              <w:pStyle w:val="null3"/>
              <w:ind w:left="735"/>
              <w:jc w:val="both"/>
            </w:pPr>
            <w:r>
              <w:rPr>
                <w:rFonts w:ascii="仿宋_GB2312" w:hAnsi="仿宋_GB2312" w:cs="仿宋_GB2312" w:eastAsia="仿宋_GB2312"/>
                <w:sz w:val="20"/>
                <w:b/>
              </w:rPr>
              <w:t>3、病媒生物防治</w:t>
            </w:r>
          </w:p>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按照《西安市人民政府关于进一步加强新时期爱国卫生工作的实施意见》（市政发〔</w:t>
            </w:r>
            <w:r>
              <w:rPr>
                <w:rFonts w:ascii="仿宋_GB2312" w:hAnsi="仿宋_GB2312" w:cs="仿宋_GB2312" w:eastAsia="仿宋_GB2312"/>
                <w:sz w:val="20"/>
              </w:rPr>
              <w:t>2016〕24号）文件精神和《国家卫生城市标准》（2014版）要求；</w:t>
            </w:r>
            <w:r>
              <w:rPr>
                <w:rFonts w:ascii="仿宋_GB2312" w:hAnsi="仿宋_GB2312" w:cs="仿宋_GB2312" w:eastAsia="仿宋_GB2312"/>
                <w:sz w:val="20"/>
              </w:rPr>
              <w:t>具有专业的病媒生物防制服务队伍；有专职除四害专家全程指导公司人员进行除四害工作；具有配合采购人完善防护设施和除四害资料整理的能力；配合采购人开展病媒生物预防控制宣传教育；配合采购人开展病媒生物预防控制的监测和消杀活动；积极主动配合采购人的检查、汇报和考核工作；在每次消杀前做好宣传工作</w:t>
            </w:r>
            <w:r>
              <w:rPr>
                <w:rFonts w:ascii="仿宋_GB2312" w:hAnsi="仿宋_GB2312" w:cs="仿宋_GB2312" w:eastAsia="仿宋_GB2312"/>
                <w:sz w:val="20"/>
              </w:rPr>
              <w:t>，确保消杀工作安全正常进行，不留任何后患；积极主动完成甲方安排的相关事宜。</w:t>
            </w:r>
          </w:p>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2）病媒生物防治与消杀技术要求</w:t>
            </w:r>
          </w:p>
          <w:tbl>
            <w:tblPr>
              <w:tblBorders>
                <w:top w:val="none" w:color="000000" w:sz="4"/>
                <w:left w:val="none" w:color="000000" w:sz="4"/>
                <w:bottom w:val="none" w:color="000000" w:sz="4"/>
                <w:right w:val="none" w:color="000000" w:sz="4"/>
                <w:insideH w:val="none"/>
                <w:insideV w:val="none"/>
              </w:tblBorders>
            </w:tblPr>
            <w:tblGrid>
              <w:gridCol w:w="223"/>
              <w:gridCol w:w="347"/>
              <w:gridCol w:w="463"/>
              <w:gridCol w:w="649"/>
              <w:gridCol w:w="860"/>
            </w:tblGrid>
            <w:tr>
              <w:tc>
                <w:tcPr>
                  <w:tcW w:type="dxa" w:w="2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rFonts w:ascii="仿宋_GB2312" w:hAnsi="仿宋_GB2312" w:cs="仿宋_GB2312" w:eastAsia="仿宋_GB2312"/>
                      <w:sz w:val="20"/>
                    </w:rPr>
                    <w:t>序号</w:t>
                  </w:r>
                </w:p>
              </w:tc>
              <w:tc>
                <w:tcPr>
                  <w:tcW w:type="dxa" w:w="3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标靶害虫</w:t>
                  </w:r>
                </w:p>
              </w:tc>
              <w:tc>
                <w:tcPr>
                  <w:tcW w:type="dxa" w:w="4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150"/>
                    <w:jc w:val="center"/>
                  </w:pPr>
                  <w:r>
                    <w:rPr>
                      <w:rFonts w:ascii="仿宋_GB2312" w:hAnsi="仿宋_GB2312" w:cs="仿宋_GB2312" w:eastAsia="仿宋_GB2312"/>
                      <w:sz w:val="20"/>
                    </w:rPr>
                    <w:t>产品名称</w:t>
                  </w:r>
                </w:p>
              </w:tc>
              <w:tc>
                <w:tcPr>
                  <w:tcW w:type="dxa" w:w="6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90"/>
                    <w:jc w:val="center"/>
                  </w:pPr>
                  <w:r>
                    <w:rPr>
                      <w:rFonts w:ascii="仿宋_GB2312" w:hAnsi="仿宋_GB2312" w:cs="仿宋_GB2312" w:eastAsia="仿宋_GB2312"/>
                      <w:sz w:val="20"/>
                    </w:rPr>
                    <w:t>规格型号</w:t>
                  </w:r>
                </w:p>
              </w:tc>
              <w:tc>
                <w:tcPr>
                  <w:tcW w:type="dxa" w:w="8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rFonts w:ascii="仿宋_GB2312" w:hAnsi="仿宋_GB2312" w:cs="仿宋_GB2312" w:eastAsia="仿宋_GB2312"/>
                      <w:sz w:val="20"/>
                    </w:rPr>
                    <w:t>主要成分</w:t>
                  </w: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34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蟑螂</w:t>
                  </w: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方便贴</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200 板/箱</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0.05%氟虫腈</w:t>
                  </w: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47"/>
                  <w:vMerge/>
                  <w:tcBorders>
                    <w:top w:val="none" w:color="000000" w:sz="4"/>
                    <w:left w:val="single" w:color="000000" w:sz="4"/>
                    <w:bottom w:val="single" w:color="000000" w:sz="4"/>
                    <w:right w:val="single" w:color="000000" w:sz="4"/>
                  </w:tcBorders>
                </w:tcP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胶饵</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10克*100 支/箱</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含量：</w:t>
                  </w:r>
                  <w:r>
                    <w:rPr>
                      <w:rFonts w:ascii="仿宋_GB2312" w:hAnsi="仿宋_GB2312" w:cs="仿宋_GB2312" w:eastAsia="仿宋_GB2312"/>
                      <w:sz w:val="20"/>
                    </w:rPr>
                    <w:t>≥2%</w:t>
                  </w:r>
                </w:p>
                <w:p>
                  <w:pPr>
                    <w:pStyle w:val="null3"/>
                    <w:jc w:val="center"/>
                  </w:pPr>
                  <w:r>
                    <w:rPr>
                      <w:rFonts w:ascii="仿宋_GB2312" w:hAnsi="仿宋_GB2312" w:cs="仿宋_GB2312" w:eastAsia="仿宋_GB2312"/>
                      <w:sz w:val="20"/>
                    </w:rPr>
                    <w:t>成分：吡虫啉</w:t>
                  </w:r>
                </w:p>
                <w:p>
                  <w:pPr>
                    <w:pStyle w:val="null3"/>
                    <w:jc w:val="center"/>
                  </w:pP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347"/>
                  <w:vMerge/>
                  <w:tcBorders>
                    <w:top w:val="none" w:color="000000" w:sz="4"/>
                    <w:left w:val="single" w:color="000000" w:sz="4"/>
                    <w:bottom w:val="single" w:color="000000" w:sz="4"/>
                    <w:right w:val="single" w:color="000000" w:sz="4"/>
                  </w:tcBorders>
                </w:tcP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颗粒剂</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5克*1000 袋/箱</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含量：</w:t>
                  </w:r>
                  <w:r>
                    <w:rPr>
                      <w:rFonts w:ascii="仿宋_GB2312" w:hAnsi="仿宋_GB2312" w:cs="仿宋_GB2312" w:eastAsia="仿宋_GB2312"/>
                      <w:sz w:val="20"/>
                    </w:rPr>
                    <w:t>≥0.05%</w:t>
                  </w:r>
                </w:p>
                <w:p>
                  <w:pPr>
                    <w:pStyle w:val="null3"/>
                    <w:jc w:val="center"/>
                  </w:pPr>
                  <w:r>
                    <w:rPr>
                      <w:rFonts w:ascii="仿宋_GB2312" w:hAnsi="仿宋_GB2312" w:cs="仿宋_GB2312" w:eastAsia="仿宋_GB2312"/>
                      <w:sz w:val="20"/>
                    </w:rPr>
                    <w:t>成分：氟虫腈</w:t>
                  </w:r>
                </w:p>
                <w:p>
                  <w:pPr>
                    <w:pStyle w:val="null3"/>
                    <w:jc w:val="center"/>
                  </w:pP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47"/>
                  <w:vMerge/>
                  <w:tcBorders>
                    <w:top w:val="none" w:color="000000" w:sz="4"/>
                    <w:left w:val="single" w:color="000000" w:sz="4"/>
                    <w:bottom w:val="single" w:color="000000" w:sz="4"/>
                    <w:right w:val="single" w:color="000000" w:sz="4"/>
                  </w:tcBorders>
                </w:tcP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粘蟑板</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1000 张/箱</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34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老鼠</w:t>
                  </w: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毒饵</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25kg/袋</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0.005%溴敌隆毒饵</w:t>
                  </w: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347"/>
                  <w:vMerge/>
                  <w:tcBorders>
                    <w:top w:val="none" w:color="000000" w:sz="4"/>
                    <w:left w:val="single" w:color="000000" w:sz="4"/>
                    <w:bottom w:val="single" w:color="000000" w:sz="4"/>
                    <w:right w:val="single" w:color="000000" w:sz="4"/>
                  </w:tcBorders>
                </w:tcP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粘鼠板</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50张/件</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含胶量</w:t>
                  </w:r>
                  <w:r>
                    <w:rPr>
                      <w:rFonts w:ascii="仿宋_GB2312" w:hAnsi="仿宋_GB2312" w:cs="仿宋_GB2312" w:eastAsia="仿宋_GB2312"/>
                      <w:sz w:val="20"/>
                    </w:rPr>
                    <w:t>40g</w:t>
                  </w: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34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蚊蝇</w:t>
                  </w: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可湿性粉剂</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50克*100袋/箱</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含量：</w:t>
                  </w:r>
                  <w:r>
                    <w:rPr>
                      <w:rFonts w:ascii="仿宋_GB2312" w:hAnsi="仿宋_GB2312" w:cs="仿宋_GB2312" w:eastAsia="仿宋_GB2312"/>
                      <w:sz w:val="20"/>
                    </w:rPr>
                    <w:t>≥ 10%</w:t>
                  </w:r>
                </w:p>
                <w:p>
                  <w:pPr>
                    <w:pStyle w:val="null3"/>
                    <w:ind w:left="420"/>
                    <w:jc w:val="center"/>
                  </w:pPr>
                  <w:r>
                    <w:rPr>
                      <w:rFonts w:ascii="仿宋_GB2312" w:hAnsi="仿宋_GB2312" w:cs="仿宋_GB2312" w:eastAsia="仿宋_GB2312"/>
                      <w:sz w:val="20"/>
                    </w:rPr>
                    <w:t>成分：高效氯氟氰菊酯</w:t>
                  </w:r>
                </w:p>
                <w:p>
                  <w:pPr>
                    <w:pStyle w:val="null3"/>
                    <w:jc w:val="center"/>
                  </w:pPr>
                  <w:r>
                    <w:rPr>
                      <w:rFonts w:ascii="仿宋_GB2312" w:hAnsi="仿宋_GB2312" w:cs="仿宋_GB2312" w:eastAsia="仿宋_GB2312"/>
                      <w:sz w:val="20"/>
                    </w:rPr>
                    <w:t>剂型：可湿性粉剂</w:t>
                  </w: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347"/>
                  <w:vMerge/>
                  <w:tcBorders>
                    <w:top w:val="none" w:color="000000" w:sz="4"/>
                    <w:left w:val="single" w:color="000000" w:sz="4"/>
                    <w:bottom w:val="single" w:color="000000" w:sz="4"/>
                    <w:right w:val="single" w:color="000000" w:sz="4"/>
                  </w:tcBorders>
                </w:tcP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微胶囊悬浮剂</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500ml*20瓶/箱</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含量：</w:t>
                  </w:r>
                  <w:r>
                    <w:rPr>
                      <w:rFonts w:ascii="仿宋_GB2312" w:hAnsi="仿宋_GB2312" w:cs="仿宋_GB2312" w:eastAsia="仿宋_GB2312"/>
                      <w:sz w:val="20"/>
                    </w:rPr>
                    <w:t>≥2.5%</w:t>
                  </w:r>
                </w:p>
                <w:p>
                  <w:pPr>
                    <w:pStyle w:val="null3"/>
                    <w:jc w:val="center"/>
                  </w:pPr>
                  <w:r>
                    <w:rPr>
                      <w:rFonts w:ascii="仿宋_GB2312" w:hAnsi="仿宋_GB2312" w:cs="仿宋_GB2312" w:eastAsia="仿宋_GB2312"/>
                      <w:sz w:val="20"/>
                    </w:rPr>
                    <w:t>成分：高效氯氟氰菊酯</w:t>
                  </w: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347"/>
                  <w:vMerge/>
                  <w:tcBorders>
                    <w:top w:val="none" w:color="000000" w:sz="4"/>
                    <w:left w:val="single" w:color="000000" w:sz="4"/>
                    <w:bottom w:val="single" w:color="000000" w:sz="4"/>
                    <w:right w:val="single" w:color="000000" w:sz="4"/>
                  </w:tcBorders>
                </w:tcP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乳油</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1升*10瓶/箱</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含量：</w:t>
                  </w:r>
                  <w:r>
                    <w:rPr>
                      <w:rFonts w:ascii="仿宋_GB2312" w:hAnsi="仿宋_GB2312" w:cs="仿宋_GB2312" w:eastAsia="仿宋_GB2312"/>
                      <w:sz w:val="20"/>
                    </w:rPr>
                    <w:t>≥ 3.5%</w:t>
                  </w:r>
                </w:p>
                <w:p>
                  <w:pPr>
                    <w:pStyle w:val="null3"/>
                    <w:ind w:left="420"/>
                    <w:jc w:val="center"/>
                  </w:pPr>
                  <w:r>
                    <w:rPr>
                      <w:rFonts w:ascii="仿宋_GB2312" w:hAnsi="仿宋_GB2312" w:cs="仿宋_GB2312" w:eastAsia="仿宋_GB2312"/>
                      <w:sz w:val="20"/>
                    </w:rPr>
                    <w:t>成分：氯菊酯和四氟醚菊酯复配</w:t>
                  </w: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34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器具</w:t>
                  </w: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塑料毒饵盒</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 个/件</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347"/>
                  <w:vMerge/>
                  <w:tcBorders>
                    <w:top w:val="none" w:color="000000" w:sz="4"/>
                    <w:left w:val="single" w:color="000000" w:sz="4"/>
                    <w:bottom w:val="single" w:color="000000" w:sz="4"/>
                    <w:right w:val="single" w:color="000000" w:sz="4"/>
                  </w:tcBorders>
                </w:tcPr>
                <w:p/>
              </w:tc>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喷壶</w:t>
                  </w: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 个/件</w:t>
                  </w:r>
                </w:p>
              </w:tc>
              <w:tc>
                <w:tcPr>
                  <w:tcW w:type="dxa" w:w="8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5L</w:t>
                  </w:r>
                </w:p>
              </w:tc>
            </w:tr>
          </w:tbl>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3）质量要求：全国爱卫会和卫生部《病媒生物预防控制管理规定》；全国爱卫会关于印发《国家卫生城市标准》和《国家卫生城市考核鉴定和监督管理办法（试行）》的通知；全国爱卫会除四害标准；全国爱卫会关于印发《灭鼠、蚊、蝇、蟑螂标准》 及《灭鼠、蚊、蝇、蟑螂考核鉴定办法》的通知；病媒生物监测国家标准、病媒生物密度控制国家标准以及病媒生物监测方案；《陕西省卫生城市（县城、乡镇）病媒生物防制专项考核实施方案（试行）的通知》（陕爱卫办发[2017]3号）；国家、陕西省、西安市相关标准及要求；采购人在项目实施过程中的要求。</w:t>
            </w:r>
          </w:p>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4）服务要求：从事“四害”消杀服务的从业人员必须佩带《上岗证》；作业完成后应认真填写《灭鼠杀虫服务记录卡》交由采购人现场签认，双方各执一份，保存待查；根据卫生害虫种类和有关规</w:t>
            </w:r>
            <w:r>
              <w:rPr>
                <w:rFonts w:ascii="仿宋_GB2312" w:hAnsi="仿宋_GB2312" w:cs="仿宋_GB2312" w:eastAsia="仿宋_GB2312"/>
                <w:sz w:val="20"/>
              </w:rPr>
              <w:t>定，定期进行虫害密度监测或防治效果监测，资料及时统计分析上报并归档保存；在消杀过程中加强人员的培训和指导，做到科学合理使用药品，在环保的前提下确保消杀的质量；检测人员文明作业、规范操作，统一着有标志的工作装；根据革命公园辖区范围的面积，合理配备人员及监测器械。</w:t>
            </w:r>
          </w:p>
          <w:p>
            <w:pPr>
              <w:pStyle w:val="null3"/>
              <w:ind w:left="735"/>
              <w:jc w:val="both"/>
            </w:pPr>
            <w:r>
              <w:rPr>
                <w:rFonts w:ascii="仿宋_GB2312" w:hAnsi="仿宋_GB2312" w:cs="仿宋_GB2312" w:eastAsia="仿宋_GB2312"/>
                <w:sz w:val="20"/>
                <w:b/>
              </w:rPr>
              <w:t>4、</w:t>
            </w:r>
            <w:r>
              <w:rPr>
                <w:rFonts w:ascii="仿宋_GB2312" w:hAnsi="仿宋_GB2312" w:cs="仿宋_GB2312" w:eastAsia="仿宋_GB2312"/>
                <w:sz w:val="20"/>
                <w:b/>
              </w:rPr>
              <w:t>节日</w:t>
            </w:r>
            <w:r>
              <w:rPr>
                <w:rFonts w:ascii="仿宋_GB2312" w:hAnsi="仿宋_GB2312" w:cs="仿宋_GB2312" w:eastAsia="仿宋_GB2312"/>
                <w:sz w:val="20"/>
                <w:b/>
              </w:rPr>
              <w:t>氛围营造</w:t>
            </w:r>
          </w:p>
          <w:p>
            <w:pPr>
              <w:pStyle w:val="null3"/>
              <w:ind w:left="420" w:firstLine="400"/>
              <w:jc w:val="both"/>
            </w:pPr>
            <w:r>
              <w:rPr>
                <w:rFonts w:ascii="仿宋_GB2312" w:hAnsi="仿宋_GB2312" w:cs="仿宋_GB2312" w:eastAsia="仿宋_GB2312"/>
                <w:sz w:val="20"/>
              </w:rPr>
              <w:t>为提升公园形象，烘托节日气氛，在元旦、春节、</w:t>
            </w:r>
            <w:r>
              <w:rPr>
                <w:rFonts w:ascii="仿宋_GB2312" w:hAnsi="仿宋_GB2312" w:cs="仿宋_GB2312" w:eastAsia="仿宋_GB2312"/>
                <w:sz w:val="20"/>
              </w:rPr>
              <w:t>清明、</w:t>
            </w:r>
            <w:r>
              <w:rPr>
                <w:rFonts w:ascii="仿宋_GB2312" w:hAnsi="仿宋_GB2312" w:cs="仿宋_GB2312" w:eastAsia="仿宋_GB2312"/>
                <w:sz w:val="20"/>
              </w:rPr>
              <w:t>“五一”、“十一”等节假日期间及重大活动期间，</w:t>
            </w:r>
            <w:r>
              <w:rPr>
                <w:rFonts w:ascii="仿宋_GB2312" w:hAnsi="仿宋_GB2312" w:cs="仿宋_GB2312" w:eastAsia="仿宋_GB2312"/>
                <w:sz w:val="20"/>
              </w:rPr>
              <w:t>根据采购人要求</w:t>
            </w:r>
            <w:r>
              <w:rPr>
                <w:rFonts w:ascii="仿宋_GB2312" w:hAnsi="仿宋_GB2312" w:cs="仿宋_GB2312" w:eastAsia="仿宋_GB2312"/>
                <w:sz w:val="20"/>
              </w:rPr>
              <w:t>对公园主要进出口及景观广场进行摆</w:t>
            </w:r>
            <w:r>
              <w:rPr>
                <w:rFonts w:ascii="仿宋_GB2312" w:hAnsi="仿宋_GB2312" w:cs="仿宋_GB2312" w:eastAsia="仿宋_GB2312"/>
                <w:sz w:val="20"/>
              </w:rPr>
              <w:t>花及气氛布置。园区内整年度的节日氛围营造，氛围营造方案需报请甲方审定。</w:t>
            </w:r>
          </w:p>
          <w:p>
            <w:pPr>
              <w:pStyle w:val="null3"/>
              <w:ind w:left="420" w:firstLine="402"/>
              <w:jc w:val="both"/>
            </w:pPr>
            <w:r>
              <w:rPr>
                <w:rFonts w:ascii="仿宋_GB2312" w:hAnsi="仿宋_GB2312" w:cs="仿宋_GB2312" w:eastAsia="仿宋_GB2312"/>
                <w:sz w:val="20"/>
                <w:b/>
              </w:rPr>
              <w:t>☆注：</w:t>
            </w:r>
            <w:r>
              <w:rPr>
                <w:rFonts w:ascii="仿宋_GB2312" w:hAnsi="仿宋_GB2312" w:cs="仿宋_GB2312" w:eastAsia="仿宋_GB2312"/>
                <w:sz w:val="20"/>
                <w:b/>
              </w:rPr>
              <w:t>全年摆花次数不低于</w:t>
            </w:r>
            <w:r>
              <w:rPr>
                <w:rFonts w:ascii="仿宋_GB2312" w:hAnsi="仿宋_GB2312" w:cs="仿宋_GB2312" w:eastAsia="仿宋_GB2312"/>
                <w:sz w:val="20"/>
                <w:b/>
              </w:rPr>
              <w:t>8次。</w:t>
            </w:r>
          </w:p>
          <w:p>
            <w:pPr>
              <w:pStyle w:val="null3"/>
              <w:ind w:left="735"/>
              <w:jc w:val="both"/>
            </w:pPr>
            <w:r>
              <w:rPr>
                <w:rFonts w:ascii="仿宋_GB2312" w:hAnsi="仿宋_GB2312" w:cs="仿宋_GB2312" w:eastAsia="仿宋_GB2312"/>
                <w:sz w:val="20"/>
                <w:b/>
              </w:rPr>
              <w:t>5、</w:t>
            </w:r>
            <w:r>
              <w:rPr>
                <w:rFonts w:ascii="仿宋_GB2312" w:hAnsi="仿宋_GB2312" w:cs="仿宋_GB2312" w:eastAsia="仿宋_GB2312"/>
                <w:sz w:val="20"/>
                <w:b/>
              </w:rPr>
              <w:t>园区保洁</w:t>
            </w:r>
          </w:p>
          <w:p>
            <w:pPr>
              <w:pStyle w:val="null3"/>
              <w:ind w:firstLine="400"/>
              <w:jc w:val="both"/>
            </w:pPr>
            <w:r>
              <w:rPr>
                <w:rFonts w:ascii="仿宋_GB2312" w:hAnsi="仿宋_GB2312" w:cs="仿宋_GB2312" w:eastAsia="仿宋_GB2312"/>
                <w:sz w:val="20"/>
              </w:rPr>
              <w:t>根据市政道路及其他开放式公园定岗标准，结合</w:t>
            </w:r>
            <w:r>
              <w:rPr>
                <w:rFonts w:ascii="仿宋_GB2312" w:hAnsi="仿宋_GB2312" w:cs="仿宋_GB2312" w:eastAsia="仿宋_GB2312"/>
                <w:sz w:val="20"/>
              </w:rPr>
              <w:t>革命公园</w:t>
            </w:r>
            <w:r>
              <w:rPr>
                <w:rFonts w:ascii="仿宋_GB2312" w:hAnsi="仿宋_GB2312" w:cs="仿宋_GB2312" w:eastAsia="仿宋_GB2312"/>
                <w:sz w:val="20"/>
              </w:rPr>
              <w:t>内部设施管理的实际需要，</w:t>
            </w:r>
            <w:r>
              <w:rPr>
                <w:rFonts w:ascii="仿宋_GB2312" w:hAnsi="仿宋_GB2312" w:cs="仿宋_GB2312" w:eastAsia="仿宋_GB2312"/>
                <w:sz w:val="20"/>
              </w:rPr>
              <w:t>配置保洁人员并定期进行</w:t>
            </w:r>
            <w:r>
              <w:rPr>
                <w:rFonts w:ascii="仿宋_GB2312" w:hAnsi="仿宋_GB2312" w:cs="仿宋_GB2312" w:eastAsia="仿宋_GB2312"/>
                <w:sz w:val="20"/>
              </w:rPr>
              <w:t>开展岗位职责、业务技能等方面的教育培训。全年工资、加班费及福利；全年保洁耗材，全年保洁机械养护，公共卫生间保洁消耗品；所有人员需购买人身意外保险；</w:t>
            </w:r>
            <w:r>
              <w:rPr>
                <w:rFonts w:ascii="仿宋_GB2312" w:hAnsi="仿宋_GB2312" w:cs="仿宋_GB2312" w:eastAsia="仿宋_GB2312"/>
                <w:sz w:val="20"/>
              </w:rPr>
              <w:t>人员</w:t>
            </w:r>
            <w:r>
              <w:rPr>
                <w:rFonts w:ascii="仿宋_GB2312" w:hAnsi="仿宋_GB2312" w:cs="仿宋_GB2312" w:eastAsia="仿宋_GB2312"/>
                <w:sz w:val="20"/>
              </w:rPr>
              <w:t>服装要求：保洁人员统一配置工装。工装的样式和颜色应经甲方认可和同意。另需配置雨衣、雨鞋。</w:t>
            </w:r>
          </w:p>
          <w:p>
            <w:pPr>
              <w:pStyle w:val="null3"/>
              <w:ind w:left="42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）保洁作业内容及标准</w:t>
            </w:r>
          </w:p>
          <w:tbl>
            <w:tblPr>
              <w:tblInd w:type="dxa" w:w="225"/>
              <w:tblBorders>
                <w:top w:val="none" w:color="000000" w:sz="4"/>
                <w:left w:val="none" w:color="000000" w:sz="4"/>
                <w:bottom w:val="none" w:color="000000" w:sz="4"/>
                <w:right w:val="none" w:color="000000" w:sz="4"/>
                <w:insideH w:val="none"/>
                <w:insideV w:val="none"/>
              </w:tblBorders>
            </w:tblPr>
            <w:tblGrid>
              <w:gridCol w:w="401"/>
              <w:gridCol w:w="503"/>
              <w:gridCol w:w="721"/>
              <w:gridCol w:w="922"/>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保洁区域</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保洁内容</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次数</w:t>
                  </w:r>
                </w:p>
              </w:tc>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保洁标准</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室外公共区域</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地面清扫</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2次/日</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无杂物，污渍</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地面保洁</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不断巡视</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地面清洁无杂物，无垃圾</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公共健身器材</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1次/日，擦拭</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无污迹，无污物</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1次/日，擦拭</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桶外清洁，无杂物</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公共座椅</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1次/日，擦拭</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座椅清洁，无杂物</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防腐木平台</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1次/日，擦拭</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清洁，无污物</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报刊栏</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1次/日，擦拭</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清洁，无污物</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路灯</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1次/日，擦拭</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清洁，无污物</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立柱</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1次/日，擦拭</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清洁，无污迹</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景观雕塑</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1次/日，清洗</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清洁，无污迹</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公共卫生间</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专人值守，不间断清洁</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符合西安市城市公共厕所管理标准</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构筑物表面</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根据需要及时清理</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无杂草、落叶</w:t>
                  </w:r>
                </w:p>
              </w:tc>
            </w:tr>
            <w:tr>
              <w:tc>
                <w:tcPr>
                  <w:tcW w:type="dxa" w:w="401"/>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雕像及文物表面</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1次/日，清洗</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清洁，无污迹</w:t>
                  </w:r>
                </w:p>
              </w:tc>
            </w:tr>
          </w:tbl>
          <w:p>
            <w:pPr>
              <w:pStyle w:val="null3"/>
              <w:ind w:left="42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）保洁作业原则</w:t>
            </w:r>
          </w:p>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1）先检查后作业的原则，即：在开展作业前，应先对拟清洁区域内的设施，物品及环境的脏污程度进行察看，以全面掌握区域内的卫生等级状况。</w:t>
            </w:r>
          </w:p>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2）实行先重点，后一般的原则，即：首先清扫污染情况较严重的区域，之后再清扫污染情况较轻微的区域。</w:t>
            </w:r>
          </w:p>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3）重点区域重点保洁的原则，即：对污染严重的区域，在清洁时间、清洁力度、使用工具和清洗频次等方面应加强，以确保重污染区得到重点清洁；对于保洁情况较好的区域，则应适当减少保洁频率，以实现均衡保洁、重点突出提高保洁效率。</w:t>
            </w:r>
          </w:p>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4）重点巡回保洁的原则，即：按工作流程对相关区域完成规定的清扫保洁作业后，应对易产生污染的区域（如人员进出频次较高、聚集人数较多的通道、公共卫生间等），进行重点巡回保洁，保持良好的环境卫生状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）常规保洁作业流程标准</w:t>
            </w:r>
          </w:p>
          <w:p>
            <w:pPr>
              <w:pStyle w:val="null3"/>
              <w:ind w:left="420" w:firstLine="400"/>
              <w:jc w:val="both"/>
            </w:pPr>
            <w:r>
              <w:rPr>
                <w:rFonts w:ascii="仿宋_GB2312" w:hAnsi="仿宋_GB2312" w:cs="仿宋_GB2312" w:eastAsia="仿宋_GB2312"/>
                <w:sz w:val="20"/>
              </w:rPr>
              <w:t>（</w:t>
            </w:r>
            <w:r>
              <w:rPr>
                <w:rFonts w:ascii="仿宋_GB2312" w:hAnsi="仿宋_GB2312" w:cs="仿宋_GB2312" w:eastAsia="仿宋_GB2312"/>
                <w:sz w:val="20"/>
              </w:rPr>
              <w:t>1）外围地面的清扫保洁程序</w:t>
            </w:r>
          </w:p>
          <w:p>
            <w:pPr>
              <w:pStyle w:val="null3"/>
              <w:ind w:left="420" w:firstLine="400"/>
              <w:jc w:val="both"/>
            </w:pPr>
            <w:r>
              <w:rPr>
                <w:rFonts w:ascii="仿宋_GB2312" w:hAnsi="仿宋_GB2312" w:cs="仿宋_GB2312" w:eastAsia="仿宋_GB2312"/>
                <w:sz w:val="20"/>
              </w:rPr>
              <w:t>道路清扫保洁质量应落实</w:t>
            </w:r>
            <w:r>
              <w:rPr>
                <w:rFonts w:ascii="仿宋_GB2312" w:hAnsi="仿宋_GB2312" w:cs="仿宋_GB2312" w:eastAsia="仿宋_GB2312"/>
                <w:sz w:val="20"/>
              </w:rPr>
              <w:t>“六无五净”，即：无堆积物、无果皮纸屑、无砖瓦土石、无污泥积水、无泼洒物、无畜粪物；路面净、道牙净、墙根净、树穴净、雨水口净、达到“道牙无尘，路无杂物，设施整洁，路见本色”的标准。</w:t>
            </w:r>
          </w:p>
          <w:p>
            <w:pPr>
              <w:pStyle w:val="null3"/>
              <w:jc w:val="both"/>
            </w:pPr>
            <w:r>
              <w:rPr>
                <w:rFonts w:ascii="仿宋_GB2312" w:hAnsi="仿宋_GB2312" w:cs="仿宋_GB2312" w:eastAsia="仿宋_GB2312"/>
                <w:sz w:val="20"/>
              </w:rPr>
              <w:t>①清洁标准：</w:t>
            </w:r>
          </w:p>
          <w:p>
            <w:pPr>
              <w:pStyle w:val="null3"/>
              <w:ind w:firstLine="400"/>
              <w:jc w:val="both"/>
            </w:pPr>
            <w:r>
              <w:rPr>
                <w:rFonts w:ascii="仿宋_GB2312" w:hAnsi="仿宋_GB2312" w:cs="仿宋_GB2312" w:eastAsia="仿宋_GB2312"/>
                <w:sz w:val="20"/>
              </w:rPr>
              <w:t>1）目视地面无杂物，无积水，无明显污渍、泥沙和痰迹。</w:t>
            </w:r>
          </w:p>
          <w:p>
            <w:pPr>
              <w:pStyle w:val="null3"/>
              <w:ind w:firstLine="400"/>
              <w:jc w:val="both"/>
            </w:pPr>
            <w:r>
              <w:rPr>
                <w:rFonts w:ascii="仿宋_GB2312" w:hAnsi="仿宋_GB2312" w:cs="仿宋_GB2312" w:eastAsia="仿宋_GB2312"/>
                <w:sz w:val="20"/>
              </w:rPr>
              <w:t>2）路面垃圾滞留时间不能超过</w:t>
            </w:r>
            <w:r>
              <w:rPr>
                <w:rFonts w:ascii="仿宋_GB2312" w:hAnsi="仿宋_GB2312" w:cs="仿宋_GB2312" w:eastAsia="仿宋_GB2312"/>
                <w:sz w:val="20"/>
              </w:rPr>
              <w:t>10分钟</w:t>
            </w:r>
            <w:r>
              <w:rPr>
                <w:rFonts w:ascii="仿宋_GB2312" w:hAnsi="仿宋_GB2312" w:cs="仿宋_GB2312" w:eastAsia="仿宋_GB2312"/>
                <w:sz w:val="20"/>
              </w:rPr>
              <w:t>（非工作时间除外）。</w:t>
            </w:r>
          </w:p>
          <w:p>
            <w:pPr>
              <w:pStyle w:val="null3"/>
              <w:jc w:val="both"/>
            </w:pPr>
            <w:r>
              <w:rPr>
                <w:rFonts w:ascii="仿宋_GB2312" w:hAnsi="仿宋_GB2312" w:cs="仿宋_GB2312" w:eastAsia="仿宋_GB2312"/>
                <w:sz w:val="20"/>
              </w:rPr>
              <w:t>②作业规定及要求：</w:t>
            </w:r>
          </w:p>
          <w:p>
            <w:pPr>
              <w:pStyle w:val="null3"/>
              <w:ind w:firstLine="400"/>
              <w:jc w:val="both"/>
            </w:pPr>
            <w:r>
              <w:rPr>
                <w:rFonts w:ascii="仿宋_GB2312" w:hAnsi="仿宋_GB2312" w:cs="仿宋_GB2312" w:eastAsia="仿宋_GB2312"/>
                <w:sz w:val="20"/>
              </w:rPr>
              <w:t>1）固定保洁员清扫外围地面。</w:t>
            </w:r>
          </w:p>
          <w:p>
            <w:pPr>
              <w:pStyle w:val="null3"/>
              <w:ind w:firstLine="400"/>
              <w:jc w:val="both"/>
            </w:pPr>
            <w:r>
              <w:rPr>
                <w:rFonts w:ascii="仿宋_GB2312" w:hAnsi="仿宋_GB2312" w:cs="仿宋_GB2312" w:eastAsia="仿宋_GB2312"/>
                <w:sz w:val="20"/>
              </w:rPr>
              <w:t>2）外围地面定时清扫；除对主干路段定时清扫外，应安排固定人员进行巡回保洁。</w:t>
            </w:r>
          </w:p>
          <w:p>
            <w:pPr>
              <w:pStyle w:val="null3"/>
              <w:ind w:firstLine="400"/>
              <w:jc w:val="both"/>
            </w:pPr>
            <w:r>
              <w:rPr>
                <w:rFonts w:ascii="仿宋_GB2312" w:hAnsi="仿宋_GB2312" w:cs="仿宋_GB2312" w:eastAsia="仿宋_GB2312"/>
                <w:sz w:val="20"/>
              </w:rPr>
              <w:t>3）夏季作业如遇冲洗道路积水时，应先推水，后清扫，垃圾污物及时清运，禁止堆放在雨水井口边。</w:t>
            </w:r>
          </w:p>
          <w:p>
            <w:pPr>
              <w:pStyle w:val="null3"/>
              <w:ind w:firstLine="400"/>
              <w:jc w:val="both"/>
            </w:pPr>
            <w:r>
              <w:rPr>
                <w:rFonts w:ascii="仿宋_GB2312" w:hAnsi="仿宋_GB2312" w:cs="仿宋_GB2312" w:eastAsia="仿宋_GB2312"/>
                <w:sz w:val="20"/>
              </w:rPr>
              <w:t>4）遇雨天要带好雨具，做好防雷击、防触电等保护措施，及时将路段积水推净，如遇大雨先将雨水口表面污物扫净，停雨后要及时将雨水推干净，以防风干造成泥垢尘土污染道路环境。</w:t>
            </w:r>
          </w:p>
          <w:p>
            <w:pPr>
              <w:pStyle w:val="null3"/>
              <w:ind w:firstLine="400"/>
              <w:jc w:val="both"/>
            </w:pPr>
            <w:r>
              <w:rPr>
                <w:rFonts w:ascii="仿宋_GB2312" w:hAnsi="仿宋_GB2312" w:cs="仿宋_GB2312" w:eastAsia="仿宋_GB2312"/>
                <w:sz w:val="20"/>
              </w:rPr>
              <w:t>5）遇大风天气要及时收集道路杂物和树木落叶，严禁焚烧树叶和杂物。</w:t>
            </w:r>
          </w:p>
          <w:p>
            <w:pPr>
              <w:pStyle w:val="null3"/>
              <w:ind w:firstLine="400"/>
              <w:jc w:val="both"/>
            </w:pPr>
            <w:r>
              <w:rPr>
                <w:rFonts w:ascii="仿宋_GB2312" w:hAnsi="仿宋_GB2312" w:cs="仿宋_GB2312" w:eastAsia="仿宋_GB2312"/>
                <w:sz w:val="20"/>
              </w:rPr>
              <w:t>6）遇降雪天气，要及时清除主干道和人行道积雪，没有撒过融雪剂的积雪可堆入绿地树穴。</w:t>
            </w:r>
          </w:p>
          <w:p>
            <w:pPr>
              <w:pStyle w:val="null3"/>
              <w:ind w:firstLine="400"/>
              <w:jc w:val="both"/>
            </w:pPr>
            <w:r>
              <w:rPr>
                <w:rFonts w:ascii="仿宋_GB2312" w:hAnsi="仿宋_GB2312" w:cs="仿宋_GB2312" w:eastAsia="仿宋_GB2312"/>
                <w:sz w:val="20"/>
              </w:rPr>
              <w:t>7）发现地面有油污及时用清洁剂清洁。</w:t>
            </w:r>
          </w:p>
          <w:p>
            <w:pPr>
              <w:pStyle w:val="null3"/>
              <w:ind w:firstLine="400"/>
              <w:jc w:val="both"/>
            </w:pPr>
            <w:r>
              <w:rPr>
                <w:rFonts w:ascii="仿宋_GB2312" w:hAnsi="仿宋_GB2312" w:cs="仿宋_GB2312" w:eastAsia="仿宋_GB2312"/>
                <w:sz w:val="20"/>
              </w:rPr>
              <w:t>8）用铲刀清除粘在地面的口香胶等杂物。</w:t>
            </w:r>
          </w:p>
          <w:p>
            <w:pPr>
              <w:pStyle w:val="null3"/>
              <w:jc w:val="both"/>
            </w:pPr>
            <w:r>
              <w:rPr>
                <w:rFonts w:ascii="仿宋_GB2312" w:hAnsi="仿宋_GB2312" w:cs="仿宋_GB2312" w:eastAsia="仿宋_GB2312"/>
                <w:sz w:val="20"/>
              </w:rPr>
              <w:t>③除雪作业要求</w:t>
            </w:r>
          </w:p>
          <w:p>
            <w:pPr>
              <w:pStyle w:val="null3"/>
              <w:ind w:firstLine="400"/>
              <w:jc w:val="both"/>
            </w:pPr>
            <w:r>
              <w:rPr>
                <w:rFonts w:ascii="仿宋_GB2312" w:hAnsi="仿宋_GB2312" w:cs="仿宋_GB2312" w:eastAsia="仿宋_GB2312"/>
                <w:sz w:val="20"/>
              </w:rPr>
              <w:t>1）按照清雪预案，完成融雪剂和扫雪工具的准备工作。</w:t>
            </w:r>
          </w:p>
          <w:p>
            <w:pPr>
              <w:pStyle w:val="null3"/>
              <w:ind w:firstLine="400"/>
              <w:jc w:val="both"/>
            </w:pPr>
            <w:r>
              <w:rPr>
                <w:rFonts w:ascii="仿宋_GB2312" w:hAnsi="仿宋_GB2312" w:cs="仿宋_GB2312" w:eastAsia="仿宋_GB2312"/>
                <w:sz w:val="20"/>
              </w:rPr>
              <w:t>2）出现雪情后，需在20分钟内启动除雪工作。积极动用一切机械进行除雪作业，合理利用雪资源，减少融雪带来的污染和危害。清除积雪时严禁抛洒工业用盐，应使用环保型融雪剂。</w:t>
            </w:r>
          </w:p>
          <w:p>
            <w:pPr>
              <w:pStyle w:val="null3"/>
              <w:ind w:firstLine="400"/>
              <w:jc w:val="both"/>
            </w:pPr>
            <w:r>
              <w:rPr>
                <w:rFonts w:ascii="仿宋_GB2312" w:hAnsi="仿宋_GB2312" w:cs="仿宋_GB2312" w:eastAsia="仿宋_GB2312"/>
                <w:sz w:val="20"/>
              </w:rPr>
              <w:t>3）机械推雪推不到的路段，应安排人工及时清理积雪。</w:t>
            </w:r>
          </w:p>
          <w:p>
            <w:pPr>
              <w:pStyle w:val="null3"/>
              <w:jc w:val="both"/>
            </w:pPr>
            <w:r>
              <w:rPr>
                <w:rFonts w:ascii="仿宋_GB2312" w:hAnsi="仿宋_GB2312" w:cs="仿宋_GB2312" w:eastAsia="仿宋_GB2312"/>
                <w:sz w:val="20"/>
              </w:rPr>
              <w:t>④公共卫生间</w:t>
            </w:r>
            <w:r>
              <w:rPr>
                <w:rFonts w:ascii="仿宋_GB2312" w:hAnsi="仿宋_GB2312" w:cs="仿宋_GB2312" w:eastAsia="仿宋_GB2312"/>
                <w:sz w:val="20"/>
              </w:rPr>
              <w:t>清洁要求：</w:t>
            </w:r>
          </w:p>
          <w:p>
            <w:pPr>
              <w:pStyle w:val="null3"/>
              <w:numPr>
                <w:ilvl w:val="0"/>
                <w:numId w:val="1"/>
              </w:numPr>
              <w:jc w:val="both"/>
            </w:pPr>
            <w:r>
              <w:rPr>
                <w:rFonts w:ascii="仿宋_GB2312" w:hAnsi="仿宋_GB2312" w:cs="仿宋_GB2312" w:eastAsia="仿宋_GB2312"/>
                <w:sz w:val="20"/>
              </w:rPr>
              <w:t>公共厕所内采光、照明和通风应良好，无明显臭味。</w:t>
            </w:r>
          </w:p>
          <w:p>
            <w:pPr>
              <w:pStyle w:val="null3"/>
              <w:numPr>
                <w:ilvl w:val="0"/>
                <w:numId w:val="1"/>
              </w:numPr>
              <w:jc w:val="both"/>
            </w:pPr>
            <w:r>
              <w:rPr>
                <w:rFonts w:ascii="仿宋_GB2312" w:hAnsi="仿宋_GB2312" w:cs="仿宋_GB2312" w:eastAsia="仿宋_GB2312"/>
                <w:sz w:val="20"/>
              </w:rPr>
              <w:t>公共厕所内墙面、天花板、门窗和隔离板无积灰污迹、蛛网，无乱涂乱画、无乱贴，墙面光洁外墙面整洁。</w:t>
            </w:r>
          </w:p>
          <w:p>
            <w:pPr>
              <w:pStyle w:val="null3"/>
              <w:numPr>
                <w:ilvl w:val="0"/>
                <w:numId w:val="1"/>
              </w:numPr>
              <w:jc w:val="both"/>
            </w:pPr>
            <w:r>
              <w:rPr>
                <w:rFonts w:ascii="仿宋_GB2312" w:hAnsi="仿宋_GB2312" w:cs="仿宋_GB2312" w:eastAsia="仿宋_GB2312"/>
                <w:sz w:val="20"/>
              </w:rPr>
              <w:t>公共厕所内地面光洁，无积水，无泥土、无粪便无尿碱。</w:t>
            </w:r>
          </w:p>
          <w:p>
            <w:pPr>
              <w:pStyle w:val="null3"/>
              <w:numPr>
                <w:ilvl w:val="0"/>
                <w:numId w:val="1"/>
              </w:numPr>
              <w:jc w:val="both"/>
            </w:pPr>
            <w:r>
              <w:rPr>
                <w:rFonts w:ascii="仿宋_GB2312" w:hAnsi="仿宋_GB2312" w:cs="仿宋_GB2312" w:eastAsia="仿宋_GB2312"/>
                <w:sz w:val="20"/>
              </w:rPr>
              <w:t>蹲位整洁，大便槽两侧无粪便污物，槽内无积累；洁净见底。</w:t>
            </w:r>
          </w:p>
          <w:p>
            <w:pPr>
              <w:pStyle w:val="null3"/>
              <w:numPr>
                <w:ilvl w:val="0"/>
                <w:numId w:val="1"/>
              </w:numPr>
              <w:jc w:val="both"/>
            </w:pPr>
            <w:r>
              <w:rPr>
                <w:rFonts w:ascii="仿宋_GB2312" w:hAnsi="仿宋_GB2312" w:cs="仿宋_GB2312" w:eastAsia="仿宋_GB2312"/>
                <w:sz w:val="20"/>
              </w:rPr>
              <w:t>小便槽</w:t>
            </w:r>
            <w:r>
              <w:rPr>
                <w:rFonts w:ascii="仿宋_GB2312" w:hAnsi="仿宋_GB2312" w:cs="仿宋_GB2312" w:eastAsia="仿宋_GB2312"/>
                <w:sz w:val="20"/>
              </w:rPr>
              <w:t>[斗] 无水锈、尿垢、垃圾，基本无臭;沟眼、管道保持畅通。</w:t>
            </w:r>
          </w:p>
          <w:p>
            <w:pPr>
              <w:pStyle w:val="null3"/>
              <w:numPr>
                <w:ilvl w:val="0"/>
                <w:numId w:val="1"/>
              </w:numPr>
              <w:jc w:val="both"/>
            </w:pPr>
            <w:r>
              <w:rPr>
                <w:rFonts w:ascii="仿宋_GB2312" w:hAnsi="仿宋_GB2312" w:cs="仿宋_GB2312" w:eastAsia="仿宋_GB2312"/>
                <w:sz w:val="20"/>
              </w:rPr>
              <w:t>公共厕所内照明灯具、洗手器具、镜子、挂衣钩烘手器、冲水设备完好，无积灰、污物</w:t>
            </w:r>
            <w:r>
              <w:rPr>
                <w:rFonts w:ascii="仿宋_GB2312" w:hAnsi="仿宋_GB2312" w:cs="仿宋_GB2312" w:eastAsia="仿宋_GB2312"/>
                <w:sz w:val="20"/>
              </w:rPr>
              <w:t>窗纱无尘埃、破损。</w:t>
            </w:r>
          </w:p>
          <w:p>
            <w:pPr>
              <w:pStyle w:val="null3"/>
              <w:numPr>
                <w:ilvl w:val="0"/>
                <w:numId w:val="1"/>
              </w:numPr>
              <w:jc w:val="both"/>
            </w:pPr>
            <w:r>
              <w:rPr>
                <w:rFonts w:ascii="仿宋_GB2312" w:hAnsi="仿宋_GB2312" w:cs="仿宋_GB2312" w:eastAsia="仿宋_GB2312"/>
                <w:sz w:val="20"/>
              </w:rPr>
              <w:t>公共厕所外环境整洁，无乱堆杂物，保洁工具设置整齐，无乱搭建和拉绳，公厕四周</w:t>
            </w:r>
            <w:r>
              <w:rPr>
                <w:rFonts w:ascii="仿宋_GB2312" w:hAnsi="仿宋_GB2312" w:cs="仿宋_GB2312" w:eastAsia="仿宋_GB2312"/>
                <w:sz w:val="20"/>
              </w:rPr>
              <w:t>3至5米范围内，无垃圾、粪便尿迹等污物。</w:t>
            </w:r>
          </w:p>
          <w:p>
            <w:pPr>
              <w:pStyle w:val="null3"/>
              <w:numPr>
                <w:ilvl w:val="0"/>
                <w:numId w:val="1"/>
              </w:numPr>
              <w:jc w:val="both"/>
            </w:pPr>
            <w:r>
              <w:rPr>
                <w:rFonts w:ascii="仿宋_GB2312" w:hAnsi="仿宋_GB2312" w:cs="仿宋_GB2312" w:eastAsia="仿宋_GB2312"/>
                <w:sz w:val="20"/>
              </w:rPr>
              <w:t>蚊蝇滋生季节应定时喷洒蚊蝇药物或安装防蝇设备，有效控制蚊蝇。</w:t>
            </w:r>
          </w:p>
          <w:p>
            <w:pPr>
              <w:pStyle w:val="null3"/>
              <w:numPr>
                <w:ilvl w:val="0"/>
                <w:numId w:val="1"/>
              </w:numPr>
              <w:jc w:val="both"/>
            </w:pPr>
            <w:r>
              <w:rPr>
                <w:rFonts w:ascii="仿宋_GB2312" w:hAnsi="仿宋_GB2312" w:cs="仿宋_GB2312" w:eastAsia="仿宋_GB2312"/>
                <w:sz w:val="20"/>
              </w:rPr>
              <w:t>公共厕所卫生质控指标应符合以下规定：</w:t>
            </w:r>
          </w:p>
          <w:tbl>
            <w:tblPr>
              <w:tblBorders>
                <w:top w:val="none" w:color="000000" w:sz="4"/>
                <w:left w:val="none" w:color="000000" w:sz="4"/>
                <w:bottom w:val="none" w:color="000000" w:sz="4"/>
                <w:right w:val="none" w:color="000000" w:sz="4"/>
                <w:insideH w:val="none"/>
                <w:insideV w:val="none"/>
              </w:tblBorders>
            </w:tblPr>
            <w:tblGrid>
              <w:gridCol w:w="338"/>
              <w:gridCol w:w="686"/>
              <w:gridCol w:w="1529"/>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卫生指标</w:t>
                  </w:r>
                </w:p>
              </w:tc>
              <w:tc>
                <w:tcPr>
                  <w:tcW w:type="dxa" w:w="1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要求</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纸片</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不能有</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烟蒂</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不能有</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痰、粪迹</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不能有</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窗格积灰</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不能有</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蜘蛛网</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不能有</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蚊虫</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不能有</w:t>
                  </w:r>
                </w:p>
              </w:tc>
            </w:tr>
            <w:tr>
              <w:tc>
                <w:tcPr>
                  <w:tcW w:type="dxa" w:w="3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苍蝇</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不能有</w:t>
                  </w:r>
                </w:p>
              </w:tc>
            </w:tr>
            <w:tr>
              <w:tc>
                <w:tcPr>
                  <w:tcW w:type="dxa" w:w="338"/>
                  <w:vMerge/>
                  <w:tcBorders>
                    <w:top w:val="none" w:color="000000" w:sz="4"/>
                    <w:left w:val="single" w:color="000000" w:sz="4"/>
                    <w:bottom w:val="single" w:color="000000" w:sz="4"/>
                    <w:right w:val="single" w:color="000000" w:sz="4"/>
                  </w:tcBorders>
                </w:tcPr>
                <w:p/>
              </w:tc>
              <w:tc>
                <w:tcPr>
                  <w:tcW w:type="dxa" w:w="686"/>
                  <w:vMerge/>
                  <w:tcBorders>
                    <w:top w:val="none" w:color="000000" w:sz="4"/>
                    <w:left w:val="single" w:color="000000" w:sz="4"/>
                    <w:bottom w:val="single" w:color="000000" w:sz="4"/>
                    <w:right w:val="single" w:color="000000" w:sz="4"/>
                  </w:tcBorders>
                </w:tcP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不得</w:t>
                  </w:r>
                  <w:r>
                    <w:rPr>
                      <w:rFonts w:ascii="仿宋_GB2312" w:hAnsi="仿宋_GB2312" w:cs="仿宋_GB2312" w:eastAsia="仿宋_GB2312"/>
                      <w:sz w:val="20"/>
                    </w:rPr>
                    <w:t>多于</w:t>
                  </w:r>
                  <w:r>
                    <w:rPr>
                      <w:rFonts w:ascii="仿宋_GB2312" w:hAnsi="仿宋_GB2312" w:cs="仿宋_GB2312" w:eastAsia="仿宋_GB2312"/>
                      <w:sz w:val="20"/>
                    </w:rPr>
                    <w:t>3只</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蝇卵</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大小便器内外、地面、化粪池周围</w:t>
                  </w:r>
                  <w:r>
                    <w:rPr>
                      <w:rFonts w:ascii="仿宋_GB2312" w:hAnsi="仿宋_GB2312" w:cs="仿宋_GB2312" w:eastAsia="仿宋_GB2312"/>
                      <w:sz w:val="20"/>
                    </w:rPr>
                    <w:t>30-50㎝</w:t>
                  </w:r>
                  <w:r>
                    <w:rPr>
                      <w:rFonts w:ascii="仿宋_GB2312" w:hAnsi="仿宋_GB2312" w:cs="仿宋_GB2312" w:eastAsia="仿宋_GB2312"/>
                      <w:sz w:val="20"/>
                    </w:rPr>
                    <w:t>肉眼不可见</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臭味程度</w:t>
                  </w:r>
                </w:p>
              </w:tc>
              <w:tc>
                <w:tcPr>
                  <w:tcW w:type="dxa" w:w="1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臭味程度</w:t>
                  </w:r>
                  <w:r>
                    <w:rPr>
                      <w:rFonts w:ascii="仿宋_GB2312" w:hAnsi="仿宋_GB2312" w:cs="仿宋_GB2312" w:eastAsia="仿宋_GB2312"/>
                      <w:sz w:val="20"/>
                    </w:rPr>
                    <w:t>≤1</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备注：臭味程度指人们通过嗅觉的气味程度，</w:t>
                  </w:r>
                  <w:r>
                    <w:rPr>
                      <w:rFonts w:ascii="仿宋_GB2312" w:hAnsi="仿宋_GB2312" w:cs="仿宋_GB2312" w:eastAsia="仿宋_GB2312"/>
                      <w:sz w:val="20"/>
                    </w:rPr>
                    <w:t>0级为无臭、1级为勉强能闻到臭味、2级为稍微可闻出的臭味、3级为极易感觉臭味存在、4级为强烈的气味、5级为无法忍受的极强气味。</w:t>
                  </w:r>
                </w:p>
              </w:tc>
            </w:tr>
          </w:tbl>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⑤注意事项：</w:t>
            </w:r>
          </w:p>
          <w:p>
            <w:pPr>
              <w:pStyle w:val="null3"/>
              <w:ind w:firstLine="400"/>
              <w:jc w:val="both"/>
            </w:pPr>
            <w:r>
              <w:rPr>
                <w:rFonts w:ascii="仿宋_GB2312" w:hAnsi="仿宋_GB2312" w:cs="仿宋_GB2312" w:eastAsia="仿宋_GB2312"/>
                <w:sz w:val="20"/>
              </w:rPr>
              <w:t>1）在清扫、保洁路面的过程中，应做到保洁工具随人走，不得随地乱放。</w:t>
            </w:r>
          </w:p>
          <w:p>
            <w:pPr>
              <w:pStyle w:val="null3"/>
              <w:ind w:firstLine="400"/>
              <w:jc w:val="both"/>
            </w:pPr>
            <w:r>
              <w:rPr>
                <w:rFonts w:ascii="仿宋_GB2312" w:hAnsi="仿宋_GB2312" w:cs="仿宋_GB2312" w:eastAsia="仿宋_GB2312"/>
                <w:sz w:val="20"/>
              </w:rPr>
              <w:t>2）扫集成堆的垃圾应及时倒入垃圾车内，不得滞留在路面。</w:t>
            </w:r>
          </w:p>
          <w:p>
            <w:pPr>
              <w:pStyle w:val="null3"/>
              <w:ind w:firstLine="400"/>
              <w:jc w:val="both"/>
            </w:pPr>
            <w:r>
              <w:rPr>
                <w:rFonts w:ascii="仿宋_GB2312" w:hAnsi="仿宋_GB2312" w:cs="仿宋_GB2312" w:eastAsia="仿宋_GB2312"/>
                <w:sz w:val="20"/>
              </w:rPr>
              <w:t>3）工作操作中，遇见客人咨询或其他类似情况，交谈时间应控制在5分钟之内，不准在工作时间内与他人闲谈。</w:t>
            </w:r>
          </w:p>
          <w:p>
            <w:pPr>
              <w:pStyle w:val="null3"/>
              <w:ind w:firstLine="400"/>
              <w:jc w:val="both"/>
            </w:pPr>
            <w:r>
              <w:rPr>
                <w:rFonts w:ascii="仿宋_GB2312" w:hAnsi="仿宋_GB2312" w:cs="仿宋_GB2312" w:eastAsia="仿宋_GB2312"/>
                <w:sz w:val="20"/>
              </w:rPr>
              <w:t>4）道路广场作业时需湿法作业，减少扬尘；不具备湿法作业的地段使用小型清扫工具清扫，尽量避免扬尘。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）不锈钢制品的清洁、保养</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保持奖牌、标识牌、宣传栏、雕塑及其他不锈钢制品表面的清洁，使其不受氧化。作业程序、注意事项如下：</w:t>
            </w:r>
          </w:p>
          <w:p>
            <w:pPr>
              <w:pStyle w:val="null3"/>
              <w:ind w:firstLine="400"/>
              <w:jc w:val="both"/>
            </w:pPr>
            <w:r>
              <w:rPr>
                <w:rFonts w:ascii="仿宋_GB2312" w:hAnsi="仿宋_GB2312" w:cs="仿宋_GB2312" w:eastAsia="仿宋_GB2312"/>
                <w:sz w:val="20"/>
              </w:rPr>
              <w:t>先用兑有中性清洁剂的溶液抹不锈钢表面，然后用无绒毛巾抹净不锈钢表面的水珠。置少许不锈钢油于毛巾上，对不锈钢表面进行擦拭，或用喷头直接喷在不锈钢表面。然后用无绒毛巾擦拭。目视不锈钢表面无污渍，无灰尘，表面光亮，可映出人影。</w:t>
            </w:r>
          </w:p>
          <w:p>
            <w:pPr>
              <w:pStyle w:val="null3"/>
              <w:ind w:firstLine="402"/>
              <w:jc w:val="both"/>
            </w:pPr>
            <w:r>
              <w:rPr>
                <w:rFonts w:ascii="仿宋_GB2312" w:hAnsi="仿宋_GB2312" w:cs="仿宋_GB2312" w:eastAsia="仿宋_GB2312"/>
                <w:sz w:val="20"/>
                <w:b/>
              </w:rPr>
              <w:t>注：园区进行一天两扫，全天保洁。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）机械设备要求：（</w:t>
            </w:r>
            <w:r>
              <w:rPr>
                <w:rFonts w:ascii="仿宋_GB2312" w:hAnsi="仿宋_GB2312" w:cs="仿宋_GB2312" w:eastAsia="仿宋_GB2312"/>
                <w:sz w:val="20"/>
              </w:rPr>
              <w:t>根据园区实际需要及采购人要求合理设置</w:t>
            </w:r>
            <w:r>
              <w:rPr>
                <w:rFonts w:ascii="仿宋_GB2312" w:hAnsi="仿宋_GB2312" w:cs="仿宋_GB2312" w:eastAsia="仿宋_GB2312"/>
                <w:sz w:val="20"/>
              </w:rPr>
              <w:t>）</w:t>
            </w:r>
          </w:p>
          <w:p>
            <w:pPr>
              <w:pStyle w:val="null3"/>
              <w:ind w:left="420"/>
              <w:jc w:val="both"/>
            </w:pPr>
            <w:r>
              <w:rPr>
                <w:rFonts w:ascii="仿宋_GB2312" w:hAnsi="仿宋_GB2312" w:cs="仿宋_GB2312" w:eastAsia="仿宋_GB2312"/>
                <w:sz w:val="20"/>
                <w:u w:val="single"/>
              </w:rPr>
              <w:t>洒水车、</w:t>
            </w:r>
            <w:r>
              <w:rPr>
                <w:rFonts w:ascii="仿宋_GB2312" w:hAnsi="仿宋_GB2312" w:cs="仿宋_GB2312" w:eastAsia="仿宋_GB2312"/>
                <w:sz w:val="20"/>
                <w:u w:val="single"/>
              </w:rPr>
              <w:t>扫地机</w:t>
            </w:r>
            <w:r>
              <w:rPr>
                <w:rFonts w:ascii="仿宋_GB2312" w:hAnsi="仿宋_GB2312" w:cs="仿宋_GB2312" w:eastAsia="仿宋_GB2312"/>
                <w:sz w:val="20"/>
                <w:u w:val="single"/>
              </w:rPr>
              <w:t>、洗地机</w:t>
            </w:r>
            <w:r>
              <w:rPr>
                <w:rFonts w:ascii="仿宋_GB2312" w:hAnsi="仿宋_GB2312" w:cs="仿宋_GB2312" w:eastAsia="仿宋_GB2312"/>
                <w:sz w:val="20"/>
                <w:u w:val="single"/>
              </w:rPr>
              <w:t>、扫雪机、</w:t>
            </w:r>
            <w:r>
              <w:rPr>
                <w:rFonts w:ascii="仿宋_GB2312" w:hAnsi="仿宋_GB2312" w:cs="仿宋_GB2312" w:eastAsia="仿宋_GB2312"/>
                <w:sz w:val="20"/>
                <w:u w:val="single"/>
              </w:rPr>
              <w:t>转运垃圾车、高压冲洗车、打药机、高空作业车。</w:t>
            </w:r>
          </w:p>
          <w:p>
            <w:pPr>
              <w:pStyle w:val="null3"/>
              <w:numPr>
                <w:ilvl w:val="0"/>
                <w:numId w:val="1"/>
              </w:numPr>
              <w:jc w:val="both"/>
            </w:pPr>
            <w:r>
              <w:rPr>
                <w:rFonts w:ascii="仿宋_GB2312" w:hAnsi="仿宋_GB2312" w:cs="仿宋_GB2312" w:eastAsia="仿宋_GB2312"/>
                <w:sz w:val="20"/>
                <w:b/>
              </w:rPr>
              <w:t>园区保安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园区安保人员从事门卫管理、车辆管理、安全巡逻、秩序管理及文物保护、园林绿化、公共设施安全和节假日、重大活动的安保任务。并做好防火、防盗、防汛、防破坏、防事故等安全保卫工作，应对处置各类突发事件，保障园区秩序良好。设置安保项目经理负责安保工作管理及园方的对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根据</w:t>
            </w:r>
            <w:r>
              <w:rPr>
                <w:rFonts w:ascii="仿宋_GB2312" w:hAnsi="仿宋_GB2312" w:cs="仿宋_GB2312" w:eastAsia="仿宋_GB2312"/>
                <w:sz w:val="20"/>
              </w:rPr>
              <w:t>旅游景区</w:t>
            </w:r>
            <w:r>
              <w:rPr>
                <w:rFonts w:ascii="仿宋_GB2312" w:hAnsi="仿宋_GB2312" w:cs="仿宋_GB2312" w:eastAsia="仿宋_GB2312"/>
                <w:sz w:val="20"/>
              </w:rPr>
              <w:t>其他开放式公园定岗标准，结合</w:t>
            </w:r>
            <w:r>
              <w:rPr>
                <w:rFonts w:ascii="仿宋_GB2312" w:hAnsi="仿宋_GB2312" w:cs="仿宋_GB2312" w:eastAsia="仿宋_GB2312"/>
                <w:sz w:val="20"/>
              </w:rPr>
              <w:t>革命公园园区安全</w:t>
            </w:r>
            <w:r>
              <w:rPr>
                <w:rFonts w:ascii="仿宋_GB2312" w:hAnsi="仿宋_GB2312" w:cs="仿宋_GB2312" w:eastAsia="仿宋_GB2312"/>
                <w:sz w:val="20"/>
              </w:rPr>
              <w:t>管理的实际需要，</w:t>
            </w:r>
            <w:r>
              <w:rPr>
                <w:rFonts w:ascii="仿宋_GB2312" w:hAnsi="仿宋_GB2312" w:cs="仿宋_GB2312" w:eastAsia="仿宋_GB2312"/>
                <w:sz w:val="20"/>
              </w:rPr>
              <w:t>配置保安人员</w:t>
            </w:r>
            <w:r>
              <w:rPr>
                <w:rFonts w:ascii="仿宋_GB2312" w:hAnsi="仿宋_GB2312" w:cs="仿宋_GB2312" w:eastAsia="仿宋_GB2312"/>
                <w:sz w:val="20"/>
              </w:rPr>
              <w:t>，</w:t>
            </w:r>
            <w:r>
              <w:rPr>
                <w:rFonts w:ascii="仿宋_GB2312" w:hAnsi="仿宋_GB2312" w:cs="仿宋_GB2312" w:eastAsia="仿宋_GB2312"/>
                <w:sz w:val="20"/>
              </w:rPr>
              <w:t>园区固定岗</w:t>
            </w:r>
            <w:r>
              <w:rPr>
                <w:rFonts w:ascii="仿宋_GB2312" w:hAnsi="仿宋_GB2312" w:cs="仿宋_GB2312" w:eastAsia="仿宋_GB2312"/>
                <w:sz w:val="20"/>
              </w:rPr>
              <w:t>4个、巡逻岗3个、监控中心岗1个，园区内保安人员执行24小时在岗巡逻值守规定。节假日及重大活动无偿增设一定数量的安保人员。保安</w:t>
            </w:r>
            <w:r>
              <w:rPr>
                <w:rFonts w:ascii="仿宋_GB2312" w:hAnsi="仿宋_GB2312" w:cs="仿宋_GB2312" w:eastAsia="仿宋_GB2312"/>
                <w:sz w:val="20"/>
              </w:rPr>
              <w:t>人员</w:t>
            </w:r>
            <w:r>
              <w:rPr>
                <w:rFonts w:ascii="仿宋_GB2312" w:hAnsi="仿宋_GB2312" w:cs="仿宋_GB2312" w:eastAsia="仿宋_GB2312"/>
                <w:sz w:val="20"/>
              </w:rPr>
              <w:t>需统一着装，佩戴标识，持证上岗</w:t>
            </w:r>
            <w:r>
              <w:rPr>
                <w:rFonts w:ascii="仿宋_GB2312" w:hAnsi="仿宋_GB2312" w:cs="仿宋_GB2312" w:eastAsia="仿宋_GB2312"/>
                <w:sz w:val="20"/>
              </w:rPr>
              <w:t>。</w:t>
            </w:r>
            <w:r>
              <w:rPr>
                <w:rFonts w:ascii="仿宋_GB2312" w:hAnsi="仿宋_GB2312" w:cs="仿宋_GB2312" w:eastAsia="仿宋_GB2312"/>
                <w:sz w:val="20"/>
              </w:rPr>
              <w:t>着装</w:t>
            </w:r>
            <w:r>
              <w:rPr>
                <w:rFonts w:ascii="仿宋_GB2312" w:hAnsi="仿宋_GB2312" w:cs="仿宋_GB2312" w:eastAsia="仿宋_GB2312"/>
                <w:sz w:val="20"/>
              </w:rPr>
              <w:t>的样式和颜色</w:t>
            </w:r>
            <w:r>
              <w:rPr>
                <w:rFonts w:ascii="仿宋_GB2312" w:hAnsi="仿宋_GB2312" w:cs="仿宋_GB2312" w:eastAsia="仿宋_GB2312"/>
                <w:sz w:val="20"/>
              </w:rPr>
              <w:t>符合相关规定，并</w:t>
            </w:r>
            <w:r>
              <w:rPr>
                <w:rFonts w:ascii="仿宋_GB2312" w:hAnsi="仿宋_GB2312" w:cs="仿宋_GB2312" w:eastAsia="仿宋_GB2312"/>
                <w:sz w:val="20"/>
              </w:rPr>
              <w:t>经甲方认可和同意。另需配置</w:t>
            </w:r>
            <w:r>
              <w:rPr>
                <w:rFonts w:ascii="仿宋_GB2312" w:hAnsi="仿宋_GB2312" w:cs="仿宋_GB2312" w:eastAsia="仿宋_GB2312"/>
                <w:sz w:val="20"/>
              </w:rPr>
              <w:t>巡逻车、防爆盾牌、防爆叉、对讲机、记录仪、捕狗器及雨衣、雨鞋等所需安保器材和防护物品。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3）根据园区需要定期开展安保人员的教育培训及专项和综合应急演练。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4）负责园区消防器材的年检维护更换，定期对园内消防器材进行检查，发现问题及时整改。</w:t>
            </w:r>
          </w:p>
          <w:p>
            <w:pPr>
              <w:pStyle w:val="null3"/>
              <w:jc w:val="both"/>
            </w:pPr>
            <w:r>
              <w:rPr>
                <w:rFonts w:ascii="仿宋_GB2312" w:hAnsi="仿宋_GB2312" w:cs="仿宋_GB2312" w:eastAsia="仿宋_GB2312"/>
                <w:sz w:val="20"/>
                <w:b/>
              </w:rPr>
              <w:t>7、</w:t>
            </w:r>
            <w:r>
              <w:rPr>
                <w:rFonts w:ascii="仿宋_GB2312" w:hAnsi="仿宋_GB2312" w:cs="仿宋_GB2312" w:eastAsia="仿宋_GB2312"/>
                <w:sz w:val="20"/>
                <w:b/>
              </w:rPr>
              <w:t>道路广场维护修缮</w:t>
            </w:r>
          </w:p>
          <w:p>
            <w:pPr>
              <w:pStyle w:val="null3"/>
              <w:ind w:firstLine="400"/>
              <w:jc w:val="both"/>
            </w:pPr>
            <w:r>
              <w:rPr>
                <w:rFonts w:ascii="仿宋_GB2312" w:hAnsi="仿宋_GB2312" w:cs="仿宋_GB2312" w:eastAsia="仿宋_GB2312"/>
                <w:sz w:val="20"/>
              </w:rPr>
              <w:t>道路、广场等铺装。园内主园路面积材质为</w:t>
            </w:r>
            <w:r>
              <w:rPr>
                <w:rFonts w:ascii="仿宋_GB2312" w:hAnsi="仿宋_GB2312" w:cs="仿宋_GB2312" w:eastAsia="仿宋_GB2312"/>
                <w:sz w:val="20"/>
                <w:u w:val="single"/>
              </w:rPr>
              <w:t>石材</w:t>
            </w:r>
            <w:r>
              <w:rPr>
                <w:rFonts w:ascii="仿宋_GB2312" w:hAnsi="仿宋_GB2312" w:cs="仿宋_GB2312" w:eastAsia="仿宋_GB2312"/>
                <w:sz w:val="20"/>
              </w:rPr>
              <w:t>，公园入口、小广场为</w:t>
            </w:r>
            <w:r>
              <w:rPr>
                <w:rFonts w:ascii="仿宋_GB2312" w:hAnsi="仿宋_GB2312" w:cs="仿宋_GB2312" w:eastAsia="仿宋_GB2312"/>
                <w:sz w:val="20"/>
                <w:u w:val="single"/>
              </w:rPr>
              <w:t>石材</w:t>
            </w:r>
            <w:r>
              <w:rPr>
                <w:rFonts w:ascii="仿宋_GB2312" w:hAnsi="仿宋_GB2312" w:cs="仿宋_GB2312" w:eastAsia="仿宋_GB2312"/>
                <w:sz w:val="20"/>
              </w:rPr>
              <w:t>铺装，园内支路均为条石路、片石路和透水砖路面</w:t>
            </w:r>
            <w:r>
              <w:rPr>
                <w:rFonts w:ascii="仿宋_GB2312" w:hAnsi="仿宋_GB2312" w:cs="仿宋_GB2312" w:eastAsia="仿宋_GB2312"/>
                <w:sz w:val="20"/>
              </w:rPr>
              <w:t>等</w:t>
            </w:r>
            <w:r>
              <w:rPr>
                <w:rFonts w:ascii="仿宋_GB2312" w:hAnsi="仿宋_GB2312" w:cs="仿宋_GB2312" w:eastAsia="仿宋_GB2312"/>
                <w:sz w:val="20"/>
              </w:rPr>
              <w:t>。道路广场维护修缮符合国家现行标准。</w:t>
            </w:r>
          </w:p>
          <w:p>
            <w:pPr>
              <w:pStyle w:val="null3"/>
              <w:jc w:val="both"/>
            </w:pPr>
            <w:r>
              <w:rPr>
                <w:rFonts w:ascii="仿宋_GB2312" w:hAnsi="仿宋_GB2312" w:cs="仿宋_GB2312" w:eastAsia="仿宋_GB2312"/>
                <w:sz w:val="20"/>
                <w:b/>
              </w:rPr>
              <w:t>8、</w:t>
            </w:r>
            <w:r>
              <w:rPr>
                <w:rFonts w:ascii="仿宋_GB2312" w:hAnsi="仿宋_GB2312" w:cs="仿宋_GB2312" w:eastAsia="仿宋_GB2312"/>
                <w:sz w:val="20"/>
                <w:b/>
              </w:rPr>
              <w:t>附属设施设备的维修保养</w:t>
            </w:r>
          </w:p>
          <w:p>
            <w:pPr>
              <w:pStyle w:val="null3"/>
              <w:ind w:firstLine="400"/>
              <w:jc w:val="both"/>
            </w:pPr>
            <w:r>
              <w:rPr>
                <w:rFonts w:ascii="仿宋_GB2312" w:hAnsi="仿宋_GB2312" w:cs="仿宋_GB2312" w:eastAsia="仿宋_GB2312"/>
                <w:sz w:val="20"/>
              </w:rPr>
              <w:t>园区设备运行维护费</w:t>
            </w:r>
            <w:r>
              <w:rPr>
                <w:rFonts w:ascii="仿宋_GB2312" w:hAnsi="仿宋_GB2312" w:cs="仿宋_GB2312" w:eastAsia="仿宋_GB2312"/>
                <w:sz w:val="20"/>
              </w:rPr>
              <w:t>包括所有维修及更换费用</w:t>
            </w:r>
            <w:r>
              <w:rPr>
                <w:rFonts w:ascii="仿宋_GB2312" w:hAnsi="仿宋_GB2312" w:cs="仿宋_GB2312" w:eastAsia="仿宋_GB2312"/>
                <w:sz w:val="20"/>
              </w:rPr>
              <w:t>。园区内基础设施维护包括</w:t>
            </w:r>
            <w:r>
              <w:rPr>
                <w:rFonts w:ascii="仿宋_GB2312" w:hAnsi="仿宋_GB2312" w:cs="仿宋_GB2312" w:eastAsia="仿宋_GB2312"/>
                <w:sz w:val="20"/>
              </w:rPr>
              <w:t>但不限于</w:t>
            </w:r>
            <w:r>
              <w:rPr>
                <w:rFonts w:ascii="仿宋_GB2312" w:hAnsi="仿宋_GB2312" w:cs="仿宋_GB2312" w:eastAsia="仿宋_GB2312"/>
                <w:sz w:val="20"/>
              </w:rPr>
              <w:t>：</w:t>
            </w:r>
            <w:r>
              <w:rPr>
                <w:rFonts w:ascii="仿宋_GB2312" w:hAnsi="仿宋_GB2312" w:cs="仿宋_GB2312" w:eastAsia="仿宋_GB2312"/>
                <w:sz w:val="20"/>
              </w:rPr>
              <w:t>电力设施、</w:t>
            </w:r>
            <w:r>
              <w:rPr>
                <w:rFonts w:ascii="仿宋_GB2312" w:hAnsi="仿宋_GB2312" w:cs="仿宋_GB2312" w:eastAsia="仿宋_GB2312"/>
                <w:sz w:val="20"/>
              </w:rPr>
              <w:t>公园内照明系统（所有路灯、庭院灯、草坪灯）共</w:t>
            </w:r>
            <w:r>
              <w:rPr>
                <w:rFonts w:ascii="仿宋_GB2312" w:hAnsi="仿宋_GB2312" w:cs="仿宋_GB2312" w:eastAsia="仿宋_GB2312"/>
                <w:sz w:val="20"/>
                <w:u w:val="single"/>
              </w:rPr>
              <w:t>137</w:t>
            </w:r>
            <w:r>
              <w:rPr>
                <w:rFonts w:ascii="仿宋_GB2312" w:hAnsi="仿宋_GB2312" w:cs="仿宋_GB2312" w:eastAsia="仿宋_GB2312"/>
                <w:sz w:val="20"/>
              </w:rPr>
              <w:t>座灯，</w:t>
            </w:r>
            <w:r>
              <w:rPr>
                <w:rFonts w:ascii="仿宋_GB2312" w:hAnsi="仿宋_GB2312" w:cs="仿宋_GB2312" w:eastAsia="仿宋_GB2312"/>
                <w:sz w:val="20"/>
                <w:u w:val="single"/>
              </w:rPr>
              <w:t>3</w:t>
            </w:r>
            <w:r>
              <w:rPr>
                <w:rFonts w:ascii="仿宋_GB2312" w:hAnsi="仿宋_GB2312" w:cs="仿宋_GB2312" w:eastAsia="仿宋_GB2312"/>
                <w:sz w:val="20"/>
              </w:rPr>
              <w:t>座卫生间的水电易耗品（水龙头、控制阀、管件、冲水阀、灯泡、开关、控制器、电线）维修更换，</w:t>
            </w:r>
            <w:r>
              <w:rPr>
                <w:rFonts w:ascii="仿宋_GB2312" w:hAnsi="仿宋_GB2312" w:cs="仿宋_GB2312" w:eastAsia="仿宋_GB2312"/>
                <w:sz w:val="20"/>
              </w:rPr>
              <w:t>监控灯杆</w:t>
            </w:r>
            <w:r>
              <w:rPr>
                <w:rFonts w:ascii="仿宋_GB2312" w:hAnsi="仿宋_GB2312" w:cs="仿宋_GB2312" w:eastAsia="仿宋_GB2312"/>
                <w:sz w:val="20"/>
              </w:rPr>
              <w:t>87</w:t>
            </w:r>
            <w:r>
              <w:rPr>
                <w:rFonts w:ascii="仿宋_GB2312" w:hAnsi="仿宋_GB2312" w:cs="仿宋_GB2312" w:eastAsia="仿宋_GB2312"/>
                <w:sz w:val="20"/>
              </w:rPr>
              <w:t>套；公共电子屏幕</w:t>
            </w:r>
            <w:r>
              <w:rPr>
                <w:rFonts w:ascii="仿宋_GB2312" w:hAnsi="仿宋_GB2312" w:cs="仿宋_GB2312" w:eastAsia="仿宋_GB2312"/>
                <w:sz w:val="20"/>
                <w:u w:val="single"/>
              </w:rPr>
              <w:t>18</w:t>
            </w:r>
            <w:r>
              <w:rPr>
                <w:rFonts w:ascii="仿宋_GB2312" w:hAnsi="仿宋_GB2312" w:cs="仿宋_GB2312" w:eastAsia="仿宋_GB2312"/>
                <w:sz w:val="20"/>
              </w:rPr>
              <w:t>平方米，维修费用包含易损耗品光缆、音响、摄像头、数据线、线路板的维修更换。</w:t>
            </w:r>
            <w:r>
              <w:rPr>
                <w:rFonts w:ascii="仿宋_GB2312" w:hAnsi="仿宋_GB2312" w:cs="仿宋_GB2312" w:eastAsia="仿宋_GB2312"/>
                <w:sz w:val="20"/>
              </w:rPr>
              <w:t>消防系统；</w:t>
            </w:r>
            <w:r>
              <w:rPr>
                <w:rFonts w:ascii="仿宋_GB2312" w:hAnsi="仿宋_GB2312" w:cs="仿宋_GB2312" w:eastAsia="仿宋_GB2312"/>
                <w:sz w:val="20"/>
              </w:rPr>
              <w:t>公园内座椅共计</w:t>
            </w:r>
            <w:r>
              <w:rPr>
                <w:rFonts w:ascii="仿宋_GB2312" w:hAnsi="仿宋_GB2312" w:cs="仿宋_GB2312" w:eastAsia="仿宋_GB2312"/>
                <w:sz w:val="20"/>
                <w:u w:val="single"/>
              </w:rPr>
              <w:t>283</w:t>
            </w:r>
            <w:r>
              <w:rPr>
                <w:rFonts w:ascii="仿宋_GB2312" w:hAnsi="仿宋_GB2312" w:cs="仿宋_GB2312" w:eastAsia="仿宋_GB2312"/>
                <w:sz w:val="20"/>
              </w:rPr>
              <w:t>套，垃圾箱共计</w:t>
            </w:r>
            <w:r>
              <w:rPr>
                <w:rFonts w:ascii="仿宋_GB2312" w:hAnsi="仿宋_GB2312" w:cs="仿宋_GB2312" w:eastAsia="仿宋_GB2312"/>
                <w:sz w:val="20"/>
                <w:u w:val="single"/>
              </w:rPr>
              <w:t>168</w:t>
            </w:r>
            <w:r>
              <w:rPr>
                <w:rFonts w:ascii="仿宋_GB2312" w:hAnsi="仿宋_GB2312" w:cs="仿宋_GB2312" w:eastAsia="仿宋_GB2312"/>
                <w:sz w:val="20"/>
              </w:rPr>
              <w:t>套，材质为防腐木，钢架。</w:t>
            </w:r>
            <w:r>
              <w:rPr>
                <w:rFonts w:ascii="仿宋_GB2312" w:hAnsi="仿宋_GB2312" w:cs="仿宋_GB2312" w:eastAsia="仿宋_GB2312"/>
                <w:sz w:val="20"/>
                <w:u w:val="single"/>
              </w:rPr>
              <w:t>7</w:t>
            </w:r>
            <w:r>
              <w:rPr>
                <w:rFonts w:ascii="仿宋_GB2312" w:hAnsi="仿宋_GB2312" w:cs="仿宋_GB2312" w:eastAsia="仿宋_GB2312"/>
                <w:sz w:val="20"/>
              </w:rPr>
              <w:t>处冷雾系统全年维护（加压泵，控制器，外结构，下设管道，高压喷头等）</w:t>
            </w:r>
            <w:r>
              <w:rPr>
                <w:rFonts w:ascii="仿宋_GB2312" w:hAnsi="仿宋_GB2312" w:cs="仿宋_GB2312" w:eastAsia="仿宋_GB2312"/>
                <w:sz w:val="20"/>
              </w:rPr>
              <w:t>园区所有设施的维修保养</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9、</w:t>
            </w:r>
            <w:r>
              <w:rPr>
                <w:rFonts w:ascii="仿宋_GB2312" w:hAnsi="仿宋_GB2312" w:cs="仿宋_GB2312" w:eastAsia="仿宋_GB2312"/>
                <w:sz w:val="20"/>
                <w:b/>
              </w:rPr>
              <w:t>各类垃</w:t>
            </w:r>
            <w:r>
              <w:rPr>
                <w:rFonts w:ascii="仿宋_GB2312" w:hAnsi="仿宋_GB2312" w:cs="仿宋_GB2312" w:eastAsia="仿宋_GB2312"/>
                <w:sz w:val="20"/>
                <w:b/>
              </w:rPr>
              <w:t>圾分类清运</w:t>
            </w:r>
          </w:p>
          <w:p>
            <w:pPr>
              <w:pStyle w:val="null3"/>
              <w:ind w:firstLine="400"/>
              <w:jc w:val="both"/>
            </w:pPr>
            <w:r>
              <w:rPr>
                <w:rFonts w:ascii="仿宋_GB2312" w:hAnsi="仿宋_GB2312" w:cs="仿宋_GB2312" w:eastAsia="仿宋_GB2312"/>
                <w:sz w:val="20"/>
              </w:rPr>
              <w:t>革命</w:t>
            </w:r>
            <w:r>
              <w:rPr>
                <w:rFonts w:ascii="仿宋_GB2312" w:hAnsi="仿宋_GB2312" w:cs="仿宋_GB2312" w:eastAsia="仿宋_GB2312"/>
                <w:sz w:val="20"/>
              </w:rPr>
              <w:t>公园的</w:t>
            </w:r>
            <w:r>
              <w:rPr>
                <w:rFonts w:ascii="仿宋_GB2312" w:hAnsi="仿宋_GB2312" w:cs="仿宋_GB2312" w:eastAsia="仿宋_GB2312"/>
                <w:sz w:val="20"/>
              </w:rPr>
              <w:t>2026年7月1日--2026年12月31日的垃圾清运工作，达到垃圾分类的标准，日产日清。</w:t>
            </w:r>
          </w:p>
          <w:p>
            <w:pPr>
              <w:pStyle w:val="null3"/>
              <w:jc w:val="both"/>
            </w:pPr>
            <w:r>
              <w:rPr>
                <w:rFonts w:ascii="仿宋_GB2312" w:hAnsi="仿宋_GB2312" w:cs="仿宋_GB2312" w:eastAsia="仿宋_GB2312"/>
                <w:sz w:val="20"/>
                <w:b/>
              </w:rPr>
              <w:t>10、</w:t>
            </w:r>
            <w:r>
              <w:rPr>
                <w:rFonts w:ascii="仿宋_GB2312" w:hAnsi="仿宋_GB2312" w:cs="仿宋_GB2312" w:eastAsia="仿宋_GB2312"/>
                <w:sz w:val="20"/>
                <w:b/>
              </w:rPr>
              <w:t>水电等费用</w:t>
            </w:r>
          </w:p>
          <w:p>
            <w:pPr>
              <w:pStyle w:val="null3"/>
              <w:ind w:firstLine="400"/>
              <w:jc w:val="both"/>
            </w:pPr>
            <w:r>
              <w:rPr>
                <w:rFonts w:ascii="仿宋_GB2312" w:hAnsi="仿宋_GB2312" w:cs="仿宋_GB2312" w:eastAsia="仿宋_GB2312"/>
                <w:sz w:val="20"/>
              </w:rPr>
              <w:t>革命</w:t>
            </w:r>
            <w:r>
              <w:rPr>
                <w:rFonts w:ascii="仿宋_GB2312" w:hAnsi="仿宋_GB2312" w:cs="仿宋_GB2312" w:eastAsia="仿宋_GB2312"/>
                <w:sz w:val="20"/>
              </w:rPr>
              <w:t>公园的</w:t>
            </w:r>
            <w:r>
              <w:rPr>
                <w:rFonts w:ascii="仿宋_GB2312" w:hAnsi="仿宋_GB2312" w:cs="仿宋_GB2312" w:eastAsia="仿宋_GB2312"/>
                <w:sz w:val="20"/>
              </w:rPr>
              <w:t>2026年7月1日--2026年12月31日公共区域的维修、保养、还包括园区日常运营，园区箱变维保费。</w:t>
            </w:r>
          </w:p>
          <w:p>
            <w:pPr>
              <w:pStyle w:val="null3"/>
              <w:ind w:firstLine="402"/>
              <w:jc w:val="both"/>
            </w:pPr>
            <w:r>
              <w:rPr>
                <w:rFonts w:ascii="仿宋_GB2312" w:hAnsi="仿宋_GB2312" w:cs="仿宋_GB2312" w:eastAsia="仿宋_GB2312"/>
                <w:sz w:val="20"/>
                <w:b/>
              </w:rPr>
              <w:t>合同期内，采购方缴纳公共区域水电费2026年7-12月为23.5万元。不足部分由中标单位缴纳。</w:t>
            </w:r>
          </w:p>
          <w:p>
            <w:pPr>
              <w:pStyle w:val="null3"/>
              <w:jc w:val="both"/>
            </w:pPr>
            <w:r>
              <w:rPr>
                <w:rFonts w:ascii="仿宋_GB2312" w:hAnsi="仿宋_GB2312" w:cs="仿宋_GB2312" w:eastAsia="仿宋_GB2312"/>
                <w:sz w:val="20"/>
                <w:b/>
              </w:rPr>
              <w:t>11、提供讲解服务</w:t>
            </w:r>
            <w:r>
              <w:rPr>
                <w:rFonts w:ascii="仿宋_GB2312" w:hAnsi="仿宋_GB2312" w:cs="仿宋_GB2312" w:eastAsia="仿宋_GB2312"/>
                <w:sz w:val="20"/>
                <w:b/>
              </w:rPr>
              <w:t>及</w:t>
            </w:r>
            <w:r>
              <w:rPr>
                <w:rFonts w:ascii="仿宋_GB2312" w:hAnsi="仿宋_GB2312" w:cs="仿宋_GB2312" w:eastAsia="仿宋_GB2312"/>
                <w:sz w:val="20"/>
                <w:b/>
              </w:rPr>
              <w:t>配合公园开展</w:t>
            </w:r>
            <w:r>
              <w:rPr>
                <w:rFonts w:ascii="仿宋_GB2312" w:hAnsi="仿宋_GB2312" w:cs="仿宋_GB2312" w:eastAsia="仿宋_GB2312"/>
                <w:sz w:val="20"/>
                <w:b/>
              </w:rPr>
              <w:t>各类宣传</w:t>
            </w:r>
            <w:r>
              <w:rPr>
                <w:rFonts w:ascii="仿宋_GB2312" w:hAnsi="仿宋_GB2312" w:cs="仿宋_GB2312" w:eastAsia="仿宋_GB2312"/>
                <w:sz w:val="20"/>
                <w:b/>
              </w:rPr>
              <w:t>活动</w:t>
            </w:r>
          </w:p>
          <w:p>
            <w:pPr>
              <w:pStyle w:val="null3"/>
              <w:ind w:firstLine="400"/>
              <w:jc w:val="both"/>
            </w:pPr>
            <w:r>
              <w:rPr>
                <w:rFonts w:ascii="仿宋_GB2312" w:hAnsi="仿宋_GB2312" w:cs="仿宋_GB2312" w:eastAsia="仿宋_GB2312"/>
                <w:sz w:val="20"/>
              </w:rPr>
              <w:t>提供</w:t>
            </w:r>
            <w:r>
              <w:rPr>
                <w:rFonts w:ascii="仿宋_GB2312" w:hAnsi="仿宋_GB2312" w:cs="仿宋_GB2312" w:eastAsia="仿宋_GB2312"/>
                <w:sz w:val="20"/>
              </w:rPr>
              <w:t>2026年7月--2026年12月公园历史文化讲解员及配合公园开展各类宣传活动。按照公园制定的讲解规范高质量完成日常讲解、接待；维护展厅内正常展陈和更新，在公园指导要求下及时更新维护园内各类宣传设施。</w:t>
            </w:r>
          </w:p>
          <w:p>
            <w:pPr>
              <w:pStyle w:val="null3"/>
              <w:jc w:val="both"/>
            </w:pPr>
            <w:r>
              <w:rPr>
                <w:rFonts w:ascii="仿宋_GB2312" w:hAnsi="仿宋_GB2312" w:cs="仿宋_GB2312" w:eastAsia="仿宋_GB2312"/>
                <w:sz w:val="20"/>
                <w:b/>
              </w:rPr>
              <w:t>12、水体治理</w:t>
            </w:r>
            <w:r>
              <w:rPr>
                <w:rFonts w:ascii="仿宋_GB2312" w:hAnsi="仿宋_GB2312" w:cs="仿宋_GB2312" w:eastAsia="仿宋_GB2312"/>
                <w:sz w:val="20"/>
                <w:b/>
              </w:rPr>
              <w:t>。</w:t>
            </w:r>
          </w:p>
          <w:p>
            <w:pPr>
              <w:pStyle w:val="null3"/>
              <w:ind w:firstLine="400"/>
              <w:jc w:val="both"/>
            </w:pPr>
            <w:r>
              <w:rPr>
                <w:rFonts w:ascii="仿宋_GB2312" w:hAnsi="仿宋_GB2312" w:cs="仿宋_GB2312" w:eastAsia="仿宋_GB2312"/>
                <w:sz w:val="20"/>
              </w:rPr>
              <w:t>公园水体面积约</w:t>
            </w:r>
            <w:r>
              <w:rPr>
                <w:rFonts w:ascii="仿宋_GB2312" w:hAnsi="仿宋_GB2312" w:cs="仿宋_GB2312" w:eastAsia="仿宋_GB2312"/>
                <w:sz w:val="20"/>
              </w:rPr>
              <w:t>0.71万平方米，节约水资源、进行水体治理、湖面保洁和及时补水、日常管理维护。</w:t>
            </w:r>
          </w:p>
          <w:p>
            <w:pPr>
              <w:pStyle w:val="null3"/>
              <w:jc w:val="both"/>
            </w:pPr>
            <w:r>
              <w:rPr>
                <w:rFonts w:ascii="仿宋_GB2312" w:hAnsi="仿宋_GB2312" w:cs="仿宋_GB2312" w:eastAsia="仿宋_GB2312"/>
                <w:sz w:val="20"/>
                <w:b/>
              </w:rPr>
              <w:t>13、</w:t>
            </w:r>
            <w:r>
              <w:rPr>
                <w:rFonts w:ascii="仿宋_GB2312" w:hAnsi="仿宋_GB2312" w:cs="仿宋_GB2312" w:eastAsia="仿宋_GB2312"/>
                <w:sz w:val="20"/>
                <w:b/>
              </w:rPr>
              <w:t>园区消耗品</w:t>
            </w:r>
          </w:p>
          <w:p>
            <w:pPr>
              <w:pStyle w:val="null3"/>
              <w:ind w:firstLine="400"/>
              <w:jc w:val="both"/>
            </w:pPr>
            <w:r>
              <w:rPr>
                <w:rFonts w:ascii="仿宋_GB2312" w:hAnsi="仿宋_GB2312" w:cs="仿宋_GB2312" w:eastAsia="仿宋_GB2312"/>
                <w:sz w:val="20"/>
              </w:rPr>
              <w:t>园区消耗品包括公共卫生间保洁用消耗品；园区消防用品、</w:t>
            </w:r>
            <w:r>
              <w:rPr>
                <w:rFonts w:ascii="仿宋_GB2312" w:hAnsi="仿宋_GB2312" w:cs="仿宋_GB2312" w:eastAsia="仿宋_GB2312"/>
                <w:sz w:val="20"/>
              </w:rPr>
              <w:t>门口志愿服务用品等所有消耗品。</w:t>
            </w:r>
          </w:p>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服务期限及结算方式</w:t>
            </w:r>
          </w:p>
          <w:p>
            <w:pPr>
              <w:pStyle w:val="null3"/>
              <w:ind w:firstLine="400"/>
              <w:jc w:val="both"/>
            </w:pPr>
            <w:r>
              <w:rPr>
                <w:rFonts w:ascii="仿宋_GB2312" w:hAnsi="仿宋_GB2312" w:cs="仿宋_GB2312" w:eastAsia="仿宋_GB2312"/>
                <w:sz w:val="20"/>
              </w:rPr>
              <w:t>1、绿化养护及环境保洁服务费用：如管理范围或时间发生变化，甲乙双方协商结算。甲方定期或不定期对乙方的管理服务工作进行检查考核评定，对于服务质量不能达到要</w:t>
            </w:r>
            <w:r>
              <w:rPr>
                <w:rFonts w:ascii="仿宋_GB2312" w:hAnsi="仿宋_GB2312" w:cs="仿宋_GB2312" w:eastAsia="仿宋_GB2312"/>
                <w:sz w:val="20"/>
              </w:rPr>
              <w:t>求者，甲方有权扣减相关费用，甲方于每个月根据乙方出具的结算票据，支付乙方上一月服务费。</w:t>
            </w:r>
          </w:p>
          <w:p>
            <w:pPr>
              <w:pStyle w:val="null3"/>
              <w:ind w:firstLine="400"/>
              <w:jc w:val="both"/>
            </w:pPr>
            <w:r>
              <w:rPr>
                <w:rFonts w:ascii="仿宋_GB2312" w:hAnsi="仿宋_GB2312" w:cs="仿宋_GB2312" w:eastAsia="仿宋_GB2312"/>
                <w:sz w:val="20"/>
              </w:rPr>
              <w:t>2、付款方式为：</w:t>
            </w:r>
            <w:r>
              <w:rPr>
                <w:rFonts w:ascii="仿宋_GB2312" w:hAnsi="仿宋_GB2312" w:cs="仿宋_GB2312" w:eastAsia="仿宋_GB2312"/>
                <w:sz w:val="20"/>
                <w:u w:val="single"/>
              </w:rPr>
              <w:t>银行转账</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3、如因乙方管理不善而造成设施、设备损坏，可以修复的直接在当月服务费中扣除修理费用，无法修复的按其</w:t>
            </w:r>
            <w:r>
              <w:rPr>
                <w:rFonts w:ascii="仿宋_GB2312" w:hAnsi="仿宋_GB2312" w:cs="仿宋_GB2312" w:eastAsia="仿宋_GB2312"/>
                <w:sz w:val="20"/>
              </w:rPr>
              <w:t>原价在当月服务费中扣除相关费用，以保证设施和设备的完好率。</w:t>
            </w:r>
          </w:p>
          <w:p>
            <w:pPr>
              <w:pStyle w:val="null3"/>
              <w:ind w:firstLine="400"/>
              <w:jc w:val="both"/>
            </w:pPr>
            <w:r>
              <w:rPr>
                <w:rFonts w:ascii="仿宋_GB2312" w:hAnsi="仿宋_GB2312" w:cs="仿宋_GB2312" w:eastAsia="仿宋_GB2312"/>
                <w:sz w:val="20"/>
              </w:rPr>
              <w:t>4、出现管理不善引发的安全问题（失窃、火灾等），公园责令整改，造成严重后果的将终止合同。</w:t>
            </w:r>
          </w:p>
          <w:p>
            <w:pPr>
              <w:pStyle w:val="null3"/>
              <w:ind w:firstLine="400"/>
              <w:jc w:val="both"/>
            </w:pPr>
            <w:r>
              <w:rPr>
                <w:rFonts w:ascii="仿宋_GB2312" w:hAnsi="仿宋_GB2312" w:cs="仿宋_GB2312" w:eastAsia="仿宋_GB2312"/>
                <w:sz w:val="20"/>
              </w:rPr>
              <w:t>5、服务期限：2026年7月1日--2026年12月31日</w:t>
            </w:r>
          </w:p>
          <w:p>
            <w:pPr>
              <w:pStyle w:val="null3"/>
              <w:jc w:val="both"/>
            </w:pPr>
            <w:r>
              <w:rPr>
                <w:rFonts w:ascii="仿宋_GB2312" w:hAnsi="仿宋_GB2312" w:cs="仿宋_GB2312" w:eastAsia="仿宋_GB2312"/>
                <w:sz w:val="20"/>
                <w:b/>
              </w:rPr>
              <w:t>七、</w:t>
            </w:r>
            <w:r>
              <w:rPr>
                <w:rFonts w:ascii="仿宋_GB2312" w:hAnsi="仿宋_GB2312" w:cs="仿宋_GB2312" w:eastAsia="仿宋_GB2312"/>
                <w:sz w:val="20"/>
                <w:b/>
              </w:rPr>
              <w:t>其他</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服务地点：</w:t>
            </w:r>
            <w:r>
              <w:rPr>
                <w:rFonts w:ascii="仿宋_GB2312" w:hAnsi="仿宋_GB2312" w:cs="仿宋_GB2312" w:eastAsia="仿宋_GB2312"/>
                <w:sz w:val="20"/>
              </w:rPr>
              <w:t>陕西省西安市新城区西五路</w:t>
            </w:r>
            <w:r>
              <w:rPr>
                <w:rFonts w:ascii="仿宋_GB2312" w:hAnsi="仿宋_GB2312" w:cs="仿宋_GB2312" w:eastAsia="仿宋_GB2312"/>
                <w:sz w:val="20"/>
              </w:rPr>
              <w:t>53号。</w:t>
            </w:r>
          </w:p>
          <w:p>
            <w:pPr>
              <w:pStyle w:val="null3"/>
              <w:ind w:firstLine="400"/>
              <w:jc w:val="both"/>
            </w:pPr>
            <w:r>
              <w:rPr>
                <w:rFonts w:ascii="仿宋_GB2312" w:hAnsi="仿宋_GB2312" w:cs="仿宋_GB2312" w:eastAsia="仿宋_GB2312"/>
                <w:sz w:val="20"/>
              </w:rPr>
              <w:t>2.承包方在承包期间，须为其员工办理相关用工手续，并签订劳动合同依法缴纳社保，如用工手续不完善、不合法，造成的一切后果均由承包方负责。</w:t>
            </w:r>
          </w:p>
          <w:p>
            <w:pPr>
              <w:pStyle w:val="null3"/>
              <w:ind w:firstLine="440"/>
              <w:jc w:val="both"/>
            </w:pPr>
            <w:r>
              <w:rPr>
                <w:rFonts w:ascii="仿宋_GB2312" w:hAnsi="仿宋_GB2312" w:cs="仿宋_GB2312" w:eastAsia="仿宋_GB2312"/>
                <w:sz w:val="20"/>
              </w:rPr>
              <w:t>3.服务期间，需按照采购人的要求完成工作。</w:t>
            </w:r>
          </w:p>
          <w:p>
            <w:pPr>
              <w:pStyle w:val="null3"/>
              <w:ind w:firstLine="440"/>
              <w:jc w:val="both"/>
            </w:pPr>
            <w:r>
              <w:rPr>
                <w:rFonts w:ascii="仿宋_GB2312" w:hAnsi="仿宋_GB2312" w:cs="仿宋_GB2312" w:eastAsia="仿宋_GB2312"/>
                <w:sz w:val="20"/>
              </w:rPr>
              <w:t>4.园区工作符合实施相关环保要求。</w:t>
            </w:r>
          </w:p>
          <w:p>
            <w:pPr>
              <w:pStyle w:val="null3"/>
              <w:ind w:firstLine="400"/>
              <w:jc w:val="left"/>
            </w:pPr>
            <w:r>
              <w:rPr>
                <w:rFonts w:ascii="仿宋_GB2312" w:hAnsi="仿宋_GB2312" w:cs="仿宋_GB2312" w:eastAsia="仿宋_GB2312"/>
                <w:sz w:val="20"/>
              </w:rPr>
              <w:t>5.公众责任险由采购人购买。</w:t>
            </w:r>
          </w:p>
          <w:p>
            <w:pPr>
              <w:pStyle w:val="null3"/>
              <w:ind w:firstLine="400"/>
              <w:jc w:val="left"/>
            </w:pPr>
            <w:r>
              <w:rPr>
                <w:rFonts w:ascii="仿宋_GB2312" w:hAnsi="仿宋_GB2312" w:cs="仿宋_GB2312" w:eastAsia="仿宋_GB2312"/>
                <w:sz w:val="20"/>
              </w:rPr>
              <w:t>6.乙方提供的上岗人员需身体健康、无重大疾病，能正常完成工作任务。</w:t>
            </w:r>
          </w:p>
          <w:p>
            <w:pPr>
              <w:pStyle w:val="null3"/>
              <w:ind w:firstLine="400"/>
              <w:jc w:val="left"/>
            </w:pPr>
            <w:r>
              <w:rPr>
                <w:rFonts w:ascii="仿宋_GB2312" w:hAnsi="仿宋_GB2312" w:cs="仿宋_GB2312" w:eastAsia="仿宋_GB2312"/>
                <w:sz w:val="20"/>
              </w:rPr>
              <w:t>7.乙方在合作期间，依据《中华人民共和国劳动法》及西安市城市管理和综合执法局的相关通知，对一线作业的工作人员，开展慰问活动。</w:t>
            </w:r>
          </w:p>
          <w:p>
            <w:pPr>
              <w:pStyle w:val="null3"/>
              <w:ind w:firstLine="402"/>
              <w:jc w:val="both"/>
            </w:pPr>
            <w:r>
              <w:rPr>
                <w:rFonts w:ascii="仿宋_GB2312" w:hAnsi="仿宋_GB2312" w:cs="仿宋_GB2312" w:eastAsia="仿宋_GB2312"/>
                <w:sz w:val="20"/>
                <w:b/>
              </w:rPr>
              <w:t>八、风险管控机制要求</w:t>
            </w:r>
          </w:p>
          <w:p>
            <w:pPr>
              <w:pStyle w:val="null3"/>
              <w:ind w:firstLine="402"/>
              <w:jc w:val="both"/>
            </w:pPr>
            <w:r>
              <w:rPr>
                <w:rFonts w:ascii="仿宋_GB2312" w:hAnsi="仿宋_GB2312" w:cs="仿宋_GB2312" w:eastAsia="仿宋_GB2312"/>
                <w:sz w:val="20"/>
                <w:b/>
              </w:rPr>
              <w:t>认真落实市安委办《关于进一步加强企业安全风险分级管控和隐患排查治理双重预防机制建设的实施意见》</w:t>
            </w:r>
            <w:r>
              <w:rPr>
                <w:rFonts w:ascii="仿宋_GB2312" w:hAnsi="仿宋_GB2312" w:cs="仿宋_GB2312" w:eastAsia="仿宋_GB2312"/>
                <w:sz w:val="20"/>
                <w:b/>
              </w:rPr>
              <w:t>(市安委会发[2023]7号)和《关于做好2026年度城市安全风险点危险源分级管控和隐患排查治理双重预防机制建设工作的通知》(市安委办发〔2025]8号)要求，扎实推进全市城管执法领域城市安全风险分级管控和隐患排查治理双重预防机制建设工作，有效管控安全风险，及时消除事故隐患。</w:t>
            </w:r>
          </w:p>
          <w:p>
            <w:pPr>
              <w:pStyle w:val="null3"/>
              <w:ind w:firstLine="402"/>
              <w:jc w:val="both"/>
            </w:pPr>
            <w:r>
              <w:rPr>
                <w:rFonts w:ascii="仿宋_GB2312" w:hAnsi="仿宋_GB2312" w:cs="仿宋_GB2312" w:eastAsia="仿宋_GB2312"/>
                <w:sz w:val="20"/>
                <w:b/>
              </w:rPr>
              <w:t>对负责管护园林绿化的企业经营单位双重预防机制建设情况进行全面检查，将企业是否建立并运行双重预防机制作为管护项目招标考察内容，严禁安全生产条件不达标的生产经营单位参与园林绿化管护项目。</w:t>
            </w:r>
          </w:p>
          <w:p>
            <w:pPr>
              <w:pStyle w:val="null3"/>
              <w:ind w:firstLine="402"/>
              <w:jc w:val="both"/>
            </w:pPr>
            <w:r>
              <w:rPr>
                <w:rFonts w:ascii="仿宋_GB2312" w:hAnsi="仿宋_GB2312" w:cs="仿宋_GB2312" w:eastAsia="仿宋_GB2312"/>
                <w:sz w:val="20"/>
                <w:b/>
              </w:rPr>
              <w:t>对负责城市绿地建设方面，对在建绿地建设项目及相关施工企业双重预防机制建设情况进行全面检查，将企业是否建立并运行双重预防机制作为项目招标考察内容，严禁安全生产条件不达标的生产经营单位参与城市绿地建设项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详见第3章技术要求。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（一）服务内容完成后先由乙方进行自检，自检合格后邀请甲方进行验收。甲方确认乙方的自检内容后，组织乙方进行最终验收，验收时乙方应派人员参加，共同对验收结果进行确认。 （二）乙方应向甲方提交服务实施过程中的所有资料，以便甲方日后管理和维护。 （三）验收依据：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预付款，经甲方内部考核合格后（具体以甲方签订合同为准），达到付款条件起30个工作日内，支付合同总金额的16.6%</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进度款，第2个月（具体以甲方签订合同为准），达到付款条件起30个工作日内，支付合同总金额的16.6%</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进度款，第3个月（具体以甲方签订合同为准），达到付款条件起30个工作日内，支付合同总金额的16.6%</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进度款，第4个月（具体以甲方签订合同为准），达到付款条件起30个工作日内，支付合同总金额的16.6%</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进度款，第5个月（具体以甲方签订合同为准），达到付款条件起30个工作日内，支付合同总金额的16.6%</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进度款，第6个月（具体以甲方签订合同为准），达到付款条件起30个工作日内，支付合同总金额的17.0%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因违反或终止合同而引起的对对方损失和损害的赔偿，双方应当协商解决，如未能达成一致，可提交主管部门协调，如仍未能达成一致时，向采购人所在地人民法院起诉。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1.供应商应是独立承担民事责任能力的法人、其他组织或自然人，法人、其他组织须提供合法有效的营业执照（或事业单位法人证书）等证明资料，自然人须提供身份证明； 2.财务状况报告：提供2024或2025年度完整的财务审计报告（至少包括资产负债表和利润表，成立时间至提交投标文件截止时间不足一年的可提供成立后任意时段的资产负债表）；或提供开标前半年内其基本存款账户开户银行出具的资信证明。 3.税收缴纳证明：提供2025年6月至今已缴纳的至少三个月的纳税证明或完税证明，依法免税的单位应提供相关证明材料。 4.社会保障资金缴纳证明：提供2025年6月至今已缴存的至少三个月的社会保障资金缴存单据或社保机构开具的社会保险参保缴费情况证明，依法不需要缴纳社会保障资金的单位应提供相关证明材料。 5.书面声明：参加本次政府采购活动前三年内在经营活动中没有重大违纪，以及未被列入失信被执行人、重大税收违法失信主体、政府采购严重违法失信行为记录名单的书面声明。 6.提供具有履行合同所必需的设备和专业技术能力的承诺函（格式自拟）。供应商需在项目电子化交易系统中按要求填写《投标函》完成承诺并进行电子签章。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完整的财务审计报告（至少包括资产负债表和利润表，成立时间至提交投标文件截止时间不足一年的可提供成立后任意时段的资产负债表）；或提供开标前半年内其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法定代表人直接参加投标的须提供法定代表人身份证明及法定代表人身份证，非法定代表人参加投标，须出具法定代表人授权书及被授权人身份证；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保安服务许可证</w:t>
            </w:r>
          </w:p>
        </w:tc>
        <w:tc>
          <w:tcPr>
            <w:tcW w:type="dxa" w:w="3322"/>
          </w:tcPr>
          <w:p>
            <w:pPr>
              <w:pStyle w:val="null3"/>
            </w:pPr>
            <w:r>
              <w:rPr>
                <w:rFonts w:ascii="仿宋_GB2312" w:hAnsi="仿宋_GB2312" w:cs="仿宋_GB2312" w:eastAsia="仿宋_GB2312"/>
              </w:rPr>
              <w:t>供应商提供公安机关颁发的保安服务许可证或承诺自承接本项目之日起30日内向采购人所在地公安机关备案</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是否按要求签署盖章、是否按磋商文件规定提供磋商保证金</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磋商响应文件内容完整、格式符合要求、内容清晰可辨</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磋商文件的响应程度</w:t>
            </w:r>
          </w:p>
        </w:tc>
        <w:tc>
          <w:tcPr>
            <w:tcW w:type="dxa" w:w="3322"/>
          </w:tcPr>
          <w:p>
            <w:pPr>
              <w:pStyle w:val="null3"/>
            </w:pPr>
            <w:r>
              <w:rPr>
                <w:rFonts w:ascii="仿宋_GB2312" w:hAnsi="仿宋_GB2312" w:cs="仿宋_GB2312" w:eastAsia="仿宋_GB2312"/>
              </w:rPr>
              <w:t>是否全面响应磋商文件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根据投标人提供的绿化养护管理服务方案（内容包括但不限于：养护管理、养护质量、养护进度、养护管理制度、不同季节、不同植物养护方案等）进行打分。 1）投标人提供的绿化养护方案完善、全面、合理，可实施性强的得6-10分； 2）投标人提供的绿化养护方案较完善、全面、合理，可实施性一般的得2-6分； 3）投标人提供的绿化养护方案不完善、不全面、不合理，可实施性差的得0-2分；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根据投标人提供的保洁服务方案（包括但不限于保洁进度计划、公厕管理、时间、质量、人员、服装、工具、设备等）进行打分。 1）保洁服务方案内容完整、保洁进度计划满足园区要求、时间安排合理、保洁质量高、人员安排合理、服装统一、工具设备完善的得6-10分。 2）保洁服务方案内容基本完整、保洁进度计划基本满足园区要求、时间安排基本合理、保洁质量一般、人员安排基本合理、服装基本统一、工具设备基本完善的得2-6分。 3）保洁服务方案内容不完整、保洁进度计划不满足园区要求、时间安排不合理、保洁质量低、人员安排不合理、服装不统一、工具设备不完善的得0-2分。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根据投标人提供的安保服务方案（包括但不限于岗位安排、服装、安保设备、教育培训、应急演练、器材的维护更换等）进行打分。 1）安保服务方案内容完整、岗位安排合理、服装统一、安保设备完善、教育培训、应急演练满足园区要求、器材维护更换及时的得6-10分。2）安保服务方案内容基本完整、岗位安排基本合理、服装基本统一、安保设备基本完善、教育培训、应急演练基本满足园区要求、器材维护更换及时的得2-6分。 3）安保服务方案内容不完整、岗位安排不合理、服装不统一、安保设备不完善、教育培训、应急演练不满足园区要求、器材维护更换不及时的得0-2分。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维护设备及耗材配置</w:t>
            </w:r>
          </w:p>
        </w:tc>
        <w:tc>
          <w:tcPr>
            <w:tcW w:type="dxa" w:w="2492"/>
          </w:tcPr>
          <w:p>
            <w:pPr>
              <w:pStyle w:val="null3"/>
            </w:pPr>
            <w:r>
              <w:rPr>
                <w:rFonts w:ascii="仿宋_GB2312" w:hAnsi="仿宋_GB2312" w:cs="仿宋_GB2312" w:eastAsia="仿宋_GB2312"/>
              </w:rPr>
              <w:t>根据投标人拟投入的维护设备及耗材配置（包括但不限于种类、规格、数量、渠道、用途、健身器材等）进行打分。 1）配备维护设备及耗材合理、渠道正规、专业全面、性能完善，得6-10分。 2）配备维护设备及耗材较为合理、性能良好，得2-6分。 3）配备维护设备及耗材性能低下，陈旧老化，得0-2分。 注：提供发票、购买合同或租赁合同并加盖公章，未提供不得分。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病媒生物防治方案</w:t>
            </w:r>
          </w:p>
        </w:tc>
        <w:tc>
          <w:tcPr>
            <w:tcW w:type="dxa" w:w="2492"/>
          </w:tcPr>
          <w:p>
            <w:pPr>
              <w:pStyle w:val="null3"/>
            </w:pPr>
            <w:r>
              <w:rPr>
                <w:rFonts w:ascii="仿宋_GB2312" w:hAnsi="仿宋_GB2312" w:cs="仿宋_GB2312" w:eastAsia="仿宋_GB2312"/>
              </w:rPr>
              <w:t>根据投标人提供的病媒生物防治方案（包括但不限于防治种类（老鼠、蟑螂、蚊虫、苍蝇）、生活习性、调查方法、防治措施、防治器具等）进行打分。 1）病媒生物防治方案防治种类齐全，调查方法科学，防治措施可实施性高，器具齐全的得6-10分。 2）病媒生物防治方案防治种类齐全，调查方法较科学，防治措施可实施性一般，器具基本齐全的得2-6分。 3）病媒生物防治方案防治种类不齐全，调查方法不科学，防治措施可实施性差，器具不齐全的得0-2分。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宣传讲解及宣传设施更新维护服务</w:t>
            </w:r>
          </w:p>
        </w:tc>
        <w:tc>
          <w:tcPr>
            <w:tcW w:type="dxa" w:w="2492"/>
          </w:tcPr>
          <w:p>
            <w:pPr>
              <w:pStyle w:val="null3"/>
            </w:pPr>
            <w:r>
              <w:rPr>
                <w:rFonts w:ascii="仿宋_GB2312" w:hAnsi="仿宋_GB2312" w:cs="仿宋_GB2312" w:eastAsia="仿宋_GB2312"/>
              </w:rPr>
              <w:t>投标人配合公园进行红色历史文化的讲解，公园历史图片展室的日常管理维护、配合公园进行公众教育活动及其他各类宣传活动、宣传设施的更新维护等进行打分。 1）讲解及配合各类宣传活动服务内容完整，宣传设施更新维护及时，完全满足采购需求，配合度高、贴合公园实际情况的得4-5分。 2）讲解及配合各类宣传活动服务内容完整，宣传设施更新维护及时，比较满足采购需求，配合度一般、不太贴合公园实际情况的得2-3分。 3）讲解及配合各类宣传活动服务内容不完整，宣传设施更新维护不及时，不满足采购需求，无配合度、不贴合公园实际情况的得0-1分。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水体治理服务</w:t>
            </w:r>
          </w:p>
        </w:tc>
        <w:tc>
          <w:tcPr>
            <w:tcW w:type="dxa" w:w="2492"/>
          </w:tcPr>
          <w:p>
            <w:pPr>
              <w:pStyle w:val="null3"/>
            </w:pPr>
            <w:r>
              <w:rPr>
                <w:rFonts w:ascii="仿宋_GB2312" w:hAnsi="仿宋_GB2312" w:cs="仿宋_GB2312" w:eastAsia="仿宋_GB2312"/>
              </w:rPr>
              <w:t>根据投标人提供的水体治理服务方案（包括但不限于三处水体清洁打捞、喷泉维护、水生植物养护、水生动物管护、杂草清除管理、水体及周边环境污染处理、水藻处理、水体治理及时补水等）进行打分。 1）水体治理服务方案内容完整，清洁方案环保、对湖中原生物无影响的得6-10分。 2）水体治理服务方案内容较完整，清洁方案较环保、对湖中原生物影响较小的得2-6分。 3）水体治理服务方案内容不完整，清洁不环保、对湖中原生物影响大的得0-2分。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运行维护方案</w:t>
            </w:r>
          </w:p>
        </w:tc>
        <w:tc>
          <w:tcPr>
            <w:tcW w:type="dxa" w:w="2492"/>
          </w:tcPr>
          <w:p>
            <w:pPr>
              <w:pStyle w:val="null3"/>
            </w:pPr>
            <w:r>
              <w:rPr>
                <w:rFonts w:ascii="仿宋_GB2312" w:hAnsi="仿宋_GB2312" w:cs="仿宋_GB2312" w:eastAsia="仿宋_GB2312"/>
              </w:rPr>
              <w:t>根据投标人提供的运行维护方案（内容包括但不限于:文物建筑常规性维护保养、道路广场附属设施维修保养、水电维修维护、公园公共区域水电费、化粪池清掏等公园运行维护事项）进行打分。 1）运行维护方案科学合理详细，针对性强，服务标准严格、服务响应高效、流程清晰易行，服务措施完善，可操作性强的得3-5分。 2）运行维护方案基本合理，服务标准尚且规范、服务响应尚可接受、流程较清楚，有一定针对性和可操作性的得1-3分。 3）运行维护方案无针对性、语焉不详，可操作性差的得0-1分。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根据投标人提供本次项目所要求的人员情况（包括但不限于绿化、保洁、保安、维修工、讲解员等）进行打分。 1）人员配备合理、满足需求的得5-10分。 2）人员配置不合理，不满足需求的得0-5分。 备注：需提供保安人员上岗证，加盖公章，未按要求提供不计分。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根据投标人提供的应急保障措施（包括但不限于大型活动、节庆假日、突发事件特殊时期（包括特殊气候天气、自然灾害、创优评优和突击检查、园区要求及时响应等）进行打分。 1）措施完善、全面、合理、响应及时的得3-6分； 2）措施不完善、不全面、不合理、响应不及时的得0-3分；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供应商提供近三年（2023年1月1日至今）类似项目业绩，每提供一个业绩证明材料得2分，最多得4分。 注：业绩以合同和中标通知书为准，业绩时间以合同最终签署日期为准。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 2.价格分采用低价优先法计算，即满足竞争性磋商文件要求且投标价格最低的投标报价（分项报价含税单价的总和）为评标基准价，其价格分为满分； 3.其他供应商的价格分统一按照下列公式计算：投标报价得分=（评标基准价/投标报价）×价格权值（即10%）×100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