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版本号：HRC-ZBDL-2026-0101220260811001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2026年西安市城区颗粒物雷达组网运维项目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HRC-ZBDL-2026-01012</w:t>
      </w:r>
      <w:r>
        <w:br/>
      </w:r>
      <w:r>
        <w:br/>
      </w:r>
      <w:r>
        <w:br/>
      </w:r>
    </w:p>
    <w:p>
      <w:pPr>
        <w:pStyle w:val="null3"/>
        <w:jc w:val="center"/>
        <w:outlineLvl w:val="2"/>
      </w:pPr>
      <w:r>
        <w:rPr>
          <w:rFonts w:ascii="仿宋_GB2312" w:hAnsi="仿宋_GB2312" w:cs="仿宋_GB2312" w:eastAsia="仿宋_GB2312"/>
          <w:sz w:val="28"/>
          <w:b/>
        </w:rPr>
        <w:t>西安市生态环境局（本级）</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西安市生态环境局（本级）</w:t>
      </w:r>
      <w:r>
        <w:rPr>
          <w:rFonts w:ascii="仿宋_GB2312" w:hAnsi="仿宋_GB2312" w:cs="仿宋_GB2312" w:eastAsia="仿宋_GB2312"/>
        </w:rPr>
        <w:t>委托，拟对</w:t>
      </w:r>
      <w:r>
        <w:rPr>
          <w:rFonts w:ascii="仿宋_GB2312" w:hAnsi="仿宋_GB2312" w:cs="仿宋_GB2312" w:eastAsia="仿宋_GB2312"/>
        </w:rPr>
        <w:t>2026年西安市城区颗粒物雷达组网运维项目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HRC-ZBDL-2026-01012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2026年西安市城区颗粒物雷达组网运维项目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西安市城区颗粒物雷达组网运维项目包括：雷达组网设备运维（包括颗粒物气溶胶激光雷达8套、红外探测气溶胶激光雷达2套、测风激光雷达3套）、大气污染溯源管控雷达平台运维及数据分析服务（包含3台车载多参数空气质量监测仪巡查服务、3台无人机巡查服务、8台气溶胶激光雷达数据分析服务、2台红外探测气溶胶激光雷达数据分析服务，3台测风激光雷达数据分析服务及驻场数据分析服务），服务地域范围为西安市全域（含西咸新区），及西安市生态环境局其他指定地点。 服务期一年。</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采购包1（2026年西安市城区颗粒物雷达组网运维项目）：属于专门面向中小企业采购。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1、法定代表人授权书：法定代表人授权书（附法定代表人、被授权人身份证复印件）及被授权人身份证复印件（法定代表人直接参加磋商，须提供法定代表人身份证明及身份证复印件）。</w:t>
      </w:r>
    </w:p>
    <w:p>
      <w:pPr>
        <w:pStyle w:val="null3"/>
      </w:pPr>
      <w:r>
        <w:rPr>
          <w:rFonts w:ascii="仿宋_GB2312" w:hAnsi="仿宋_GB2312" w:cs="仿宋_GB2312" w:eastAsia="仿宋_GB2312"/>
        </w:rPr>
        <w:t>2、供应商信誉：供应商不得为“信用中国”网站（www.creditchina.gov.cn）中列入失信被执行人（中国执行信息公开网 http://zxgk.court.gov.cn）和重大税收违法失信主体名单的供应商，不得为中国政府采购网（www.ccgp.gov.cn）政府采购严重违法失信行为记录名单中被财政部门禁止参加政府采购活动的供应商。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西安市生态环境局（本级）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029-67097854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陕西省西安市雁塔区曲江新区雁翔路3269号旺座曲江E座29层2901号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张静、朱媛媛、陈定彩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15029092401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采购包1：2,738,000.00元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考《国家计委关于印发&lt;招标代理服务收费管理暂行办法&gt;的通知》（计价格【2002】1980号）及《国家发改委关于降低部分建设项⽬收费标准规范收费行为等有关问题的通知》（发改价格[2011]534号）规定按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西安市生态环境局（本级）</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西安市生态环境局（本级）</w:t>
      </w:r>
      <w:r>
        <w:rPr>
          <w:rFonts w:ascii="仿宋_GB2312" w:hAnsi="仿宋_GB2312" w:cs="仿宋_GB2312" w:eastAsia="仿宋_GB2312"/>
        </w:rPr>
        <w:t>负责解释。除上述招标文件内容，其他内容由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西安市生态环境局（本级）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西安市城区颗粒物雷达组网运维项目运维绩效采取按月考核打分的方式进行评价，运维服务考核打分表详见附件。 质量验收标准或规范：依照检测样品的国家标准。现⾏的国家标准或国家行政部门颁布的法律法规、规章制度等，是项目验收的重要依据。对没有国家标准的，可按照地方标准、卫生标准、质量标准和相关的行业标准、地方标准、企业标准、产品标签明示值或国家明文规定的限量值及国家指定的特定检验方法等进行检验。 采购文件未明确服务执行标准、规范的，则按下列方法进行选择： □ 顺序执行：国家标准→行业标准→地方标准→企业标准（有国家标准按国家标准执行，没有国家标准按行业标准，以此类推）； □最高标准执行：国家标准，行业标准，地方标准，企业标准（哪个标准高执行哪个标准）； ☑必须执行：国家、行业强制性标准。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联系人：朱媛媛</w:t>
      </w:r>
    </w:p>
    <w:p>
      <w:pPr>
        <w:pStyle w:val="null3"/>
      </w:pPr>
      <w:r>
        <w:rPr>
          <w:rFonts w:ascii="仿宋_GB2312" w:hAnsi="仿宋_GB2312" w:cs="仿宋_GB2312" w:eastAsia="仿宋_GB2312"/>
        </w:rPr>
        <w:t>联系电话：15029092401</w:t>
      </w:r>
    </w:p>
    <w:p>
      <w:pPr>
        <w:pStyle w:val="null3"/>
      </w:pPr>
      <w:r>
        <w:rPr>
          <w:rFonts w:ascii="仿宋_GB2312" w:hAnsi="仿宋_GB2312" w:cs="仿宋_GB2312" w:eastAsia="仿宋_GB2312"/>
        </w:rPr>
        <w:t>地址：西安市曲江新区雁翔路3269号旺座曲江E座29层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西安市城区颗粒物雷达组网运维项目包括：雷达组网设备运维（包括颗粒物气溶胶激光雷达8套、红外探测气溶胶激光雷达2套、测风激光雷达3套）、大气污染溯源管控雷达平台运维及数据分析服务（包含3台车载多参数空气质量监测仪巡查服务、3台无人机巡查服务、8台气溶胶激光雷达数据分析服务、2台红外探测气溶胶激光雷达数据分析服务，3台测风激光雷达数据分析服务及驻场数据分析服务），服务地域范围为西安市全域（含西咸新区），及西安市生态环境局其他指定地点。 服务期一年。</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2,738,000.00</w:t>
      </w:r>
    </w:p>
    <w:p>
      <w:pPr>
        <w:pStyle w:val="null3"/>
      </w:pPr>
      <w:r>
        <w:rPr>
          <w:rFonts w:ascii="仿宋_GB2312" w:hAnsi="仿宋_GB2312" w:cs="仿宋_GB2312" w:eastAsia="仿宋_GB2312"/>
        </w:rPr>
        <w:t>采购包最高限价（元）: 2,738,000.00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2,738,000.00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pPr>
            <w:r>
              <w:rPr>
                <w:rFonts w:ascii="仿宋_GB2312" w:hAnsi="仿宋_GB2312" w:cs="仿宋_GB2312" w:eastAsia="仿宋_GB2312"/>
                <w:sz w:val="18"/>
                <w:b/>
              </w:rPr>
              <w:t>一.服务内容</w:t>
            </w:r>
          </w:p>
          <w:p>
            <w:pPr>
              <w:pStyle w:val="null3"/>
              <w:ind w:firstLine="400"/>
            </w:pPr>
            <w:r>
              <w:rPr>
                <w:rFonts w:ascii="仿宋_GB2312" w:hAnsi="仿宋_GB2312" w:cs="仿宋_GB2312" w:eastAsia="仿宋_GB2312"/>
                <w:sz w:val="18"/>
              </w:rPr>
              <w:t>2026年西安市城区颗粒物雷达组网运维项目包括：雷达组网设备运维（包括颗粒物气溶胶激光雷达8套、红外探测气溶胶激光雷达2套、测风激光雷达3套）、大气污染溯源管控雷达平台运维及数据分析服务（包含3台车载多参数空气质量监测仪巡查服务、3台无人机巡查服务、8台气溶胶激光雷达数据分析服务、2台红外探测气溶胶激光雷达数据分析服务，3台测风激光雷达数据分析服务及驻场数据分析服务），服务地域范围为西安市全域（含西咸新区），及西安市生态环境局其他指定地点。服务期一年。</w:t>
            </w:r>
          </w:p>
          <w:p>
            <w:pPr>
              <w:pStyle w:val="null3"/>
              <w:ind w:left="435"/>
              <w:jc w:val="both"/>
              <w:outlineLvl w:val="2"/>
            </w:pPr>
            <w:r>
              <w:rPr>
                <w:rFonts w:ascii="仿宋_GB2312" w:hAnsi="仿宋_GB2312" w:cs="仿宋_GB2312" w:eastAsia="仿宋_GB2312"/>
                <w:sz w:val="18"/>
                <w:b/>
              </w:rPr>
              <w:t>二.运维目标</w:t>
            </w:r>
          </w:p>
          <w:p>
            <w:pPr>
              <w:pStyle w:val="null3"/>
              <w:ind w:firstLine="400"/>
            </w:pPr>
            <w:r>
              <w:rPr>
                <w:rFonts w:ascii="仿宋_GB2312" w:hAnsi="仿宋_GB2312" w:cs="仿宋_GB2312" w:eastAsia="仿宋_GB2312"/>
                <w:sz w:val="18"/>
              </w:rPr>
              <w:t>运行及维护西安市城区颗粒物雷达组网平台及雷达监测设备，实现以下目标：</w:t>
            </w:r>
          </w:p>
          <w:p>
            <w:pPr>
              <w:pStyle w:val="null3"/>
              <w:ind w:firstLine="400"/>
            </w:pPr>
            <w:r>
              <w:rPr>
                <w:rFonts w:ascii="仿宋_GB2312" w:hAnsi="仿宋_GB2312" w:cs="仿宋_GB2312" w:eastAsia="仿宋_GB2312"/>
                <w:sz w:val="18"/>
              </w:rPr>
              <w:t>1.建立监测区域动态污染清单。快速排查污染源，建立常态污染源排放清单，监测污染扩散趋势，分析对国控站点影响。</w:t>
            </w:r>
          </w:p>
          <w:p>
            <w:pPr>
              <w:pStyle w:val="null3"/>
              <w:ind w:firstLine="400"/>
            </w:pPr>
            <w:r>
              <w:rPr>
                <w:rFonts w:ascii="仿宋_GB2312" w:hAnsi="仿宋_GB2312" w:cs="仿宋_GB2312" w:eastAsia="仿宋_GB2312"/>
                <w:sz w:val="18"/>
              </w:rPr>
              <w:t>2.污染热点报警。监控重点污染区域，污染超过阈值后报警，及时启动相关应急机制。</w:t>
            </w:r>
          </w:p>
          <w:p>
            <w:pPr>
              <w:pStyle w:val="null3"/>
              <w:ind w:firstLine="400"/>
            </w:pPr>
            <w:r>
              <w:rPr>
                <w:rFonts w:ascii="仿宋_GB2312" w:hAnsi="仿宋_GB2312" w:cs="仿宋_GB2312" w:eastAsia="仿宋_GB2312"/>
                <w:sz w:val="18"/>
              </w:rPr>
              <w:t>3.污染源实时排查取证。开展现场巡查服务，为环境监察执法及污染治理提供直接证据。</w:t>
            </w:r>
          </w:p>
          <w:p>
            <w:pPr>
              <w:pStyle w:val="null3"/>
              <w:ind w:firstLine="400"/>
            </w:pPr>
            <w:r>
              <w:rPr>
                <w:rFonts w:ascii="仿宋_GB2312" w:hAnsi="仿宋_GB2312" w:cs="仿宋_GB2312" w:eastAsia="仿宋_GB2312"/>
                <w:sz w:val="18"/>
              </w:rPr>
              <w:t>4.边界污染输送分析。结合激光雷达空间立体监测数据及风雷达空间风速风向数据，对边界污染物输送情况进行监测和分析。</w:t>
            </w:r>
          </w:p>
          <w:p>
            <w:pPr>
              <w:pStyle w:val="null3"/>
              <w:ind w:firstLine="400"/>
            </w:pPr>
            <w:r>
              <w:rPr>
                <w:rFonts w:ascii="仿宋_GB2312" w:hAnsi="仿宋_GB2312" w:cs="仿宋_GB2312" w:eastAsia="仿宋_GB2312"/>
                <w:sz w:val="18"/>
              </w:rPr>
              <w:t>5.污染输送趋势分析。根据激光雷达的空间立体区域同化数据，结合气象预报信息数据进行污染物输送趋势的分析。</w:t>
            </w:r>
          </w:p>
          <w:p>
            <w:pPr>
              <w:pStyle w:val="null3"/>
              <w:ind w:firstLine="400"/>
            </w:pPr>
            <w:r>
              <w:rPr>
                <w:rFonts w:ascii="仿宋_GB2312" w:hAnsi="仿宋_GB2312" w:cs="仿宋_GB2312" w:eastAsia="仿宋_GB2312"/>
                <w:sz w:val="18"/>
              </w:rPr>
              <w:t>6.雷达组网平台及移动端稳定运行。结合任务需求，及时拓展功能及迭代升级。</w:t>
            </w:r>
          </w:p>
          <w:p>
            <w:pPr>
              <w:pStyle w:val="null3"/>
              <w:ind w:firstLine="402"/>
            </w:pPr>
            <w:r>
              <w:rPr>
                <w:rFonts w:ascii="仿宋_GB2312" w:hAnsi="仿宋_GB2312" w:cs="仿宋_GB2312" w:eastAsia="仿宋_GB2312"/>
                <w:sz w:val="18"/>
                <w:b/>
              </w:rPr>
              <w:t>三</w:t>
            </w:r>
            <w:r>
              <w:rPr>
                <w:rFonts w:ascii="仿宋_GB2312" w:hAnsi="仿宋_GB2312" w:cs="仿宋_GB2312" w:eastAsia="仿宋_GB2312"/>
                <w:sz w:val="18"/>
                <w:b/>
              </w:rPr>
              <w:t>.运维服务要点</w:t>
            </w:r>
          </w:p>
          <w:p>
            <w:pPr>
              <w:pStyle w:val="null3"/>
              <w:ind w:left="375"/>
              <w:jc w:val="both"/>
              <w:outlineLvl w:val="2"/>
            </w:pPr>
            <w:r>
              <w:rPr>
                <w:rFonts w:ascii="仿宋_GB2312" w:hAnsi="仿宋_GB2312" w:cs="仿宋_GB2312" w:eastAsia="仿宋_GB2312"/>
                <w:sz w:val="18"/>
                <w:b/>
              </w:rPr>
              <w:t>1.服务团队及资源配置</w:t>
            </w:r>
            <w:r>
              <w:rPr>
                <w:rFonts w:ascii="仿宋_GB2312" w:hAnsi="仿宋_GB2312" w:cs="仿宋_GB2312" w:eastAsia="仿宋_GB2312"/>
                <w:sz w:val="18"/>
                <w:b/>
              </w:rPr>
              <w:t>要求</w:t>
            </w:r>
          </w:p>
          <w:tbl>
            <w:tblPr>
              <w:tblBorders>
                <w:top w:val="none" w:color="000000" w:sz="4"/>
                <w:left w:val="none" w:color="000000" w:sz="4"/>
                <w:bottom w:val="none" w:color="000000" w:sz="4"/>
                <w:right w:val="none" w:color="000000" w:sz="4"/>
                <w:insideH w:val="none"/>
                <w:insideV w:val="none"/>
              </w:tblBorders>
            </w:tblPr>
            <w:tblGrid>
              <w:gridCol w:w="235"/>
              <w:gridCol w:w="338"/>
              <w:gridCol w:w="558"/>
              <w:gridCol w:w="208"/>
              <w:gridCol w:w="1214"/>
            </w:tblGrid>
            <w:tr>
              <w:tc>
                <w:tcPr>
                  <w:tcW w:type="dxa" w:w="2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3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类别</w:t>
                  </w:r>
                </w:p>
              </w:tc>
              <w:tc>
                <w:tcPr>
                  <w:tcW w:type="dxa" w:w="5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职能分工</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12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工作形式</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人员</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项目经理</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1人</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固定驻场人员负责整体项目运作，与甲方对接，根据实际需求，调度其他职能人员</w:t>
                  </w:r>
                  <w:r>
                    <w:rPr>
                      <w:rFonts w:ascii="仿宋_GB2312" w:hAnsi="仿宋_GB2312" w:cs="仿宋_GB2312" w:eastAsia="仿宋_GB2312"/>
                      <w:sz w:val="20"/>
                    </w:rPr>
                    <w:t>。</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38"/>
                  <w:vMerge/>
                  <w:tcBorders>
                    <w:top w:val="none" w:color="000000" w:sz="4"/>
                    <w:left w:val="none" w:color="000000" w:sz="4"/>
                    <w:bottom w:val="single" w:color="000000" w:sz="4"/>
                    <w:right w:val="single" w:color="000000" w:sz="4"/>
                  </w:tcBorders>
                </w:tcP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现场巡查</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2人</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固定驻场人员（办公场所采购人提供），根据空气质量状况，进行现场巡查，工作时间由项目经理调度</w:t>
                  </w:r>
                  <w:r>
                    <w:rPr>
                      <w:rFonts w:ascii="仿宋_GB2312" w:hAnsi="仿宋_GB2312" w:cs="仿宋_GB2312" w:eastAsia="仿宋_GB2312"/>
                      <w:sz w:val="20"/>
                    </w:rPr>
                    <w:t>。</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38"/>
                  <w:vMerge/>
                  <w:tcBorders>
                    <w:top w:val="none" w:color="000000" w:sz="4"/>
                    <w:left w:val="none" w:color="000000" w:sz="4"/>
                    <w:bottom w:val="single" w:color="000000" w:sz="4"/>
                    <w:right w:val="single" w:color="000000" w:sz="4"/>
                  </w:tcBorders>
                </w:tcP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设备运维</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2人</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负责雷达维护、保养及故障排除</w:t>
                  </w:r>
                  <w:r>
                    <w:rPr>
                      <w:rFonts w:ascii="仿宋_GB2312" w:hAnsi="仿宋_GB2312" w:cs="仿宋_GB2312" w:eastAsia="仿宋_GB2312"/>
                      <w:sz w:val="20"/>
                    </w:rPr>
                    <w:t>。</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38"/>
                  <w:vMerge/>
                  <w:tcBorders>
                    <w:top w:val="none" w:color="000000" w:sz="4"/>
                    <w:left w:val="none" w:color="000000" w:sz="4"/>
                    <w:bottom w:val="single" w:color="000000" w:sz="4"/>
                    <w:right w:val="single" w:color="000000" w:sz="4"/>
                  </w:tcBorders>
                </w:tcP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数据分析</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2人</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按照项目需求，提供各类数据分析报告</w:t>
                  </w:r>
                  <w:r>
                    <w:rPr>
                      <w:rFonts w:ascii="仿宋_GB2312" w:hAnsi="仿宋_GB2312" w:cs="仿宋_GB2312" w:eastAsia="仿宋_GB2312"/>
                      <w:sz w:val="20"/>
                    </w:rPr>
                    <w:t>。</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便携设备</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车载空气多参数巡测系统</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3套</w:t>
                  </w:r>
                </w:p>
              </w:tc>
              <w:tc>
                <w:tcPr>
                  <w:tcW w:type="dxa" w:w="12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现场监测及无人机视频取证</w:t>
                  </w:r>
                  <w:r>
                    <w:rPr>
                      <w:rFonts w:ascii="仿宋_GB2312" w:hAnsi="仿宋_GB2312" w:cs="仿宋_GB2312" w:eastAsia="仿宋_GB2312"/>
                      <w:sz w:val="20"/>
                    </w:rPr>
                    <w:t>。</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38"/>
                  <w:vMerge/>
                  <w:tcBorders>
                    <w:top w:val="none" w:color="000000" w:sz="4"/>
                    <w:left w:val="none" w:color="000000" w:sz="4"/>
                    <w:bottom w:val="single" w:color="000000" w:sz="4"/>
                    <w:right w:val="single" w:color="000000" w:sz="4"/>
                  </w:tcBorders>
                </w:tcP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无人机</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3套</w:t>
                  </w:r>
                </w:p>
              </w:tc>
              <w:tc>
                <w:tcPr>
                  <w:tcW w:type="dxa" w:w="1214"/>
                  <w:vMerge/>
                  <w:tcBorders>
                    <w:top w:val="none" w:color="000000" w:sz="4"/>
                    <w:left w:val="none" w:color="000000" w:sz="4"/>
                    <w:bottom w:val="single" w:color="000000" w:sz="4"/>
                    <w:right w:val="single" w:color="000000" w:sz="4"/>
                  </w:tcBorders>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车辆</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车辆</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3辆</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运维、巡查及相关外出作业使用</w:t>
                  </w:r>
                  <w:r>
                    <w:rPr>
                      <w:rFonts w:ascii="仿宋_GB2312" w:hAnsi="仿宋_GB2312" w:cs="仿宋_GB2312" w:eastAsia="仿宋_GB2312"/>
                      <w:sz w:val="20"/>
                    </w:rPr>
                    <w:t>。</w:t>
                  </w:r>
                </w:p>
              </w:tc>
            </w:tr>
          </w:tbl>
          <w:p>
            <w:pPr>
              <w:pStyle w:val="null3"/>
              <w:ind w:left="375"/>
              <w:jc w:val="both"/>
              <w:outlineLvl w:val="2"/>
            </w:pPr>
            <w:r>
              <w:rPr>
                <w:rFonts w:ascii="仿宋_GB2312" w:hAnsi="仿宋_GB2312" w:cs="仿宋_GB2312" w:eastAsia="仿宋_GB2312"/>
                <w:sz w:val="18"/>
                <w:b/>
              </w:rPr>
              <w:t>2.污染巡查服务</w:t>
            </w:r>
          </w:p>
          <w:p>
            <w:pPr>
              <w:pStyle w:val="null3"/>
              <w:ind w:firstLine="400"/>
            </w:pPr>
            <w:r>
              <w:rPr>
                <w:rFonts w:ascii="仿宋_GB2312" w:hAnsi="仿宋_GB2312" w:cs="仿宋_GB2312" w:eastAsia="仿宋_GB2312"/>
                <w:sz w:val="18"/>
              </w:rPr>
              <w:t>围绕西安城区环境质量重点管控区域，安排专业巡查人员利用无人机、便携颗粒物监测等监测设备,开展日常巡查工作，及时发现污染源并取证，通过监控平台迅速通报到市直相关部门或各镇、办,监督责任单位限期整改。</w:t>
            </w:r>
          </w:p>
          <w:p>
            <w:pPr>
              <w:pStyle w:val="null3"/>
              <w:ind w:firstLine="400"/>
            </w:pPr>
            <w:r>
              <w:rPr>
                <w:rFonts w:ascii="仿宋_GB2312" w:hAnsi="仿宋_GB2312" w:cs="仿宋_GB2312" w:eastAsia="仿宋_GB2312"/>
                <w:sz w:val="18"/>
              </w:rPr>
              <w:t>（1）根据大气监测数据软件管理平台的数据情况和水平扫描结果对国控站点周边及其他重点区域进行监控，对监测到的各类污染物进行时间和出现频次进行统计、同时派人进行现场排查，提供有效并易实施的大气污染治理规划及科学施治方案，并就实施情况进行跟踪和评估。</w:t>
            </w:r>
          </w:p>
          <w:p>
            <w:pPr>
              <w:pStyle w:val="null3"/>
              <w:ind w:firstLine="400"/>
            </w:pPr>
            <w:r>
              <w:rPr>
                <w:rFonts w:ascii="仿宋_GB2312" w:hAnsi="仿宋_GB2312" w:cs="仿宋_GB2312" w:eastAsia="仿宋_GB2312"/>
                <w:sz w:val="18"/>
              </w:rPr>
              <w:t>对大气监测数据软件管理平台实时监控，发现异常立刻通知现场人员核查，追踪污染源来源，提交合理化建议、对治理效果跟踪；</w:t>
            </w:r>
          </w:p>
          <w:p>
            <w:pPr>
              <w:pStyle w:val="null3"/>
              <w:ind w:firstLine="400"/>
            </w:pPr>
            <w:r>
              <w:rPr>
                <w:rFonts w:ascii="仿宋_GB2312" w:hAnsi="仿宋_GB2312" w:cs="仿宋_GB2312" w:eastAsia="仿宋_GB2312"/>
                <w:sz w:val="18"/>
              </w:rPr>
              <w:t>连续不间断扫描，分析不同不污染点源产生的时间、临时污染源、固定污染源，并对固定源进行现场排查取证；</w:t>
            </w:r>
          </w:p>
          <w:p>
            <w:pPr>
              <w:pStyle w:val="null3"/>
              <w:ind w:firstLine="400"/>
            </w:pPr>
            <w:r>
              <w:rPr>
                <w:rFonts w:ascii="仿宋_GB2312" w:hAnsi="仿宋_GB2312" w:cs="仿宋_GB2312" w:eastAsia="仿宋_GB2312"/>
                <w:sz w:val="18"/>
              </w:rPr>
              <w:t>重污染天气对空气监测站点周边网格化数据重点监控，实时分析、实时调度、实时汇报，安排专人协助巡查；</w:t>
            </w:r>
          </w:p>
          <w:p>
            <w:pPr>
              <w:pStyle w:val="null3"/>
              <w:ind w:firstLine="400"/>
            </w:pPr>
            <w:r>
              <w:rPr>
                <w:rFonts w:ascii="仿宋_GB2312" w:hAnsi="仿宋_GB2312" w:cs="仿宋_GB2312" w:eastAsia="仿宋_GB2312"/>
                <w:sz w:val="18"/>
              </w:rPr>
              <w:t>(2)配备专业巡查人员，对经数据分析发现的污染源及整改效果进行现场巡查确认，并将结果拍照取证及时反馈。对于巡查过程中散乱污大区域污染源，类似工地建设扬尘、垃圾焚烧、厂区物料堆放等，采用无人机进行全方位评估，航拍取证。</w:t>
            </w:r>
          </w:p>
          <w:p>
            <w:pPr>
              <w:pStyle w:val="null3"/>
              <w:ind w:left="375"/>
              <w:jc w:val="both"/>
              <w:outlineLvl w:val="2"/>
            </w:pPr>
            <w:r>
              <w:rPr>
                <w:rFonts w:ascii="仿宋_GB2312" w:hAnsi="仿宋_GB2312" w:cs="仿宋_GB2312" w:eastAsia="仿宋_GB2312"/>
                <w:sz w:val="18"/>
                <w:b/>
              </w:rPr>
              <w:t>3.数据监控服务</w:t>
            </w:r>
          </w:p>
          <w:p>
            <w:pPr>
              <w:pStyle w:val="null3"/>
              <w:ind w:firstLine="400"/>
            </w:pPr>
            <w:r>
              <w:rPr>
                <w:rFonts w:ascii="仿宋_GB2312" w:hAnsi="仿宋_GB2312" w:cs="仿宋_GB2312" w:eastAsia="仿宋_GB2312"/>
                <w:sz w:val="18"/>
              </w:rPr>
              <w:t>团队每天8:00-20:00（特殊时段24小时）对突发性指标上升等问题进行实时监控、研判，及时、快速拟定应对措施，抓住重点源，通过平台或移动端下达指令，做好调度及反馈记录。</w:t>
            </w:r>
          </w:p>
          <w:p>
            <w:pPr>
              <w:pStyle w:val="null3"/>
              <w:ind w:firstLine="400"/>
            </w:pPr>
            <w:r>
              <w:rPr>
                <w:rFonts w:ascii="仿宋_GB2312" w:hAnsi="仿宋_GB2312" w:cs="仿宋_GB2312" w:eastAsia="仿宋_GB2312"/>
                <w:sz w:val="18"/>
              </w:rPr>
              <w:t>对空气质量监测数据进行实时监控，及时发现点位数据缺数、突高等异常情况进行报告，快速分析各污染物在时间和空间上的分布特点，掌握各污染物的变化规律，快速、准确的分析污染原因、污染事件及分布特点。</w:t>
            </w:r>
          </w:p>
          <w:p>
            <w:pPr>
              <w:pStyle w:val="null3"/>
              <w:ind w:firstLine="400"/>
            </w:pPr>
            <w:r>
              <w:rPr>
                <w:rFonts w:ascii="仿宋_GB2312" w:hAnsi="仿宋_GB2312" w:cs="仿宋_GB2312" w:eastAsia="仿宋_GB2312"/>
                <w:sz w:val="18"/>
              </w:rPr>
              <w:t>在污染特征分析的基础上，根据污染物各自的特点结合气象状况，污染源状况、周边情况，综合研判出污染成因及对策。</w:t>
            </w:r>
          </w:p>
          <w:p>
            <w:pPr>
              <w:pStyle w:val="null3"/>
              <w:ind w:firstLine="400"/>
            </w:pPr>
            <w:r>
              <w:rPr>
                <w:rFonts w:ascii="仿宋_GB2312" w:hAnsi="仿宋_GB2312" w:cs="仿宋_GB2312" w:eastAsia="仿宋_GB2312"/>
                <w:sz w:val="18"/>
              </w:rPr>
              <w:t>（1）空气质量日分析：对西安市截至前一日全年、当月、特殊时段（暑期、冬防等）数据统计计算。对前一日各类空气质量监测数据、污染源监测数据、气象数据进行综合关联分析，查明问题，提出具有针对性和可操作性的管控措施。对前一日调度指令下达、反馈情况，措施执行及效果进行评估。开展未来7天空气质量数值预报工作，及时提示污染过程，制定应对措施。</w:t>
            </w:r>
          </w:p>
          <w:p>
            <w:pPr>
              <w:pStyle w:val="null3"/>
              <w:ind w:firstLine="400"/>
            </w:pPr>
            <w:r>
              <w:rPr>
                <w:rFonts w:ascii="仿宋_GB2312" w:hAnsi="仿宋_GB2312" w:cs="仿宋_GB2312" w:eastAsia="仿宋_GB2312"/>
                <w:sz w:val="18"/>
              </w:rPr>
              <w:t>（2）空气质量周分析：对西安市一周以来的空气质量情况及调度指令执行情况、县区工作开展情况进行汇总，对本周督查整改反馈情况进行整理，通过一周监测数据的变化及督查问题的整改完成情况，对管控效果进行量化分析评估，将目前管理工作中存在的问题更为直观地进行评估，并预测下一周环境空气质量状况，提出管控方案。</w:t>
            </w:r>
          </w:p>
          <w:p>
            <w:pPr>
              <w:pStyle w:val="null3"/>
              <w:ind w:firstLine="400"/>
            </w:pPr>
            <w:r>
              <w:rPr>
                <w:rFonts w:ascii="仿宋_GB2312" w:hAnsi="仿宋_GB2312" w:cs="仿宋_GB2312" w:eastAsia="仿宋_GB2312"/>
                <w:sz w:val="18"/>
              </w:rPr>
              <w:t>（3）空气质量月分析：对上月污染物数据及排名情况和西安市生态环境局指令落实完成情况进行阶段性分析，评估调度管控效果。将本地污染物变化情况与周边城市情况进行对比，综合各类数据，采取科学分析手段，通过差异查找问题。在空气质量预报的基础上制定下一月整体管控方向、目标指标建议。</w:t>
            </w:r>
          </w:p>
          <w:p>
            <w:pPr>
              <w:pStyle w:val="null3"/>
              <w:ind w:firstLine="400"/>
            </w:pPr>
            <w:r>
              <w:rPr>
                <w:rFonts w:ascii="仿宋_GB2312" w:hAnsi="仿宋_GB2312" w:cs="仿宋_GB2312" w:eastAsia="仿宋_GB2312"/>
                <w:sz w:val="18"/>
              </w:rPr>
              <w:t>（4）空气质量季度分析：对上季度城市污染物数据及排名情况进行阶段性分析及各类措施和管控效果评估，确定下季度空气质量目标值和大气污染主要特征因子，提出针对性的管控方向。</w:t>
            </w:r>
          </w:p>
          <w:p>
            <w:pPr>
              <w:pStyle w:val="null3"/>
              <w:ind w:firstLine="400"/>
            </w:pPr>
            <w:r>
              <w:rPr>
                <w:rFonts w:ascii="仿宋_GB2312" w:hAnsi="仿宋_GB2312" w:cs="仿宋_GB2312" w:eastAsia="仿宋_GB2312"/>
                <w:sz w:val="18"/>
              </w:rPr>
              <w:t>（5）空气质量半年度分析：主要对半年的城市环境空气质量进行系统性分析、指挥调度情况汇总分析，对工作取得的成效及不足进行详实科学的分析评估，通过对前半年数据及目标完成情况的深入分析，挖掘减排潜力空间，测算各类措施预期空气质量改善效果，供决策使用。以更有针对性地指导下一步工作，为之后半年工作的谋划提供技术支撑。</w:t>
            </w:r>
          </w:p>
          <w:p>
            <w:pPr>
              <w:pStyle w:val="null3"/>
              <w:ind w:firstLine="400"/>
            </w:pPr>
            <w:r>
              <w:rPr>
                <w:rFonts w:ascii="仿宋_GB2312" w:hAnsi="仿宋_GB2312" w:cs="仿宋_GB2312" w:eastAsia="仿宋_GB2312"/>
                <w:sz w:val="18"/>
              </w:rPr>
              <w:t>（6）空气质量年度分析：通过对西安市近几年空气质量数据、污染源情况、社会发展等资料的深入细致分析，诊断全市及不同区域存在的问题，提出未来不同阶段有针对性、操作性的工作重点、方向及措施。根据下一年度目标将目标分解到每个月，并基于大气污染治理方案和大气污染防治年度实施计划，评估年度目标的可达性，协助制定相关考核制度。后期每个月根据前期目标完成情况，动态调整治理方案。同时对已施行的方案进行事后评估，对防治工作进行经验总结和对今后的空气质量改善提供启示。</w:t>
            </w:r>
          </w:p>
          <w:p>
            <w:pPr>
              <w:pStyle w:val="null3"/>
              <w:ind w:firstLine="400"/>
            </w:pPr>
            <w:r>
              <w:rPr>
                <w:rFonts w:ascii="仿宋_GB2312" w:hAnsi="仿宋_GB2312" w:cs="仿宋_GB2312" w:eastAsia="仿宋_GB2312"/>
                <w:sz w:val="18"/>
              </w:rPr>
              <w:t>（7）实时发布管控建议：针对出现的数据突高等异常现象，服务团队根据科学分析及时推送可操作性的管控建议、指令，调度相关主管人员进行污染排查，并审核污染排查及整改反馈情况。</w:t>
            </w:r>
          </w:p>
          <w:p>
            <w:pPr>
              <w:pStyle w:val="null3"/>
              <w:ind w:firstLine="400"/>
            </w:pPr>
            <w:r>
              <w:rPr>
                <w:rFonts w:ascii="仿宋_GB2312" w:hAnsi="仿宋_GB2312" w:cs="仿宋_GB2312" w:eastAsia="仿宋_GB2312"/>
                <w:sz w:val="18"/>
              </w:rPr>
              <w:t>（8）业务培训服务：根据采购方需求，为相关单位提供业务培训服务。</w:t>
            </w:r>
          </w:p>
          <w:p>
            <w:pPr>
              <w:pStyle w:val="null3"/>
              <w:jc w:val="both"/>
              <w:outlineLvl w:val="2"/>
            </w:pPr>
            <w:r>
              <w:rPr>
                <w:rFonts w:ascii="仿宋_GB2312" w:hAnsi="仿宋_GB2312" w:cs="仿宋_GB2312" w:eastAsia="仿宋_GB2312"/>
                <w:sz w:val="18"/>
                <w:b/>
              </w:rPr>
              <w:t>4.</w:t>
            </w:r>
            <w:r>
              <w:rPr>
                <w:rFonts w:ascii="仿宋_GB2312" w:hAnsi="仿宋_GB2312" w:cs="仿宋_GB2312" w:eastAsia="仿宋_GB2312"/>
                <w:sz w:val="18"/>
                <w:b/>
              </w:rPr>
              <w:t>雷达设施</w:t>
            </w:r>
            <w:r>
              <w:rPr>
                <w:rFonts w:ascii="仿宋_GB2312" w:hAnsi="仿宋_GB2312" w:cs="仿宋_GB2312" w:eastAsia="仿宋_GB2312"/>
                <w:sz w:val="18"/>
                <w:b/>
              </w:rPr>
              <w:t>运维服务要求</w:t>
            </w:r>
          </w:p>
          <w:p>
            <w:pPr>
              <w:pStyle w:val="null3"/>
              <w:ind w:firstLine="400"/>
            </w:pPr>
            <w:r>
              <w:rPr>
                <w:rFonts w:ascii="仿宋_GB2312" w:hAnsi="仿宋_GB2312" w:cs="仿宋_GB2312" w:eastAsia="仿宋_GB2312"/>
                <w:sz w:val="18"/>
              </w:rPr>
              <w:t>（1)每日工作项目</w:t>
            </w:r>
          </w:p>
          <w:p>
            <w:pPr>
              <w:pStyle w:val="null3"/>
              <w:ind w:firstLine="400"/>
            </w:pPr>
            <w:r>
              <w:rPr>
                <w:rFonts w:ascii="仿宋_GB2312" w:hAnsi="仿宋_GB2312" w:cs="仿宋_GB2312" w:eastAsia="仿宋_GB2312"/>
                <w:sz w:val="18"/>
              </w:rPr>
              <w:t>每日远程查看仪器采集软件、分析软件运行是否正常，数据保存是否正常；</w:t>
            </w:r>
          </w:p>
          <w:p>
            <w:pPr>
              <w:pStyle w:val="null3"/>
              <w:ind w:firstLine="400"/>
            </w:pPr>
            <w:r>
              <w:rPr>
                <w:rFonts w:ascii="仿宋_GB2312" w:hAnsi="仿宋_GB2312" w:cs="仿宋_GB2312" w:eastAsia="仿宋_GB2312"/>
                <w:sz w:val="18"/>
              </w:rPr>
              <w:t>检测并记录回波信号盲区、基线噪声、有效探测距离、当日数据有效率等；</w:t>
            </w:r>
          </w:p>
          <w:p>
            <w:pPr>
              <w:pStyle w:val="null3"/>
              <w:ind w:firstLine="400"/>
            </w:pPr>
            <w:r>
              <w:rPr>
                <w:rFonts w:ascii="仿宋_GB2312" w:hAnsi="仿宋_GB2312" w:cs="仿宋_GB2312" w:eastAsia="仿宋_GB2312"/>
                <w:sz w:val="18"/>
              </w:rPr>
              <w:t>检查仪器是否有异常报警；</w:t>
            </w:r>
          </w:p>
          <w:p>
            <w:pPr>
              <w:pStyle w:val="null3"/>
              <w:ind w:firstLine="400"/>
            </w:pPr>
            <w:r>
              <w:rPr>
                <w:rFonts w:ascii="仿宋_GB2312" w:hAnsi="仿宋_GB2312" w:cs="仿宋_GB2312" w:eastAsia="仿宋_GB2312"/>
                <w:sz w:val="18"/>
              </w:rPr>
              <w:t>（2)每月工作项目</w:t>
            </w:r>
          </w:p>
          <w:p>
            <w:pPr>
              <w:pStyle w:val="null3"/>
              <w:ind w:firstLine="400"/>
            </w:pPr>
            <w:r>
              <w:rPr>
                <w:rFonts w:ascii="仿宋_GB2312" w:hAnsi="仿宋_GB2312" w:cs="仿宋_GB2312" w:eastAsia="仿宋_GB2312"/>
                <w:sz w:val="18"/>
              </w:rPr>
              <w:t>检查天窗玻璃是否破裂，天窗支架及玻璃密封是否完好，有无漏雨现象并清洁天窗玻璃；</w:t>
            </w:r>
          </w:p>
          <w:p>
            <w:pPr>
              <w:pStyle w:val="null3"/>
              <w:ind w:firstLine="400"/>
            </w:pPr>
            <w:r>
              <w:rPr>
                <w:rFonts w:ascii="仿宋_GB2312" w:hAnsi="仿宋_GB2312" w:cs="仿宋_GB2312" w:eastAsia="仿宋_GB2312"/>
                <w:sz w:val="18"/>
              </w:rPr>
              <w:t>在冬夏季节应注意室内外温差，防止天窗出现冷凝水现象；</w:t>
            </w:r>
          </w:p>
          <w:p>
            <w:pPr>
              <w:pStyle w:val="null3"/>
              <w:ind w:firstLine="400"/>
            </w:pPr>
            <w:r>
              <w:rPr>
                <w:rFonts w:ascii="仿宋_GB2312" w:hAnsi="仿宋_GB2312" w:cs="仿宋_GB2312" w:eastAsia="仿宋_GB2312"/>
                <w:sz w:val="18"/>
              </w:rPr>
              <w:t>检查记录雷达激光能量、激光光斑特征、盲区、过渡区、回波信号、背景基线及噪声；</w:t>
            </w:r>
          </w:p>
          <w:p>
            <w:pPr>
              <w:pStyle w:val="null3"/>
              <w:ind w:firstLine="400"/>
            </w:pPr>
            <w:r>
              <w:rPr>
                <w:rFonts w:ascii="仿宋_GB2312" w:hAnsi="仿宋_GB2312" w:cs="仿宋_GB2312" w:eastAsia="仿宋_GB2312"/>
                <w:sz w:val="18"/>
              </w:rPr>
              <w:t>（3)季度工作项目</w:t>
            </w:r>
          </w:p>
          <w:p>
            <w:pPr>
              <w:pStyle w:val="null3"/>
              <w:ind w:firstLine="400"/>
            </w:pPr>
            <w:r>
              <w:rPr>
                <w:rFonts w:ascii="仿宋_GB2312" w:hAnsi="仿宋_GB2312" w:cs="仿宋_GB2312" w:eastAsia="仿宋_GB2312"/>
                <w:sz w:val="18"/>
              </w:rPr>
              <w:t>检查采集箱各通道指示灯是否正常，各通道运行正常；</w:t>
            </w:r>
          </w:p>
          <w:p>
            <w:pPr>
              <w:pStyle w:val="null3"/>
              <w:ind w:firstLine="400"/>
            </w:pPr>
            <w:r>
              <w:rPr>
                <w:rFonts w:ascii="仿宋_GB2312" w:hAnsi="仿宋_GB2312" w:cs="仿宋_GB2312" w:eastAsia="仿宋_GB2312"/>
                <w:sz w:val="18"/>
              </w:rPr>
              <w:t>检查工控机运行是否正常并清理风扇滤网；</w:t>
            </w:r>
          </w:p>
          <w:p>
            <w:pPr>
              <w:pStyle w:val="null3"/>
              <w:ind w:firstLine="400"/>
            </w:pPr>
            <w:r>
              <w:rPr>
                <w:rFonts w:ascii="仿宋_GB2312" w:hAnsi="仿宋_GB2312" w:cs="仿宋_GB2312" w:eastAsia="仿宋_GB2312"/>
                <w:sz w:val="18"/>
              </w:rPr>
              <w:t>检查激光器发射光路系统是否正常；</w:t>
            </w:r>
          </w:p>
          <w:p>
            <w:pPr>
              <w:pStyle w:val="null3"/>
              <w:ind w:firstLine="400"/>
            </w:pPr>
            <w:r>
              <w:rPr>
                <w:rFonts w:ascii="仿宋_GB2312" w:hAnsi="仿宋_GB2312" w:cs="仿宋_GB2312" w:eastAsia="仿宋_GB2312"/>
                <w:sz w:val="18"/>
              </w:rPr>
              <w:t>清洁望远镜接收系统上的灰尘，清洁空调滤网；</w:t>
            </w:r>
          </w:p>
          <w:p>
            <w:pPr>
              <w:pStyle w:val="null3"/>
              <w:ind w:firstLine="400"/>
            </w:pPr>
            <w:r>
              <w:rPr>
                <w:rFonts w:ascii="仿宋_GB2312" w:hAnsi="仿宋_GB2312" w:cs="仿宋_GB2312" w:eastAsia="仿宋_GB2312"/>
                <w:sz w:val="18"/>
              </w:rPr>
              <w:t>检查触发光纤头是否被污染，有污染则清理，保障激光器正常工作；</w:t>
            </w:r>
          </w:p>
          <w:p>
            <w:pPr>
              <w:pStyle w:val="null3"/>
              <w:ind w:firstLine="400"/>
            </w:pPr>
            <w:r>
              <w:rPr>
                <w:rFonts w:ascii="仿宋_GB2312" w:hAnsi="仿宋_GB2312" w:cs="仿宋_GB2312" w:eastAsia="仿宋_GB2312"/>
                <w:sz w:val="18"/>
              </w:rPr>
              <w:t>（4)每半年工作事项</w:t>
            </w:r>
          </w:p>
          <w:p>
            <w:pPr>
              <w:pStyle w:val="null3"/>
              <w:ind w:firstLine="400"/>
            </w:pPr>
            <w:r>
              <w:rPr>
                <w:rFonts w:ascii="仿宋_GB2312" w:hAnsi="仿宋_GB2312" w:cs="仿宋_GB2312" w:eastAsia="仿宋_GB2312"/>
                <w:sz w:val="18"/>
              </w:rPr>
              <w:t>检查天窗支架及玻璃的密封性，密封胶有无老化，查看有无漏水或渗水现象；</w:t>
            </w:r>
          </w:p>
          <w:p>
            <w:pPr>
              <w:pStyle w:val="null3"/>
              <w:ind w:firstLine="400"/>
            </w:pPr>
            <w:r>
              <w:rPr>
                <w:rFonts w:ascii="仿宋_GB2312" w:hAnsi="仿宋_GB2312" w:cs="仿宋_GB2312" w:eastAsia="仿宋_GB2312"/>
                <w:sz w:val="18"/>
              </w:rPr>
              <w:t>光路校准工作，查看光路系统有无异常，激光光斑大小情况，用工装查看后继光学是否发生偏移，如有异常即及时维护调试；</w:t>
            </w:r>
          </w:p>
          <w:p>
            <w:pPr>
              <w:pStyle w:val="null3"/>
              <w:ind w:firstLine="400"/>
            </w:pPr>
            <w:r>
              <w:rPr>
                <w:rFonts w:ascii="仿宋_GB2312" w:hAnsi="仿宋_GB2312" w:cs="仿宋_GB2312" w:eastAsia="仿宋_GB2312"/>
                <w:sz w:val="18"/>
              </w:rPr>
              <w:t>完成对数据进行备份工作。</w:t>
            </w:r>
          </w:p>
          <w:p>
            <w:pPr>
              <w:pStyle w:val="null3"/>
              <w:ind w:firstLine="400"/>
            </w:pPr>
            <w:r>
              <w:rPr>
                <w:rFonts w:ascii="仿宋_GB2312" w:hAnsi="仿宋_GB2312" w:cs="仿宋_GB2312" w:eastAsia="仿宋_GB2312"/>
                <w:sz w:val="18"/>
              </w:rPr>
              <w:t>（5)年度工作项目</w:t>
            </w:r>
          </w:p>
          <w:p>
            <w:pPr>
              <w:pStyle w:val="null3"/>
              <w:ind w:firstLine="400"/>
            </w:pPr>
            <w:r>
              <w:rPr>
                <w:rFonts w:ascii="仿宋_GB2312" w:hAnsi="仿宋_GB2312" w:cs="仿宋_GB2312" w:eastAsia="仿宋_GB2312"/>
                <w:sz w:val="18"/>
              </w:rPr>
              <w:t>检查雷达采集模块各个通道高压工作是否正常；</w:t>
            </w:r>
          </w:p>
          <w:p>
            <w:pPr>
              <w:pStyle w:val="null3"/>
              <w:ind w:firstLine="400"/>
            </w:pPr>
            <w:r>
              <w:rPr>
                <w:rFonts w:ascii="仿宋_GB2312" w:hAnsi="仿宋_GB2312" w:cs="仿宋_GB2312" w:eastAsia="仿宋_GB2312"/>
                <w:sz w:val="18"/>
              </w:rPr>
              <w:t>检查激光器输出能量及能量的稳定性，如出现能量波动异常需要及时维修激光器；</w:t>
            </w:r>
          </w:p>
          <w:p>
            <w:pPr>
              <w:pStyle w:val="null3"/>
              <w:ind w:firstLine="400"/>
            </w:pPr>
            <w:r>
              <w:rPr>
                <w:rFonts w:ascii="仿宋_GB2312" w:hAnsi="仿宋_GB2312" w:cs="仿宋_GB2312" w:eastAsia="仿宋_GB2312"/>
                <w:sz w:val="18"/>
              </w:rPr>
              <w:t>进行年度激光器校准和光路校准。</w:t>
            </w:r>
          </w:p>
          <w:p>
            <w:pPr>
              <w:pStyle w:val="null3"/>
              <w:ind w:firstLine="400"/>
            </w:pPr>
            <w:r>
              <w:rPr>
                <w:rFonts w:ascii="仿宋_GB2312" w:hAnsi="仿宋_GB2312" w:cs="仿宋_GB2312" w:eastAsia="仿宋_GB2312"/>
                <w:sz w:val="18"/>
              </w:rPr>
              <w:t>至少提供同品牌2套颗粒物激光雷达、1套风雷达备机。</w:t>
            </w:r>
          </w:p>
          <w:p>
            <w:pPr>
              <w:pStyle w:val="null3"/>
              <w:ind w:firstLine="400"/>
            </w:pPr>
            <w:r>
              <w:rPr>
                <w:rFonts w:ascii="仿宋_GB2312" w:hAnsi="仿宋_GB2312" w:cs="仿宋_GB2312" w:eastAsia="仿宋_GB2312"/>
                <w:sz w:val="18"/>
              </w:rPr>
              <w:t>采购方指派的其他任务。</w:t>
            </w:r>
          </w:p>
          <w:p>
            <w:pPr>
              <w:pStyle w:val="null3"/>
              <w:ind w:firstLine="400"/>
            </w:pPr>
            <w:r>
              <w:rPr>
                <w:rFonts w:ascii="仿宋_GB2312" w:hAnsi="仿宋_GB2312" w:cs="仿宋_GB2312" w:eastAsia="仿宋_GB2312"/>
                <w:sz w:val="18"/>
              </w:rPr>
              <w:t>5.区域环境全面评估报告</w:t>
            </w:r>
          </w:p>
          <w:p>
            <w:pPr>
              <w:pStyle w:val="null3"/>
              <w:ind w:firstLine="400"/>
            </w:pPr>
            <w:r>
              <w:rPr>
                <w:rFonts w:ascii="仿宋_GB2312" w:hAnsi="仿宋_GB2312" w:cs="仿宋_GB2312" w:eastAsia="仿宋_GB2312"/>
                <w:sz w:val="18"/>
              </w:rPr>
              <w:t>全面摸排并构建西安城区大气污染源台账，针对工业企业、施工工地、餐饮油烟、散煤燃烧、农业源等实施精细化现场调查，建立大气污染源台账，并针对调查发现的问题提出整改建议，具体内容如下：</w:t>
            </w:r>
          </w:p>
          <w:p>
            <w:pPr>
              <w:pStyle w:val="null3"/>
              <w:ind w:firstLine="400"/>
            </w:pPr>
            <w:r>
              <w:rPr>
                <w:rFonts w:ascii="仿宋_GB2312" w:hAnsi="仿宋_GB2312" w:cs="仿宋_GB2312" w:eastAsia="仿宋_GB2312"/>
                <w:sz w:val="18"/>
              </w:rPr>
              <w:t>（1）建立城区大气污染源台账：结合前期污染源调查的结果，建立全区大气污染物基础台账，形成固定源、面源、移动源活动水平和排放基础信息库。掌握城区大气污染源排放的时空分布特征、重点污染源的空间布局。</w:t>
            </w:r>
          </w:p>
          <w:p>
            <w:pPr>
              <w:pStyle w:val="null3"/>
              <w:ind w:firstLine="400"/>
            </w:pPr>
            <w:r>
              <w:rPr>
                <w:rFonts w:ascii="仿宋_GB2312" w:hAnsi="仿宋_GB2312" w:cs="仿宋_GB2312" w:eastAsia="仿宋_GB2312"/>
                <w:sz w:val="18"/>
              </w:rPr>
              <w:t>（2）重点源实测及减排潜力研究：基于大气污染源台账，结合实际调查及现场监测结果，分析重点源减排潜力，形成完整的污染源台账。</w:t>
            </w:r>
          </w:p>
          <w:p>
            <w:pPr>
              <w:pStyle w:val="null3"/>
              <w:ind w:left="375"/>
              <w:jc w:val="both"/>
              <w:outlineLvl w:val="2"/>
            </w:pPr>
            <w:r>
              <w:rPr>
                <w:rFonts w:ascii="仿宋_GB2312" w:hAnsi="仿宋_GB2312" w:cs="仿宋_GB2312" w:eastAsia="仿宋_GB2312"/>
                <w:sz w:val="18"/>
                <w:b/>
              </w:rPr>
              <w:t>6.数据分析报告</w:t>
            </w:r>
          </w:p>
          <w:tbl>
            <w:tblPr>
              <w:tblInd w:type="dxa" w:w="120"/>
              <w:tblBorders>
                <w:top w:val="none" w:color="000000" w:sz="4"/>
                <w:left w:val="none" w:color="000000" w:sz="4"/>
                <w:bottom w:val="none" w:color="000000" w:sz="4"/>
                <w:right w:val="none" w:color="000000" w:sz="4"/>
                <w:insideH w:val="none"/>
                <w:insideV w:val="none"/>
              </w:tblBorders>
            </w:tblPr>
            <w:tblGrid>
              <w:gridCol w:w="571"/>
              <w:gridCol w:w="3250"/>
            </w:tblGrid>
            <w:tr>
              <w:tc>
                <w:tcPr>
                  <w:tcW w:type="dxa" w:w="5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报告类型</w:t>
                  </w:r>
                </w:p>
              </w:tc>
              <w:tc>
                <w:tcPr>
                  <w:tcW w:type="dxa" w:w="32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报告内容</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日报</w:t>
                  </w:r>
                </w:p>
              </w:tc>
              <w:tc>
                <w:tcPr>
                  <w:tcW w:type="dxa" w:w="3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0"/>
                    </w:rPr>
                    <w:t>配合热图，生成</w:t>
                  </w:r>
                  <w:r>
                    <w:rPr>
                      <w:rFonts w:ascii="仿宋_GB2312" w:hAnsi="仿宋_GB2312" w:cs="仿宋_GB2312" w:eastAsia="仿宋_GB2312"/>
                      <w:sz w:val="20"/>
                    </w:rPr>
                    <w:t>雷达扫描</w:t>
                  </w:r>
                  <w:r>
                    <w:rPr>
                      <w:rFonts w:ascii="仿宋_GB2312" w:hAnsi="仿宋_GB2312" w:cs="仿宋_GB2312" w:eastAsia="仿宋_GB2312"/>
                      <w:sz w:val="20"/>
                    </w:rPr>
                    <w:t>日</w:t>
                  </w:r>
                  <w:r>
                    <w:rPr>
                      <w:rFonts w:ascii="仿宋_GB2312" w:hAnsi="仿宋_GB2312" w:cs="仿宋_GB2312" w:eastAsia="仿宋_GB2312"/>
                      <w:sz w:val="20"/>
                    </w:rPr>
                    <w:t>报；</w:t>
                  </w:r>
                </w:p>
                <w:p>
                  <w:pPr>
                    <w:pStyle w:val="null3"/>
                    <w:numPr>
                      <w:ilvl w:val="0"/>
                      <w:numId w:val="1"/>
                    </w:numPr>
                    <w:jc w:val="both"/>
                  </w:pPr>
                  <w:r>
                    <w:rPr>
                      <w:rFonts w:ascii="仿宋_GB2312" w:hAnsi="仿宋_GB2312" w:cs="仿宋_GB2312" w:eastAsia="仿宋_GB2312"/>
                      <w:sz w:val="20"/>
                    </w:rPr>
                    <w:t>日报内容中具有扫描结果和结论部分</w:t>
                  </w:r>
                  <w:r>
                    <w:rPr>
                      <w:rFonts w:ascii="仿宋_GB2312" w:hAnsi="仿宋_GB2312" w:cs="仿宋_GB2312" w:eastAsia="仿宋_GB2312"/>
                      <w:sz w:val="20"/>
                    </w:rPr>
                    <w:t>。</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周报</w:t>
                  </w:r>
                </w:p>
              </w:tc>
              <w:tc>
                <w:tcPr>
                  <w:tcW w:type="dxa" w:w="3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（1）站点空气质量数据变化情况分析；</w:t>
                  </w:r>
                </w:p>
                <w:p>
                  <w:pPr>
                    <w:pStyle w:val="null3"/>
                    <w:jc w:val="both"/>
                  </w:pPr>
                  <w:r>
                    <w:rPr>
                      <w:rFonts w:ascii="仿宋_GB2312" w:hAnsi="仿宋_GB2312" w:cs="仿宋_GB2312" w:eastAsia="仿宋_GB2312"/>
                      <w:sz w:val="20"/>
                    </w:rPr>
                    <w:t>（2）雷达扫描周报；</w:t>
                  </w:r>
                </w:p>
                <w:p>
                  <w:pPr>
                    <w:pStyle w:val="null3"/>
                    <w:jc w:val="both"/>
                  </w:pPr>
                  <w:r>
                    <w:rPr>
                      <w:rFonts w:ascii="仿宋_GB2312" w:hAnsi="仿宋_GB2312" w:cs="仿宋_GB2312" w:eastAsia="仿宋_GB2312"/>
                      <w:sz w:val="20"/>
                    </w:rPr>
                    <w:t>（3）污染过程分析；</w:t>
                  </w:r>
                </w:p>
                <w:p>
                  <w:pPr>
                    <w:pStyle w:val="null3"/>
                    <w:jc w:val="both"/>
                  </w:pPr>
                  <w:r>
                    <w:rPr>
                      <w:rFonts w:ascii="仿宋_GB2312" w:hAnsi="仿宋_GB2312" w:cs="仿宋_GB2312" w:eastAsia="仿宋_GB2312"/>
                      <w:sz w:val="20"/>
                    </w:rPr>
                    <w:t>（4）本周巡检问题及处理情况汇总；</w:t>
                  </w:r>
                </w:p>
                <w:p>
                  <w:pPr>
                    <w:pStyle w:val="null3"/>
                    <w:jc w:val="both"/>
                  </w:pPr>
                  <w:r>
                    <w:rPr>
                      <w:rFonts w:ascii="仿宋_GB2312" w:hAnsi="仿宋_GB2312" w:cs="仿宋_GB2312" w:eastAsia="仿宋_GB2312"/>
                      <w:sz w:val="20"/>
                    </w:rPr>
                    <w:t>（5）下周重点控制污染源及管控措施建议。</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月报</w:t>
                  </w:r>
                </w:p>
              </w:tc>
              <w:tc>
                <w:tcPr>
                  <w:tcW w:type="dxa" w:w="3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（1）站点空气质量数据变化情况分析；</w:t>
                  </w:r>
                </w:p>
                <w:p>
                  <w:pPr>
                    <w:pStyle w:val="null3"/>
                    <w:jc w:val="both"/>
                  </w:pPr>
                  <w:r>
                    <w:rPr>
                      <w:rFonts w:ascii="仿宋_GB2312" w:hAnsi="仿宋_GB2312" w:cs="仿宋_GB2312" w:eastAsia="仿宋_GB2312"/>
                      <w:sz w:val="20"/>
                    </w:rPr>
                    <w:t>（2）雷达扫描月报；</w:t>
                  </w:r>
                </w:p>
                <w:p>
                  <w:pPr>
                    <w:pStyle w:val="null3"/>
                    <w:jc w:val="both"/>
                  </w:pPr>
                  <w:r>
                    <w:rPr>
                      <w:rFonts w:ascii="仿宋_GB2312" w:hAnsi="仿宋_GB2312" w:cs="仿宋_GB2312" w:eastAsia="仿宋_GB2312"/>
                      <w:sz w:val="20"/>
                    </w:rPr>
                    <w:t>（3）污染过程分析；</w:t>
                  </w:r>
                </w:p>
                <w:p>
                  <w:pPr>
                    <w:pStyle w:val="null3"/>
                    <w:jc w:val="both"/>
                  </w:pPr>
                  <w:r>
                    <w:rPr>
                      <w:rFonts w:ascii="仿宋_GB2312" w:hAnsi="仿宋_GB2312" w:cs="仿宋_GB2312" w:eastAsia="仿宋_GB2312"/>
                      <w:sz w:val="20"/>
                    </w:rPr>
                    <w:t>（4）本月巡检问题及处理情况汇总；</w:t>
                  </w:r>
                </w:p>
                <w:p>
                  <w:pPr>
                    <w:pStyle w:val="null3"/>
                    <w:jc w:val="both"/>
                  </w:pPr>
                  <w:r>
                    <w:rPr>
                      <w:rFonts w:ascii="仿宋_GB2312" w:hAnsi="仿宋_GB2312" w:cs="仿宋_GB2312" w:eastAsia="仿宋_GB2312"/>
                      <w:sz w:val="20"/>
                    </w:rPr>
                    <w:t>（5）下个月重点控制污染源及管控措施建议。</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季报</w:t>
                  </w:r>
                </w:p>
              </w:tc>
              <w:tc>
                <w:tcPr>
                  <w:tcW w:type="dxa" w:w="3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（1）空气站设备空气质量数据变化情况分析；</w:t>
                  </w:r>
                </w:p>
                <w:p>
                  <w:pPr>
                    <w:pStyle w:val="null3"/>
                    <w:jc w:val="both"/>
                  </w:pPr>
                  <w:r>
                    <w:rPr>
                      <w:rFonts w:ascii="仿宋_GB2312" w:hAnsi="仿宋_GB2312" w:cs="仿宋_GB2312" w:eastAsia="仿宋_GB2312"/>
                      <w:sz w:val="20"/>
                    </w:rPr>
                    <w:t>（2）雷达扫描季度分析报告；</w:t>
                  </w:r>
                </w:p>
                <w:p>
                  <w:pPr>
                    <w:pStyle w:val="null3"/>
                    <w:jc w:val="both"/>
                  </w:pPr>
                  <w:r>
                    <w:rPr>
                      <w:rFonts w:ascii="仿宋_GB2312" w:hAnsi="仿宋_GB2312" w:cs="仿宋_GB2312" w:eastAsia="仿宋_GB2312"/>
                      <w:sz w:val="20"/>
                    </w:rPr>
                    <w:t>（3）本季度巡检问题及处理情况汇总；</w:t>
                  </w:r>
                </w:p>
                <w:p>
                  <w:pPr>
                    <w:pStyle w:val="null3"/>
                    <w:jc w:val="both"/>
                  </w:pPr>
                  <w:r>
                    <w:rPr>
                      <w:rFonts w:ascii="仿宋_GB2312" w:hAnsi="仿宋_GB2312" w:cs="仿宋_GB2312" w:eastAsia="仿宋_GB2312"/>
                      <w:sz w:val="20"/>
                    </w:rPr>
                    <w:t>（4）污染过程分析；</w:t>
                  </w:r>
                </w:p>
                <w:p>
                  <w:pPr>
                    <w:pStyle w:val="null3"/>
                    <w:jc w:val="both"/>
                  </w:pPr>
                  <w:r>
                    <w:rPr>
                      <w:rFonts w:ascii="仿宋_GB2312" w:hAnsi="仿宋_GB2312" w:cs="仿宋_GB2312" w:eastAsia="仿宋_GB2312"/>
                      <w:sz w:val="20"/>
                    </w:rPr>
                    <w:t>（5）结合历年环境气象数据，制定下季度大气污染防治行动计划及方案。</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年报</w:t>
                  </w:r>
                </w:p>
              </w:tc>
              <w:tc>
                <w:tcPr>
                  <w:tcW w:type="dxa" w:w="3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（1）分析年度</w:t>
                  </w:r>
                  <w:r>
                    <w:rPr>
                      <w:rFonts w:ascii="仿宋_GB2312" w:hAnsi="仿宋_GB2312" w:cs="仿宋_GB2312" w:eastAsia="仿宋_GB2312"/>
                      <w:sz w:val="20"/>
                    </w:rPr>
                    <w:t>西安市</w:t>
                  </w:r>
                  <w:r>
                    <w:rPr>
                      <w:rFonts w:ascii="仿宋_GB2312" w:hAnsi="仿宋_GB2312" w:cs="仿宋_GB2312" w:eastAsia="仿宋_GB2312"/>
                      <w:sz w:val="20"/>
                    </w:rPr>
                    <w:t>环境空气质量综合指数及排名情况；</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站点</w:t>
                  </w:r>
                  <w:r>
                    <w:rPr>
                      <w:rFonts w:ascii="仿宋_GB2312" w:hAnsi="仿宋_GB2312" w:cs="仿宋_GB2312" w:eastAsia="仿宋_GB2312"/>
                      <w:sz w:val="20"/>
                    </w:rPr>
                    <w:t>空气质量数据变化情况分析；</w:t>
                  </w:r>
                </w:p>
                <w:p>
                  <w:pPr>
                    <w:pStyle w:val="null3"/>
                    <w:jc w:val="both"/>
                  </w:pPr>
                  <w:r>
                    <w:rPr>
                      <w:rFonts w:ascii="仿宋_GB2312" w:hAnsi="仿宋_GB2312" w:cs="仿宋_GB2312" w:eastAsia="仿宋_GB2312"/>
                      <w:sz w:val="20"/>
                    </w:rPr>
                    <w:t>（3）激光雷达监测数据综合分析年报；</w:t>
                  </w:r>
                </w:p>
                <w:p>
                  <w:pPr>
                    <w:pStyle w:val="null3"/>
                    <w:jc w:val="both"/>
                  </w:pPr>
                  <w:r>
                    <w:rPr>
                      <w:rFonts w:ascii="仿宋_GB2312" w:hAnsi="仿宋_GB2312" w:cs="仿宋_GB2312" w:eastAsia="仿宋_GB2312"/>
                      <w:sz w:val="20"/>
                    </w:rPr>
                    <w:t>（4）年度</w:t>
                  </w:r>
                  <w:r>
                    <w:rPr>
                      <w:rFonts w:ascii="仿宋_GB2312" w:hAnsi="仿宋_GB2312" w:cs="仿宋_GB2312" w:eastAsia="仿宋_GB2312"/>
                      <w:sz w:val="20"/>
                    </w:rPr>
                    <w:t>巡查</w:t>
                  </w:r>
                  <w:r>
                    <w:rPr>
                      <w:rFonts w:ascii="仿宋_GB2312" w:hAnsi="仿宋_GB2312" w:cs="仿宋_GB2312" w:eastAsia="仿宋_GB2312"/>
                      <w:sz w:val="20"/>
                    </w:rPr>
                    <w:t>问题及处理情况汇总；</w:t>
                  </w:r>
                </w:p>
                <w:p>
                  <w:pPr>
                    <w:pStyle w:val="null3"/>
                    <w:jc w:val="both"/>
                  </w:pPr>
                  <w:r>
                    <w:rPr>
                      <w:rFonts w:ascii="仿宋_GB2312" w:hAnsi="仿宋_GB2312" w:cs="仿宋_GB2312" w:eastAsia="仿宋_GB2312"/>
                      <w:sz w:val="20"/>
                    </w:rPr>
                    <w:t>（5）系统本年度整体运行状况及咨询服务情况汇报。</w:t>
                  </w:r>
                </w:p>
              </w:tc>
            </w:tr>
          </w:tbl>
          <w:p>
            <w:pPr>
              <w:pStyle w:val="null3"/>
            </w:pPr>
            <w:r>
              <w:rPr>
                <w:rFonts w:ascii="仿宋_GB2312" w:hAnsi="仿宋_GB2312" w:cs="仿宋_GB2312" w:eastAsia="仿宋_GB2312"/>
              </w:rPr>
              <w:t xml:space="preserve"> </w:t>
            </w:r>
          </w:p>
          <w:p>
            <w:pPr>
              <w:pStyle w:val="null3"/>
              <w:ind w:firstLine="400"/>
            </w:pPr>
            <w:r>
              <w:rPr>
                <w:rFonts w:ascii="仿宋_GB2312" w:hAnsi="仿宋_GB2312" w:cs="仿宋_GB2312" w:eastAsia="仿宋_GB2312"/>
                <w:sz w:val="18"/>
              </w:rPr>
              <w:t>西安市城区颗粒物雷达组网运维项目运维绩效采取按月考核打分的方式进行评价，运维服务考核打分表如下。</w:t>
            </w:r>
          </w:p>
          <w:p>
            <w:pPr>
              <w:pStyle w:val="null3"/>
              <w:jc w:val="center"/>
            </w:pPr>
            <w:r>
              <w:rPr>
                <w:rFonts w:ascii="仿宋_GB2312" w:hAnsi="仿宋_GB2312" w:cs="仿宋_GB2312" w:eastAsia="仿宋_GB2312"/>
                <w:sz w:val="18"/>
              </w:rPr>
              <w:t>运维服务考核打分表</w:t>
            </w:r>
          </w:p>
          <w:tbl>
            <w:tblPr>
              <w:tblBorders>
                <w:top w:val="none" w:color="000000" w:sz="4"/>
                <w:left w:val="none" w:color="000000" w:sz="4"/>
                <w:bottom w:val="none" w:color="000000" w:sz="4"/>
                <w:right w:val="none" w:color="000000" w:sz="4"/>
                <w:insideH w:val="none"/>
                <w:insideV w:val="none"/>
              </w:tblBorders>
            </w:tblPr>
            <w:tblGrid>
              <w:gridCol w:w="316"/>
              <w:gridCol w:w="328"/>
              <w:gridCol w:w="207"/>
              <w:gridCol w:w="1044"/>
              <w:gridCol w:w="231"/>
              <w:gridCol w:w="162"/>
            </w:tblGrid>
            <w:tr>
              <w:tc>
                <w:tcPr>
                  <w:tcW w:type="dxa" w:w="316"/>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一级指标</w:t>
                  </w:r>
                </w:p>
              </w:tc>
              <w:tc>
                <w:tcPr>
                  <w:tcW w:type="dxa" w:w="328"/>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二级指标</w:t>
                  </w:r>
                </w:p>
              </w:tc>
              <w:tc>
                <w:tcPr>
                  <w:tcW w:type="dxa" w:w="207"/>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分值</w:t>
                  </w:r>
                </w:p>
              </w:tc>
              <w:tc>
                <w:tcPr>
                  <w:tcW w:type="dxa" w:w="1044"/>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内容说明</w:t>
                  </w:r>
                </w:p>
              </w:tc>
              <w:tc>
                <w:tcPr>
                  <w:tcW w:type="dxa" w:w="231"/>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考核说明</w:t>
                  </w:r>
                </w:p>
              </w:tc>
              <w:tc>
                <w:tcPr>
                  <w:tcW w:type="dxa" w:w="162"/>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得分</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大气污染溯源管控雷达平台运维服务</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①平台稳定运行</w:t>
                  </w:r>
                </w:p>
                <w:p>
                  <w:pPr>
                    <w:pStyle w:val="null3"/>
                    <w:jc w:val="both"/>
                  </w:pPr>
                  <w:r>
                    <w:rPr>
                      <w:rFonts w:ascii="仿宋_GB2312" w:hAnsi="仿宋_GB2312" w:cs="仿宋_GB2312" w:eastAsia="仿宋_GB2312"/>
                      <w:sz w:val="18"/>
                    </w:rPr>
                    <w:t>②按照甲方需求及时对平台功能进行拓展提升</w:t>
                  </w:r>
                </w:p>
                <w:p>
                  <w:pPr>
                    <w:pStyle w:val="null3"/>
                    <w:jc w:val="both"/>
                  </w:pPr>
                  <w:r>
                    <w:rPr>
                      <w:rFonts w:ascii="仿宋_GB2312" w:hAnsi="仿宋_GB2312" w:cs="仿宋_GB2312" w:eastAsia="仿宋_GB2312"/>
                      <w:sz w:val="18"/>
                    </w:rPr>
                    <w:t>③未发生重大运维事故(无法登录或无法运行)</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6"/>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巡查服务</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车载多参数空气质量监测仪巡查服务</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12.5</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①巡查设备符合合同技术要求</w:t>
                  </w:r>
                </w:p>
                <w:p>
                  <w:pPr>
                    <w:pStyle w:val="null3"/>
                    <w:jc w:val="both"/>
                  </w:pPr>
                  <w:r>
                    <w:rPr>
                      <w:rFonts w:ascii="仿宋_GB2312" w:hAnsi="仿宋_GB2312" w:cs="仿宋_GB2312" w:eastAsia="仿宋_GB2312"/>
                      <w:sz w:val="18"/>
                    </w:rPr>
                    <w:t>②按要求完成巡查任务</w:t>
                  </w:r>
                </w:p>
                <w:p>
                  <w:pPr>
                    <w:pStyle w:val="null3"/>
                    <w:jc w:val="both"/>
                  </w:pPr>
                  <w:r>
                    <w:rPr>
                      <w:rFonts w:ascii="仿宋_GB2312" w:hAnsi="仿宋_GB2312" w:cs="仿宋_GB2312" w:eastAsia="仿宋_GB2312"/>
                      <w:sz w:val="18"/>
                    </w:rPr>
                    <w:t>③巡查巡查结论客观、准确</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6"/>
                  <w:vMerge/>
                  <w:tcBorders>
                    <w:top w:val="none" w:color="000000" w:sz="4"/>
                    <w:left w:val="single" w:color="000000" w:sz="4"/>
                    <w:bottom w:val="none" w:color="000000" w:sz="4"/>
                    <w:right w:val="single" w:color="000000" w:sz="4"/>
                  </w:tcBorders>
                </w:tcP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无人机巡查监测服务</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12.5</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①巡查设备符合合同技术要求</w:t>
                  </w:r>
                </w:p>
                <w:p>
                  <w:pPr>
                    <w:pStyle w:val="null3"/>
                    <w:jc w:val="both"/>
                  </w:pPr>
                  <w:r>
                    <w:rPr>
                      <w:rFonts w:ascii="仿宋_GB2312" w:hAnsi="仿宋_GB2312" w:cs="仿宋_GB2312" w:eastAsia="仿宋_GB2312"/>
                      <w:sz w:val="18"/>
                    </w:rPr>
                    <w:t>②按要求完成巡查任务</w:t>
                  </w:r>
                </w:p>
                <w:p>
                  <w:pPr>
                    <w:pStyle w:val="null3"/>
                    <w:jc w:val="both"/>
                  </w:pPr>
                  <w:r>
                    <w:rPr>
                      <w:rFonts w:ascii="仿宋_GB2312" w:hAnsi="仿宋_GB2312" w:cs="仿宋_GB2312" w:eastAsia="仿宋_GB2312"/>
                      <w:sz w:val="18"/>
                    </w:rPr>
                    <w:t>③巡查巡查结论客观、准确</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6"/>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设备运维服务</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气溶胶激光雷达运维服务</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①按时间节点完成日、月、季度、半年、年运维工作任务</w:t>
                  </w:r>
                </w:p>
                <w:p>
                  <w:pPr>
                    <w:pStyle w:val="null3"/>
                    <w:jc w:val="both"/>
                  </w:pPr>
                  <w:r>
                    <w:rPr>
                      <w:rFonts w:ascii="仿宋_GB2312" w:hAnsi="仿宋_GB2312" w:cs="仿宋_GB2312" w:eastAsia="仿宋_GB2312"/>
                      <w:sz w:val="18"/>
                    </w:rPr>
                    <w:t>②设备运行稳定、状态良好</w:t>
                  </w:r>
                </w:p>
                <w:p>
                  <w:pPr>
                    <w:pStyle w:val="null3"/>
                  </w:pPr>
                  <w:r>
                    <w:rPr>
                      <w:rFonts w:ascii="仿宋_GB2312" w:hAnsi="仿宋_GB2312" w:cs="仿宋_GB2312" w:eastAsia="仿宋_GB2312"/>
                      <w:sz w:val="18"/>
                      <w:color w:val="000000"/>
                    </w:rPr>
                    <w:t>③月在线率≥95%</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6"/>
                  <w:vMerge/>
                  <w:tcBorders>
                    <w:top w:val="none" w:color="000000" w:sz="4"/>
                    <w:left w:val="single" w:color="000000" w:sz="4"/>
                    <w:bottom w:val="none" w:color="000000" w:sz="4"/>
                    <w:right w:val="single" w:color="000000" w:sz="4"/>
                  </w:tcBorders>
                </w:tcP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红外探测气溶胶激光雷达运维服务</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①按时间节点完成日、月、季度、半年、年运维工作任务</w:t>
                  </w:r>
                </w:p>
                <w:p>
                  <w:pPr>
                    <w:pStyle w:val="null3"/>
                    <w:jc w:val="both"/>
                  </w:pPr>
                  <w:r>
                    <w:rPr>
                      <w:rFonts w:ascii="仿宋_GB2312" w:hAnsi="仿宋_GB2312" w:cs="仿宋_GB2312" w:eastAsia="仿宋_GB2312"/>
                      <w:sz w:val="18"/>
                    </w:rPr>
                    <w:t>②设备运行稳定、状态良好</w:t>
                  </w:r>
                </w:p>
                <w:p>
                  <w:pPr>
                    <w:pStyle w:val="null3"/>
                  </w:pPr>
                  <w:r>
                    <w:rPr>
                      <w:rFonts w:ascii="仿宋_GB2312" w:hAnsi="仿宋_GB2312" w:cs="仿宋_GB2312" w:eastAsia="仿宋_GB2312"/>
                      <w:sz w:val="18"/>
                      <w:color w:val="000000"/>
                    </w:rPr>
                    <w:t>③月在线率≥95%</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6"/>
                  <w:vMerge/>
                  <w:tcBorders>
                    <w:top w:val="none" w:color="000000" w:sz="4"/>
                    <w:left w:val="single" w:color="000000" w:sz="4"/>
                    <w:bottom w:val="none" w:color="000000" w:sz="4"/>
                    <w:right w:val="single" w:color="000000" w:sz="4"/>
                  </w:tcBorders>
                </w:tcP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测风激光雷达运维服务</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①按时间节点完成日、月、季度、半年、年运维工作任务</w:t>
                  </w:r>
                </w:p>
                <w:p>
                  <w:pPr>
                    <w:pStyle w:val="null3"/>
                    <w:jc w:val="both"/>
                  </w:pPr>
                  <w:r>
                    <w:rPr>
                      <w:rFonts w:ascii="仿宋_GB2312" w:hAnsi="仿宋_GB2312" w:cs="仿宋_GB2312" w:eastAsia="仿宋_GB2312"/>
                      <w:sz w:val="18"/>
                    </w:rPr>
                    <w:t>②设备运行稳定、状态良好</w:t>
                  </w:r>
                </w:p>
                <w:p>
                  <w:pPr>
                    <w:pStyle w:val="null3"/>
                  </w:pPr>
                  <w:r>
                    <w:rPr>
                      <w:rFonts w:ascii="仿宋_GB2312" w:hAnsi="仿宋_GB2312" w:cs="仿宋_GB2312" w:eastAsia="仿宋_GB2312"/>
                      <w:sz w:val="18"/>
                      <w:color w:val="000000"/>
                    </w:rPr>
                    <w:t>③月在线率≥95%</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驻场服务</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驻场人员数量及能力符合项目要求</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区域环境全面评估服务</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①建立大气污染源台账</w:t>
                  </w:r>
                </w:p>
                <w:p>
                  <w:pPr>
                    <w:pStyle w:val="null3"/>
                    <w:jc w:val="both"/>
                  </w:pPr>
                  <w:r>
                    <w:rPr>
                      <w:rFonts w:ascii="仿宋_GB2312" w:hAnsi="仿宋_GB2312" w:cs="仿宋_GB2312" w:eastAsia="仿宋_GB2312"/>
                      <w:sz w:val="18"/>
                    </w:rPr>
                    <w:t>②及时更新污染源台账</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数据监控及分析服务</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①完成当日、日、周、月、季度、年度数据分析、排查、督导工作报告及管控措施；</w:t>
                  </w:r>
                </w:p>
                <w:p>
                  <w:pPr>
                    <w:pStyle w:val="null3"/>
                    <w:jc w:val="both"/>
                  </w:pPr>
                  <w:r>
                    <w:rPr>
                      <w:rFonts w:ascii="仿宋_GB2312" w:hAnsi="仿宋_GB2312" w:cs="仿宋_GB2312" w:eastAsia="仿宋_GB2312"/>
                      <w:sz w:val="18"/>
                    </w:rPr>
                    <w:t>②数据分析客观、全面、准确，管控措施详实具有可操作性。</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合计分值</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2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合计得分</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按采购人要求完成项目服务内容及项目交付，并达到采购人验收要求，达到国家现行法律法规及行业规范要求的合格标准。 运维服务考核打分表详见服务要求。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运行半年后，甲乙双方通过工作量确认单对乙方半年运维工作完成情况进行确认。甲方在书面确认后，按照该期间绩效考核成绩得分核算应付费用，达到付款条件起20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本项目服务期满（合同到期）后20个工作日内，甲乙双方通过工作量确认单对乙方后半年运维工作完成情况进行确认。甲方按照服务期绩效考核成绩得分和全年增减项综合评价，核算合同尾款，达到付款条件起20个工作日内，支付合同总金额的50.0%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1、甲乙双⽅必须遵守合同并执行合同中的各项规定，保证合同的正常履行。 2、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本项目采购标的对应的中小企业划分标准所属行业：其他未列明行业。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1、供应商须为具有独立承担民事责任能力的法人、其他组织或自然人；出具合法有效的营业执照或其他组织经营的合法凭证，自然人参与的提供其身份证明。 2、财务状况报告：提供2024年度或2025年度经审计的完整有效财务报告(成立时间至响应文件递交截止时间不足一年的可提供成立后任意时段的资产负债表)，或其响应文件递交截止时间前六个月内基本开户银行出具的资信证明并附开户基本信息，或信用担保机构出具的投标担保函(以上三种形式的资料提供任何一种即可)。 3、社保缴纳证明：提供响应文件递交截止时间前一年内任意一个月的社会保障资金缴存单据或社保机构开具的社会保险参保缴费情况证明；依法不需要缴纳社会保障资金的供应商应提供相关证明文件。 4、提供响应文件递交截止时间前一年内任意一个月的依法缴纳税收的相关凭据(时间以税款所属日期为准)，凭据应有税务机关或代收机关的公章或业务专用章；依法免税或无须缴纳税收的供应商，应提供相应证明文件。 5、具有履行合同所必需的设备和专业技术能力的书面承诺，提供基本资格条件承诺函。 6、提供参加政府采购活动前三年内在经营活动中没有重大违法记录的书面声明。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完整有效财务报告(成立时间至响应文件递交截止时间不足一年的可提供成立后任意时段的资产负债表)，或其响应文件递交截止时间前六个月内基本开户银行出具的资信证明并附开户基本信息，或信用担保机构出具的投标担保函(以上三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法定代表人授权书（附法定代表人、被授权人身份证复印件）及被授权人身份证复印件（法定代表人直接参加磋商，须提供法定代表人身份证明及身份证复印件）。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供应商信誉</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 http://zxgk.court.gov.cn）和重大税收违法失信主体名单的供应商，不得为中国政府采购网（www.ccgp.gov.cn）政府采购严重违法失信行为记录名单中被财政部门禁止参加政府采购活动的供应商。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投标文件的完整性、有效性、响应性审查</w:t>
            </w:r>
          </w:p>
        </w:tc>
        <w:tc>
          <w:tcPr>
            <w:tcW w:type="dxa" w:w="3322"/>
          </w:tcPr>
          <w:p>
            <w:pPr>
              <w:pStyle w:val="null3"/>
            </w:pPr>
            <w:r>
              <w:rPr>
                <w:rFonts w:ascii="仿宋_GB2312" w:hAnsi="仿宋_GB2312" w:cs="仿宋_GB2312" w:eastAsia="仿宋_GB2312"/>
              </w:rPr>
              <w:t>、投标文件的完整性审查。 投标文件是否按照招标文件要求的格式编写； 2、投标文件的有效性审查。 投标文件的签署、加盖印章是否有效 。 3、投标文件的响应性审查。 （1）投标报价是否超过采购预算或最高限价；（2）投标报价有效期是否符合招标文件的要求； 4、实质性要求。</w:t>
            </w:r>
          </w:p>
        </w:tc>
        <w:tc>
          <w:tcPr>
            <w:tcW w:type="dxa" w:w="1661"/>
          </w:tcPr>
          <w:p>
            <w:pPr>
              <w:pStyle w:val="null3"/>
            </w:pPr>
            <w:r>
              <w:rPr>
                <w:rFonts w:ascii="仿宋_GB2312" w:hAnsi="仿宋_GB2312" w:cs="仿宋_GB2312" w:eastAsia="仿宋_GB2312"/>
              </w:rPr>
              <w:t>开标一览表 投标函 中小企业声明函 残疾人福利性单位声明函 技术方案 标的清单 供应商应提交的相关资格证明材料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投标人提供针对本项目设备运维及数据分析服务的整体运维方案；运维方案内容包括但不限于①工作目标②工作内容③工作方法等； 评审依据：方案各部分内容全面详细、阐述条理清晰详尽符合本项需求得9分；以上评审内容每缺一项扣3分，扣完为止；每一项评审内容有缺陷扣1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投标人提供针对本项目的重难点分析方案，包括但不限于：①投标人对本项目的理解；②运维过程中的重难点剖析；③预防及解决措施等 评审依据：各部分内容全面详细、阐述条理清晰详尽符合本项需求得9分；以上评审内容每缺一项扣3分，扣完为止；每一项评审内容有缺陷扣1分。 （缺陷是指：内容粗略、逻辑混乱、描述过于简单、与项目特点不匹配、凭空编造、逻辑漏洞、出现常识性错误、存在不适用项目实际情况的情形或只有标题没有实质性内容等）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质量控制</w:t>
            </w:r>
          </w:p>
        </w:tc>
        <w:tc>
          <w:tcPr>
            <w:tcW w:type="dxa" w:w="2492"/>
          </w:tcPr>
          <w:p>
            <w:pPr>
              <w:pStyle w:val="null3"/>
            </w:pPr>
            <w:r>
              <w:rPr>
                <w:rFonts w:ascii="仿宋_GB2312" w:hAnsi="仿宋_GB2312" w:cs="仿宋_GB2312" w:eastAsia="仿宋_GB2312"/>
              </w:rPr>
              <w:t>投标人提供针对本项目的质量控制内容，内容包括但不限于①质量目标②质量保证方法③质量保证措施等； 评审依据：各部分内容全面详细、阐述条理清晰详尽符合本项需求得9分；以上评审内容每缺一项扣3分，扣完为止；每一项评审内容有缺陷扣1分。 （缺陷是指：内容粗略、逻辑混乱、描述过于简单、与项目特点不匹配、凭空编造、逻辑漏洞、出现常识性错误、存在不适用项目实际情况的情形或只有标题没有实质性内容等）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投标人提供针对本项目采购需求中的内容，制定应急方案，方案内容包括但不限于：①应急预案详述；②应急工作流程；③应急措施等 评审依据：各部分内容全面详细、阐述条理清晰详尽符合本项需求得9分；以上评审内容每缺一项扣3分，扣完为止；每一项评审内容有缺陷扣1分。 （缺陷是指：内容粗略、逻辑混乱、描述过于简单、与项目特点不匹配、凭空编造、逻辑漏洞、出现常识性错误、存在不适用项目实际情况的情形或只有标题没有实质性内容等）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投标人提供针对本项目采购需求中的内容，制定培训方案，包括但不限于①培训目标；②培训计划；③培训内容；④培训质量保证措施（培训考核）等。 评审依据：各部分内容全面详细、阐述条理清晰详尽符合本项需求得4分；以上评审内容每缺一项扣1分，扣完为止；每一项评审内容有缺陷扣0.5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1.学历：具有研究生及以上学历得5分；具有本科学历得3分；其余不得分。 2.职称：具有相关专业高级职称的得5分，具有相关专业中级职称的得3分，具有相关专业初级职称的得1分，其余不得分。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项目团队配备</w:t>
            </w:r>
          </w:p>
        </w:tc>
        <w:tc>
          <w:tcPr>
            <w:tcW w:type="dxa" w:w="2492"/>
          </w:tcPr>
          <w:p>
            <w:pPr>
              <w:pStyle w:val="null3"/>
            </w:pPr>
            <w:r>
              <w:rPr>
                <w:rFonts w:ascii="仿宋_GB2312" w:hAnsi="仿宋_GB2312" w:cs="仿宋_GB2312" w:eastAsia="仿宋_GB2312"/>
              </w:rPr>
              <w:t>1.制定项目团队人员配置方案；内容包括但不限于①人员数量及职能分工②人员专业配置；本项共计5分； (1).人员数量及职能分工满足采购要求，专业配置能够满足运维服务要求，且人数不少于7人（不含项目负责人）计3分； (2).项目团队人员每增加1人得1人，本项最多得2分； (3).项目团队人数不足7人本项不得分。 2.服务团队-数据分析人员(5分) (1).每具有一个本科及以上学历的，得1分，本项最多得2分； (2).每具有一个1年及以上类似工作经验的，得1分，本项最多得3分； 注：类似工作经验需提供有效证明材料，包括但不限于劳动合同或成果文件或公示公告等证明材料 3.项目团队人员：（不含项目经理和数据分析人员）(5分) (1).每具有一个本科及以上学历的，得1分，本项最多得2分； (2).每具有一个相关专业中级职称得1分，每具有一个相关专业高级及以上职称，得2分；本项最多得3分； 注：1.需明确投入本项目的人员岗位职务（职能分工），未明确岗位职务的人员不算有效人员； 2. 项目团队人员学历及职称可以同时得分；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具有2021年7月1日至今的同类业绩（以合同签订日期为准），提供合同复印件加盖公章。每提供一个业绩得3分，最高得15分。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经初审合格的响应文件，其投标报价为有效报价。 2. 满足招标文件实质性要求且报价最低的供应商的价格为评标基准价，其价格分为满分20分。 3. 投标报价得分=（评标基准价/投标报价）×20。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w:t>
      </w:r>
    </w:p>
    <w:p>
      <w:pPr>
        <w:pStyle w:val="null3"/>
        <w:ind w:firstLine="960"/>
      </w:pPr>
      <w:r>
        <w:rPr>
          <w:rFonts w:ascii="仿宋_GB2312" w:hAnsi="仿宋_GB2312" w:cs="仿宋_GB2312" w:eastAsia="仿宋_GB2312"/>
        </w:rPr>
        <w:t>详见附件：供应商应提交的相关资格证明材料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