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8B30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28"/>
        </w:rPr>
      </w:pPr>
      <w:r>
        <w:rPr>
          <w:rFonts w:hint="eastAsia" w:ascii="宋体" w:hAnsi="宋体" w:cs="宋体"/>
          <w:b/>
          <w:bCs/>
          <w:color w:val="000000"/>
          <w:sz w:val="32"/>
          <w:szCs w:val="28"/>
        </w:rPr>
        <w:t>工程进度计划与保证措施</w:t>
      </w:r>
    </w:p>
    <w:p w14:paraId="22C375F8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①针对本项目工期、质量高的特点，制定切实可行的施工进度计划（网络图/横道图）和工期保证措施，施工顺序具体说明及施工流水段划分；工期控制要点及分级控制措施；进度监管手段、人材机组织保证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  <w:bookmarkStart w:id="0" w:name="_GoBack"/>
      <w:bookmarkEnd w:id="0"/>
    </w:p>
    <w:p w14:paraId="5DBF5506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②针对本项目工期紧、质量高的特点，制定切实可行的现场调度及总包分包协调方案；赶工方案及奖惩措施；劳动力配置计划和生产效率及生活保障措施；检测及机具设备计划、材料准备计划及相关保证措施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33FC21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5431A37F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6FFB3E5A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70347CF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29DD6E63"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53228"/>
    <w:rsid w:val="1CB5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2026-05-18T05:21:00Z</dcterms:created>
  <dc:creator>唯一</dc:creator>
  <cp:lastModifiedBy>唯一</cp:lastModifiedBy>
  <dcterms:modified xsi:type="dcterms:W3CDTF">2026-05-18T05:23:01Z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E4318C90B4B947A4913F27DA6F4F1BDD_11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