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67" w:rsidRDefault="00D85067" w:rsidP="00D85067">
      <w:pPr>
        <w:pStyle w:val="null3"/>
        <w:outlineLvl w:val="2"/>
        <w:rPr>
          <w:rFonts w:hint="default"/>
        </w:rPr>
      </w:pPr>
      <w:r>
        <w:rPr>
          <w:rFonts w:ascii="仿宋_GB2312" w:eastAsia="仿宋_GB2312" w:hAnsi="仿宋_GB2312" w:cs="仿宋_GB2312"/>
          <w:b/>
          <w:sz w:val="28"/>
        </w:rPr>
        <w:t>3.1采购项目概况</w:t>
      </w:r>
    </w:p>
    <w:p w:rsidR="00D85067" w:rsidRDefault="00D85067" w:rsidP="00D85067">
      <w:pPr>
        <w:pStyle w:val="null3"/>
        <w:ind w:firstLine="480"/>
        <w:rPr>
          <w:rFonts w:hint="default"/>
        </w:rPr>
      </w:pPr>
      <w:r>
        <w:rPr>
          <w:rFonts w:ascii="仿宋_GB2312" w:eastAsia="仿宋_GB2312" w:hAnsi="仿宋_GB2312" w:cs="仿宋_GB2312"/>
        </w:rPr>
        <w:t>AI赋能神经调控全流程质量控制与智慧管理平台，针对神经调控诊疗流程不统一、人工质控误差大、数据利用率低、流程标准化薄弱等痛点，提供全流程分级质控管理、设备管理、治疗排程、随访管理、会诊与特殊病例管理、数据底座与知识库管理、神经调控科普管理等核心模块，配套相关硬件设备，优化科室网络架构、夯实网络传输基础，保障诊疗数据高速、稳定、安全传输，确保科室内网网络稳定运行、业务系统不间断顺畅运转，实现诊疗标准化、质控智能化、数据合规化，支撑院内规范化管理与流程规模化推广应用。</w:t>
      </w:r>
    </w:p>
    <w:p w:rsidR="00D85067" w:rsidRDefault="00D85067" w:rsidP="00D85067">
      <w:pPr>
        <w:pStyle w:val="null3"/>
        <w:outlineLvl w:val="2"/>
        <w:rPr>
          <w:rFonts w:hint="default"/>
        </w:rPr>
      </w:pPr>
      <w:r>
        <w:rPr>
          <w:rFonts w:ascii="仿宋_GB2312" w:eastAsia="仿宋_GB2312" w:hAnsi="仿宋_GB2312" w:cs="仿宋_GB2312"/>
          <w:b/>
          <w:sz w:val="28"/>
        </w:rPr>
        <w:t>3.2服务内容及服务要求</w:t>
      </w:r>
    </w:p>
    <w:p w:rsidR="00D85067" w:rsidRDefault="00D85067" w:rsidP="00D85067">
      <w:pPr>
        <w:pStyle w:val="null3"/>
        <w:outlineLvl w:val="3"/>
        <w:rPr>
          <w:rFonts w:hint="default"/>
        </w:rPr>
      </w:pPr>
      <w:r>
        <w:rPr>
          <w:rFonts w:ascii="仿宋_GB2312" w:eastAsia="仿宋_GB2312" w:hAnsi="仿宋_GB2312" w:cs="仿宋_GB2312"/>
          <w:b/>
          <w:sz w:val="24"/>
        </w:rPr>
        <w:t>3.2.1服务内容</w:t>
      </w:r>
    </w:p>
    <w:p w:rsidR="00D85067" w:rsidRDefault="00D85067" w:rsidP="00D85067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采购包1：</w:t>
      </w:r>
    </w:p>
    <w:p w:rsidR="00D85067" w:rsidRDefault="00D85067" w:rsidP="00D85067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 xml:space="preserve">采购包预算金额（元）: </w:t>
      </w:r>
      <w:r>
        <w:rPr>
          <w:rFonts w:ascii="仿宋_GB2312" w:eastAsia="仿宋_GB2312" w:hAnsi="仿宋_GB2312" w:cs="仿宋_GB2312"/>
          <w:lang w:eastAsia="zh-CN"/>
        </w:rPr>
        <w:t>50</w:t>
      </w:r>
      <w:r>
        <w:rPr>
          <w:rFonts w:ascii="仿宋_GB2312" w:eastAsia="仿宋_GB2312" w:hAnsi="仿宋_GB2312" w:cs="仿宋_GB2312"/>
        </w:rPr>
        <w:t>0,000.00</w:t>
      </w:r>
    </w:p>
    <w:p w:rsidR="00D85067" w:rsidRDefault="00D85067" w:rsidP="00D85067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 xml:space="preserve">采购包最高限价（元）: </w:t>
      </w:r>
      <w:r>
        <w:rPr>
          <w:rFonts w:ascii="仿宋_GB2312" w:eastAsia="仿宋_GB2312" w:hAnsi="仿宋_GB2312" w:cs="仿宋_GB2312"/>
          <w:lang w:eastAsia="zh-CN"/>
        </w:rPr>
        <w:t>50</w:t>
      </w:r>
      <w:r>
        <w:rPr>
          <w:rFonts w:ascii="仿宋_GB2312" w:eastAsia="仿宋_GB2312" w:hAnsi="仿宋_GB2312" w:cs="仿宋_GB2312"/>
        </w:rPr>
        <w:t>0,000.00</w:t>
      </w:r>
    </w:p>
    <w:p w:rsidR="00D85067" w:rsidRDefault="00D85067" w:rsidP="00D85067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供应商报价不允许超过标的金额</w:t>
      </w:r>
    </w:p>
    <w:p w:rsidR="00D85067" w:rsidRDefault="00D85067" w:rsidP="00D85067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（招单价的）供应商报价不允许超过标的单价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80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:rsidR="00D85067" w:rsidTr="00DA2473">
        <w:tc>
          <w:tcPr>
            <w:tcW w:w="534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880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36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1416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是否实施本国产品政策</w:t>
            </w:r>
          </w:p>
        </w:tc>
      </w:tr>
      <w:tr w:rsidR="00D85067" w:rsidTr="00DA2473">
        <w:tc>
          <w:tcPr>
            <w:tcW w:w="534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880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AI赋能神经调控全流程质量控制与智慧管理平台项目</w:t>
            </w:r>
          </w:p>
        </w:tc>
        <w:tc>
          <w:tcPr>
            <w:tcW w:w="736" w:type="dxa"/>
          </w:tcPr>
          <w:p w:rsidR="00D85067" w:rsidRDefault="00D85067" w:rsidP="00DA2473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1416" w:type="dxa"/>
          </w:tcPr>
          <w:p w:rsidR="00D85067" w:rsidRDefault="00D85067" w:rsidP="00DA2473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50</w:t>
            </w:r>
            <w:r>
              <w:rPr>
                <w:rFonts w:ascii="仿宋_GB2312" w:eastAsia="仿宋_GB2312" w:hAnsi="仿宋_GB2312" w:cs="仿宋_GB2312"/>
              </w:rPr>
              <w:t>0,000.00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项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软件和信息技术服务业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08" w:type="dxa"/>
          </w:tcPr>
          <w:p w:rsidR="00D85067" w:rsidRDefault="00D85067" w:rsidP="00DA2473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B570AD" w:rsidRDefault="00D85067">
      <w:bookmarkStart w:id="0" w:name="_GoBack"/>
      <w:bookmarkEnd w:id="0"/>
    </w:p>
    <w:sectPr w:rsidR="00B570AD" w:rsidSect="00D85067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067"/>
    <w:rsid w:val="001F667D"/>
    <w:rsid w:val="009A6E2C"/>
    <w:rsid w:val="00D8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067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sid w:val="00D85067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067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sid w:val="00D85067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428</Characters>
  <Application>Microsoft Office Word</Application>
  <DocSecurity>0</DocSecurity>
  <Lines>3</Lines>
  <Paragraphs>1</Paragraphs>
  <ScaleCrop>false</ScaleCrop>
  <Company>Microsoft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2026-10-14T09:37:00Z</dcterms:created>
  <dcterms:modified xsi:type="dcterms:W3CDTF">2026-10-14T09:38:00Z</dcterms:modified>
</cp:coreProperties>
</file>