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8720F">
      <w:pPr>
        <w:pStyle w:val="2"/>
        <w:keepNext/>
        <w:keepLines/>
        <w:pageBreakBefore w:val="0"/>
        <w:widowControl w:val="0"/>
        <w:numPr>
          <w:numId w:val="0"/>
        </w:numPr>
        <w:kinsoku/>
        <w:wordWrap/>
        <w:overflowPunct/>
        <w:topLinePunct w:val="0"/>
        <w:autoSpaceDE/>
        <w:autoSpaceDN/>
        <w:bidi w:val="0"/>
        <w:adjustRightInd/>
        <w:snapToGrid/>
        <w:spacing w:before="300" w:after="300" w:line="480" w:lineRule="auto"/>
        <w:jc w:val="center"/>
        <w:textAlignment w:val="auto"/>
        <w:rPr>
          <w:rFonts w:hint="eastAsia" w:ascii="仿宋" w:hAnsi="仿宋" w:eastAsia="仿宋" w:cs="仿宋"/>
          <w:bCs/>
          <w:color w:val="auto"/>
          <w:sz w:val="36"/>
          <w:szCs w:val="36"/>
        </w:rPr>
      </w:pPr>
      <w:bookmarkStart w:id="64" w:name="_GoBack"/>
      <w:bookmarkEnd w:id="64"/>
      <w:bookmarkStart w:id="0" w:name="_Toc6820"/>
      <w:bookmarkStart w:id="1" w:name="_Toc29270"/>
      <w:bookmarkStart w:id="2" w:name="_Toc23008"/>
      <w:bookmarkStart w:id="3" w:name="_Toc2700"/>
      <w:r>
        <w:rPr>
          <w:rFonts w:hint="eastAsia" w:ascii="仿宋" w:hAnsi="仿宋" w:eastAsia="仿宋" w:cs="仿宋"/>
          <w:color w:val="auto"/>
          <w:sz w:val="36"/>
          <w:szCs w:val="36"/>
          <w:lang w:val="en-US" w:eastAsia="zh-CN"/>
        </w:rPr>
        <w:t>拟签订的合同主要条款</w:t>
      </w:r>
      <w:bookmarkEnd w:id="0"/>
      <w:bookmarkEnd w:id="1"/>
      <w:bookmarkEnd w:id="2"/>
      <w:bookmarkEnd w:id="3"/>
    </w:p>
    <w:p w14:paraId="54C36F1B">
      <w:pPr>
        <w:pStyle w:val="4"/>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（招标人）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23D79664">
      <w:pPr>
        <w:pStyle w:val="4"/>
        <w:keepNext w:val="0"/>
        <w:keepLines w:val="0"/>
        <w:pageBreakBefore w:val="0"/>
        <w:kinsoku/>
        <w:overflowPunct/>
        <w:topLinePunct w:val="0"/>
        <w:bidi w:val="0"/>
        <w:spacing w:line="360" w:lineRule="auto"/>
        <w:textAlignment w:val="auto"/>
        <w:rPr>
          <w:rFonts w:hint="eastAsia" w:ascii="仿宋" w:hAnsi="仿宋" w:eastAsia="仿宋" w:cs="仿宋"/>
          <w:bCs/>
          <w:color w:val="auto"/>
          <w:sz w:val="28"/>
          <w:szCs w:val="28"/>
          <w:lang w:val="en-US"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3D58FEB9">
      <w:pPr>
        <w:keepNext w:val="0"/>
        <w:keepLines w:val="0"/>
        <w:pageBreakBefore w:val="0"/>
        <w:kinsoku/>
        <w:overflowPunct/>
        <w:topLinePunct w:val="0"/>
        <w:bidi w:val="0"/>
        <w:adjustRightIn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依据《中华人民共和国民法典》</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《中华人民共和国政府采购法》有关规定和</w:t>
      </w:r>
      <w:r>
        <w:rPr>
          <w:rFonts w:hint="eastAsia" w:ascii="仿宋" w:hAnsi="仿宋" w:eastAsia="仿宋" w:cs="仿宋"/>
          <w:bCs/>
          <w:color w:val="auto"/>
          <w:sz w:val="28"/>
          <w:szCs w:val="28"/>
          <w:u w:val="single"/>
          <w:lang w:val="en-US" w:eastAsia="zh-CN"/>
        </w:rPr>
        <w:t xml:space="preserve">      项目名称             </w:t>
      </w:r>
      <w:r>
        <w:rPr>
          <w:rFonts w:hint="eastAsia" w:ascii="仿宋" w:hAnsi="仿宋" w:eastAsia="仿宋" w:cs="仿宋"/>
          <w:bCs/>
          <w:color w:val="auto"/>
          <w:sz w:val="28"/>
          <w:szCs w:val="28"/>
          <w:lang w:val="en-US" w:eastAsia="zh-CN"/>
        </w:rPr>
        <w:t>招标</w:t>
      </w:r>
      <w:r>
        <w:rPr>
          <w:rFonts w:hint="eastAsia" w:ascii="仿宋" w:hAnsi="仿宋" w:eastAsia="仿宋" w:cs="仿宋"/>
          <w:bCs/>
          <w:color w:val="auto"/>
          <w:sz w:val="28"/>
          <w:szCs w:val="28"/>
        </w:rPr>
        <w:t>文件、乙方</w:t>
      </w:r>
      <w:r>
        <w:rPr>
          <w:rFonts w:hint="eastAsia" w:ascii="仿宋" w:hAnsi="仿宋" w:eastAsia="仿宋" w:cs="仿宋"/>
          <w:bCs/>
          <w:color w:val="auto"/>
          <w:sz w:val="28"/>
          <w:szCs w:val="28"/>
          <w:lang w:val="en-US" w:eastAsia="zh-CN"/>
        </w:rPr>
        <w:t>投标</w:t>
      </w:r>
      <w:r>
        <w:rPr>
          <w:rFonts w:hint="eastAsia" w:ascii="仿宋" w:hAnsi="仿宋" w:eastAsia="仿宋" w:cs="仿宋"/>
          <w:bCs/>
          <w:color w:val="auto"/>
          <w:sz w:val="28"/>
          <w:szCs w:val="28"/>
        </w:rPr>
        <w:t>文件，经甲乙双方协商，签订本合同，共同信守。</w:t>
      </w:r>
    </w:p>
    <w:p w14:paraId="44265FFD">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zh-CN"/>
        </w:rPr>
      </w:pPr>
      <w:bookmarkStart w:id="4" w:name="_Toc26888"/>
      <w:bookmarkStart w:id="5" w:name="_Toc26755"/>
      <w:bookmarkStart w:id="6" w:name="_Toc24336"/>
      <w:bookmarkStart w:id="7" w:name="_Toc6164"/>
      <w:bookmarkStart w:id="8" w:name="_Toc13189"/>
      <w:bookmarkStart w:id="9" w:name="_Toc23670"/>
      <w:r>
        <w:rPr>
          <w:rFonts w:hint="eastAsia" w:ascii="仿宋" w:hAnsi="仿宋" w:eastAsia="仿宋" w:cs="仿宋"/>
          <w:b/>
          <w:bCs/>
          <w:color w:val="auto"/>
          <w:sz w:val="28"/>
          <w:szCs w:val="28"/>
        </w:rPr>
        <w:t>一、服务内容</w:t>
      </w:r>
      <w:bookmarkEnd w:id="4"/>
      <w:bookmarkEnd w:id="5"/>
      <w:bookmarkEnd w:id="6"/>
      <w:bookmarkEnd w:id="7"/>
      <w:bookmarkEnd w:id="8"/>
      <w:bookmarkEnd w:id="9"/>
    </w:p>
    <w:p w14:paraId="6AB6CB03">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（一）工作内容：</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val="0"/>
          <w:bCs w:val="0"/>
          <w:color w:val="auto"/>
          <w:sz w:val="28"/>
          <w:szCs w:val="28"/>
          <w:highlight w:val="none"/>
          <w:u w:val="single"/>
          <w:lang w:val="en-US" w:eastAsia="zh-CN"/>
        </w:rPr>
        <w:t xml:space="preserve">                                         </w:t>
      </w:r>
    </w:p>
    <w:p w14:paraId="7D139162">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auto"/>
          <w:sz w:val="28"/>
          <w:szCs w:val="28"/>
          <w:highlight w:val="none"/>
          <w:u w:val="single"/>
          <w:lang w:val="en-US" w:eastAsia="zh-CN"/>
        </w:rPr>
      </w:pPr>
      <w:r>
        <w:rPr>
          <w:rFonts w:hint="eastAsia" w:ascii="仿宋" w:hAnsi="仿宋" w:eastAsia="仿宋" w:cs="仿宋"/>
          <w:color w:val="auto"/>
          <w:sz w:val="28"/>
          <w:szCs w:val="28"/>
          <w:lang w:val="en-US" w:eastAsia="zh-CN"/>
        </w:rPr>
        <w:t>（二）工作范围：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val="0"/>
          <w:bCs w:val="0"/>
          <w:color w:val="auto"/>
          <w:sz w:val="28"/>
          <w:szCs w:val="28"/>
          <w:highlight w:val="none"/>
          <w:u w:val="single"/>
          <w:lang w:val="en-US" w:eastAsia="zh-CN"/>
        </w:rPr>
        <w:t xml:space="preserve">                                         </w:t>
      </w:r>
    </w:p>
    <w:p w14:paraId="2DAA8164">
      <w:pPr>
        <w:keepNext w:val="0"/>
        <w:keepLines w:val="0"/>
        <w:pageBreakBefore w:val="0"/>
        <w:kinsoku/>
        <w:overflowPunct/>
        <w:topLinePunct w:val="0"/>
        <w:bidi w:val="0"/>
        <w:spacing w:line="360" w:lineRule="auto"/>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4355C7F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10" w:name="_Toc23408"/>
      <w:bookmarkStart w:id="11" w:name="_Toc16211"/>
      <w:bookmarkStart w:id="12" w:name="_Toc9778"/>
      <w:bookmarkStart w:id="13" w:name="_Toc1857"/>
      <w:bookmarkStart w:id="14" w:name="_Toc21875"/>
      <w:bookmarkStart w:id="15" w:name="_Toc19967"/>
      <w:r>
        <w:rPr>
          <w:rFonts w:hint="eastAsia" w:ascii="仿宋" w:hAnsi="仿宋" w:eastAsia="仿宋" w:cs="仿宋"/>
          <w:b/>
          <w:bCs/>
          <w:color w:val="auto"/>
          <w:sz w:val="28"/>
          <w:szCs w:val="28"/>
        </w:rPr>
        <w:t>二、合同价款</w:t>
      </w:r>
      <w:bookmarkEnd w:id="10"/>
      <w:bookmarkEnd w:id="11"/>
      <w:bookmarkEnd w:id="12"/>
      <w:bookmarkEnd w:id="13"/>
      <w:bookmarkEnd w:id="14"/>
      <w:bookmarkEnd w:id="15"/>
    </w:p>
    <w:p w14:paraId="6F53ACF3">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（一）合同总价款（</w:t>
      </w:r>
      <w:r>
        <w:rPr>
          <w:rFonts w:hint="eastAsia" w:ascii="仿宋" w:hAnsi="仿宋" w:eastAsia="仿宋" w:cs="仿宋"/>
          <w:bCs/>
          <w:color w:val="auto"/>
          <w:sz w:val="28"/>
          <w:szCs w:val="28"/>
          <w:lang w:val="en-US" w:eastAsia="zh-CN"/>
        </w:rPr>
        <w:t>中标</w:t>
      </w:r>
      <w:r>
        <w:rPr>
          <w:rFonts w:hint="eastAsia" w:ascii="仿宋" w:hAnsi="仿宋" w:eastAsia="仿宋" w:cs="仿宋"/>
          <w:bCs/>
          <w:color w:val="auto"/>
          <w:sz w:val="28"/>
          <w:szCs w:val="28"/>
        </w:rPr>
        <w:t>金额）：</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4CE2241A">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（二）合同价款包括但不限于以下费用：</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022EC6BB">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（三）合同类型：固定总价合同。</w:t>
      </w:r>
    </w:p>
    <w:p w14:paraId="030C23FF">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sz w:val="28"/>
          <w:szCs w:val="28"/>
        </w:rPr>
        <w:t xml:space="preserve">      ......  </w:t>
      </w:r>
    </w:p>
    <w:p w14:paraId="633D144B">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bookmarkStart w:id="16" w:name="_Toc25402"/>
      <w:bookmarkStart w:id="17" w:name="_Toc6381"/>
      <w:bookmarkStart w:id="18" w:name="_Toc18619"/>
      <w:bookmarkStart w:id="19" w:name="_Toc10028"/>
      <w:bookmarkStart w:id="20" w:name="_Toc23275"/>
      <w:bookmarkStart w:id="21" w:name="_Toc5852"/>
      <w:r>
        <w:rPr>
          <w:rFonts w:hint="eastAsia" w:ascii="仿宋" w:hAnsi="仿宋" w:eastAsia="仿宋" w:cs="仿宋"/>
          <w:b/>
          <w:bCs/>
          <w:color w:val="auto"/>
          <w:sz w:val="28"/>
          <w:szCs w:val="28"/>
        </w:rPr>
        <w:t>三、付款</w:t>
      </w:r>
      <w:r>
        <w:rPr>
          <w:rFonts w:hint="eastAsia" w:ascii="仿宋" w:hAnsi="仿宋" w:eastAsia="仿宋" w:cs="仿宋"/>
          <w:b/>
          <w:bCs/>
          <w:color w:val="auto"/>
          <w:sz w:val="28"/>
          <w:szCs w:val="28"/>
          <w:lang w:eastAsia="zh-CN"/>
        </w:rPr>
        <w:t>方式</w:t>
      </w:r>
      <w:bookmarkEnd w:id="16"/>
      <w:bookmarkEnd w:id="17"/>
      <w:bookmarkEnd w:id="18"/>
      <w:bookmarkEnd w:id="19"/>
      <w:bookmarkEnd w:id="20"/>
      <w:bookmarkEnd w:id="21"/>
    </w:p>
    <w:p w14:paraId="5709EF67">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                                                      </w:t>
      </w:r>
    </w:p>
    <w:p w14:paraId="0ED01FA7">
      <w:pPr>
        <w:pStyle w:val="5"/>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14:paraId="3423DD18">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val="0"/>
          <w:color w:val="auto"/>
          <w:kern w:val="2"/>
          <w:sz w:val="28"/>
          <w:szCs w:val="28"/>
          <w:highlight w:val="none"/>
          <w:lang w:val="en-US" w:eastAsia="zh-CN" w:bidi="ar-SA"/>
        </w:rPr>
      </w:pPr>
      <w:bookmarkStart w:id="22" w:name="_Toc5029"/>
      <w:bookmarkStart w:id="23" w:name="_Toc4499"/>
      <w:bookmarkStart w:id="24" w:name="_Toc13114"/>
      <w:bookmarkStart w:id="25" w:name="_Toc1378"/>
      <w:bookmarkStart w:id="26" w:name="_Toc26335"/>
      <w:bookmarkStart w:id="27" w:name="_Toc8134"/>
      <w:r>
        <w:rPr>
          <w:rFonts w:hint="eastAsia" w:ascii="仿宋" w:hAnsi="仿宋" w:eastAsia="仿宋" w:cs="仿宋"/>
          <w:b/>
          <w:bCs/>
          <w:color w:val="auto"/>
          <w:sz w:val="28"/>
          <w:szCs w:val="28"/>
        </w:rPr>
        <w:t>四</w:t>
      </w:r>
      <w:r>
        <w:rPr>
          <w:rFonts w:hint="eastAsia" w:ascii="仿宋" w:hAnsi="仿宋" w:eastAsia="仿宋" w:cs="仿宋"/>
          <w:bCs/>
          <w:color w:val="auto"/>
          <w:kern w:val="2"/>
          <w:sz w:val="28"/>
          <w:szCs w:val="28"/>
          <w:lang w:val="en-US" w:eastAsia="zh-CN" w:bidi="ar-SA"/>
        </w:rPr>
        <w:t>、</w:t>
      </w:r>
      <w:r>
        <w:rPr>
          <w:rFonts w:hint="eastAsia" w:ascii="仿宋" w:hAnsi="仿宋" w:eastAsia="仿宋" w:cs="仿宋"/>
          <w:b/>
          <w:bCs w:val="0"/>
          <w:color w:val="auto"/>
          <w:kern w:val="2"/>
          <w:sz w:val="28"/>
          <w:szCs w:val="28"/>
          <w:highlight w:val="none"/>
          <w:lang w:val="en-US" w:eastAsia="zh-CN" w:bidi="ar-SA"/>
        </w:rPr>
        <w:t>服务期限及服务地点</w:t>
      </w:r>
      <w:bookmarkEnd w:id="22"/>
      <w:bookmarkEnd w:id="23"/>
      <w:bookmarkEnd w:id="24"/>
      <w:bookmarkEnd w:id="25"/>
      <w:bookmarkEnd w:id="26"/>
      <w:bookmarkEnd w:id="27"/>
    </w:p>
    <w:p w14:paraId="0B6C34D0">
      <w:pPr>
        <w:pStyle w:val="6"/>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u w:val="single"/>
          <w:lang w:val="en-US"/>
        </w:rPr>
      </w:pPr>
      <w:r>
        <w:rPr>
          <w:rFonts w:hint="eastAsia" w:ascii="仿宋" w:hAnsi="仿宋" w:eastAsia="仿宋" w:cs="仿宋"/>
          <w:bCs/>
          <w:color w:val="auto"/>
          <w:kern w:val="2"/>
          <w:sz w:val="28"/>
          <w:szCs w:val="28"/>
          <w:highlight w:val="none"/>
          <w:lang w:val="en-US" w:eastAsia="zh-CN" w:bidi="ar-SA"/>
        </w:rPr>
        <w:t>（一）服务期限：</w:t>
      </w:r>
      <w:r>
        <w:rPr>
          <w:rFonts w:hint="eastAsia" w:ascii="仿宋" w:hAnsi="仿宋" w:eastAsia="仿宋" w:cs="仿宋"/>
          <w:bCs/>
          <w:color w:val="auto"/>
          <w:kern w:val="2"/>
          <w:sz w:val="28"/>
          <w:szCs w:val="28"/>
          <w:highlight w:val="none"/>
          <w:u w:val="single"/>
          <w:lang w:val="en-US" w:eastAsia="zh-CN" w:bidi="ar-SA"/>
        </w:rPr>
        <w:t xml:space="preserve">                                                     </w:t>
      </w:r>
    </w:p>
    <w:p w14:paraId="70CF17BE">
      <w:pPr>
        <w:pStyle w:val="10"/>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bCs/>
          <w:color w:val="auto"/>
          <w:sz w:val="28"/>
          <w:szCs w:val="28"/>
          <w:shd w:val="clear" w:color="auto" w:fill="FFFFFF"/>
        </w:rPr>
      </w:pPr>
      <w:r>
        <w:rPr>
          <w:rFonts w:hint="eastAsia" w:ascii="仿宋" w:hAnsi="仿宋" w:eastAsia="仿宋" w:cs="仿宋"/>
          <w:bCs/>
          <w:color w:val="auto"/>
          <w:kern w:val="2"/>
          <w:sz w:val="28"/>
          <w:szCs w:val="28"/>
          <w:highlight w:val="none"/>
          <w:lang w:val="en-US" w:eastAsia="zh-CN" w:bidi="ar-SA"/>
        </w:rPr>
        <w:t>（二）服务地</w:t>
      </w:r>
      <w:r>
        <w:rPr>
          <w:rFonts w:hint="eastAsia" w:ascii="仿宋" w:hAnsi="仿宋" w:eastAsia="仿宋" w:cs="仿宋"/>
          <w:bCs/>
          <w:color w:val="auto"/>
          <w:sz w:val="28"/>
          <w:szCs w:val="28"/>
          <w:highlight w:val="none"/>
        </w:rPr>
        <w:t>点：</w:t>
      </w:r>
      <w:r>
        <w:rPr>
          <w:rFonts w:hint="eastAsia" w:ascii="仿宋" w:hAnsi="仿宋" w:eastAsia="仿宋" w:cs="仿宋"/>
          <w:bCs/>
          <w:color w:val="auto"/>
          <w:sz w:val="28"/>
          <w:szCs w:val="28"/>
          <w:u w:val="single"/>
          <w:lang w:val="en-US" w:eastAsia="zh-CN"/>
        </w:rPr>
        <w:t xml:space="preserve">                                        </w:t>
      </w:r>
      <w:bookmarkStart w:id="28" w:name="_Toc23281"/>
      <w:bookmarkStart w:id="29" w:name="_Toc19244"/>
      <w:bookmarkStart w:id="30" w:name="_Toc10843"/>
      <w:bookmarkStart w:id="31" w:name="_Toc11982"/>
      <w:bookmarkStart w:id="32" w:name="_Toc19754"/>
      <w:bookmarkStart w:id="33" w:name="_Toc20671"/>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28"/>
      <w:bookmarkEnd w:id="29"/>
      <w:bookmarkEnd w:id="30"/>
      <w:bookmarkEnd w:id="31"/>
      <w:bookmarkEnd w:id="32"/>
      <w:bookmarkEnd w:id="33"/>
    </w:p>
    <w:p w14:paraId="31AA807F">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u w:val="single"/>
          <w:lang w:val="en-US" w:eastAsia="zh-CN"/>
        </w:rPr>
        <w:t xml:space="preserve">                                                         </w:t>
      </w:r>
    </w:p>
    <w:p w14:paraId="18C619B9">
      <w:pPr>
        <w:pStyle w:val="5"/>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14:paraId="380196DE">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34" w:name="_Toc16750"/>
      <w:bookmarkStart w:id="35" w:name="_Toc14545"/>
      <w:bookmarkStart w:id="36" w:name="_Toc23438"/>
      <w:bookmarkStart w:id="37" w:name="_Toc15213"/>
      <w:bookmarkStart w:id="38" w:name="_Toc24110"/>
      <w:bookmarkStart w:id="39" w:name="_Toc29027"/>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双方的权利和义务</w:t>
      </w:r>
      <w:bookmarkEnd w:id="34"/>
      <w:bookmarkEnd w:id="35"/>
      <w:bookmarkEnd w:id="36"/>
      <w:bookmarkEnd w:id="37"/>
      <w:bookmarkEnd w:id="38"/>
      <w:bookmarkEnd w:id="39"/>
    </w:p>
    <w:p w14:paraId="3BF04C89">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双方确定，在本合同有效期内，甲方指定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为甲方项目联系人（电话：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），乙方指定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为乙方项目联系人（电话：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6557A7F6">
      <w:pPr>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color w:val="auto"/>
          <w:sz w:val="28"/>
          <w:szCs w:val="28"/>
        </w:rPr>
      </w:pPr>
      <w:r>
        <w:rPr>
          <w:rFonts w:hint="eastAsia" w:ascii="仿宋" w:hAnsi="仿宋" w:eastAsia="仿宋" w:cs="仿宋"/>
          <w:color w:val="auto"/>
          <w:sz w:val="28"/>
          <w:szCs w:val="28"/>
        </w:rPr>
        <w:t>一方变更项目联系人的，应当及时以书面形式通知另一方。未及时通知并影响本合同履行或造成损失的，应承担相应的责任。</w:t>
      </w:r>
    </w:p>
    <w:p w14:paraId="71DD06E8">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3D9F8CCA">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2C1447F6">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2B6E9BCB">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191D6DDB">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4B10F7A0">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5050C82E">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15A2505A">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7F26AA8E">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七、验收要求</w:t>
      </w:r>
    </w:p>
    <w:p w14:paraId="67789426">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bookmarkStart w:id="40" w:name="_Toc21766"/>
      <w:bookmarkStart w:id="41" w:name="_Toc22709"/>
      <w:bookmarkStart w:id="42" w:name="_Toc17878"/>
      <w:bookmarkStart w:id="43" w:name="_Toc28844"/>
      <w:bookmarkStart w:id="44" w:name="_Toc22460"/>
      <w:bookmarkStart w:id="45" w:name="_Toc5597"/>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验收标准：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7DDA1924">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验收方式：</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07BF3F8A">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验收依据：</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xml:space="preserve">  </w:t>
      </w:r>
    </w:p>
    <w:p w14:paraId="10F4D0D0">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 xml:space="preserve"> ......  </w:t>
      </w:r>
    </w:p>
    <w:p w14:paraId="236F46A9">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八、违约责任</w:t>
      </w:r>
      <w:bookmarkEnd w:id="40"/>
      <w:bookmarkEnd w:id="41"/>
      <w:bookmarkEnd w:id="42"/>
      <w:bookmarkEnd w:id="43"/>
      <w:bookmarkEnd w:id="44"/>
      <w:bookmarkEnd w:id="45"/>
    </w:p>
    <w:p w14:paraId="796906D4">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甲乙双方</w:t>
      </w:r>
      <w:r>
        <w:rPr>
          <w:rFonts w:hint="eastAsia" w:ascii="仿宋" w:hAnsi="仿宋" w:eastAsia="仿宋" w:cs="仿宋"/>
          <w:color w:val="auto"/>
          <w:sz w:val="28"/>
          <w:szCs w:val="28"/>
          <w:lang w:val="en-US" w:eastAsia="zh-CN"/>
        </w:rPr>
        <w:t>应当</w:t>
      </w:r>
      <w:r>
        <w:rPr>
          <w:rFonts w:hint="eastAsia" w:ascii="仿宋" w:hAnsi="仿宋" w:eastAsia="仿宋" w:cs="仿宋"/>
          <w:color w:val="auto"/>
          <w:sz w:val="28"/>
          <w:szCs w:val="28"/>
        </w:rPr>
        <w:t>遵守本合同并执行合同中的各项</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rPr>
        <w:t>定，保证本合同的正常履行。</w:t>
      </w:r>
    </w:p>
    <w:p w14:paraId="79217268">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如因乙方工作人员在履行</w:t>
      </w:r>
      <w:r>
        <w:rPr>
          <w:rFonts w:hint="eastAsia" w:ascii="仿宋" w:hAnsi="仿宋" w:eastAsia="仿宋" w:cs="仿宋"/>
          <w:color w:val="auto"/>
          <w:sz w:val="28"/>
          <w:szCs w:val="28"/>
          <w:lang w:val="en-US" w:eastAsia="zh-CN"/>
        </w:rPr>
        <w:t>职责</w:t>
      </w:r>
      <w:r>
        <w:rPr>
          <w:rFonts w:hint="eastAsia" w:ascii="仿宋" w:hAnsi="仿宋" w:eastAsia="仿宋" w:cs="仿宋"/>
          <w:color w:val="auto"/>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14:paraId="1F9562BF">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在履约期间</w:t>
      </w:r>
      <w:r>
        <w:rPr>
          <w:rFonts w:hint="eastAsia" w:ascii="仿宋" w:hAnsi="仿宋" w:eastAsia="仿宋" w:cs="仿宋"/>
          <w:color w:val="auto"/>
          <w:sz w:val="28"/>
          <w:szCs w:val="28"/>
          <w:lang w:eastAsia="zh-CN"/>
        </w:rPr>
        <w:t>的</w:t>
      </w:r>
      <w:r>
        <w:rPr>
          <w:rFonts w:hint="eastAsia" w:ascii="仿宋" w:hAnsi="仿宋" w:eastAsia="仿宋" w:cs="仿宋"/>
          <w:color w:val="auto"/>
          <w:sz w:val="28"/>
          <w:szCs w:val="28"/>
        </w:rPr>
        <w:t>服务质量</w:t>
      </w:r>
      <w:r>
        <w:rPr>
          <w:rFonts w:hint="eastAsia" w:ascii="仿宋" w:hAnsi="仿宋" w:eastAsia="仿宋" w:cs="仿宋"/>
          <w:color w:val="auto"/>
          <w:sz w:val="28"/>
          <w:szCs w:val="28"/>
          <w:lang w:val="en-US" w:eastAsia="zh-CN"/>
        </w:rPr>
        <w:t>标准及</w:t>
      </w:r>
      <w:r>
        <w:rPr>
          <w:rFonts w:hint="eastAsia" w:ascii="仿宋" w:hAnsi="仿宋" w:eastAsia="仿宋" w:cs="仿宋"/>
          <w:color w:val="auto"/>
          <w:sz w:val="28"/>
          <w:szCs w:val="28"/>
        </w:rPr>
        <w:t>要求不能满足合同</w:t>
      </w:r>
      <w:r>
        <w:rPr>
          <w:rFonts w:hint="eastAsia" w:ascii="仿宋" w:hAnsi="仿宋" w:eastAsia="仿宋" w:cs="仿宋"/>
          <w:color w:val="auto"/>
          <w:sz w:val="28"/>
          <w:szCs w:val="28"/>
          <w:lang w:val="en-US" w:eastAsia="zh-CN"/>
        </w:rPr>
        <w:t>约定</w:t>
      </w:r>
      <w:r>
        <w:rPr>
          <w:rFonts w:hint="eastAsia" w:ascii="仿宋" w:hAnsi="仿宋" w:eastAsia="仿宋" w:cs="仿宋"/>
          <w:color w:val="auto"/>
          <w:sz w:val="28"/>
          <w:szCs w:val="28"/>
        </w:rPr>
        <w:t>，甲方应当将乙方违约的情况以及拟采取的措施以书面形式报政府采购监管部门，根据政府采购监管部门的处理意见，甲方有权依据《</w:t>
      </w:r>
      <w:r>
        <w:rPr>
          <w:rFonts w:hint="eastAsia" w:ascii="仿宋" w:hAnsi="仿宋" w:eastAsia="仿宋" w:cs="仿宋"/>
          <w:color w:val="auto"/>
          <w:sz w:val="28"/>
          <w:szCs w:val="28"/>
          <w:lang w:val="en-US" w:eastAsia="zh-CN"/>
        </w:rPr>
        <w:t>中华人民共和国</w:t>
      </w:r>
      <w:r>
        <w:rPr>
          <w:rFonts w:hint="eastAsia" w:ascii="仿宋" w:hAnsi="仿宋" w:eastAsia="仿宋" w:cs="仿宋"/>
          <w:color w:val="auto"/>
          <w:sz w:val="28"/>
          <w:szCs w:val="28"/>
        </w:rPr>
        <w:t>民法典》及合同有关条款终止合同，并要求乙方承担违约责任。</w:t>
      </w:r>
    </w:p>
    <w:p w14:paraId="5F6F021D">
      <w:pPr>
        <w:pStyle w:val="11"/>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6F8A7FC3">
      <w:pPr>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color w:val="auto"/>
          <w:sz w:val="28"/>
          <w:szCs w:val="28"/>
          <w:lang w:val="en-US" w:eastAsia="zh-CN"/>
        </w:rPr>
      </w:pPr>
      <w:bookmarkStart w:id="46" w:name="_Toc1527"/>
      <w:bookmarkStart w:id="47" w:name="_Toc27612"/>
      <w:bookmarkStart w:id="48" w:name="_Toc9359"/>
      <w:bookmarkStart w:id="49" w:name="_Toc15737"/>
      <w:bookmarkStart w:id="50" w:name="_Toc13719"/>
      <w:bookmarkStart w:id="51" w:name="_Toc12861"/>
      <w:r>
        <w:rPr>
          <w:rFonts w:hint="eastAsia" w:ascii="仿宋" w:hAnsi="仿宋" w:eastAsia="仿宋" w:cs="仿宋"/>
          <w:b/>
          <w:color w:val="auto"/>
          <w:sz w:val="28"/>
          <w:szCs w:val="28"/>
          <w:lang w:val="en-US" w:eastAsia="zh-CN"/>
        </w:rPr>
        <w:t>九</w:t>
      </w:r>
      <w:r>
        <w:rPr>
          <w:rFonts w:hint="eastAsia" w:ascii="仿宋" w:hAnsi="仿宋" w:eastAsia="仿宋" w:cs="仿宋"/>
          <w:b/>
          <w:color w:val="auto"/>
          <w:sz w:val="28"/>
          <w:szCs w:val="28"/>
        </w:rPr>
        <w:t>、</w:t>
      </w:r>
      <w:bookmarkEnd w:id="46"/>
      <w:bookmarkEnd w:id="47"/>
      <w:bookmarkEnd w:id="48"/>
      <w:bookmarkEnd w:id="49"/>
      <w:bookmarkEnd w:id="50"/>
      <w:bookmarkEnd w:id="51"/>
      <w:r>
        <w:rPr>
          <w:rFonts w:hint="eastAsia" w:ascii="仿宋" w:hAnsi="仿宋" w:eastAsia="仿宋" w:cs="仿宋"/>
          <w:b/>
          <w:color w:val="auto"/>
          <w:sz w:val="28"/>
          <w:szCs w:val="28"/>
          <w:lang w:val="en-US" w:eastAsia="zh-CN"/>
        </w:rPr>
        <w:t>解决争议的方法</w:t>
      </w:r>
    </w:p>
    <w:p w14:paraId="12135809">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（一）在执行本合同中发生的或与本合同有关的</w:t>
      </w:r>
      <w:r>
        <w:rPr>
          <w:rFonts w:hint="eastAsia" w:ascii="仿宋" w:hAnsi="仿宋" w:eastAsia="仿宋" w:cs="仿宋"/>
          <w:color w:val="auto"/>
          <w:sz w:val="28"/>
          <w:szCs w:val="28"/>
          <w:lang w:val="en-US" w:eastAsia="zh-CN"/>
        </w:rPr>
        <w:t>争议</w:t>
      </w:r>
      <w:r>
        <w:rPr>
          <w:rFonts w:hint="eastAsia" w:ascii="仿宋" w:hAnsi="仿宋" w:eastAsia="仿宋" w:cs="仿宋"/>
          <w:color w:val="auto"/>
          <w:sz w:val="28"/>
          <w:szCs w:val="28"/>
        </w:rPr>
        <w:t>，双方应友好协商解决</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协商</w:t>
      </w:r>
      <w:r>
        <w:rPr>
          <w:rFonts w:hint="eastAsia" w:ascii="仿宋" w:hAnsi="仿宋" w:eastAsia="仿宋" w:cs="仿宋"/>
          <w:color w:val="auto"/>
          <w:sz w:val="28"/>
          <w:szCs w:val="28"/>
          <w:lang w:val="en-US" w:eastAsia="zh-CN"/>
        </w:rPr>
        <w:t>不成</w:t>
      </w:r>
      <w:r>
        <w:rPr>
          <w:rFonts w:hint="eastAsia" w:ascii="仿宋" w:hAnsi="仿宋" w:eastAsia="仿宋" w:cs="仿宋"/>
          <w:color w:val="auto"/>
          <w:sz w:val="28"/>
          <w:szCs w:val="28"/>
        </w:rPr>
        <w:t>时，</w:t>
      </w:r>
      <w:r>
        <w:rPr>
          <w:rFonts w:hint="eastAsia" w:ascii="仿宋" w:hAnsi="仿宋" w:eastAsia="仿宋" w:cs="仿宋"/>
          <w:color w:val="auto"/>
          <w:sz w:val="28"/>
          <w:szCs w:val="28"/>
          <w:lang w:val="en-US" w:eastAsia="zh-CN"/>
        </w:rPr>
        <w:t>任何一方均可</w:t>
      </w:r>
      <w:r>
        <w:rPr>
          <w:rFonts w:hint="eastAsia" w:ascii="仿宋" w:hAnsi="仿宋" w:eastAsia="仿宋" w:cs="仿宋"/>
          <w:color w:val="auto"/>
          <w:sz w:val="28"/>
          <w:szCs w:val="28"/>
        </w:rPr>
        <w:t>向甲方所在地有管辖权的人民法院提起诉讼</w:t>
      </w:r>
      <w:r>
        <w:rPr>
          <w:rFonts w:hint="eastAsia" w:ascii="仿宋" w:hAnsi="仿宋" w:eastAsia="仿宋" w:cs="仿宋"/>
          <w:color w:val="auto"/>
          <w:sz w:val="28"/>
          <w:szCs w:val="28"/>
          <w:lang w:eastAsia="zh-CN"/>
        </w:rPr>
        <w:t>。</w:t>
      </w:r>
    </w:p>
    <w:p w14:paraId="109E5D3A">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 w:val="0"/>
          <w:bCs w:val="0"/>
          <w:color w:val="auto"/>
          <w:kern w:val="2"/>
          <w:sz w:val="28"/>
          <w:szCs w:val="28"/>
          <w:lang w:val="en-US" w:eastAsia="zh-CN" w:bidi="ar-SA"/>
        </w:rPr>
        <w:t xml:space="preserve"> ......   </w:t>
      </w:r>
    </w:p>
    <w:p w14:paraId="1F1812D1">
      <w:pPr>
        <w:pStyle w:val="7"/>
        <w:keepNext w:val="0"/>
        <w:keepLines w:val="0"/>
        <w:pageBreakBefore w:val="0"/>
        <w:numPr>
          <w:ilvl w:val="0"/>
          <w:numId w:val="0"/>
        </w:numPr>
        <w:kinsoku/>
        <w:overflowPunct/>
        <w:topLinePunct w:val="0"/>
        <w:bidi w:val="0"/>
        <w:spacing w:after="0" w:line="360" w:lineRule="auto"/>
        <w:ind w:left="0" w:leftChars="0" w:firstLine="0" w:firstLineChars="0"/>
        <w:textAlignment w:val="auto"/>
        <w:outlineLvl w:val="1"/>
        <w:rPr>
          <w:rFonts w:hint="eastAsia" w:ascii="仿宋" w:hAnsi="仿宋" w:eastAsia="仿宋" w:cs="仿宋"/>
          <w:b/>
          <w:color w:val="auto"/>
          <w:kern w:val="2"/>
          <w:sz w:val="28"/>
          <w:szCs w:val="28"/>
          <w:lang w:val="en-US" w:eastAsia="zh-CN" w:bidi="ar-SA"/>
        </w:rPr>
      </w:pPr>
      <w:bookmarkStart w:id="52" w:name="_Toc906"/>
      <w:bookmarkStart w:id="53" w:name="_Toc31233"/>
      <w:bookmarkStart w:id="54" w:name="_Toc20262"/>
      <w:bookmarkStart w:id="55" w:name="_Toc22876"/>
      <w:bookmarkStart w:id="56" w:name="_Toc29810"/>
      <w:bookmarkStart w:id="57" w:name="_Toc23271"/>
      <w:r>
        <w:rPr>
          <w:rFonts w:hint="eastAsia" w:ascii="仿宋" w:hAnsi="仿宋" w:eastAsia="仿宋" w:cs="仿宋"/>
          <w:b/>
          <w:color w:val="auto"/>
          <w:kern w:val="2"/>
          <w:sz w:val="28"/>
          <w:szCs w:val="28"/>
          <w:lang w:val="en-US" w:eastAsia="zh-CN" w:bidi="ar-SA"/>
        </w:rPr>
        <w:t>十、其他事项</w:t>
      </w:r>
      <w:bookmarkEnd w:id="52"/>
      <w:bookmarkEnd w:id="53"/>
      <w:bookmarkEnd w:id="54"/>
      <w:bookmarkEnd w:id="55"/>
      <w:bookmarkEnd w:id="56"/>
      <w:bookmarkEnd w:id="57"/>
    </w:p>
    <w:p w14:paraId="4B6F950E">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B859629">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（二）本合同所有附件、</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通知书均为本合同的有效组成部分，与本合同具有同等法律效力。</w:t>
      </w:r>
    </w:p>
    <w:p w14:paraId="6D7F4A14">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color w:val="auto"/>
          <w:kern w:val="2"/>
          <w:sz w:val="28"/>
          <w:szCs w:val="28"/>
          <w:lang w:val="en-US" w:eastAsia="zh-CN" w:bidi="ar-SA"/>
        </w:rPr>
        <w:t xml:space="preserve">                             </w:t>
      </w:r>
    </w:p>
    <w:p w14:paraId="2C05B225">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color w:val="auto"/>
          <w:sz w:val="28"/>
          <w:szCs w:val="28"/>
        </w:rPr>
      </w:pPr>
      <w:bookmarkStart w:id="58" w:name="_Toc12136"/>
      <w:bookmarkStart w:id="59" w:name="_Toc21375"/>
      <w:bookmarkStart w:id="60" w:name="_Toc11723"/>
      <w:bookmarkStart w:id="61" w:name="_Toc12900"/>
      <w:bookmarkStart w:id="62" w:name="_Toc23239"/>
      <w:bookmarkStart w:id="63" w:name="_Toc6722"/>
      <w:r>
        <w:rPr>
          <w:rFonts w:hint="eastAsia" w:ascii="仿宋" w:hAnsi="仿宋" w:eastAsia="仿宋" w:cs="仿宋"/>
          <w:b/>
          <w:color w:val="auto"/>
          <w:sz w:val="28"/>
          <w:szCs w:val="28"/>
        </w:rPr>
        <w:t>十</w:t>
      </w:r>
      <w:r>
        <w:rPr>
          <w:rFonts w:hint="eastAsia" w:ascii="仿宋" w:hAnsi="仿宋" w:eastAsia="仿宋" w:cs="仿宋"/>
          <w:b/>
          <w:color w:val="auto"/>
          <w:sz w:val="28"/>
          <w:szCs w:val="28"/>
          <w:lang w:val="en-US" w:eastAsia="zh-CN"/>
        </w:rPr>
        <w:t>一</w:t>
      </w:r>
      <w:r>
        <w:rPr>
          <w:rFonts w:hint="eastAsia" w:ascii="仿宋" w:hAnsi="仿宋" w:eastAsia="仿宋" w:cs="仿宋"/>
          <w:b/>
          <w:color w:val="auto"/>
          <w:sz w:val="28"/>
          <w:szCs w:val="28"/>
        </w:rPr>
        <w:t>、合同生效</w:t>
      </w:r>
      <w:bookmarkEnd w:id="58"/>
      <w:bookmarkEnd w:id="59"/>
      <w:bookmarkEnd w:id="60"/>
      <w:bookmarkEnd w:id="61"/>
      <w:bookmarkEnd w:id="62"/>
      <w:bookmarkEnd w:id="63"/>
    </w:p>
    <w:p w14:paraId="38B1FF0B">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 w:val="0"/>
          <w:bCs w:val="0"/>
          <w:color w:val="auto"/>
          <w:sz w:val="28"/>
          <w:szCs w:val="28"/>
        </w:rPr>
        <w:t>（一）</w:t>
      </w:r>
      <w:r>
        <w:rPr>
          <w:rFonts w:hint="eastAsia" w:ascii="仿宋" w:hAnsi="仿宋" w:eastAsia="仿宋" w:cs="仿宋"/>
          <w:color w:val="auto"/>
          <w:sz w:val="28"/>
          <w:szCs w:val="28"/>
        </w:rPr>
        <w:t>本合同经甲、乙双方签字盖章后生效。</w:t>
      </w:r>
    </w:p>
    <w:p w14:paraId="416D6D71">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（二）本合同一式</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份，甲乙双方各执</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代理机构留存</w:t>
      </w:r>
      <w:r>
        <w:rPr>
          <w:rFonts w:hint="eastAsia" w:ascii="仿宋" w:hAnsi="仿宋" w:eastAsia="仿宋" w:cs="仿宋"/>
          <w:color w:val="auto"/>
          <w:sz w:val="28"/>
          <w:szCs w:val="28"/>
          <w:u w:val="single"/>
        </w:rPr>
        <w:t>壹</w:t>
      </w:r>
      <w:r>
        <w:rPr>
          <w:rFonts w:hint="eastAsia" w:ascii="仿宋" w:hAnsi="仿宋" w:eastAsia="仿宋" w:cs="仿宋"/>
          <w:color w:val="auto"/>
          <w:sz w:val="28"/>
          <w:szCs w:val="28"/>
        </w:rPr>
        <w:t>份。</w:t>
      </w:r>
    </w:p>
    <w:p w14:paraId="2887EF0A">
      <w:pPr>
        <w:keepNext w:val="0"/>
        <w:keepLines w:val="0"/>
        <w:pageBreakBefore w:val="0"/>
        <w:widowControl/>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（三）本合同如有未尽事宜，甲、乙双方协商解决。</w:t>
      </w:r>
    </w:p>
    <w:p w14:paraId="0242878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0CCC9CC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1B7EE0B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47F2D7AF">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甲方：（加盖公章或合同专用章）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乙方：（加盖公章或合同专用章）</w:t>
      </w:r>
    </w:p>
    <w:p w14:paraId="4E01DB4C">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p>
    <w:p w14:paraId="38BC05D7">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地 址： </w:t>
      </w:r>
    </w:p>
    <w:p w14:paraId="6BD7BF4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电 话：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电 话： </w:t>
      </w:r>
    </w:p>
    <w:p w14:paraId="588C8578">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联系人： </w:t>
      </w:r>
    </w:p>
    <w:p w14:paraId="03371AB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开户银行：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开户银行： </w:t>
      </w:r>
    </w:p>
    <w:p w14:paraId="52A6548C">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账户名称：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账户名称：</w:t>
      </w:r>
    </w:p>
    <w:p w14:paraId="2F5CED8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 号：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 号：</w:t>
      </w:r>
    </w:p>
    <w:p w14:paraId="27AFF341">
      <w:r>
        <w:rPr>
          <w:rFonts w:hint="eastAsia" w:ascii="仿宋" w:hAnsi="仿宋" w:eastAsia="仿宋" w:cs="仿宋"/>
          <w:color w:val="auto"/>
          <w:sz w:val="28"/>
          <w:szCs w:val="28"/>
        </w:rPr>
        <w:t xml:space="preserve">签定日期：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签定日期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F7BEE"/>
    <w:rsid w:val="6BC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szCs w:val="20"/>
    </w:rPr>
  </w:style>
  <w:style w:type="paragraph" w:styleId="5">
    <w:name w:val="Balloon Text"/>
    <w:basedOn w:val="1"/>
    <w:qFormat/>
    <w:uiPriority w:val="0"/>
    <w:rPr>
      <w:rFonts w:ascii="Times New Roman" w:hAnsi="Times New Roman" w:eastAsia="宋体"/>
      <w:sz w:val="18"/>
      <w:szCs w:val="18"/>
    </w:rPr>
  </w:style>
  <w:style w:type="paragraph" w:styleId="6">
    <w:name w:val="Body Text 2"/>
    <w:basedOn w:val="1"/>
    <w:uiPriority w:val="0"/>
    <w:rPr>
      <w:rFonts w:eastAsia="宋体"/>
      <w:kern w:val="2"/>
      <w:sz w:val="30"/>
      <w:lang w:val="en-US" w:eastAsia="zh-CN"/>
    </w:rPr>
  </w:style>
  <w:style w:type="paragraph" w:styleId="7">
    <w:name w:val="Body Text First Indent"/>
    <w:basedOn w:val="3"/>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2026-06-08T07:47:00Z</dcterms:created>
  <dc:creator>Wzi.A</dc:creator>
  <cp:lastModifiedBy>Wzi.A</cp:lastModifiedBy>
  <dcterms:modified xsi:type="dcterms:W3CDTF">2026-06-08T07:48:24Z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CBA95074559A4776A88ABD7F526FAE25_11</vt:lpwstr>
  </property>
  <property fmtid="{D5CDD505-2E9C-101B-9397-08002B2CF9AE}" pid="4" name="KSOTemplateDocerSaveRecord">
    <vt:lpwstr>eyJoZGlkIjoiMmE4NDU4NTJlMjg0N2JmZDZlNTZmYTgyYmY2ZjNjYWMiLCJ1c2VySWQiOiIzMDY2ODEzMDMifQ==</vt:lpwstr>
  </property>
</Properties>
</file>