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37278F">
      <w:pPr>
        <w:tabs>
          <w:tab w:val="left" w:pos="525"/>
        </w:tabs>
        <w:jc w:val="center"/>
        <w:rPr>
          <w:rFonts w:hint="eastAsia" w:ascii="宋体" w:hAnsi="宋体" w:eastAsia="宋体" w:cs="宋体"/>
          <w:b/>
          <w:bCs/>
          <w:sz w:val="36"/>
          <w:szCs w:val="36"/>
          <w:highlight w:val="none"/>
          <w:lang w:eastAsia="zh-CN"/>
        </w:rPr>
      </w:pPr>
      <w:bookmarkStart w:id="123" w:name="_GoBack"/>
      <w:bookmarkEnd w:id="123"/>
    </w:p>
    <w:p w14:paraId="4CC7C72C">
      <w:pPr>
        <w:spacing w:before="231" w:line="223" w:lineRule="auto"/>
        <w:ind w:firstLine="8"/>
        <w:jc w:val="both"/>
        <w:rPr>
          <w:rFonts w:hint="default" w:ascii="宋体" w:hAnsi="宋体" w:eastAsia="宋体" w:cs="宋体"/>
          <w:b/>
          <w:bCs/>
          <w:spacing w:val="28"/>
          <w:sz w:val="32"/>
          <w:szCs w:val="32"/>
          <w:highlight w:val="none"/>
          <w:lang w:val="en-US" w:eastAsia="zh-CN"/>
        </w:rPr>
      </w:pPr>
      <w:r>
        <w:rPr>
          <w:rFonts w:hint="eastAsia" w:ascii="宋体" w:hAnsi="宋体" w:eastAsia="宋体" w:cs="宋体"/>
          <w:b/>
          <w:bCs/>
          <w:spacing w:val="28"/>
          <w:sz w:val="32"/>
          <w:szCs w:val="32"/>
          <w:highlight w:val="none"/>
          <w:lang w:val="en-US" w:eastAsia="zh-CN"/>
        </w:rPr>
        <w:t>项目编号：</w:t>
      </w:r>
      <w:r>
        <w:rPr>
          <w:rFonts w:hint="eastAsia" w:hAnsi="宋体" w:eastAsia="宋体" w:cs="宋体"/>
          <w:b/>
          <w:bCs/>
          <w:spacing w:val="28"/>
          <w:sz w:val="32"/>
          <w:szCs w:val="32"/>
          <w:highlight w:val="none"/>
          <w:lang w:val="en-US" w:eastAsia="zh-CN"/>
        </w:rPr>
        <w:t>LXZFCGZX202</w:t>
      </w:r>
      <w:r>
        <w:rPr>
          <w:rFonts w:hint="eastAsia" w:hAnsi="宋体" w:cs="宋体"/>
          <w:b/>
          <w:bCs/>
          <w:spacing w:val="28"/>
          <w:sz w:val="32"/>
          <w:szCs w:val="32"/>
          <w:highlight w:val="none"/>
          <w:lang w:val="en-US" w:eastAsia="zh-CN"/>
        </w:rPr>
        <w:t>606</w:t>
      </w:r>
      <w:r>
        <w:rPr>
          <w:rFonts w:hint="eastAsia" w:hAnsi="宋体" w:eastAsia="宋体" w:cs="宋体"/>
          <w:b/>
          <w:bCs/>
          <w:spacing w:val="28"/>
          <w:sz w:val="32"/>
          <w:szCs w:val="32"/>
          <w:highlight w:val="none"/>
          <w:lang w:val="en-US" w:eastAsia="zh-CN"/>
        </w:rPr>
        <w:t>01</w:t>
      </w:r>
      <w:r>
        <w:rPr>
          <w:rFonts w:hint="eastAsia" w:hAnsi="宋体" w:cs="宋体"/>
          <w:b/>
          <w:bCs/>
          <w:spacing w:val="28"/>
          <w:sz w:val="32"/>
          <w:szCs w:val="32"/>
          <w:highlight w:val="none"/>
          <w:lang w:val="en-US" w:eastAsia="zh-CN"/>
        </w:rPr>
        <w:t>.1B1</w:t>
      </w:r>
    </w:p>
    <w:p w14:paraId="63D14552">
      <w:pPr>
        <w:spacing w:before="231" w:line="223" w:lineRule="auto"/>
        <w:ind w:firstLine="8"/>
        <w:jc w:val="both"/>
        <w:rPr>
          <w:rFonts w:hint="eastAsia" w:ascii="宋体" w:hAnsi="宋体" w:eastAsia="宋体" w:cs="宋体"/>
          <w:spacing w:val="28"/>
          <w:sz w:val="32"/>
          <w:szCs w:val="32"/>
          <w:highlight w:val="none"/>
          <w:lang w:val="en-US" w:eastAsia="zh-CN"/>
        </w:rPr>
      </w:pPr>
    </w:p>
    <w:p w14:paraId="76C4AC72">
      <w:pPr>
        <w:keepNext w:val="0"/>
        <w:keepLines w:val="0"/>
        <w:pageBreakBefore w:val="0"/>
        <w:widowControl w:val="0"/>
        <w:kinsoku/>
        <w:wordWrap/>
        <w:overflowPunct/>
        <w:topLinePunct w:val="0"/>
        <w:autoSpaceDE/>
        <w:autoSpaceDN/>
        <w:bidi w:val="0"/>
        <w:adjustRightInd/>
        <w:snapToGrid/>
        <w:spacing w:line="240" w:lineRule="auto"/>
        <w:ind w:firstLine="8"/>
        <w:jc w:val="center"/>
        <w:textAlignment w:val="auto"/>
        <w:rPr>
          <w:rFonts w:hint="eastAsia" w:hAnsi="宋体" w:cs="宋体"/>
          <w:b/>
          <w:bCs/>
          <w:i w:val="0"/>
          <w:iCs w:val="0"/>
          <w:caps w:val="0"/>
          <w:color w:val="333333"/>
          <w:spacing w:val="0"/>
          <w:sz w:val="56"/>
          <w:szCs w:val="56"/>
          <w:highlight w:val="none"/>
          <w:shd w:val="clear" w:color="auto" w:fill="FFFFFF"/>
          <w:vertAlign w:val="baseline"/>
          <w:lang w:eastAsia="zh-CN"/>
        </w:rPr>
      </w:pPr>
      <w:r>
        <w:rPr>
          <w:rFonts w:hint="eastAsia" w:hAnsi="宋体" w:cs="宋体"/>
          <w:b/>
          <w:bCs/>
          <w:i w:val="0"/>
          <w:iCs w:val="0"/>
          <w:caps w:val="0"/>
          <w:color w:val="333333"/>
          <w:spacing w:val="0"/>
          <w:sz w:val="56"/>
          <w:szCs w:val="56"/>
          <w:highlight w:val="none"/>
          <w:shd w:val="clear" w:color="auto" w:fill="FFFFFF"/>
          <w:vertAlign w:val="baseline"/>
          <w:lang w:eastAsia="zh-CN"/>
        </w:rPr>
        <w:t>陇县中学学生公寓楼管理和校园保洁服务项目（二次）</w:t>
      </w:r>
    </w:p>
    <w:p w14:paraId="12CCD797">
      <w:pPr>
        <w:keepNext w:val="0"/>
        <w:keepLines w:val="0"/>
        <w:pageBreakBefore w:val="0"/>
        <w:widowControl w:val="0"/>
        <w:kinsoku/>
        <w:wordWrap/>
        <w:overflowPunct/>
        <w:topLinePunct w:val="0"/>
        <w:autoSpaceDE/>
        <w:autoSpaceDN/>
        <w:bidi w:val="0"/>
        <w:adjustRightInd/>
        <w:snapToGrid/>
        <w:spacing w:line="240" w:lineRule="auto"/>
        <w:ind w:firstLine="8"/>
        <w:jc w:val="center"/>
        <w:textAlignment w:val="auto"/>
        <w:rPr>
          <w:rFonts w:hint="eastAsia" w:ascii="宋体" w:hAnsi="宋体" w:eastAsia="宋体" w:cs="宋体"/>
          <w:b/>
          <w:bCs/>
          <w:spacing w:val="28"/>
          <w:sz w:val="56"/>
          <w:szCs w:val="56"/>
          <w:highlight w:val="none"/>
          <w:lang w:val="en-US" w:eastAsia="zh-CN"/>
        </w:rPr>
      </w:pPr>
      <w:r>
        <w:rPr>
          <w:rFonts w:hint="eastAsia" w:ascii="宋体" w:hAnsi="宋体" w:eastAsia="宋体" w:cs="宋体"/>
          <w:b/>
          <w:bCs/>
          <w:spacing w:val="28"/>
          <w:sz w:val="56"/>
          <w:szCs w:val="56"/>
          <w:highlight w:val="none"/>
          <w:lang w:val="en-US" w:eastAsia="zh-CN"/>
        </w:rPr>
        <w:t>竞争性磋商文件</w:t>
      </w:r>
    </w:p>
    <w:p w14:paraId="50B34D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pacing w:val="28"/>
          <w:sz w:val="56"/>
          <w:szCs w:val="56"/>
          <w:highlight w:val="none"/>
          <w:lang w:val="en-US" w:eastAsia="zh-CN"/>
        </w:rPr>
      </w:pPr>
      <w:r>
        <w:rPr>
          <w:rFonts w:hint="eastAsia" w:ascii="宋体" w:hAnsi="宋体" w:eastAsia="宋体" w:cs="宋体"/>
          <w:b/>
          <w:bCs/>
          <w:spacing w:val="28"/>
          <w:sz w:val="56"/>
          <w:szCs w:val="56"/>
          <w:highlight w:val="none"/>
          <w:lang w:val="en-US" w:eastAsia="zh-CN"/>
        </w:rPr>
        <w:t>（专门面向中小企业）</w:t>
      </w:r>
    </w:p>
    <w:p w14:paraId="78286C1A">
      <w:pPr>
        <w:spacing w:line="440" w:lineRule="exact"/>
        <w:rPr>
          <w:rFonts w:hint="eastAsia" w:ascii="宋体" w:hAnsi="宋体" w:eastAsia="宋体" w:cs="宋体"/>
          <w:b/>
          <w:bCs w:val="0"/>
          <w:spacing w:val="4"/>
          <w:sz w:val="30"/>
          <w:lang w:eastAsia="zh-CN"/>
        </w:rPr>
      </w:pPr>
    </w:p>
    <w:p w14:paraId="049BAFD9">
      <w:pPr>
        <w:pStyle w:val="14"/>
        <w:rPr>
          <w:rFonts w:hint="eastAsia" w:ascii="宋体" w:hAnsi="宋体" w:eastAsia="宋体" w:cs="宋体"/>
          <w:lang w:val="en-US" w:eastAsia="zh-CN"/>
        </w:rPr>
      </w:pPr>
    </w:p>
    <w:p w14:paraId="68D515F7">
      <w:pPr>
        <w:pStyle w:val="9"/>
        <w:rPr>
          <w:rFonts w:hint="eastAsia" w:ascii="宋体" w:hAnsi="宋体" w:eastAsia="宋体" w:cs="宋体"/>
          <w:b/>
          <w:bCs/>
          <w:sz w:val="28"/>
          <w:szCs w:val="28"/>
          <w:lang w:val="en-US" w:eastAsia="zh-CN"/>
        </w:rPr>
      </w:pPr>
    </w:p>
    <w:p w14:paraId="03DAC423">
      <w:pPr>
        <w:pStyle w:val="9"/>
        <w:rPr>
          <w:rFonts w:hint="eastAsia" w:ascii="宋体" w:hAnsi="宋体" w:eastAsia="宋体" w:cs="宋体"/>
          <w:b/>
          <w:bCs/>
          <w:sz w:val="28"/>
          <w:szCs w:val="28"/>
          <w:lang w:val="en-US" w:eastAsia="zh-CN"/>
        </w:rPr>
      </w:pPr>
    </w:p>
    <w:p w14:paraId="3D61B4A3">
      <w:pPr>
        <w:pStyle w:val="9"/>
        <w:rPr>
          <w:rFonts w:hint="eastAsia" w:ascii="宋体" w:hAnsi="宋体" w:eastAsia="宋体" w:cs="宋体"/>
          <w:b/>
          <w:bCs/>
          <w:sz w:val="28"/>
          <w:szCs w:val="28"/>
          <w:lang w:val="en-US" w:eastAsia="zh-CN"/>
        </w:rPr>
      </w:pPr>
    </w:p>
    <w:p w14:paraId="48C2C345">
      <w:pPr>
        <w:pStyle w:val="9"/>
        <w:ind w:leftChars="900"/>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采购人：陇县中学</w:t>
      </w:r>
    </w:p>
    <w:p w14:paraId="735CE86B">
      <w:pPr>
        <w:ind w:leftChars="900"/>
        <w:rPr>
          <w:rFonts w:hint="eastAsia" w:ascii="宋体" w:hAnsi="宋体" w:eastAsia="宋体" w:cs="宋体"/>
          <w:b/>
          <w:bCs/>
          <w:sz w:val="32"/>
          <w:szCs w:val="32"/>
          <w:lang w:val="en-US" w:eastAsia="zh-CN"/>
        </w:rPr>
      </w:pPr>
    </w:p>
    <w:p w14:paraId="3EA2068E">
      <w:pPr>
        <w:ind w:leftChars="900"/>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代理机构：</w:t>
      </w:r>
      <w:r>
        <w:rPr>
          <w:rFonts w:hint="eastAsia" w:hAnsi="宋体" w:eastAsia="宋体" w:cs="宋体"/>
          <w:b/>
          <w:bCs/>
          <w:sz w:val="32"/>
          <w:szCs w:val="32"/>
          <w:lang w:val="en-US" w:eastAsia="zh-CN"/>
        </w:rPr>
        <w:t>陇县政府采购中心</w:t>
      </w:r>
    </w:p>
    <w:p w14:paraId="4840371E">
      <w:pPr>
        <w:rPr>
          <w:rFonts w:hint="eastAsia" w:ascii="宋体" w:hAnsi="宋体" w:eastAsia="宋体" w:cs="宋体"/>
          <w:b/>
          <w:bCs/>
          <w:sz w:val="32"/>
          <w:szCs w:val="32"/>
          <w:lang w:val="en-US" w:eastAsia="zh-CN"/>
        </w:rPr>
      </w:pPr>
    </w:p>
    <w:p w14:paraId="461E3F91">
      <w:pPr>
        <w:pStyle w:val="9"/>
        <w:jc w:val="center"/>
        <w:rPr>
          <w:rFonts w:hint="eastAsia" w:ascii="宋体" w:hAnsi="宋体" w:eastAsia="宋体" w:cs="宋体"/>
          <w:b/>
          <w:bCs/>
          <w:sz w:val="40"/>
          <w:szCs w:val="36"/>
          <w:lang w:val="en-US" w:eastAsia="zh-CN"/>
        </w:rPr>
      </w:pPr>
      <w:r>
        <w:rPr>
          <w:rFonts w:hint="eastAsia" w:ascii="宋体" w:hAnsi="宋体" w:eastAsia="宋体" w:cs="宋体"/>
          <w:b/>
          <w:bCs/>
          <w:sz w:val="32"/>
          <w:szCs w:val="32"/>
          <w:lang w:val="en-US" w:eastAsia="zh-CN"/>
        </w:rPr>
        <w:t>202</w:t>
      </w:r>
      <w:r>
        <w:rPr>
          <w:rFonts w:hint="eastAsia" w:ascii="宋体" w:hAnsi="宋体" w:cs="宋体"/>
          <w:b/>
          <w:bCs/>
          <w:sz w:val="32"/>
          <w:szCs w:val="32"/>
          <w:lang w:val="en-US" w:eastAsia="zh-CN"/>
        </w:rPr>
        <w:t>6</w:t>
      </w:r>
      <w:r>
        <w:rPr>
          <w:rFonts w:hint="eastAsia" w:ascii="宋体" w:hAnsi="宋体" w:eastAsia="宋体" w:cs="宋体"/>
          <w:b/>
          <w:bCs/>
          <w:sz w:val="32"/>
          <w:szCs w:val="32"/>
          <w:lang w:val="en-US" w:eastAsia="zh-CN"/>
        </w:rPr>
        <w:t>年</w:t>
      </w:r>
      <w:r>
        <w:rPr>
          <w:rFonts w:hint="eastAsia" w:ascii="宋体" w:hAnsi="宋体" w:cs="宋体"/>
          <w:b/>
          <w:bCs/>
          <w:sz w:val="32"/>
          <w:szCs w:val="32"/>
          <w:lang w:val="en-US" w:eastAsia="zh-CN"/>
        </w:rPr>
        <w:t>8</w:t>
      </w:r>
      <w:r>
        <w:rPr>
          <w:rFonts w:hint="eastAsia" w:ascii="宋体" w:hAnsi="宋体" w:eastAsia="宋体" w:cs="宋体"/>
          <w:b/>
          <w:bCs/>
          <w:sz w:val="32"/>
          <w:szCs w:val="32"/>
          <w:lang w:val="en-US" w:eastAsia="zh-CN"/>
        </w:rPr>
        <w:t>月</w:t>
      </w:r>
    </w:p>
    <w:p w14:paraId="1DAF5E9B">
      <w:pPr>
        <w:jc w:val="center"/>
        <w:rPr>
          <w:rFonts w:hint="eastAsia" w:ascii="宋体" w:hAnsi="宋体" w:eastAsia="宋体" w:cs="宋体"/>
          <w:b/>
          <w:sz w:val="48"/>
          <w:szCs w:val="48"/>
        </w:rPr>
        <w:sectPr>
          <w:headerReference r:id="rId4" w:type="first"/>
          <w:headerReference r:id="rId3" w:type="default"/>
          <w:pgSz w:w="11906" w:h="16838"/>
          <w:pgMar w:top="1440" w:right="1803" w:bottom="1440" w:left="1803" w:header="851" w:footer="850" w:gutter="0"/>
          <w:pgBorders>
            <w:top w:val="none" w:sz="0" w:space="0"/>
            <w:left w:val="none" w:sz="0" w:space="0"/>
            <w:bottom w:val="none" w:sz="0" w:space="0"/>
            <w:right w:val="none" w:sz="0" w:space="0"/>
          </w:pgBorders>
          <w:pgNumType w:fmt="decimal" w:start="1"/>
          <w:cols w:space="720" w:num="1"/>
          <w:titlePg/>
          <w:docGrid w:type="lines" w:linePitch="312" w:charSpace="0"/>
        </w:sectPr>
      </w:pPr>
    </w:p>
    <w:p w14:paraId="37EA9F8A">
      <w:pPr>
        <w:jc w:val="center"/>
        <w:rPr>
          <w:rFonts w:hint="eastAsia" w:ascii="宋体" w:hAnsi="宋体" w:eastAsia="宋体" w:cs="宋体"/>
          <w:b/>
          <w:sz w:val="48"/>
          <w:szCs w:val="48"/>
        </w:rPr>
      </w:pPr>
    </w:p>
    <w:p w14:paraId="64166DFE">
      <w:pPr>
        <w:jc w:val="center"/>
        <w:rPr>
          <w:rFonts w:hint="eastAsia" w:ascii="宋体" w:hAnsi="宋体" w:eastAsia="宋体" w:cs="宋体"/>
          <w:b/>
          <w:sz w:val="48"/>
          <w:szCs w:val="48"/>
        </w:rPr>
      </w:pPr>
    </w:p>
    <w:p w14:paraId="73AE2991">
      <w:pPr>
        <w:jc w:val="center"/>
        <w:rPr>
          <w:rFonts w:hint="eastAsia" w:ascii="宋体" w:hAnsi="宋体" w:eastAsia="宋体" w:cs="宋体"/>
          <w:b/>
          <w:sz w:val="48"/>
          <w:szCs w:val="48"/>
        </w:rPr>
      </w:pPr>
      <w:r>
        <w:rPr>
          <w:rFonts w:hint="eastAsia" w:ascii="宋体" w:hAnsi="宋体" w:eastAsia="宋体" w:cs="宋体"/>
          <w:b/>
          <w:sz w:val="48"/>
          <w:szCs w:val="48"/>
        </w:rPr>
        <w:t xml:space="preserve">目 </w:t>
      </w:r>
      <w:r>
        <w:rPr>
          <w:rFonts w:hint="eastAsia" w:ascii="宋体" w:hAnsi="宋体" w:eastAsia="宋体" w:cs="宋体"/>
          <w:b/>
          <w:sz w:val="48"/>
          <w:szCs w:val="48"/>
          <w:lang w:val="en-US" w:eastAsia="zh-CN"/>
        </w:rPr>
        <w:t xml:space="preserve"> </w:t>
      </w:r>
      <w:r>
        <w:rPr>
          <w:rFonts w:hint="eastAsia" w:ascii="宋体" w:hAnsi="宋体" w:eastAsia="宋体" w:cs="宋体"/>
          <w:b/>
          <w:sz w:val="48"/>
          <w:szCs w:val="48"/>
        </w:rPr>
        <w:t>录</w:t>
      </w:r>
    </w:p>
    <w:p w14:paraId="6E417D39">
      <w:pPr>
        <w:pStyle w:val="2"/>
        <w:rPr>
          <w:rFonts w:hint="eastAsia"/>
        </w:rPr>
      </w:pPr>
    </w:p>
    <w:p w14:paraId="113BFBE4">
      <w:pPr>
        <w:spacing w:line="360" w:lineRule="auto"/>
        <w:jc w:val="center"/>
        <w:rPr>
          <w:rFonts w:hint="eastAsia" w:ascii="宋体" w:hAnsi="宋体" w:eastAsia="宋体" w:cs="宋体"/>
          <w:b/>
          <w:sz w:val="30"/>
          <w:szCs w:val="30"/>
        </w:rPr>
      </w:pPr>
    </w:p>
    <w:p w14:paraId="7B576EBF">
      <w:pPr>
        <w:pStyle w:val="16"/>
        <w:tabs>
          <w:tab w:val="right" w:leader="dot" w:pos="9071"/>
        </w:tabs>
        <w:spacing w:line="480" w:lineRule="auto"/>
        <w:rPr>
          <w:rFonts w:hint="eastAsia" w:ascii="宋体" w:hAnsi="宋体" w:eastAsia="宋体" w:cs="宋体"/>
          <w:bCs/>
          <w:sz w:val="44"/>
          <w:szCs w:val="44"/>
        </w:rPr>
      </w:pPr>
      <w:bookmarkStart w:id="0" w:name="_Toc389582033"/>
      <w:bookmarkStart w:id="1" w:name="_Toc5293"/>
      <w:bookmarkStart w:id="2" w:name="_Toc19886"/>
      <w:bookmarkStart w:id="3" w:name="_Toc16218"/>
      <w:bookmarkStart w:id="4" w:name="_Toc21518"/>
      <w:bookmarkStart w:id="5" w:name="_Toc20652"/>
      <w:bookmarkStart w:id="6" w:name="_Toc20858"/>
      <w:bookmarkStart w:id="7" w:name="_Toc27420"/>
      <w:bookmarkStart w:id="8" w:name="_Toc363473971"/>
      <w:bookmarkStart w:id="9" w:name="_Toc363474016"/>
      <w:bookmarkStart w:id="10" w:name="_Toc403077638"/>
      <w:r>
        <w:rPr>
          <w:rFonts w:hint="eastAsia" w:ascii="宋体" w:hAnsi="宋体" w:eastAsia="宋体" w:cs="宋体"/>
          <w:bCs/>
          <w:sz w:val="30"/>
          <w:szCs w:val="30"/>
        </w:rPr>
        <w:fldChar w:fldCharType="begin"/>
      </w:r>
      <w:r>
        <w:rPr>
          <w:rFonts w:hint="eastAsia" w:ascii="宋体" w:hAnsi="宋体" w:eastAsia="宋体" w:cs="宋体"/>
          <w:bCs/>
          <w:sz w:val="30"/>
          <w:szCs w:val="30"/>
        </w:rPr>
        <w:instrText xml:space="preserve">TOC \o "1-1" \h \u </w:instrText>
      </w:r>
      <w:r>
        <w:rPr>
          <w:rFonts w:hint="eastAsia" w:ascii="宋体" w:hAnsi="宋体" w:eastAsia="宋体" w:cs="宋体"/>
          <w:bCs/>
          <w:sz w:val="30"/>
          <w:szCs w:val="30"/>
        </w:rPr>
        <w:fldChar w:fldCharType="separate"/>
      </w:r>
      <w:r>
        <w:rPr>
          <w:rFonts w:hint="eastAsia" w:ascii="宋体" w:hAnsi="宋体" w:eastAsia="宋体" w:cs="宋体"/>
          <w:bCs/>
          <w:sz w:val="44"/>
          <w:szCs w:val="44"/>
        </w:rPr>
        <w:fldChar w:fldCharType="begin"/>
      </w:r>
      <w:r>
        <w:rPr>
          <w:rFonts w:hint="eastAsia" w:ascii="宋体" w:hAnsi="宋体" w:eastAsia="宋体" w:cs="宋体"/>
          <w:bCs/>
          <w:sz w:val="44"/>
          <w:szCs w:val="44"/>
        </w:rPr>
        <w:instrText xml:space="preserve"> HYPERLINK \l _Toc19944 </w:instrText>
      </w:r>
      <w:r>
        <w:rPr>
          <w:rFonts w:hint="eastAsia" w:ascii="宋体" w:hAnsi="宋体" w:eastAsia="宋体" w:cs="宋体"/>
          <w:bCs/>
          <w:sz w:val="44"/>
          <w:szCs w:val="44"/>
        </w:rPr>
        <w:fldChar w:fldCharType="separate"/>
      </w:r>
      <w:r>
        <w:rPr>
          <w:rFonts w:hint="eastAsia" w:ascii="宋体" w:hAnsi="宋体" w:eastAsia="宋体" w:cs="宋体"/>
          <w:bCs/>
          <w:sz w:val="44"/>
          <w:szCs w:val="44"/>
        </w:rPr>
        <w:t>第一章  竞争性磋商公告</w:t>
      </w:r>
    </w:p>
    <w:p w14:paraId="0DB3F15D">
      <w:pPr>
        <w:pStyle w:val="16"/>
        <w:tabs>
          <w:tab w:val="right" w:leader="dot" w:pos="9071"/>
        </w:tabs>
        <w:spacing w:line="480" w:lineRule="auto"/>
        <w:rPr>
          <w:rFonts w:hint="eastAsia" w:ascii="宋体" w:hAnsi="宋体" w:eastAsia="宋体" w:cs="宋体"/>
          <w:sz w:val="44"/>
          <w:szCs w:val="44"/>
        </w:rPr>
      </w:pPr>
      <w:r>
        <w:rPr>
          <w:rFonts w:hint="eastAsia" w:ascii="宋体" w:hAnsi="宋体" w:eastAsia="宋体" w:cs="宋体"/>
          <w:bCs/>
          <w:sz w:val="44"/>
          <w:szCs w:val="44"/>
        </w:rPr>
        <w:fldChar w:fldCharType="end"/>
      </w:r>
    </w:p>
    <w:p w14:paraId="6AE559CC">
      <w:pPr>
        <w:pStyle w:val="16"/>
        <w:tabs>
          <w:tab w:val="right" w:leader="dot" w:pos="9071"/>
        </w:tabs>
        <w:spacing w:line="480" w:lineRule="auto"/>
        <w:rPr>
          <w:rFonts w:hint="eastAsia" w:ascii="宋体" w:hAnsi="宋体" w:eastAsia="宋体" w:cs="宋体"/>
          <w:bCs/>
          <w:sz w:val="44"/>
          <w:szCs w:val="44"/>
        </w:rPr>
      </w:pPr>
      <w:r>
        <w:rPr>
          <w:rFonts w:hint="eastAsia" w:ascii="宋体" w:hAnsi="宋体" w:eastAsia="宋体" w:cs="宋体"/>
          <w:bCs/>
          <w:sz w:val="44"/>
          <w:szCs w:val="44"/>
        </w:rPr>
        <w:fldChar w:fldCharType="begin"/>
      </w:r>
      <w:r>
        <w:rPr>
          <w:rFonts w:hint="eastAsia" w:ascii="宋体" w:hAnsi="宋体" w:eastAsia="宋体" w:cs="宋体"/>
          <w:bCs/>
          <w:sz w:val="44"/>
          <w:szCs w:val="44"/>
        </w:rPr>
        <w:instrText xml:space="preserve"> HYPERLINK \l _Toc28971 </w:instrText>
      </w:r>
      <w:r>
        <w:rPr>
          <w:rFonts w:hint="eastAsia" w:ascii="宋体" w:hAnsi="宋体" w:eastAsia="宋体" w:cs="宋体"/>
          <w:bCs/>
          <w:sz w:val="44"/>
          <w:szCs w:val="44"/>
        </w:rPr>
        <w:fldChar w:fldCharType="separate"/>
      </w:r>
      <w:r>
        <w:rPr>
          <w:rFonts w:hint="eastAsia" w:ascii="宋体" w:hAnsi="宋体" w:eastAsia="宋体" w:cs="宋体"/>
          <w:bCs/>
          <w:sz w:val="44"/>
          <w:szCs w:val="44"/>
        </w:rPr>
        <w:t>第二章  供应商须知</w:t>
      </w:r>
    </w:p>
    <w:p w14:paraId="7D7D5E89">
      <w:pPr>
        <w:pStyle w:val="16"/>
        <w:tabs>
          <w:tab w:val="right" w:leader="dot" w:pos="9071"/>
        </w:tabs>
        <w:spacing w:line="480" w:lineRule="auto"/>
        <w:rPr>
          <w:rFonts w:hint="eastAsia" w:ascii="宋体" w:hAnsi="宋体" w:eastAsia="宋体" w:cs="宋体"/>
          <w:sz w:val="44"/>
          <w:szCs w:val="44"/>
        </w:rPr>
      </w:pPr>
      <w:r>
        <w:rPr>
          <w:rFonts w:hint="eastAsia" w:ascii="宋体" w:hAnsi="宋体" w:eastAsia="宋体" w:cs="宋体"/>
          <w:bCs/>
          <w:sz w:val="44"/>
          <w:szCs w:val="44"/>
        </w:rPr>
        <w:fldChar w:fldCharType="end"/>
      </w:r>
    </w:p>
    <w:p w14:paraId="0DC46F5A">
      <w:pPr>
        <w:pStyle w:val="16"/>
        <w:tabs>
          <w:tab w:val="right" w:leader="dot" w:pos="9071"/>
        </w:tabs>
        <w:spacing w:line="480" w:lineRule="auto"/>
        <w:rPr>
          <w:rFonts w:hint="eastAsia" w:ascii="宋体" w:hAnsi="宋体" w:eastAsia="宋体" w:cs="宋体"/>
          <w:bCs/>
          <w:sz w:val="44"/>
          <w:szCs w:val="44"/>
        </w:rPr>
      </w:pPr>
      <w:r>
        <w:rPr>
          <w:rFonts w:hint="eastAsia" w:ascii="宋体" w:hAnsi="宋体" w:eastAsia="宋体" w:cs="宋体"/>
          <w:bCs/>
          <w:sz w:val="44"/>
          <w:szCs w:val="44"/>
        </w:rPr>
        <w:fldChar w:fldCharType="begin"/>
      </w:r>
      <w:r>
        <w:rPr>
          <w:rFonts w:hint="eastAsia" w:ascii="宋体" w:hAnsi="宋体" w:eastAsia="宋体" w:cs="宋体"/>
          <w:bCs/>
          <w:sz w:val="44"/>
          <w:szCs w:val="44"/>
        </w:rPr>
        <w:instrText xml:space="preserve"> HYPERLINK \l _Toc27644 </w:instrText>
      </w:r>
      <w:r>
        <w:rPr>
          <w:rFonts w:hint="eastAsia" w:ascii="宋体" w:hAnsi="宋体" w:eastAsia="宋体" w:cs="宋体"/>
          <w:bCs/>
          <w:sz w:val="44"/>
          <w:szCs w:val="44"/>
        </w:rPr>
        <w:fldChar w:fldCharType="separate"/>
      </w:r>
      <w:r>
        <w:rPr>
          <w:rFonts w:hint="eastAsia" w:ascii="宋体" w:hAnsi="宋体" w:eastAsia="宋体" w:cs="宋体"/>
          <w:bCs/>
          <w:sz w:val="44"/>
          <w:szCs w:val="44"/>
          <w:lang w:eastAsia="zh-CN"/>
        </w:rPr>
        <w:t>第</w:t>
      </w:r>
      <w:r>
        <w:rPr>
          <w:rFonts w:hint="eastAsia" w:hAnsi="宋体" w:eastAsia="宋体" w:cs="宋体"/>
          <w:bCs/>
          <w:sz w:val="44"/>
          <w:szCs w:val="44"/>
          <w:lang w:val="en-US" w:eastAsia="zh-CN"/>
        </w:rPr>
        <w:t>三</w:t>
      </w:r>
      <w:r>
        <w:rPr>
          <w:rFonts w:hint="eastAsia" w:ascii="宋体" w:hAnsi="宋体" w:eastAsia="宋体" w:cs="宋体"/>
          <w:bCs/>
          <w:sz w:val="44"/>
          <w:szCs w:val="44"/>
          <w:lang w:eastAsia="zh-CN"/>
        </w:rPr>
        <w:t>章</w:t>
      </w:r>
      <w:r>
        <w:rPr>
          <w:rFonts w:hint="eastAsia" w:ascii="宋体" w:hAnsi="宋体" w:eastAsia="宋体" w:cs="宋体"/>
          <w:bCs/>
          <w:sz w:val="44"/>
          <w:szCs w:val="44"/>
          <w:lang w:val="en-US" w:eastAsia="zh-CN"/>
        </w:rPr>
        <w:t xml:space="preserve"> </w:t>
      </w:r>
      <w:r>
        <w:rPr>
          <w:rFonts w:hint="eastAsia" w:ascii="宋体" w:hAnsi="宋体" w:eastAsia="宋体" w:cs="宋体"/>
          <w:bCs/>
          <w:sz w:val="44"/>
          <w:szCs w:val="44"/>
        </w:rPr>
        <w:t xml:space="preserve"> 合同条款及格式</w:t>
      </w:r>
    </w:p>
    <w:p w14:paraId="2BF1E724">
      <w:pPr>
        <w:pStyle w:val="16"/>
        <w:tabs>
          <w:tab w:val="right" w:leader="dot" w:pos="9071"/>
        </w:tabs>
        <w:spacing w:line="480" w:lineRule="auto"/>
        <w:rPr>
          <w:rFonts w:hint="eastAsia" w:ascii="宋体" w:hAnsi="宋体" w:eastAsia="宋体" w:cs="宋体"/>
          <w:sz w:val="44"/>
          <w:szCs w:val="44"/>
        </w:rPr>
      </w:pPr>
      <w:r>
        <w:rPr>
          <w:rFonts w:hint="eastAsia" w:ascii="宋体" w:hAnsi="宋体" w:eastAsia="宋体" w:cs="宋体"/>
          <w:bCs/>
          <w:sz w:val="44"/>
          <w:szCs w:val="44"/>
        </w:rPr>
        <w:fldChar w:fldCharType="end"/>
      </w:r>
    </w:p>
    <w:p w14:paraId="4F3AB96E">
      <w:pPr>
        <w:pStyle w:val="16"/>
        <w:tabs>
          <w:tab w:val="right" w:leader="dot" w:pos="9071"/>
        </w:tabs>
        <w:spacing w:line="480" w:lineRule="auto"/>
        <w:rPr>
          <w:rFonts w:hint="eastAsia" w:ascii="宋体" w:hAnsi="宋体" w:eastAsia="宋体" w:cs="宋体"/>
          <w:bCs/>
          <w:sz w:val="44"/>
          <w:szCs w:val="44"/>
          <w:highlight w:val="none"/>
          <w:lang w:val="en-US" w:eastAsia="zh-CN"/>
        </w:rPr>
      </w:pPr>
      <w:r>
        <w:rPr>
          <w:rFonts w:hint="eastAsia" w:ascii="宋体" w:hAnsi="宋体" w:eastAsia="宋体" w:cs="宋体"/>
          <w:bCs/>
          <w:sz w:val="44"/>
          <w:szCs w:val="44"/>
        </w:rPr>
        <w:fldChar w:fldCharType="begin"/>
      </w:r>
      <w:r>
        <w:rPr>
          <w:rFonts w:hint="eastAsia" w:ascii="宋体" w:hAnsi="宋体" w:eastAsia="宋体" w:cs="宋体"/>
          <w:bCs/>
          <w:sz w:val="44"/>
          <w:szCs w:val="44"/>
        </w:rPr>
        <w:instrText xml:space="preserve"> HYPERLINK \l _Toc6097 </w:instrText>
      </w:r>
      <w:r>
        <w:rPr>
          <w:rFonts w:hint="eastAsia" w:ascii="宋体" w:hAnsi="宋体" w:eastAsia="宋体" w:cs="宋体"/>
          <w:bCs/>
          <w:sz w:val="44"/>
          <w:szCs w:val="44"/>
        </w:rPr>
        <w:fldChar w:fldCharType="separate"/>
      </w:r>
      <w:r>
        <w:rPr>
          <w:rFonts w:hint="eastAsia" w:ascii="宋体" w:hAnsi="宋体" w:eastAsia="宋体" w:cs="宋体"/>
          <w:bCs/>
          <w:sz w:val="44"/>
          <w:szCs w:val="44"/>
          <w:highlight w:val="none"/>
          <w:lang w:eastAsia="zh-CN"/>
        </w:rPr>
        <w:t>第</w:t>
      </w:r>
      <w:r>
        <w:rPr>
          <w:rFonts w:hint="eastAsia" w:hAnsi="宋体" w:eastAsia="宋体" w:cs="宋体"/>
          <w:bCs/>
          <w:sz w:val="44"/>
          <w:szCs w:val="44"/>
          <w:highlight w:val="none"/>
          <w:lang w:val="en-US" w:eastAsia="zh-CN"/>
        </w:rPr>
        <w:t>四</w:t>
      </w:r>
      <w:r>
        <w:rPr>
          <w:rFonts w:hint="eastAsia" w:ascii="宋体" w:hAnsi="宋体" w:eastAsia="宋体" w:cs="宋体"/>
          <w:bCs/>
          <w:sz w:val="44"/>
          <w:szCs w:val="44"/>
          <w:highlight w:val="none"/>
          <w:lang w:eastAsia="zh-CN"/>
        </w:rPr>
        <w:t>章</w:t>
      </w:r>
      <w:r>
        <w:rPr>
          <w:rFonts w:hint="eastAsia" w:ascii="宋体" w:hAnsi="宋体" w:eastAsia="宋体" w:cs="宋体"/>
          <w:bCs/>
          <w:sz w:val="44"/>
          <w:szCs w:val="44"/>
          <w:highlight w:val="none"/>
          <w:lang w:val="en-US" w:eastAsia="zh-CN"/>
        </w:rPr>
        <w:t xml:space="preserve"> </w:t>
      </w:r>
      <w:r>
        <w:rPr>
          <w:rFonts w:hint="eastAsia" w:ascii="宋体" w:hAnsi="宋体" w:eastAsia="宋体" w:cs="宋体"/>
          <w:bCs/>
          <w:sz w:val="44"/>
          <w:szCs w:val="44"/>
          <w:highlight w:val="none"/>
        </w:rPr>
        <w:t xml:space="preserve"> 采购内容及</w:t>
      </w:r>
      <w:r>
        <w:rPr>
          <w:rFonts w:hint="eastAsia" w:ascii="宋体" w:hAnsi="宋体" w:eastAsia="宋体" w:cs="宋体"/>
          <w:bCs/>
          <w:sz w:val="44"/>
          <w:szCs w:val="44"/>
          <w:highlight w:val="none"/>
          <w:lang w:val="en-US" w:eastAsia="zh-CN"/>
        </w:rPr>
        <w:t>要求</w:t>
      </w:r>
    </w:p>
    <w:p w14:paraId="5B38D45D">
      <w:pPr>
        <w:pStyle w:val="16"/>
        <w:tabs>
          <w:tab w:val="right" w:leader="dot" w:pos="9071"/>
        </w:tabs>
        <w:spacing w:line="480" w:lineRule="auto"/>
        <w:rPr>
          <w:rFonts w:hint="eastAsia" w:ascii="宋体" w:hAnsi="宋体" w:eastAsia="宋体" w:cs="宋体"/>
          <w:sz w:val="44"/>
          <w:szCs w:val="44"/>
        </w:rPr>
      </w:pPr>
      <w:r>
        <w:rPr>
          <w:rFonts w:hint="eastAsia" w:ascii="宋体" w:hAnsi="宋体" w:eastAsia="宋体" w:cs="宋体"/>
          <w:bCs/>
          <w:sz w:val="44"/>
          <w:szCs w:val="44"/>
        </w:rPr>
        <w:fldChar w:fldCharType="end"/>
      </w:r>
    </w:p>
    <w:p w14:paraId="21EA7711">
      <w:pPr>
        <w:pStyle w:val="16"/>
        <w:tabs>
          <w:tab w:val="right" w:leader="dot" w:pos="9071"/>
        </w:tabs>
        <w:spacing w:line="480" w:lineRule="auto"/>
        <w:rPr>
          <w:rFonts w:hint="eastAsia" w:ascii="宋体" w:hAnsi="宋体" w:eastAsia="宋体" w:cs="宋体"/>
          <w:bCs/>
          <w:sz w:val="44"/>
          <w:szCs w:val="44"/>
        </w:rPr>
      </w:pPr>
      <w:r>
        <w:rPr>
          <w:rFonts w:hint="eastAsia" w:ascii="宋体" w:hAnsi="宋体" w:eastAsia="宋体" w:cs="宋体"/>
          <w:bCs/>
          <w:sz w:val="44"/>
          <w:szCs w:val="44"/>
        </w:rPr>
        <w:fldChar w:fldCharType="begin"/>
      </w:r>
      <w:r>
        <w:rPr>
          <w:rFonts w:hint="eastAsia" w:ascii="宋体" w:hAnsi="宋体" w:eastAsia="宋体" w:cs="宋体"/>
          <w:bCs/>
          <w:sz w:val="44"/>
          <w:szCs w:val="44"/>
        </w:rPr>
        <w:instrText xml:space="preserve"> HYPERLINK \l _Toc22904 </w:instrText>
      </w:r>
      <w:r>
        <w:rPr>
          <w:rFonts w:hint="eastAsia" w:ascii="宋体" w:hAnsi="宋体" w:eastAsia="宋体" w:cs="宋体"/>
          <w:bCs/>
          <w:sz w:val="44"/>
          <w:szCs w:val="44"/>
        </w:rPr>
        <w:fldChar w:fldCharType="separate"/>
      </w:r>
      <w:r>
        <w:rPr>
          <w:rFonts w:hint="eastAsia" w:ascii="宋体" w:hAnsi="宋体" w:eastAsia="宋体" w:cs="宋体"/>
          <w:bCs/>
          <w:sz w:val="44"/>
          <w:szCs w:val="44"/>
        </w:rPr>
        <w:t>第</w:t>
      </w:r>
      <w:r>
        <w:rPr>
          <w:rFonts w:hint="eastAsia" w:hAnsi="宋体" w:eastAsia="宋体" w:cs="宋体"/>
          <w:bCs/>
          <w:sz w:val="44"/>
          <w:szCs w:val="44"/>
          <w:lang w:val="en-US" w:eastAsia="zh-CN"/>
        </w:rPr>
        <w:t>五</w:t>
      </w:r>
      <w:r>
        <w:rPr>
          <w:rFonts w:hint="eastAsia" w:ascii="宋体" w:hAnsi="宋体" w:eastAsia="宋体" w:cs="宋体"/>
          <w:bCs/>
          <w:sz w:val="44"/>
          <w:szCs w:val="44"/>
        </w:rPr>
        <w:t xml:space="preserve">章 </w:t>
      </w:r>
      <w:r>
        <w:rPr>
          <w:rFonts w:hint="eastAsia" w:ascii="宋体" w:hAnsi="宋体" w:eastAsia="宋体" w:cs="宋体"/>
          <w:bCs/>
          <w:sz w:val="44"/>
          <w:szCs w:val="44"/>
          <w:lang w:val="en-US" w:eastAsia="zh-CN"/>
        </w:rPr>
        <w:t xml:space="preserve"> </w:t>
      </w:r>
      <w:r>
        <w:rPr>
          <w:rFonts w:hint="eastAsia" w:ascii="宋体" w:hAnsi="宋体" w:eastAsia="宋体" w:cs="宋体"/>
          <w:bCs/>
          <w:sz w:val="44"/>
          <w:szCs w:val="44"/>
        </w:rPr>
        <w:t>评审方法</w:t>
      </w:r>
    </w:p>
    <w:p w14:paraId="3D479601">
      <w:pPr>
        <w:pStyle w:val="16"/>
        <w:tabs>
          <w:tab w:val="right" w:leader="dot" w:pos="9071"/>
        </w:tabs>
        <w:spacing w:line="480" w:lineRule="auto"/>
        <w:rPr>
          <w:rFonts w:hint="eastAsia" w:ascii="宋体" w:hAnsi="宋体" w:eastAsia="宋体" w:cs="宋体"/>
          <w:sz w:val="44"/>
          <w:szCs w:val="44"/>
        </w:rPr>
      </w:pPr>
      <w:r>
        <w:rPr>
          <w:rFonts w:hint="eastAsia" w:ascii="宋体" w:hAnsi="宋体" w:eastAsia="宋体" w:cs="宋体"/>
          <w:bCs/>
          <w:sz w:val="44"/>
          <w:szCs w:val="44"/>
        </w:rPr>
        <w:fldChar w:fldCharType="end"/>
      </w:r>
    </w:p>
    <w:p w14:paraId="356E0FB8">
      <w:pPr>
        <w:pStyle w:val="16"/>
        <w:tabs>
          <w:tab w:val="right" w:leader="dot" w:pos="9071"/>
        </w:tabs>
        <w:spacing w:line="480" w:lineRule="auto"/>
        <w:rPr>
          <w:rFonts w:hint="eastAsia" w:ascii="宋体" w:hAnsi="宋体" w:eastAsia="宋体" w:cs="宋体"/>
          <w:sz w:val="44"/>
          <w:szCs w:val="44"/>
        </w:rPr>
      </w:pPr>
      <w:r>
        <w:rPr>
          <w:rFonts w:hint="eastAsia" w:ascii="宋体" w:hAnsi="宋体" w:eastAsia="宋体" w:cs="宋体"/>
          <w:bCs/>
          <w:sz w:val="44"/>
          <w:szCs w:val="44"/>
        </w:rPr>
        <w:fldChar w:fldCharType="begin"/>
      </w:r>
      <w:r>
        <w:rPr>
          <w:rFonts w:hint="eastAsia" w:ascii="宋体" w:hAnsi="宋体" w:eastAsia="宋体" w:cs="宋体"/>
          <w:bCs/>
          <w:sz w:val="44"/>
          <w:szCs w:val="44"/>
        </w:rPr>
        <w:instrText xml:space="preserve"> HYPERLINK \l _Toc11040 </w:instrText>
      </w:r>
      <w:r>
        <w:rPr>
          <w:rFonts w:hint="eastAsia" w:ascii="宋体" w:hAnsi="宋体" w:eastAsia="宋体" w:cs="宋体"/>
          <w:bCs/>
          <w:sz w:val="44"/>
          <w:szCs w:val="44"/>
        </w:rPr>
        <w:fldChar w:fldCharType="separate"/>
      </w:r>
      <w:r>
        <w:rPr>
          <w:rFonts w:hint="eastAsia" w:ascii="宋体" w:hAnsi="宋体" w:eastAsia="宋体" w:cs="宋体"/>
          <w:bCs/>
          <w:sz w:val="44"/>
          <w:szCs w:val="44"/>
          <w:lang w:val="en-US" w:eastAsia="zh-CN"/>
        </w:rPr>
        <w:t>第</w:t>
      </w:r>
      <w:r>
        <w:rPr>
          <w:rFonts w:hint="eastAsia" w:hAnsi="宋体" w:eastAsia="宋体" w:cs="宋体"/>
          <w:bCs/>
          <w:sz w:val="44"/>
          <w:szCs w:val="44"/>
          <w:lang w:val="en-US" w:eastAsia="zh-CN"/>
        </w:rPr>
        <w:t>六</w:t>
      </w:r>
      <w:r>
        <w:rPr>
          <w:rFonts w:hint="eastAsia" w:ascii="宋体" w:hAnsi="宋体" w:eastAsia="宋体" w:cs="宋体"/>
          <w:bCs/>
          <w:sz w:val="44"/>
          <w:szCs w:val="44"/>
          <w:lang w:val="en-US" w:eastAsia="zh-CN"/>
        </w:rPr>
        <w:t xml:space="preserve">章  </w:t>
      </w:r>
      <w:r>
        <w:rPr>
          <w:rFonts w:hint="eastAsia" w:ascii="宋体" w:hAnsi="宋体" w:eastAsia="宋体" w:cs="宋体"/>
          <w:bCs/>
          <w:sz w:val="44"/>
          <w:szCs w:val="44"/>
        </w:rPr>
        <w:t>竞争性磋商响应文件格式</w:t>
      </w:r>
      <w:r>
        <w:rPr>
          <w:rFonts w:hint="eastAsia" w:ascii="宋体" w:hAnsi="宋体" w:eastAsia="宋体" w:cs="宋体"/>
          <w:bCs/>
          <w:sz w:val="44"/>
          <w:szCs w:val="44"/>
        </w:rPr>
        <w:fldChar w:fldCharType="end"/>
      </w:r>
    </w:p>
    <w:p w14:paraId="0E3A16E3">
      <w:pPr>
        <w:pStyle w:val="16"/>
        <w:tabs>
          <w:tab w:val="right" w:leader="dot" w:pos="9071"/>
        </w:tabs>
        <w:spacing w:line="360" w:lineRule="auto"/>
        <w:rPr>
          <w:rFonts w:hint="eastAsia" w:ascii="宋体" w:hAnsi="宋体" w:eastAsia="宋体" w:cs="宋体"/>
          <w:sz w:val="30"/>
          <w:szCs w:val="30"/>
        </w:rPr>
      </w:pPr>
    </w:p>
    <w:p w14:paraId="6E453EFE">
      <w:pPr>
        <w:pStyle w:val="16"/>
        <w:tabs>
          <w:tab w:val="right" w:leader="dot" w:pos="8302"/>
        </w:tabs>
        <w:spacing w:line="360" w:lineRule="auto"/>
        <w:rPr>
          <w:rFonts w:hint="eastAsia" w:ascii="宋体" w:hAnsi="宋体" w:eastAsia="宋体" w:cs="宋体"/>
          <w:bCs/>
          <w:sz w:val="30"/>
          <w:szCs w:val="30"/>
        </w:rPr>
      </w:pPr>
      <w:r>
        <w:rPr>
          <w:rFonts w:hint="eastAsia" w:ascii="宋体" w:hAnsi="宋体" w:eastAsia="宋体" w:cs="宋体"/>
          <w:bCs/>
          <w:sz w:val="30"/>
          <w:szCs w:val="30"/>
        </w:rPr>
        <w:fldChar w:fldCharType="end"/>
      </w:r>
    </w:p>
    <w:p w14:paraId="38501095">
      <w:pPr>
        <w:rPr>
          <w:rFonts w:hint="eastAsia" w:ascii="宋体" w:hAnsi="宋体" w:eastAsia="宋体" w:cs="宋体"/>
        </w:rPr>
        <w:sectPr>
          <w:headerReference r:id="rId6" w:type="first"/>
          <w:footerReference r:id="rId8" w:type="first"/>
          <w:headerReference r:id="rId5" w:type="default"/>
          <w:footerReference r:id="rId7" w:type="default"/>
          <w:pgSz w:w="11906" w:h="16838"/>
          <w:pgMar w:top="1417" w:right="1418" w:bottom="1417" w:left="1417" w:header="851" w:footer="850" w:gutter="0"/>
          <w:pgBorders>
            <w:top w:val="none" w:sz="0" w:space="0"/>
            <w:left w:val="none" w:sz="0" w:space="0"/>
            <w:bottom w:val="none" w:sz="0" w:space="0"/>
            <w:right w:val="none" w:sz="0" w:space="0"/>
          </w:pgBorders>
          <w:pgNumType w:fmt="decimal" w:start="1"/>
          <w:cols w:space="720" w:num="1"/>
          <w:titlePg/>
          <w:docGrid w:type="lines" w:linePitch="312" w:charSpace="0"/>
        </w:sectPr>
      </w:pPr>
    </w:p>
    <w:p w14:paraId="4ABE5C21">
      <w:pPr>
        <w:pStyle w:val="2"/>
        <w:keepNext w:val="0"/>
        <w:keepLines/>
        <w:pageBreakBefore/>
        <w:spacing w:before="156" w:beforeLines="50" w:after="156" w:afterLines="50" w:line="360" w:lineRule="auto"/>
        <w:jc w:val="center"/>
        <w:rPr>
          <w:rFonts w:hint="eastAsia" w:ascii="宋体" w:hAnsi="宋体" w:eastAsia="宋体" w:cs="宋体"/>
          <w:bCs/>
          <w:sz w:val="36"/>
          <w:szCs w:val="36"/>
        </w:rPr>
      </w:pPr>
      <w:bookmarkStart w:id="11" w:name="_Toc423973071"/>
      <w:bookmarkStart w:id="12" w:name="_Toc4757"/>
      <w:bookmarkStart w:id="13" w:name="_Toc19944"/>
      <w:bookmarkStart w:id="14" w:name="_Toc23513"/>
      <w:r>
        <w:rPr>
          <w:rFonts w:hint="eastAsia" w:ascii="宋体" w:hAnsi="宋体" w:eastAsia="宋体" w:cs="宋体"/>
          <w:bCs/>
          <w:sz w:val="36"/>
          <w:szCs w:val="36"/>
        </w:rPr>
        <w:t xml:space="preserve">第一章  </w:t>
      </w:r>
      <w:bookmarkEnd w:id="0"/>
      <w:bookmarkEnd w:id="1"/>
      <w:bookmarkEnd w:id="2"/>
      <w:bookmarkEnd w:id="3"/>
      <w:bookmarkEnd w:id="4"/>
      <w:bookmarkEnd w:id="5"/>
      <w:bookmarkEnd w:id="6"/>
      <w:r>
        <w:rPr>
          <w:rFonts w:hint="eastAsia" w:ascii="宋体" w:hAnsi="宋体" w:eastAsia="宋体" w:cs="宋体"/>
          <w:bCs/>
          <w:sz w:val="36"/>
          <w:szCs w:val="36"/>
        </w:rPr>
        <w:t>竞争性磋商公告</w:t>
      </w:r>
      <w:bookmarkEnd w:id="7"/>
      <w:bookmarkEnd w:id="11"/>
      <w:bookmarkEnd w:id="12"/>
      <w:bookmarkEnd w:id="13"/>
      <w:bookmarkEnd w:id="14"/>
    </w:p>
    <w:p w14:paraId="5CE8CF65">
      <w:pPr>
        <w:pStyle w:val="24"/>
        <w:spacing w:line="480" w:lineRule="exact"/>
        <w:jc w:val="center"/>
        <w:rPr>
          <w:rFonts w:ascii="仿宋_GB2312" w:hAnsi="仿宋_GB2312" w:eastAsia="仿宋_GB2312" w:cs="仿宋_GB2312"/>
          <w:b/>
          <w:sz w:val="36"/>
        </w:rPr>
      </w:pPr>
      <w:r>
        <w:rPr>
          <w:rFonts w:ascii="仿宋_GB2312" w:hAnsi="仿宋_GB2312" w:eastAsia="仿宋_GB2312" w:cs="仿宋_GB2312"/>
          <w:b/>
          <w:sz w:val="36"/>
        </w:rPr>
        <w:t>陇县中学</w:t>
      </w:r>
    </w:p>
    <w:p w14:paraId="20036F67">
      <w:pPr>
        <w:pStyle w:val="24"/>
        <w:spacing w:line="480" w:lineRule="exact"/>
        <w:jc w:val="center"/>
        <w:rPr>
          <w:rFonts w:hint="eastAsia" w:ascii="仿宋_GB2312" w:hAnsi="仿宋_GB2312" w:eastAsia="仿宋_GB2312" w:cs="仿宋_GB2312"/>
          <w:b/>
          <w:sz w:val="36"/>
          <w:lang w:eastAsia="zh-CN"/>
        </w:rPr>
      </w:pPr>
      <w:r>
        <w:rPr>
          <w:rFonts w:ascii="仿宋_GB2312" w:hAnsi="仿宋_GB2312" w:eastAsia="仿宋_GB2312" w:cs="仿宋_GB2312"/>
          <w:b/>
          <w:sz w:val="36"/>
        </w:rPr>
        <w:t>学生公寓楼管理和校园保洁服务项目</w:t>
      </w:r>
      <w:r>
        <w:rPr>
          <w:rFonts w:hint="eastAsia" w:ascii="仿宋_GB2312" w:hAnsi="仿宋_GB2312" w:eastAsia="仿宋_GB2312" w:cs="仿宋_GB2312"/>
          <w:b/>
          <w:sz w:val="36"/>
          <w:lang w:eastAsia="zh-CN"/>
        </w:rPr>
        <w:t>（二次）</w:t>
      </w:r>
    </w:p>
    <w:p w14:paraId="66DBCAFA">
      <w:pPr>
        <w:pStyle w:val="24"/>
        <w:spacing w:line="480" w:lineRule="exact"/>
        <w:jc w:val="center"/>
      </w:pPr>
      <w:r>
        <w:rPr>
          <w:rFonts w:ascii="仿宋_GB2312" w:hAnsi="仿宋_GB2312" w:eastAsia="仿宋_GB2312" w:cs="仿宋_GB2312"/>
          <w:b/>
          <w:sz w:val="36"/>
        </w:rPr>
        <w:t>竞争性磋商公告</w:t>
      </w:r>
    </w:p>
    <w:p w14:paraId="2BB18278">
      <w:pPr>
        <w:pStyle w:val="24"/>
        <w:outlineLvl w:val="5"/>
        <w:rPr>
          <w:rFonts w:ascii="黑体" w:hAnsi="黑体" w:eastAsia="黑体" w:cs="黑体"/>
          <w:sz w:val="24"/>
          <w:szCs w:val="24"/>
        </w:rPr>
      </w:pPr>
      <w:r>
        <w:rPr>
          <w:rFonts w:ascii="黑体" w:hAnsi="黑体" w:eastAsia="黑体" w:cs="黑体"/>
          <w:b/>
          <w:sz w:val="15"/>
        </w:rPr>
        <w:t xml:space="preserve"> </w:t>
      </w:r>
      <w:r>
        <w:rPr>
          <w:rFonts w:ascii="黑体" w:hAnsi="黑体" w:eastAsia="黑体" w:cs="黑体"/>
          <w:b/>
          <w:sz w:val="24"/>
          <w:szCs w:val="24"/>
        </w:rPr>
        <w:t>项目概况</w:t>
      </w:r>
    </w:p>
    <w:p w14:paraId="1EA66E0B">
      <w:pPr>
        <w:pStyle w:val="24"/>
        <w:rPr>
          <w:sz w:val="24"/>
          <w:szCs w:val="24"/>
        </w:rPr>
      </w:pPr>
      <w:r>
        <w:rPr>
          <w:rFonts w:hint="eastAsia" w:ascii="宋体" w:hAnsi="宋体" w:cs="宋体"/>
          <w:sz w:val="24"/>
          <w:szCs w:val="24"/>
          <w:lang w:eastAsia="zh-CN"/>
        </w:rPr>
        <w:t>　　陇县中学学生公寓楼管理和校园保洁服务项目（二次）</w:t>
      </w:r>
      <w:r>
        <w:rPr>
          <w:rFonts w:ascii="宋体" w:hAnsi="宋体" w:eastAsia="宋体" w:cs="宋体"/>
          <w:sz w:val="24"/>
          <w:szCs w:val="24"/>
        </w:rPr>
        <w:t>采购项目的潜在供应商应在【全国公共资源交易平台（陕西省·</w:t>
      </w:r>
      <w:r>
        <w:rPr>
          <w:rFonts w:hint="eastAsia" w:ascii="宋体" w:hAnsi="宋体" w:cs="宋体"/>
          <w:sz w:val="24"/>
          <w:szCs w:val="24"/>
          <w:lang w:val="en-US" w:eastAsia="zh-CN"/>
        </w:rPr>
        <w:t xml:space="preserve"> </w:t>
      </w:r>
      <w:r>
        <w:rPr>
          <w:rFonts w:ascii="宋体" w:hAnsi="宋体" w:eastAsia="宋体" w:cs="宋体"/>
          <w:sz w:val="24"/>
          <w:szCs w:val="24"/>
        </w:rPr>
        <w:t>宝鸡市）】获取采购文件，并于 202</w:t>
      </w:r>
      <w:r>
        <w:rPr>
          <w:rFonts w:hint="eastAsia" w:ascii="宋体" w:hAnsi="宋体" w:cs="宋体"/>
          <w:sz w:val="24"/>
          <w:szCs w:val="24"/>
          <w:lang w:val="en-US" w:eastAsia="zh-CN"/>
        </w:rPr>
        <w:t>6</w:t>
      </w:r>
      <w:r>
        <w:rPr>
          <w:rFonts w:ascii="宋体" w:hAnsi="宋体" w:eastAsia="宋体" w:cs="宋体"/>
          <w:sz w:val="24"/>
          <w:szCs w:val="24"/>
        </w:rPr>
        <w:t>年8月</w:t>
      </w:r>
      <w:r>
        <w:rPr>
          <w:rFonts w:hint="eastAsia" w:ascii="宋体" w:hAnsi="宋体" w:cs="宋体"/>
          <w:sz w:val="24"/>
          <w:szCs w:val="24"/>
          <w:lang w:val="en-US" w:eastAsia="zh-CN"/>
        </w:rPr>
        <w:t>28</w:t>
      </w:r>
      <w:r>
        <w:rPr>
          <w:rFonts w:ascii="宋体" w:hAnsi="宋体" w:eastAsia="宋体" w:cs="宋体"/>
          <w:sz w:val="24"/>
          <w:szCs w:val="24"/>
        </w:rPr>
        <w:t>日 09时00分 （北京时间）前提交响应文件。</w:t>
      </w:r>
    </w:p>
    <w:p w14:paraId="5562F0A4">
      <w:pPr>
        <w:pStyle w:val="24"/>
        <w:outlineLvl w:val="5"/>
        <w:rPr>
          <w:rFonts w:ascii="黑体" w:hAnsi="黑体" w:eastAsia="黑体" w:cs="黑体"/>
          <w:b/>
          <w:sz w:val="24"/>
          <w:szCs w:val="24"/>
        </w:rPr>
      </w:pPr>
      <w:r>
        <w:rPr>
          <w:rFonts w:ascii="黑体" w:hAnsi="黑体" w:eastAsia="黑体" w:cs="黑体"/>
          <w:b/>
          <w:sz w:val="24"/>
          <w:szCs w:val="24"/>
        </w:rPr>
        <w:t>一、项目基本情况</w:t>
      </w:r>
    </w:p>
    <w:p w14:paraId="4A2607C7">
      <w:pPr>
        <w:pStyle w:val="24"/>
        <w:rPr>
          <w:rFonts w:hint="eastAsia" w:ascii="宋体" w:hAnsi="宋体" w:eastAsia="宋体" w:cs="宋体"/>
          <w:sz w:val="24"/>
          <w:szCs w:val="24"/>
          <w:lang w:eastAsia="zh-CN"/>
        </w:rPr>
      </w:pPr>
      <w:r>
        <w:rPr>
          <w:rFonts w:ascii="宋体" w:hAnsi="宋体" w:eastAsia="宋体" w:cs="宋体"/>
          <w:sz w:val="24"/>
          <w:szCs w:val="24"/>
        </w:rPr>
        <w:t>项目编号：</w:t>
      </w:r>
      <w:r>
        <w:rPr>
          <w:rFonts w:hint="eastAsia" w:ascii="宋体" w:hAnsi="宋体" w:eastAsia="宋体" w:cs="宋体"/>
          <w:sz w:val="24"/>
          <w:szCs w:val="24"/>
          <w:lang w:val="en-US" w:eastAsia="zh-CN"/>
        </w:rPr>
        <w:t>LXZFCGZX20260601.1B1</w:t>
      </w:r>
    </w:p>
    <w:p w14:paraId="5CF43210">
      <w:pPr>
        <w:pStyle w:val="24"/>
        <w:rPr>
          <w:rFonts w:ascii="宋体" w:hAnsi="宋体" w:cs="宋体"/>
          <w:sz w:val="24"/>
          <w:szCs w:val="24"/>
        </w:rPr>
      </w:pPr>
      <w:r>
        <w:rPr>
          <w:rFonts w:ascii="宋体" w:hAnsi="宋体" w:eastAsia="宋体" w:cs="宋体"/>
          <w:sz w:val="24"/>
          <w:szCs w:val="24"/>
        </w:rPr>
        <w:t>项目名称：学生公寓楼管理和校园保洁服务项目</w:t>
      </w:r>
      <w:r>
        <w:rPr>
          <w:rFonts w:hint="eastAsia" w:ascii="宋体" w:hAnsi="宋体" w:cs="宋体"/>
          <w:sz w:val="24"/>
          <w:szCs w:val="24"/>
          <w:lang w:eastAsia="zh-CN"/>
        </w:rPr>
        <w:t>（二次）</w:t>
      </w:r>
    </w:p>
    <w:p w14:paraId="1CEC6A03">
      <w:pPr>
        <w:pStyle w:val="24"/>
        <w:rPr>
          <w:rFonts w:ascii="宋体" w:hAnsi="宋体" w:cs="宋体"/>
          <w:sz w:val="24"/>
          <w:szCs w:val="24"/>
        </w:rPr>
      </w:pPr>
      <w:r>
        <w:rPr>
          <w:rFonts w:ascii="宋体" w:hAnsi="宋体" w:eastAsia="宋体" w:cs="宋体"/>
          <w:sz w:val="24"/>
          <w:szCs w:val="24"/>
        </w:rPr>
        <w:t>采购方式：竞争性磋商</w:t>
      </w:r>
    </w:p>
    <w:p w14:paraId="45B824C2">
      <w:pPr>
        <w:pStyle w:val="24"/>
        <w:rPr>
          <w:rFonts w:ascii="宋体" w:hAnsi="宋体" w:cs="宋体"/>
          <w:sz w:val="24"/>
          <w:szCs w:val="24"/>
        </w:rPr>
      </w:pPr>
      <w:r>
        <w:rPr>
          <w:rFonts w:ascii="宋体" w:hAnsi="宋体" w:eastAsia="宋体" w:cs="宋体"/>
          <w:sz w:val="24"/>
          <w:szCs w:val="24"/>
        </w:rPr>
        <w:t>预算金额：5</w:t>
      </w:r>
      <w:r>
        <w:rPr>
          <w:rFonts w:hint="eastAsia" w:ascii="宋体" w:hAnsi="宋体" w:cs="宋体"/>
          <w:sz w:val="24"/>
          <w:szCs w:val="24"/>
          <w:lang w:val="en-US" w:eastAsia="zh-CN"/>
        </w:rPr>
        <w:t>5</w:t>
      </w:r>
      <w:r>
        <w:rPr>
          <w:rFonts w:ascii="宋体" w:hAnsi="宋体" w:eastAsia="宋体" w:cs="宋体"/>
          <w:sz w:val="24"/>
          <w:szCs w:val="24"/>
        </w:rPr>
        <w:t>0000.00元</w:t>
      </w:r>
    </w:p>
    <w:p w14:paraId="60636541">
      <w:pPr>
        <w:pStyle w:val="24"/>
        <w:rPr>
          <w:rFonts w:ascii="宋体" w:hAnsi="宋体" w:cs="宋体"/>
          <w:sz w:val="24"/>
          <w:szCs w:val="24"/>
        </w:rPr>
      </w:pPr>
      <w:r>
        <w:rPr>
          <w:rFonts w:ascii="宋体" w:hAnsi="宋体" w:eastAsia="宋体" w:cs="宋体"/>
          <w:sz w:val="24"/>
          <w:szCs w:val="24"/>
        </w:rPr>
        <w:t>采购需求：</w:t>
      </w:r>
    </w:p>
    <w:p w14:paraId="6F7BFBA8">
      <w:pPr>
        <w:pStyle w:val="24"/>
        <w:rPr>
          <w:rFonts w:ascii="宋体" w:hAnsi="宋体" w:cs="宋体"/>
          <w:sz w:val="24"/>
          <w:szCs w:val="24"/>
        </w:rPr>
      </w:pPr>
      <w:r>
        <w:rPr>
          <w:rFonts w:ascii="宋体" w:hAnsi="宋体" w:eastAsia="宋体" w:cs="宋体"/>
          <w:sz w:val="24"/>
          <w:szCs w:val="24"/>
        </w:rPr>
        <w:t>合同包1(</w:t>
      </w:r>
      <w:r>
        <w:rPr>
          <w:rFonts w:hint="eastAsia" w:ascii="宋体" w:hAnsi="宋体" w:cs="宋体"/>
          <w:sz w:val="24"/>
          <w:szCs w:val="24"/>
          <w:lang w:eastAsia="zh-CN"/>
        </w:rPr>
        <w:t>陇县中学学生公寓楼管理和校园保洁服务项目（二次）</w:t>
      </w:r>
      <w:r>
        <w:rPr>
          <w:rFonts w:ascii="宋体" w:hAnsi="宋体" w:eastAsia="宋体" w:cs="宋体"/>
          <w:sz w:val="24"/>
          <w:szCs w:val="24"/>
        </w:rPr>
        <w:t>):</w:t>
      </w:r>
    </w:p>
    <w:p w14:paraId="32226572">
      <w:pPr>
        <w:pStyle w:val="24"/>
        <w:ind w:firstLine="630"/>
        <w:rPr>
          <w:rFonts w:ascii="宋体" w:hAnsi="宋体" w:cs="宋体"/>
          <w:sz w:val="24"/>
          <w:szCs w:val="24"/>
        </w:rPr>
      </w:pPr>
      <w:r>
        <w:rPr>
          <w:rFonts w:ascii="宋体" w:hAnsi="宋体" w:eastAsia="宋体" w:cs="宋体"/>
          <w:sz w:val="24"/>
          <w:szCs w:val="24"/>
        </w:rPr>
        <w:t>合同包预算金额：5</w:t>
      </w:r>
      <w:r>
        <w:rPr>
          <w:rFonts w:hint="eastAsia" w:ascii="宋体" w:hAnsi="宋体" w:cs="宋体"/>
          <w:sz w:val="24"/>
          <w:szCs w:val="24"/>
          <w:lang w:val="en-US" w:eastAsia="zh-CN"/>
        </w:rPr>
        <w:t>5</w:t>
      </w:r>
      <w:r>
        <w:rPr>
          <w:rFonts w:ascii="宋体" w:hAnsi="宋体" w:eastAsia="宋体" w:cs="宋体"/>
          <w:sz w:val="24"/>
          <w:szCs w:val="24"/>
        </w:rPr>
        <w:t>0000.00元</w:t>
      </w:r>
    </w:p>
    <w:p w14:paraId="209C5471">
      <w:pPr>
        <w:pStyle w:val="24"/>
        <w:ind w:firstLine="630"/>
        <w:rPr>
          <w:rFonts w:ascii="宋体" w:hAnsi="宋体" w:cs="宋体"/>
          <w:sz w:val="24"/>
          <w:szCs w:val="24"/>
        </w:rPr>
      </w:pPr>
      <w:r>
        <w:rPr>
          <w:rFonts w:ascii="宋体" w:hAnsi="宋体" w:eastAsia="宋体" w:cs="宋体"/>
          <w:sz w:val="24"/>
          <w:szCs w:val="24"/>
        </w:rPr>
        <w:t xml:space="preserve"> 合同包最高限价：</w:t>
      </w:r>
      <w:r>
        <w:rPr>
          <w:rFonts w:hint="eastAsia" w:ascii="宋体" w:hAnsi="宋体" w:cs="宋体"/>
          <w:sz w:val="24"/>
          <w:szCs w:val="24"/>
          <w:lang w:val="en-US" w:eastAsia="zh-CN"/>
        </w:rPr>
        <w:t>546150</w:t>
      </w:r>
      <w:r>
        <w:rPr>
          <w:rFonts w:ascii="宋体" w:hAnsi="宋体" w:eastAsia="宋体" w:cs="宋体"/>
          <w:sz w:val="24"/>
          <w:szCs w:val="24"/>
        </w:rPr>
        <w:t>.00元</w:t>
      </w:r>
    </w:p>
    <w:tbl>
      <w:tblPr>
        <w:tblStyle w:val="20"/>
        <w:tblW w:w="969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57"/>
        <w:gridCol w:w="1757"/>
        <w:gridCol w:w="1732"/>
        <w:gridCol w:w="1670"/>
        <w:gridCol w:w="1734"/>
        <w:gridCol w:w="1648"/>
      </w:tblGrid>
      <w:tr w14:paraId="3B87E9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3" w:hRule="atLeast"/>
        </w:trPr>
        <w:tc>
          <w:tcPr>
            <w:tcW w:w="1157" w:type="dxa"/>
            <w:noWrap w:val="0"/>
            <w:vAlign w:val="center"/>
          </w:tcPr>
          <w:p w14:paraId="02DEFFD8">
            <w:pPr>
              <w:pStyle w:val="24"/>
              <w:jc w:val="both"/>
              <w:rPr>
                <w:rFonts w:ascii="宋体" w:hAnsi="宋体" w:cs="宋体"/>
                <w:sz w:val="24"/>
                <w:szCs w:val="24"/>
              </w:rPr>
            </w:pPr>
            <w:r>
              <w:rPr>
                <w:rFonts w:ascii="宋体" w:hAnsi="宋体" w:eastAsia="宋体" w:cs="宋体"/>
                <w:sz w:val="24"/>
                <w:szCs w:val="24"/>
              </w:rPr>
              <w:t>品目号</w:t>
            </w:r>
          </w:p>
        </w:tc>
        <w:tc>
          <w:tcPr>
            <w:tcW w:w="1757" w:type="dxa"/>
            <w:noWrap w:val="0"/>
            <w:vAlign w:val="center"/>
          </w:tcPr>
          <w:p w14:paraId="235C651E">
            <w:pPr>
              <w:pStyle w:val="24"/>
              <w:jc w:val="both"/>
              <w:rPr>
                <w:rFonts w:ascii="宋体" w:hAnsi="宋体" w:cs="宋体"/>
                <w:sz w:val="24"/>
                <w:szCs w:val="24"/>
              </w:rPr>
            </w:pPr>
            <w:r>
              <w:rPr>
                <w:rFonts w:ascii="宋体" w:hAnsi="宋体" w:eastAsia="宋体" w:cs="宋体"/>
                <w:sz w:val="24"/>
                <w:szCs w:val="24"/>
              </w:rPr>
              <w:t>品目名称</w:t>
            </w:r>
          </w:p>
        </w:tc>
        <w:tc>
          <w:tcPr>
            <w:tcW w:w="1732" w:type="dxa"/>
            <w:noWrap w:val="0"/>
            <w:vAlign w:val="center"/>
          </w:tcPr>
          <w:p w14:paraId="2D6AD3E8">
            <w:pPr>
              <w:pStyle w:val="24"/>
              <w:jc w:val="both"/>
              <w:rPr>
                <w:rFonts w:ascii="宋体" w:hAnsi="宋体" w:cs="宋体"/>
                <w:sz w:val="24"/>
                <w:szCs w:val="24"/>
              </w:rPr>
            </w:pPr>
            <w:r>
              <w:rPr>
                <w:rFonts w:ascii="宋体" w:hAnsi="宋体" w:eastAsia="宋体" w:cs="宋体"/>
                <w:sz w:val="24"/>
                <w:szCs w:val="24"/>
              </w:rPr>
              <w:t>采购标的</w:t>
            </w:r>
          </w:p>
        </w:tc>
        <w:tc>
          <w:tcPr>
            <w:tcW w:w="1670" w:type="dxa"/>
            <w:noWrap w:val="0"/>
            <w:vAlign w:val="center"/>
          </w:tcPr>
          <w:p w14:paraId="1D56CE80">
            <w:pPr>
              <w:pStyle w:val="24"/>
              <w:jc w:val="both"/>
              <w:rPr>
                <w:rFonts w:ascii="宋体" w:hAnsi="宋体" w:cs="宋体"/>
                <w:sz w:val="24"/>
                <w:szCs w:val="24"/>
              </w:rPr>
            </w:pPr>
            <w:r>
              <w:rPr>
                <w:rFonts w:ascii="宋体" w:hAnsi="宋体" w:eastAsia="宋体" w:cs="宋体"/>
                <w:sz w:val="24"/>
                <w:szCs w:val="24"/>
              </w:rPr>
              <w:t>数量（单位）</w:t>
            </w:r>
          </w:p>
        </w:tc>
        <w:tc>
          <w:tcPr>
            <w:tcW w:w="1734" w:type="dxa"/>
            <w:noWrap w:val="0"/>
            <w:vAlign w:val="center"/>
          </w:tcPr>
          <w:p w14:paraId="0BAA874D">
            <w:pPr>
              <w:pStyle w:val="24"/>
              <w:jc w:val="both"/>
              <w:rPr>
                <w:rFonts w:ascii="宋体" w:hAnsi="宋体" w:eastAsia="宋体" w:cs="宋体"/>
                <w:sz w:val="24"/>
                <w:szCs w:val="24"/>
              </w:rPr>
            </w:pPr>
            <w:r>
              <w:rPr>
                <w:rFonts w:ascii="宋体" w:hAnsi="宋体" w:eastAsia="宋体" w:cs="宋体"/>
                <w:sz w:val="24"/>
                <w:szCs w:val="24"/>
              </w:rPr>
              <w:t>技术规格、</w:t>
            </w:r>
          </w:p>
          <w:p w14:paraId="54BC047B">
            <w:pPr>
              <w:pStyle w:val="24"/>
              <w:jc w:val="both"/>
              <w:rPr>
                <w:rFonts w:ascii="宋体" w:hAnsi="宋体" w:cs="宋体"/>
                <w:sz w:val="24"/>
                <w:szCs w:val="24"/>
              </w:rPr>
            </w:pPr>
            <w:r>
              <w:rPr>
                <w:rFonts w:ascii="宋体" w:hAnsi="宋体" w:eastAsia="宋体" w:cs="宋体"/>
                <w:sz w:val="24"/>
                <w:szCs w:val="24"/>
              </w:rPr>
              <w:t>参数及要求</w:t>
            </w:r>
          </w:p>
        </w:tc>
        <w:tc>
          <w:tcPr>
            <w:tcW w:w="1648" w:type="dxa"/>
            <w:noWrap w:val="0"/>
            <w:vAlign w:val="center"/>
          </w:tcPr>
          <w:p w14:paraId="7F9C8173">
            <w:pPr>
              <w:pStyle w:val="24"/>
              <w:jc w:val="left"/>
              <w:rPr>
                <w:rFonts w:ascii="宋体" w:hAnsi="宋体" w:cs="宋体"/>
                <w:sz w:val="24"/>
                <w:szCs w:val="24"/>
              </w:rPr>
            </w:pPr>
            <w:r>
              <w:rPr>
                <w:rFonts w:ascii="宋体" w:hAnsi="宋体" w:eastAsia="宋体" w:cs="宋体"/>
                <w:sz w:val="24"/>
                <w:szCs w:val="24"/>
              </w:rPr>
              <w:t>品目预算(元)</w:t>
            </w:r>
          </w:p>
        </w:tc>
      </w:tr>
      <w:tr w14:paraId="7153AD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39" w:hRule="atLeast"/>
        </w:trPr>
        <w:tc>
          <w:tcPr>
            <w:tcW w:w="1157" w:type="dxa"/>
            <w:noWrap w:val="0"/>
            <w:vAlign w:val="center"/>
          </w:tcPr>
          <w:p w14:paraId="272585D4">
            <w:pPr>
              <w:pStyle w:val="24"/>
              <w:jc w:val="both"/>
              <w:rPr>
                <w:rFonts w:ascii="宋体" w:hAnsi="宋体" w:cs="宋体"/>
                <w:sz w:val="24"/>
                <w:szCs w:val="24"/>
              </w:rPr>
            </w:pPr>
            <w:r>
              <w:rPr>
                <w:rFonts w:ascii="宋体" w:hAnsi="宋体" w:eastAsia="宋体" w:cs="宋体"/>
                <w:sz w:val="24"/>
                <w:szCs w:val="24"/>
              </w:rPr>
              <w:t>1-1</w:t>
            </w:r>
          </w:p>
        </w:tc>
        <w:tc>
          <w:tcPr>
            <w:tcW w:w="1757" w:type="dxa"/>
            <w:noWrap w:val="0"/>
            <w:vAlign w:val="center"/>
          </w:tcPr>
          <w:p w14:paraId="70B958CB">
            <w:pPr>
              <w:pStyle w:val="24"/>
              <w:jc w:val="both"/>
              <w:rPr>
                <w:rFonts w:ascii="宋体" w:hAnsi="宋体" w:cs="宋体"/>
                <w:sz w:val="24"/>
                <w:szCs w:val="24"/>
              </w:rPr>
            </w:pPr>
            <w:r>
              <w:rPr>
                <w:rFonts w:ascii="宋体" w:hAnsi="宋体" w:eastAsia="宋体" w:cs="宋体"/>
                <w:sz w:val="24"/>
                <w:szCs w:val="24"/>
              </w:rPr>
              <w:t>物业管理服务</w:t>
            </w:r>
          </w:p>
        </w:tc>
        <w:tc>
          <w:tcPr>
            <w:tcW w:w="1732" w:type="dxa"/>
            <w:noWrap w:val="0"/>
            <w:vAlign w:val="center"/>
          </w:tcPr>
          <w:p w14:paraId="60E354C4">
            <w:pPr>
              <w:pStyle w:val="24"/>
              <w:jc w:val="both"/>
              <w:rPr>
                <w:rFonts w:ascii="宋体" w:hAnsi="宋体" w:cs="宋体"/>
                <w:sz w:val="24"/>
                <w:szCs w:val="24"/>
              </w:rPr>
            </w:pPr>
            <w:r>
              <w:rPr>
                <w:rFonts w:ascii="宋体" w:hAnsi="宋体" w:eastAsia="宋体" w:cs="宋体"/>
                <w:sz w:val="24"/>
                <w:szCs w:val="24"/>
              </w:rPr>
              <w:t>物业管理服务</w:t>
            </w:r>
          </w:p>
        </w:tc>
        <w:tc>
          <w:tcPr>
            <w:tcW w:w="1670" w:type="dxa"/>
            <w:noWrap w:val="0"/>
            <w:vAlign w:val="center"/>
          </w:tcPr>
          <w:p w14:paraId="61B14034">
            <w:pPr>
              <w:pStyle w:val="24"/>
              <w:jc w:val="both"/>
              <w:rPr>
                <w:rFonts w:hint="eastAsia" w:ascii="宋体" w:hAnsi="宋体" w:eastAsia="宋体" w:cs="宋体"/>
                <w:sz w:val="24"/>
                <w:szCs w:val="24"/>
                <w:lang w:val="en-US" w:eastAsia="zh-CN"/>
              </w:rPr>
            </w:pPr>
            <w:r>
              <w:rPr>
                <w:rFonts w:ascii="宋体" w:hAnsi="宋体" w:eastAsia="宋体" w:cs="宋体"/>
                <w:sz w:val="24"/>
                <w:szCs w:val="24"/>
              </w:rPr>
              <w:t>1</w:t>
            </w:r>
            <w:r>
              <w:rPr>
                <w:rFonts w:hint="eastAsia" w:ascii="宋体" w:hAnsi="宋体" w:cs="宋体"/>
                <w:sz w:val="24"/>
                <w:szCs w:val="24"/>
                <w:lang w:val="en-US" w:eastAsia="zh-CN"/>
              </w:rPr>
              <w:t>项</w:t>
            </w:r>
          </w:p>
        </w:tc>
        <w:tc>
          <w:tcPr>
            <w:tcW w:w="1734" w:type="dxa"/>
            <w:noWrap w:val="0"/>
            <w:vAlign w:val="center"/>
          </w:tcPr>
          <w:p w14:paraId="2AC6A94E">
            <w:pPr>
              <w:pStyle w:val="24"/>
              <w:jc w:val="both"/>
              <w:rPr>
                <w:rFonts w:ascii="宋体" w:hAnsi="宋体" w:cs="宋体"/>
                <w:sz w:val="24"/>
                <w:szCs w:val="24"/>
              </w:rPr>
            </w:pPr>
            <w:r>
              <w:rPr>
                <w:rFonts w:ascii="宋体" w:hAnsi="宋体" w:eastAsia="宋体" w:cs="宋体"/>
                <w:sz w:val="24"/>
                <w:szCs w:val="24"/>
              </w:rPr>
              <w:t>详见采购文件</w:t>
            </w:r>
          </w:p>
        </w:tc>
        <w:tc>
          <w:tcPr>
            <w:tcW w:w="1648" w:type="dxa"/>
            <w:noWrap w:val="0"/>
            <w:vAlign w:val="center"/>
          </w:tcPr>
          <w:p w14:paraId="54097C83">
            <w:pPr>
              <w:pStyle w:val="24"/>
              <w:jc w:val="both"/>
              <w:rPr>
                <w:rFonts w:ascii="宋体" w:hAnsi="宋体" w:cs="宋体"/>
                <w:sz w:val="24"/>
                <w:szCs w:val="24"/>
              </w:rPr>
            </w:pPr>
            <w:r>
              <w:rPr>
                <w:rFonts w:ascii="宋体" w:hAnsi="宋体" w:eastAsia="宋体" w:cs="宋体"/>
                <w:sz w:val="24"/>
                <w:szCs w:val="24"/>
              </w:rPr>
              <w:t>5</w:t>
            </w:r>
            <w:r>
              <w:rPr>
                <w:rFonts w:hint="eastAsia" w:ascii="宋体" w:hAnsi="宋体" w:cs="宋体"/>
                <w:sz w:val="24"/>
                <w:szCs w:val="24"/>
                <w:lang w:val="en-US" w:eastAsia="zh-CN"/>
              </w:rPr>
              <w:t>5</w:t>
            </w:r>
            <w:r>
              <w:rPr>
                <w:rFonts w:ascii="宋体" w:hAnsi="宋体" w:eastAsia="宋体" w:cs="宋体"/>
                <w:sz w:val="24"/>
                <w:szCs w:val="24"/>
              </w:rPr>
              <w:t>0,000.00</w:t>
            </w:r>
          </w:p>
        </w:tc>
      </w:tr>
    </w:tbl>
    <w:p w14:paraId="76D43590">
      <w:pPr>
        <w:pStyle w:val="24"/>
        <w:rPr>
          <w:rFonts w:ascii="宋体" w:hAnsi="宋体" w:cs="宋体"/>
          <w:sz w:val="24"/>
          <w:szCs w:val="24"/>
        </w:rPr>
      </w:pPr>
      <w:r>
        <w:rPr>
          <w:rFonts w:ascii="宋体" w:hAnsi="宋体" w:eastAsia="宋体" w:cs="宋体"/>
          <w:sz w:val="24"/>
          <w:szCs w:val="24"/>
        </w:rPr>
        <w:t xml:space="preserve"> 本合同包不接受联合体投标</w:t>
      </w:r>
    </w:p>
    <w:p w14:paraId="394D92C2">
      <w:pPr>
        <w:pStyle w:val="24"/>
        <w:rPr>
          <w:rFonts w:ascii="宋体" w:hAnsi="宋体" w:cs="宋体"/>
          <w:sz w:val="24"/>
          <w:szCs w:val="24"/>
        </w:rPr>
      </w:pPr>
      <w:r>
        <w:rPr>
          <w:rFonts w:ascii="宋体" w:hAnsi="宋体" w:eastAsia="宋体" w:cs="宋体"/>
          <w:sz w:val="24"/>
          <w:szCs w:val="24"/>
        </w:rPr>
        <w:t xml:space="preserve"> 合同履行期限：详见采购文件。</w:t>
      </w:r>
    </w:p>
    <w:p w14:paraId="27A43C65">
      <w:pPr>
        <w:pStyle w:val="24"/>
        <w:outlineLvl w:val="5"/>
        <w:rPr>
          <w:rFonts w:ascii="黑体" w:hAnsi="黑体" w:eastAsia="黑体" w:cs="黑体"/>
          <w:b/>
          <w:sz w:val="24"/>
          <w:szCs w:val="24"/>
        </w:rPr>
      </w:pPr>
      <w:r>
        <w:rPr>
          <w:rFonts w:ascii="黑体" w:hAnsi="黑体" w:eastAsia="黑体" w:cs="黑体"/>
          <w:b/>
          <w:sz w:val="24"/>
          <w:szCs w:val="24"/>
        </w:rPr>
        <w:t>二、申请人的资格要求：</w:t>
      </w:r>
    </w:p>
    <w:p w14:paraId="02B9634C">
      <w:pPr>
        <w:pStyle w:val="24"/>
        <w:rPr>
          <w:rFonts w:ascii="宋体" w:hAnsi="宋体" w:cs="宋体"/>
          <w:sz w:val="24"/>
          <w:szCs w:val="24"/>
        </w:rPr>
      </w:pPr>
      <w:r>
        <w:rPr>
          <w:rFonts w:ascii="宋体" w:hAnsi="宋体" w:eastAsia="宋体" w:cs="宋体"/>
          <w:sz w:val="24"/>
          <w:szCs w:val="24"/>
        </w:rPr>
        <w:t>1.满足《中华人民共和国政府采购法》第二十二条规定;</w:t>
      </w:r>
    </w:p>
    <w:p w14:paraId="358567D0">
      <w:pPr>
        <w:pStyle w:val="24"/>
        <w:rPr>
          <w:rFonts w:ascii="宋体" w:hAnsi="宋体" w:cs="宋体"/>
          <w:sz w:val="24"/>
          <w:szCs w:val="24"/>
        </w:rPr>
      </w:pPr>
      <w:r>
        <w:rPr>
          <w:rFonts w:ascii="宋体" w:hAnsi="宋体" w:eastAsia="宋体" w:cs="宋体"/>
          <w:sz w:val="24"/>
          <w:szCs w:val="24"/>
        </w:rPr>
        <w:t>2.落实政府采购政策需满足的资格要求： 无。</w:t>
      </w:r>
    </w:p>
    <w:p w14:paraId="395805A8">
      <w:pPr>
        <w:pStyle w:val="24"/>
        <w:rPr>
          <w:rFonts w:ascii="宋体" w:hAnsi="宋体" w:cs="宋体"/>
          <w:sz w:val="24"/>
          <w:szCs w:val="24"/>
        </w:rPr>
      </w:pPr>
      <w:r>
        <w:rPr>
          <w:rFonts w:ascii="宋体" w:hAnsi="宋体" w:eastAsia="宋体" w:cs="宋体"/>
          <w:sz w:val="24"/>
          <w:szCs w:val="24"/>
        </w:rPr>
        <w:t>3.本项目的特定资格要求：</w:t>
      </w:r>
    </w:p>
    <w:p w14:paraId="0FC51461">
      <w:pPr>
        <w:pStyle w:val="24"/>
        <w:rPr>
          <w:rFonts w:ascii="宋体" w:hAnsi="宋体" w:cs="宋体"/>
          <w:sz w:val="24"/>
          <w:szCs w:val="24"/>
        </w:rPr>
      </w:pPr>
      <w:r>
        <w:rPr>
          <w:rFonts w:ascii="宋体" w:hAnsi="宋体" w:eastAsia="宋体" w:cs="宋体"/>
          <w:sz w:val="24"/>
          <w:szCs w:val="24"/>
        </w:rPr>
        <w:t>合同包1(</w:t>
      </w:r>
      <w:r>
        <w:rPr>
          <w:rFonts w:hint="eastAsia" w:ascii="宋体" w:hAnsi="宋体" w:cs="宋体"/>
          <w:sz w:val="24"/>
          <w:szCs w:val="24"/>
          <w:lang w:eastAsia="zh-CN"/>
        </w:rPr>
        <w:t>陇县中学学生公寓楼管理和校园保洁服务项目（二次）</w:t>
      </w:r>
      <w:r>
        <w:rPr>
          <w:rFonts w:ascii="宋体" w:hAnsi="宋体" w:eastAsia="宋体" w:cs="宋体"/>
          <w:sz w:val="24"/>
          <w:szCs w:val="24"/>
        </w:rPr>
        <w:t>)特定资格要求如下:</w:t>
      </w:r>
    </w:p>
    <w:p w14:paraId="40327934">
      <w:pPr>
        <w:pStyle w:val="24"/>
        <w:ind w:left="0"/>
        <w:rPr>
          <w:rFonts w:ascii="宋体" w:hAnsi="宋体" w:eastAsia="宋体" w:cs="宋体"/>
          <w:sz w:val="24"/>
          <w:szCs w:val="24"/>
        </w:rPr>
      </w:pPr>
      <w:r>
        <w:rPr>
          <w:rFonts w:hint="eastAsia" w:ascii="宋体" w:hAnsi="宋体" w:cs="宋体"/>
          <w:sz w:val="24"/>
          <w:szCs w:val="24"/>
          <w:lang w:eastAsia="zh-CN"/>
        </w:rPr>
        <w:t>　　</w:t>
      </w:r>
      <w:r>
        <w:rPr>
          <w:rFonts w:ascii="宋体" w:hAnsi="宋体" w:eastAsia="宋体" w:cs="宋体"/>
          <w:sz w:val="24"/>
          <w:szCs w:val="24"/>
        </w:rPr>
        <w:t>（1）具有独立承担民事责任能力的企业法人、事业法人或其他组织，提供三证合一的营业执照（事业单位须事业单位法人证、组织机构代码证等证明文件；其他组织应提供合法证明文件）；</w:t>
      </w:r>
    </w:p>
    <w:p w14:paraId="1F999457">
      <w:pPr>
        <w:pStyle w:val="24"/>
        <w:ind w:left="0"/>
        <w:rPr>
          <w:rFonts w:hint="eastAsia" w:ascii="宋体" w:hAnsi="宋体" w:eastAsia="宋体" w:cs="宋体"/>
          <w:sz w:val="24"/>
          <w:szCs w:val="24"/>
        </w:rPr>
      </w:pPr>
      <w:r>
        <w:rPr>
          <w:rFonts w:hint="eastAsia" w:ascii="宋体" w:hAnsi="宋体" w:cs="宋体"/>
          <w:sz w:val="24"/>
          <w:szCs w:val="24"/>
          <w:lang w:eastAsia="zh-CN"/>
        </w:rPr>
        <w:t>　　</w:t>
      </w:r>
      <w:r>
        <w:rPr>
          <w:rFonts w:ascii="宋体" w:hAnsi="宋体" w:eastAsia="宋体" w:cs="宋体"/>
          <w:sz w:val="24"/>
          <w:szCs w:val="24"/>
        </w:rPr>
        <w:t>（2）供应商应授权合法的人员参加投标全过程，其中法定代表人直接参加投标的，须出具法人身份证，并与营业执照上信息一致，法定代表人授权代表参加投标的，须出具法定代表人授权书及授权代表身份证；</w:t>
      </w:r>
      <w:r>
        <w:rPr>
          <w:rFonts w:ascii="宋体" w:hAnsi="宋体" w:cs="宋体"/>
          <w:sz w:val="24"/>
          <w:szCs w:val="24"/>
        </w:rPr>
        <w:br w:type="textWrapping"/>
      </w:r>
      <w:r>
        <w:rPr>
          <w:rFonts w:hint="eastAsia" w:ascii="宋体" w:hAnsi="宋体" w:cs="宋体"/>
          <w:sz w:val="24"/>
          <w:szCs w:val="24"/>
          <w:lang w:eastAsia="zh-CN"/>
        </w:rPr>
        <w:t>　　</w:t>
      </w:r>
      <w:r>
        <w:rPr>
          <w:rFonts w:ascii="宋体" w:hAnsi="宋体" w:eastAsia="宋体" w:cs="宋体"/>
          <w:sz w:val="24"/>
          <w:szCs w:val="24"/>
        </w:rPr>
        <w:t>（3）供应商具有健全的财务制度：</w:t>
      </w:r>
      <w:r>
        <w:rPr>
          <w:rFonts w:hint="eastAsia" w:ascii="宋体" w:hAnsi="宋体" w:eastAsia="宋体" w:cs="宋体"/>
          <w:sz w:val="24"/>
          <w:szCs w:val="24"/>
        </w:rPr>
        <w:t>提供202</w:t>
      </w:r>
      <w:r>
        <w:rPr>
          <w:rFonts w:hint="eastAsia" w:ascii="宋体" w:hAnsi="宋体" w:eastAsia="宋体" w:cs="宋体"/>
          <w:sz w:val="24"/>
          <w:szCs w:val="24"/>
          <w:lang w:val="en-US" w:eastAsia="zh-CN"/>
        </w:rPr>
        <w:t>4</w:t>
      </w:r>
      <w:r>
        <w:rPr>
          <w:rFonts w:hint="eastAsia" w:ascii="宋体" w:hAnsi="宋体" w:eastAsia="宋体" w:cs="宋体"/>
          <w:sz w:val="24"/>
          <w:szCs w:val="24"/>
        </w:rPr>
        <w:t>年或</w:t>
      </w:r>
      <w:r>
        <w:rPr>
          <w:rFonts w:hint="eastAsia" w:ascii="宋体" w:hAnsi="宋体" w:eastAsia="宋体" w:cs="宋体"/>
          <w:sz w:val="24"/>
          <w:szCs w:val="24"/>
          <w:lang w:eastAsia="zh-CN"/>
        </w:rPr>
        <w:t>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w:t>
      </w:r>
      <w:r>
        <w:rPr>
          <w:rFonts w:hint="eastAsia" w:ascii="宋体" w:hAnsi="宋体" w:eastAsia="宋体" w:cs="宋体"/>
          <w:sz w:val="24"/>
          <w:szCs w:val="24"/>
        </w:rPr>
        <w:t>度完整的财务审计报告（成立时间至提交投标文件截止时间不足一年的可提供成立后任意时段的资产负债表），或开标前6个月内其基本存款账户开户银行出具的资信证明及基本存款账户开户证明资料；</w:t>
      </w:r>
    </w:p>
    <w:p w14:paraId="7AADF01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CN"/>
        </w:rPr>
        <w:t>　　</w:t>
      </w:r>
      <w:r>
        <w:rPr>
          <w:rFonts w:hint="eastAsia" w:ascii="宋体" w:hAnsi="宋体" w:eastAsia="宋体" w:cs="宋体"/>
          <w:sz w:val="24"/>
          <w:szCs w:val="24"/>
          <w:lang w:val="en-US" w:eastAsia="zh-Hans"/>
        </w:rPr>
        <w:t>（4）税收缴纳证明：提供投标截止日前至少</w:t>
      </w:r>
      <w:r>
        <w:rPr>
          <w:rFonts w:hint="eastAsia" w:ascii="宋体" w:hAnsi="宋体" w:eastAsia="宋体" w:cs="宋体"/>
          <w:sz w:val="24"/>
          <w:szCs w:val="24"/>
          <w:lang w:val="en-US" w:eastAsia="zh-CN"/>
        </w:rPr>
        <w:t>6</w:t>
      </w:r>
      <w:r>
        <w:rPr>
          <w:rFonts w:hint="eastAsia" w:ascii="宋体" w:hAnsi="宋体" w:eastAsia="宋体" w:cs="宋体"/>
          <w:sz w:val="24"/>
          <w:szCs w:val="24"/>
          <w:lang w:val="en-US" w:eastAsia="zh-Hans"/>
        </w:rPr>
        <w:t>个月的纳税证明或完税证明，依法免税的单位应提供相关证明材料；</w:t>
      </w:r>
    </w:p>
    <w:p w14:paraId="27F0DAB1">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（5）社会保障资金缴纳证明：提供投标截止日前至少</w:t>
      </w:r>
      <w:r>
        <w:rPr>
          <w:rFonts w:hint="eastAsia" w:ascii="宋体" w:hAnsi="宋体" w:eastAsia="宋体" w:cs="宋体"/>
          <w:sz w:val="24"/>
          <w:szCs w:val="24"/>
          <w:lang w:val="en-US" w:eastAsia="zh-CN"/>
        </w:rPr>
        <w:t>6</w:t>
      </w:r>
      <w:r>
        <w:rPr>
          <w:rFonts w:hint="eastAsia" w:ascii="宋体" w:hAnsi="宋体" w:eastAsia="宋体" w:cs="宋体"/>
          <w:sz w:val="24"/>
          <w:szCs w:val="24"/>
          <w:lang w:val="en-US" w:eastAsia="zh-Hans"/>
        </w:rPr>
        <w:t>个月的社会保障资金缴存单据或社保机构开具的社会保险参保缴费情况证明，依法不需要缴纳社会保障资金的单位应提供相关证明材料；</w:t>
      </w:r>
    </w:p>
    <w:p w14:paraId="4F69105A">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（6）投标人不得为“信用中国 ”网站（www.creditchina.gov.cn）中列入失信被执行人和重大税收违法案件当事人名单；不得为中国政府采购网（www.ccgp.gov.cn）政府采购严重违法失信行为记录名单中被财政部门禁止参加政府采购活动的服务商，（提供查询结果网页截图并加盖公章）；</w:t>
      </w:r>
    </w:p>
    <w:p w14:paraId="6F2482AE">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（7）单位负责人为同一人或者存在直接控股、管理关系的不同投标人，不得参加同一合同项下的政府采购活动，提供承诺书；</w:t>
      </w:r>
    </w:p>
    <w:p w14:paraId="0E67CEE9">
      <w:pPr>
        <w:pStyle w:val="24"/>
        <w:ind w:left="0" w:firstLine="480"/>
        <w:rPr>
          <w:rFonts w:ascii="宋体" w:hAnsi="宋体" w:eastAsia="宋体" w:cs="宋体"/>
          <w:sz w:val="24"/>
          <w:szCs w:val="24"/>
        </w:rPr>
      </w:pPr>
      <w:r>
        <w:rPr>
          <w:rFonts w:ascii="宋体" w:hAnsi="宋体" w:eastAsia="宋体" w:cs="宋体"/>
          <w:sz w:val="24"/>
          <w:szCs w:val="24"/>
        </w:rPr>
        <w:t>（8）书面声明：参加政府采购活动前3年内在经营活动中没有重大违法记录的书面声明；</w:t>
      </w:r>
      <w:r>
        <w:rPr>
          <w:rFonts w:ascii="宋体" w:hAnsi="宋体" w:cs="宋体"/>
          <w:sz w:val="24"/>
          <w:szCs w:val="24"/>
        </w:rPr>
        <w:br w:type="textWrapping"/>
      </w:r>
      <w:r>
        <w:rPr>
          <w:rFonts w:hint="eastAsia" w:ascii="宋体" w:hAnsi="宋体" w:cs="宋体"/>
          <w:sz w:val="24"/>
          <w:szCs w:val="24"/>
          <w:lang w:eastAsia="zh-CN"/>
        </w:rPr>
        <w:t>　　</w:t>
      </w:r>
      <w:r>
        <w:rPr>
          <w:rFonts w:ascii="宋体" w:hAnsi="宋体" w:eastAsia="宋体" w:cs="宋体"/>
          <w:sz w:val="24"/>
          <w:szCs w:val="24"/>
        </w:rPr>
        <w:t>（9）履约承诺：具有履行合同所必需的设备和专业技术能力（提供书面承诺）；</w:t>
      </w:r>
      <w:r>
        <w:rPr>
          <w:rFonts w:ascii="宋体" w:hAnsi="宋体" w:cs="宋体"/>
          <w:sz w:val="24"/>
          <w:szCs w:val="24"/>
        </w:rPr>
        <w:br w:type="textWrapping"/>
      </w:r>
      <w:r>
        <w:rPr>
          <w:rFonts w:hint="eastAsia" w:ascii="宋体" w:hAnsi="宋体" w:cs="宋体"/>
          <w:sz w:val="24"/>
          <w:szCs w:val="24"/>
          <w:lang w:eastAsia="zh-CN"/>
        </w:rPr>
        <w:t>　　</w:t>
      </w:r>
      <w:r>
        <w:rPr>
          <w:rFonts w:ascii="宋体" w:hAnsi="宋体" w:eastAsia="宋体" w:cs="宋体"/>
          <w:sz w:val="24"/>
          <w:szCs w:val="24"/>
        </w:rPr>
        <w:t>（10）本项目专门面向中小微企业采购（供应商须为中小微企业），提供中小企业声明函；</w:t>
      </w:r>
    </w:p>
    <w:p w14:paraId="7B46416E">
      <w:pPr>
        <w:pStyle w:val="24"/>
        <w:ind w:left="0" w:firstLine="480"/>
        <w:rPr>
          <w:rFonts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11</w:t>
      </w:r>
      <w:r>
        <w:rPr>
          <w:rFonts w:hint="eastAsia" w:ascii="宋体" w:hAnsi="宋体" w:cs="宋体"/>
          <w:sz w:val="24"/>
          <w:szCs w:val="24"/>
          <w:lang w:eastAsia="zh-CN"/>
        </w:rPr>
        <w:t>）</w:t>
      </w:r>
      <w:r>
        <w:rPr>
          <w:rFonts w:hint="eastAsia" w:ascii="宋体" w:hAnsi="宋体" w:eastAsia="宋体" w:cs="宋体"/>
          <w:sz w:val="24"/>
          <w:szCs w:val="24"/>
        </w:rPr>
        <w:t>本项目不接受联合体投标，提供承诺书。</w:t>
      </w:r>
    </w:p>
    <w:p w14:paraId="551D9B05">
      <w:pPr>
        <w:pStyle w:val="24"/>
        <w:outlineLvl w:val="5"/>
        <w:rPr>
          <w:rFonts w:ascii="黑体" w:hAnsi="黑体" w:eastAsia="黑体" w:cs="黑体"/>
          <w:b/>
          <w:sz w:val="24"/>
          <w:szCs w:val="24"/>
        </w:rPr>
      </w:pPr>
      <w:r>
        <w:rPr>
          <w:rFonts w:ascii="黑体" w:hAnsi="黑体" w:eastAsia="黑体" w:cs="黑体"/>
          <w:b/>
          <w:sz w:val="24"/>
          <w:szCs w:val="24"/>
        </w:rPr>
        <w:t>三、获取采购文件</w:t>
      </w:r>
    </w:p>
    <w:p w14:paraId="570798E5">
      <w:pPr>
        <w:pStyle w:val="24"/>
        <w:rPr>
          <w:rFonts w:ascii="宋体" w:hAnsi="宋体" w:cs="宋体"/>
          <w:sz w:val="24"/>
          <w:szCs w:val="24"/>
        </w:rPr>
      </w:pPr>
      <w:r>
        <w:rPr>
          <w:rFonts w:ascii="宋体" w:hAnsi="宋体" w:eastAsia="宋体" w:cs="宋体"/>
          <w:sz w:val="24"/>
          <w:szCs w:val="24"/>
        </w:rPr>
        <w:t>时间： 202</w:t>
      </w:r>
      <w:r>
        <w:rPr>
          <w:rFonts w:hint="eastAsia" w:ascii="宋体" w:hAnsi="宋体" w:cs="宋体"/>
          <w:sz w:val="24"/>
          <w:szCs w:val="24"/>
          <w:lang w:val="en-US" w:eastAsia="zh-CN"/>
        </w:rPr>
        <w:t>6</w:t>
      </w:r>
      <w:r>
        <w:rPr>
          <w:rFonts w:ascii="宋体" w:hAnsi="宋体" w:eastAsia="宋体" w:cs="宋体"/>
          <w:sz w:val="24"/>
          <w:szCs w:val="24"/>
        </w:rPr>
        <w:t>年0</w:t>
      </w:r>
      <w:r>
        <w:rPr>
          <w:rFonts w:hint="eastAsia" w:ascii="宋体" w:hAnsi="宋体" w:cs="宋体"/>
          <w:sz w:val="24"/>
          <w:szCs w:val="24"/>
          <w:lang w:val="en-US" w:eastAsia="zh-CN"/>
        </w:rPr>
        <w:t>8</w:t>
      </w:r>
      <w:r>
        <w:rPr>
          <w:rFonts w:ascii="宋体" w:hAnsi="宋体" w:eastAsia="宋体" w:cs="宋体"/>
          <w:sz w:val="24"/>
          <w:szCs w:val="24"/>
        </w:rPr>
        <w:t>月</w:t>
      </w:r>
      <w:r>
        <w:rPr>
          <w:rFonts w:hint="eastAsia" w:ascii="宋体" w:hAnsi="宋体" w:cs="宋体"/>
          <w:sz w:val="24"/>
          <w:szCs w:val="24"/>
          <w:lang w:val="en-US" w:eastAsia="zh-CN"/>
        </w:rPr>
        <w:t>13</w:t>
      </w:r>
      <w:r>
        <w:rPr>
          <w:rFonts w:ascii="宋体" w:hAnsi="宋体" w:eastAsia="宋体" w:cs="宋体"/>
          <w:sz w:val="24"/>
          <w:szCs w:val="24"/>
        </w:rPr>
        <w:t>日 至 202</w:t>
      </w:r>
      <w:r>
        <w:rPr>
          <w:rFonts w:hint="eastAsia" w:ascii="宋体" w:hAnsi="宋体" w:cs="宋体"/>
          <w:sz w:val="24"/>
          <w:szCs w:val="24"/>
          <w:lang w:val="en-US" w:eastAsia="zh-CN"/>
        </w:rPr>
        <w:t>6</w:t>
      </w:r>
      <w:r>
        <w:rPr>
          <w:rFonts w:ascii="宋体" w:hAnsi="宋体" w:eastAsia="宋体" w:cs="宋体"/>
          <w:sz w:val="24"/>
          <w:szCs w:val="24"/>
        </w:rPr>
        <w:t>年0</w:t>
      </w:r>
      <w:r>
        <w:rPr>
          <w:rFonts w:hint="eastAsia" w:ascii="宋体" w:hAnsi="宋体" w:cs="宋体"/>
          <w:sz w:val="24"/>
          <w:szCs w:val="24"/>
          <w:lang w:val="en-US" w:eastAsia="zh-CN"/>
        </w:rPr>
        <w:t>8</w:t>
      </w:r>
      <w:r>
        <w:rPr>
          <w:rFonts w:ascii="宋体" w:hAnsi="宋体" w:eastAsia="宋体" w:cs="宋体"/>
          <w:sz w:val="24"/>
          <w:szCs w:val="24"/>
        </w:rPr>
        <w:t>月</w:t>
      </w:r>
      <w:r>
        <w:rPr>
          <w:rFonts w:hint="eastAsia" w:ascii="宋体" w:hAnsi="宋体" w:cs="宋体"/>
          <w:sz w:val="24"/>
          <w:szCs w:val="24"/>
          <w:lang w:val="en-US" w:eastAsia="zh-CN"/>
        </w:rPr>
        <w:t>19</w:t>
      </w:r>
      <w:r>
        <w:rPr>
          <w:rFonts w:ascii="宋体" w:hAnsi="宋体" w:eastAsia="宋体" w:cs="宋体"/>
          <w:sz w:val="24"/>
          <w:szCs w:val="24"/>
        </w:rPr>
        <w:t>日 ，每天上午 08:00:00 至 12:00:00 ，下午 14:00:00 至 18:00:00 （北京时间）</w:t>
      </w:r>
    </w:p>
    <w:p w14:paraId="733E987F">
      <w:pPr>
        <w:pStyle w:val="24"/>
        <w:rPr>
          <w:rFonts w:ascii="宋体" w:hAnsi="宋体" w:cs="宋体"/>
          <w:sz w:val="24"/>
          <w:szCs w:val="24"/>
        </w:rPr>
      </w:pPr>
      <w:r>
        <w:rPr>
          <w:rFonts w:ascii="宋体" w:hAnsi="宋体" w:eastAsia="宋体" w:cs="宋体"/>
          <w:sz w:val="24"/>
          <w:szCs w:val="24"/>
        </w:rPr>
        <w:t>途径：【全国公共资源交易平台（陕西省·宝鸡市）】（http://ggzy.baoji.gov.cn/）</w:t>
      </w:r>
    </w:p>
    <w:p w14:paraId="1F61551B">
      <w:pPr>
        <w:pStyle w:val="24"/>
        <w:rPr>
          <w:rFonts w:ascii="宋体" w:hAnsi="宋体" w:cs="宋体"/>
          <w:sz w:val="24"/>
          <w:szCs w:val="24"/>
        </w:rPr>
      </w:pPr>
      <w:r>
        <w:rPr>
          <w:rFonts w:ascii="宋体" w:hAnsi="宋体" w:eastAsia="宋体" w:cs="宋体"/>
          <w:sz w:val="24"/>
          <w:szCs w:val="24"/>
        </w:rPr>
        <w:t>方式：在线获取</w:t>
      </w:r>
    </w:p>
    <w:p w14:paraId="198DCA0E">
      <w:pPr>
        <w:pStyle w:val="24"/>
        <w:rPr>
          <w:rFonts w:ascii="宋体" w:hAnsi="宋体" w:cs="宋体"/>
          <w:sz w:val="24"/>
          <w:szCs w:val="24"/>
        </w:rPr>
      </w:pPr>
      <w:r>
        <w:rPr>
          <w:rFonts w:ascii="宋体" w:hAnsi="宋体" w:eastAsia="宋体" w:cs="宋体"/>
          <w:sz w:val="24"/>
          <w:szCs w:val="24"/>
        </w:rPr>
        <w:t>售价： 0元</w:t>
      </w:r>
    </w:p>
    <w:p w14:paraId="439E17E9">
      <w:pPr>
        <w:pStyle w:val="24"/>
        <w:outlineLvl w:val="5"/>
        <w:rPr>
          <w:rFonts w:ascii="黑体" w:hAnsi="黑体" w:eastAsia="黑体" w:cs="黑体"/>
          <w:b/>
          <w:sz w:val="24"/>
          <w:szCs w:val="24"/>
        </w:rPr>
      </w:pPr>
      <w:r>
        <w:rPr>
          <w:rFonts w:ascii="黑体" w:hAnsi="黑体" w:eastAsia="黑体" w:cs="黑体"/>
          <w:b/>
          <w:sz w:val="24"/>
          <w:szCs w:val="24"/>
        </w:rPr>
        <w:t>四、响应文件提交</w:t>
      </w:r>
    </w:p>
    <w:p w14:paraId="0C1C1CE4">
      <w:pPr>
        <w:pStyle w:val="24"/>
        <w:rPr>
          <w:rFonts w:ascii="宋体" w:hAnsi="宋体" w:cs="宋体"/>
          <w:sz w:val="24"/>
          <w:szCs w:val="24"/>
        </w:rPr>
      </w:pPr>
      <w:r>
        <w:rPr>
          <w:rFonts w:ascii="宋体" w:hAnsi="宋体" w:eastAsia="宋体" w:cs="宋体"/>
          <w:sz w:val="24"/>
          <w:szCs w:val="24"/>
        </w:rPr>
        <w:t>截止时间： 202</w:t>
      </w:r>
      <w:r>
        <w:rPr>
          <w:rFonts w:hint="eastAsia" w:ascii="宋体" w:hAnsi="宋体" w:cs="宋体"/>
          <w:sz w:val="24"/>
          <w:szCs w:val="24"/>
          <w:lang w:val="en-US" w:eastAsia="zh-CN"/>
        </w:rPr>
        <w:t>6</w:t>
      </w:r>
      <w:r>
        <w:rPr>
          <w:rFonts w:ascii="宋体" w:hAnsi="宋体" w:eastAsia="宋体" w:cs="宋体"/>
          <w:sz w:val="24"/>
          <w:szCs w:val="24"/>
        </w:rPr>
        <w:t>年</w:t>
      </w:r>
      <w:r>
        <w:rPr>
          <w:rFonts w:hint="eastAsia" w:ascii="宋体" w:hAnsi="宋体" w:cs="宋体"/>
          <w:sz w:val="24"/>
          <w:szCs w:val="24"/>
          <w:lang w:val="en-US" w:eastAsia="zh-CN"/>
        </w:rPr>
        <w:t>8</w:t>
      </w:r>
      <w:r>
        <w:rPr>
          <w:rFonts w:ascii="宋体" w:hAnsi="宋体" w:eastAsia="宋体" w:cs="宋体"/>
          <w:sz w:val="24"/>
          <w:szCs w:val="24"/>
        </w:rPr>
        <w:t>月</w:t>
      </w:r>
      <w:r>
        <w:rPr>
          <w:rFonts w:hint="eastAsia" w:ascii="宋体" w:hAnsi="宋体" w:cs="宋体"/>
          <w:sz w:val="24"/>
          <w:szCs w:val="24"/>
          <w:lang w:val="en-US" w:eastAsia="zh-CN"/>
        </w:rPr>
        <w:t>28</w:t>
      </w:r>
      <w:r>
        <w:rPr>
          <w:rFonts w:ascii="宋体" w:hAnsi="宋体" w:eastAsia="宋体" w:cs="宋体"/>
          <w:sz w:val="24"/>
          <w:szCs w:val="24"/>
        </w:rPr>
        <w:t>日 09时00分00秒 （北京时间）</w:t>
      </w:r>
    </w:p>
    <w:p w14:paraId="7F27E675">
      <w:pPr>
        <w:pStyle w:val="24"/>
        <w:rPr>
          <w:rFonts w:ascii="宋体" w:hAnsi="宋体" w:cs="宋体"/>
          <w:sz w:val="24"/>
          <w:szCs w:val="24"/>
        </w:rPr>
      </w:pPr>
      <w:r>
        <w:rPr>
          <w:rFonts w:ascii="宋体" w:hAnsi="宋体" w:eastAsia="宋体" w:cs="宋体"/>
          <w:sz w:val="24"/>
          <w:szCs w:val="24"/>
        </w:rPr>
        <w:t>地点：全国公共资源交易平台(陕西省·宝鸡市)线上提交</w:t>
      </w:r>
    </w:p>
    <w:p w14:paraId="4D58D87F">
      <w:pPr>
        <w:pStyle w:val="24"/>
        <w:outlineLvl w:val="5"/>
        <w:rPr>
          <w:rFonts w:ascii="黑体" w:hAnsi="黑体" w:eastAsia="黑体" w:cs="黑体"/>
          <w:b/>
          <w:sz w:val="24"/>
          <w:szCs w:val="24"/>
        </w:rPr>
      </w:pPr>
      <w:r>
        <w:rPr>
          <w:rFonts w:ascii="黑体" w:hAnsi="黑体" w:eastAsia="黑体" w:cs="黑体"/>
          <w:b/>
          <w:sz w:val="24"/>
          <w:szCs w:val="24"/>
        </w:rPr>
        <w:t>五、开启</w:t>
      </w:r>
    </w:p>
    <w:p w14:paraId="11B94310">
      <w:pPr>
        <w:pStyle w:val="24"/>
        <w:rPr>
          <w:rFonts w:ascii="宋体" w:hAnsi="宋体" w:cs="宋体"/>
          <w:sz w:val="24"/>
          <w:szCs w:val="24"/>
        </w:rPr>
      </w:pPr>
      <w:r>
        <w:rPr>
          <w:rFonts w:ascii="宋体" w:hAnsi="宋体" w:eastAsia="宋体" w:cs="宋体"/>
          <w:sz w:val="24"/>
          <w:szCs w:val="24"/>
        </w:rPr>
        <w:t>时间： 202</w:t>
      </w:r>
      <w:r>
        <w:rPr>
          <w:rFonts w:hint="eastAsia" w:ascii="宋体" w:hAnsi="宋体" w:cs="宋体"/>
          <w:sz w:val="24"/>
          <w:szCs w:val="24"/>
          <w:lang w:val="en-US" w:eastAsia="zh-CN"/>
        </w:rPr>
        <w:t>6</w:t>
      </w:r>
      <w:r>
        <w:rPr>
          <w:rFonts w:ascii="宋体" w:hAnsi="宋体" w:eastAsia="宋体" w:cs="宋体"/>
          <w:sz w:val="24"/>
          <w:szCs w:val="24"/>
        </w:rPr>
        <w:t>年</w:t>
      </w:r>
      <w:r>
        <w:rPr>
          <w:rFonts w:hint="eastAsia" w:ascii="宋体" w:hAnsi="宋体" w:cs="宋体"/>
          <w:sz w:val="24"/>
          <w:szCs w:val="24"/>
          <w:lang w:val="en-US" w:eastAsia="zh-CN"/>
        </w:rPr>
        <w:t>8</w:t>
      </w:r>
      <w:r>
        <w:rPr>
          <w:rFonts w:ascii="宋体" w:hAnsi="宋体" w:eastAsia="宋体" w:cs="宋体"/>
          <w:sz w:val="24"/>
          <w:szCs w:val="24"/>
        </w:rPr>
        <w:t>月</w:t>
      </w:r>
      <w:r>
        <w:rPr>
          <w:rFonts w:hint="eastAsia" w:ascii="宋体" w:hAnsi="宋体" w:cs="宋体"/>
          <w:sz w:val="24"/>
          <w:szCs w:val="24"/>
          <w:lang w:val="en-US" w:eastAsia="zh-CN"/>
        </w:rPr>
        <w:t>28</w:t>
      </w:r>
      <w:r>
        <w:rPr>
          <w:rFonts w:ascii="宋体" w:hAnsi="宋体" w:eastAsia="宋体" w:cs="宋体"/>
          <w:sz w:val="24"/>
          <w:szCs w:val="24"/>
        </w:rPr>
        <w:t>日 09时00分00秒 （北京时间）</w:t>
      </w:r>
    </w:p>
    <w:p w14:paraId="7CF98638">
      <w:pPr>
        <w:pStyle w:val="24"/>
        <w:rPr>
          <w:rFonts w:ascii="宋体" w:hAnsi="宋体" w:cs="宋体"/>
          <w:sz w:val="24"/>
          <w:szCs w:val="24"/>
        </w:rPr>
      </w:pPr>
      <w:r>
        <w:rPr>
          <w:rFonts w:ascii="宋体" w:hAnsi="宋体" w:eastAsia="宋体" w:cs="宋体"/>
          <w:sz w:val="24"/>
          <w:szCs w:val="24"/>
        </w:rPr>
        <w:t>地点：全国公共资源交易平台(陕西省·宝鸡市)（http://ggzy.baoji.gov.cn/）不见面开标大厅系统</w:t>
      </w:r>
    </w:p>
    <w:p w14:paraId="0390E234">
      <w:pPr>
        <w:pStyle w:val="24"/>
        <w:outlineLvl w:val="5"/>
        <w:rPr>
          <w:rFonts w:ascii="黑体" w:hAnsi="黑体" w:eastAsia="黑体" w:cs="黑体"/>
          <w:b/>
          <w:sz w:val="24"/>
          <w:szCs w:val="24"/>
        </w:rPr>
      </w:pPr>
      <w:r>
        <w:rPr>
          <w:rFonts w:ascii="黑体" w:hAnsi="黑体" w:eastAsia="黑体" w:cs="黑体"/>
          <w:b/>
          <w:sz w:val="24"/>
          <w:szCs w:val="24"/>
        </w:rPr>
        <w:t>六、公告期限</w:t>
      </w:r>
    </w:p>
    <w:p w14:paraId="5298FB84">
      <w:pPr>
        <w:pStyle w:val="24"/>
        <w:rPr>
          <w:rFonts w:ascii="宋体" w:hAnsi="宋体" w:cs="宋体"/>
          <w:sz w:val="24"/>
          <w:szCs w:val="24"/>
        </w:rPr>
      </w:pPr>
      <w:r>
        <w:rPr>
          <w:rFonts w:ascii="宋体" w:hAnsi="宋体" w:eastAsia="宋体" w:cs="宋体"/>
          <w:sz w:val="24"/>
          <w:szCs w:val="24"/>
        </w:rPr>
        <w:t>自本公告发布之日起3个工作日。</w:t>
      </w:r>
    </w:p>
    <w:p w14:paraId="45AC0320">
      <w:pPr>
        <w:pStyle w:val="24"/>
        <w:outlineLvl w:val="5"/>
        <w:rPr>
          <w:rFonts w:ascii="黑体" w:hAnsi="黑体" w:eastAsia="黑体" w:cs="黑体"/>
          <w:b/>
          <w:sz w:val="24"/>
          <w:szCs w:val="24"/>
        </w:rPr>
      </w:pPr>
      <w:r>
        <w:rPr>
          <w:rFonts w:ascii="黑体" w:hAnsi="黑体" w:eastAsia="黑体" w:cs="黑体"/>
          <w:b/>
          <w:sz w:val="24"/>
          <w:szCs w:val="24"/>
        </w:rPr>
        <w:t>七、其他补充事宜</w:t>
      </w:r>
    </w:p>
    <w:p w14:paraId="2E63494B">
      <w:pPr>
        <w:pStyle w:val="24"/>
        <w:ind w:firstLine="0" w:firstLineChars="0"/>
        <w:rPr>
          <w:rFonts w:ascii="宋体" w:hAnsi="宋体" w:cs="宋体"/>
          <w:sz w:val="24"/>
          <w:szCs w:val="24"/>
        </w:rPr>
      </w:pPr>
      <w:r>
        <w:rPr>
          <w:rFonts w:ascii="宋体" w:hAnsi="宋体" w:eastAsia="宋体" w:cs="宋体"/>
          <w:sz w:val="24"/>
          <w:szCs w:val="24"/>
          <w:shd w:val="clear" w:color="auto" w:fill="auto"/>
        </w:rPr>
        <w:t>1、本次采购公告在《陕西省政府采购网》、《陕西省公共资源交易中心（陕西省▪宝鸡市）》同时发布；</w:t>
      </w:r>
    </w:p>
    <w:p w14:paraId="3A5A5165">
      <w:pPr>
        <w:pStyle w:val="24"/>
        <w:ind w:firstLine="0"/>
        <w:jc w:val="left"/>
        <w:rPr>
          <w:rFonts w:ascii="宋体" w:hAnsi="宋体" w:cs="宋体"/>
          <w:sz w:val="24"/>
          <w:szCs w:val="24"/>
        </w:rPr>
      </w:pPr>
      <w:r>
        <w:rPr>
          <w:rFonts w:ascii="宋体" w:hAnsi="宋体" w:eastAsia="宋体" w:cs="宋体"/>
          <w:sz w:val="24"/>
          <w:szCs w:val="24"/>
          <w:shd w:val="clear" w:color="auto" w:fill="auto"/>
        </w:rPr>
        <w:t>2、请供应商按照陕西省财政厅关于政府采购供应商注册登记有关事项的通知中的要求，通过陕西省政府采购网（http://www.ccgp-shaanxi.gov.cn/）注册登记加入陕西省政府采购供应商库及办理供应商入库申请并及时办理CA数字证书（陕西CA锁）；</w:t>
      </w:r>
    </w:p>
    <w:p w14:paraId="3F160258">
      <w:pPr>
        <w:pStyle w:val="24"/>
        <w:ind w:firstLine="0"/>
        <w:jc w:val="left"/>
        <w:rPr>
          <w:rFonts w:ascii="宋体" w:hAnsi="宋体" w:cs="宋体"/>
          <w:sz w:val="24"/>
          <w:szCs w:val="24"/>
        </w:rPr>
      </w:pPr>
      <w:r>
        <w:rPr>
          <w:rFonts w:ascii="宋体" w:hAnsi="宋体" w:eastAsia="宋体" w:cs="宋体"/>
          <w:sz w:val="24"/>
          <w:szCs w:val="24"/>
          <w:shd w:val="clear" w:color="auto" w:fill="auto"/>
        </w:rPr>
        <w:t>3、各供应商使用CA证书登录全国公共资源交易平台（陕西省宝鸡市）宝鸡市公共资源交易中心（http://ggzy.baoji.gov.cn/）交易平台〖首页〉电子交易平台〉企业端〗后，在〖招标公告/出让公告〗模块中选择有意向的项目点击“我要投标”；</w:t>
      </w:r>
    </w:p>
    <w:p w14:paraId="11DE66BC">
      <w:pPr>
        <w:pStyle w:val="24"/>
        <w:ind w:firstLine="0"/>
        <w:jc w:val="left"/>
        <w:rPr>
          <w:rFonts w:ascii="宋体" w:hAnsi="宋体" w:cs="宋体"/>
          <w:sz w:val="24"/>
          <w:szCs w:val="24"/>
        </w:rPr>
      </w:pPr>
      <w:r>
        <w:rPr>
          <w:rFonts w:ascii="宋体" w:hAnsi="宋体" w:eastAsia="宋体" w:cs="宋体"/>
          <w:sz w:val="24"/>
          <w:szCs w:val="24"/>
          <w:shd w:val="clear" w:color="auto" w:fill="auto"/>
        </w:rPr>
        <w:t>4、报名成功后可从〖我的项目〉项目流程〉交易文件下载〗中下载电子文件；</w:t>
      </w:r>
    </w:p>
    <w:p w14:paraId="67908499">
      <w:pPr>
        <w:pStyle w:val="24"/>
        <w:ind w:firstLine="0"/>
        <w:jc w:val="left"/>
        <w:rPr>
          <w:rFonts w:ascii="宋体" w:hAnsi="宋体" w:cs="宋体"/>
          <w:sz w:val="24"/>
          <w:szCs w:val="24"/>
        </w:rPr>
      </w:pPr>
      <w:r>
        <w:rPr>
          <w:rFonts w:ascii="宋体" w:hAnsi="宋体" w:eastAsia="宋体" w:cs="宋体"/>
          <w:sz w:val="24"/>
          <w:szCs w:val="24"/>
          <w:shd w:val="clear" w:color="auto" w:fill="auto"/>
        </w:rPr>
        <w:t>5、供应商在网上填写的单位信息（单位名称、营业执照相关信息）应与采购文件要求及后期上传的电子响应文件中相关信息一致，否则造成资格审查不通过的后果供应商自负；</w:t>
      </w:r>
    </w:p>
    <w:p w14:paraId="09C40803">
      <w:pPr>
        <w:pStyle w:val="24"/>
        <w:ind w:firstLine="0"/>
        <w:jc w:val="left"/>
        <w:rPr>
          <w:rFonts w:ascii="宋体" w:hAnsi="宋体" w:cs="宋体"/>
          <w:sz w:val="24"/>
          <w:szCs w:val="24"/>
        </w:rPr>
      </w:pPr>
      <w:r>
        <w:rPr>
          <w:rFonts w:ascii="宋体" w:hAnsi="宋体" w:eastAsia="宋体" w:cs="宋体"/>
          <w:sz w:val="24"/>
          <w:szCs w:val="24"/>
          <w:shd w:val="clear" w:color="auto" w:fill="auto"/>
        </w:rPr>
        <w:t>6、本项目采用电子化不见面开标方式，各供应商可登录全国公共资源交易平台（陕西省·宝鸡市）宝鸡市公共资源交易中心（http://ggzy.baoji.gov.cn/）下载《政府采购电子标书制作工具》和《宝鸡市不见面大厅供应商操作手册》,按照流程制作电子标书并在投标截止时间前上传电子响应文件；</w:t>
      </w:r>
    </w:p>
    <w:p w14:paraId="4D712F94">
      <w:pPr>
        <w:pStyle w:val="24"/>
        <w:ind w:firstLine="0"/>
        <w:jc w:val="left"/>
        <w:rPr>
          <w:rFonts w:ascii="宋体" w:hAnsi="宋体" w:cs="宋体"/>
          <w:sz w:val="24"/>
          <w:szCs w:val="24"/>
        </w:rPr>
      </w:pPr>
      <w:r>
        <w:rPr>
          <w:rFonts w:ascii="宋体" w:hAnsi="宋体" w:eastAsia="宋体" w:cs="宋体"/>
          <w:sz w:val="24"/>
          <w:szCs w:val="24"/>
          <w:shd w:val="clear" w:color="auto" w:fill="auto"/>
        </w:rPr>
        <w:t>7、为了保证远程不见面开标顺利进行，供应商需使用电脑提前一小时登录网络开标大厅，因供应商自身电脑设备故障或自身原因导致无法完成采购的，由供应商自行承担后果（建议使用IE11或者360极速浏览器兼容模式，投标单位电脑需配备耳麦）；</w:t>
      </w:r>
    </w:p>
    <w:p w14:paraId="67A91615">
      <w:pPr>
        <w:pStyle w:val="24"/>
        <w:ind w:firstLine="0"/>
        <w:jc w:val="left"/>
        <w:rPr>
          <w:rFonts w:ascii="宋体" w:hAnsi="宋体" w:cs="宋体"/>
          <w:sz w:val="24"/>
          <w:szCs w:val="24"/>
        </w:rPr>
      </w:pPr>
      <w:r>
        <w:rPr>
          <w:rFonts w:ascii="宋体" w:hAnsi="宋体" w:eastAsia="宋体" w:cs="宋体"/>
          <w:sz w:val="24"/>
          <w:szCs w:val="24"/>
          <w:shd w:val="clear" w:color="auto" w:fill="auto"/>
        </w:rPr>
        <w:t>8、供应商未完成网上响应或未在规定时间内在平台上下载电子采购文件的，导致无法完成后续流程的责任自负；</w:t>
      </w:r>
    </w:p>
    <w:p w14:paraId="051CC9A5">
      <w:pPr>
        <w:pStyle w:val="24"/>
        <w:ind w:firstLine="0"/>
        <w:jc w:val="left"/>
        <w:rPr>
          <w:rFonts w:ascii="宋体" w:hAnsi="宋体" w:cs="宋体"/>
          <w:sz w:val="24"/>
          <w:szCs w:val="24"/>
        </w:rPr>
      </w:pPr>
      <w:r>
        <w:rPr>
          <w:rFonts w:ascii="宋体" w:hAnsi="宋体" w:eastAsia="宋体" w:cs="宋体"/>
          <w:sz w:val="24"/>
          <w:szCs w:val="24"/>
          <w:shd w:val="clear" w:color="auto" w:fill="auto"/>
        </w:rPr>
        <w:t>9、电子响应文件制作软件技术支持热线：</w:t>
      </w:r>
    </w:p>
    <w:p w14:paraId="5FBB03FE">
      <w:pPr>
        <w:pStyle w:val="24"/>
        <w:ind w:firstLine="0"/>
        <w:jc w:val="left"/>
        <w:rPr>
          <w:rFonts w:ascii="宋体" w:hAnsi="宋体" w:cs="宋体"/>
          <w:sz w:val="24"/>
          <w:szCs w:val="24"/>
        </w:rPr>
      </w:pPr>
      <w:r>
        <w:rPr>
          <w:rFonts w:ascii="宋体" w:hAnsi="宋体" w:eastAsia="宋体" w:cs="宋体"/>
          <w:sz w:val="24"/>
          <w:szCs w:val="24"/>
          <w:shd w:val="clear" w:color="auto" w:fill="auto"/>
        </w:rPr>
        <w:t>咨询电话:400-636-9888、029-88661267、029-88661266。</w:t>
      </w:r>
    </w:p>
    <w:p w14:paraId="7BE9D264">
      <w:pPr>
        <w:pStyle w:val="24"/>
        <w:jc w:val="left"/>
        <w:rPr>
          <w:rFonts w:ascii="宋体" w:hAnsi="宋体" w:cs="宋体"/>
          <w:sz w:val="24"/>
          <w:szCs w:val="24"/>
        </w:rPr>
      </w:pPr>
      <w:r>
        <w:rPr>
          <w:rFonts w:ascii="宋体" w:hAnsi="宋体" w:eastAsia="宋体" w:cs="宋体"/>
          <w:sz w:val="24"/>
          <w:szCs w:val="24"/>
          <w:shd w:val="clear" w:color="auto" w:fill="auto"/>
        </w:rPr>
        <w:t>10、本项目专门面向中小企业采购，因此小微企业、监狱企业、残疾人福利性单位不享受价格优惠政策。</w:t>
      </w:r>
    </w:p>
    <w:p w14:paraId="7DAE9538">
      <w:pPr>
        <w:pStyle w:val="24"/>
        <w:jc w:val="left"/>
        <w:rPr>
          <w:rFonts w:ascii="宋体" w:hAnsi="宋体" w:cs="宋体"/>
          <w:sz w:val="24"/>
          <w:szCs w:val="24"/>
        </w:rPr>
      </w:pPr>
      <w:r>
        <w:rPr>
          <w:rFonts w:ascii="宋体" w:hAnsi="宋体" w:eastAsia="宋体" w:cs="宋体"/>
          <w:sz w:val="24"/>
          <w:szCs w:val="24"/>
          <w:shd w:val="clear" w:color="auto" w:fill="auto"/>
        </w:rPr>
        <w:t>11、开标时，解密电子化投标文件3次，投标人仍未解密的，视为自动放弃。</w:t>
      </w:r>
    </w:p>
    <w:p w14:paraId="7B98EE8C">
      <w:pPr>
        <w:pStyle w:val="24"/>
        <w:jc w:val="left"/>
        <w:rPr>
          <w:rFonts w:ascii="宋体" w:hAnsi="宋体" w:cs="宋体"/>
          <w:sz w:val="24"/>
          <w:szCs w:val="24"/>
        </w:rPr>
      </w:pPr>
      <w:r>
        <w:rPr>
          <w:rFonts w:ascii="宋体" w:hAnsi="宋体" w:eastAsia="宋体" w:cs="宋体"/>
          <w:sz w:val="24"/>
          <w:szCs w:val="24"/>
          <w:shd w:val="clear" w:color="auto" w:fill="auto"/>
        </w:rPr>
        <w:t>12、评标时，延时3次后，投标人仍未响应</w:t>
      </w:r>
      <w:r>
        <w:rPr>
          <w:rFonts w:hint="eastAsia" w:ascii="宋体" w:hAnsi="宋体" w:cs="宋体"/>
          <w:sz w:val="24"/>
          <w:szCs w:val="24"/>
          <w:shd w:val="clear" w:color="auto" w:fill="auto"/>
          <w:lang w:eastAsia="zh-CN"/>
        </w:rPr>
        <w:t>并</w:t>
      </w:r>
      <w:r>
        <w:rPr>
          <w:rFonts w:ascii="宋体" w:hAnsi="宋体" w:eastAsia="宋体" w:cs="宋体"/>
          <w:sz w:val="24"/>
          <w:szCs w:val="24"/>
          <w:shd w:val="clear" w:color="auto" w:fill="auto"/>
        </w:rPr>
        <w:t>上传二次报价的，视为自动放弃。</w:t>
      </w:r>
    </w:p>
    <w:p w14:paraId="5810A567">
      <w:pPr>
        <w:pStyle w:val="24"/>
        <w:jc w:val="left"/>
        <w:outlineLvl w:val="5"/>
        <w:rPr>
          <w:rFonts w:ascii="黑体" w:hAnsi="黑体" w:eastAsia="黑体" w:cs="黑体"/>
          <w:b/>
          <w:sz w:val="24"/>
          <w:szCs w:val="24"/>
        </w:rPr>
      </w:pPr>
      <w:r>
        <w:rPr>
          <w:rFonts w:ascii="黑体" w:hAnsi="黑体" w:eastAsia="黑体" w:cs="黑体"/>
          <w:b/>
          <w:sz w:val="24"/>
          <w:szCs w:val="24"/>
        </w:rPr>
        <w:t>八、对本次招标提出询问，请按以下方式联系。</w:t>
      </w:r>
    </w:p>
    <w:p w14:paraId="58FBC10B">
      <w:pPr>
        <w:pStyle w:val="24"/>
        <w:outlineLvl w:val="9"/>
        <w:rPr>
          <w:rFonts w:ascii="宋体" w:hAnsi="宋体" w:cs="宋体"/>
          <w:sz w:val="24"/>
          <w:szCs w:val="24"/>
        </w:rPr>
      </w:pPr>
      <w:r>
        <w:rPr>
          <w:rFonts w:ascii="宋体" w:hAnsi="宋体" w:eastAsia="宋体" w:cs="宋体"/>
          <w:b w:val="0"/>
          <w:sz w:val="24"/>
          <w:szCs w:val="24"/>
        </w:rPr>
        <w:t>1.采购人信息</w:t>
      </w:r>
    </w:p>
    <w:p w14:paraId="19CA6D3D">
      <w:pPr>
        <w:pStyle w:val="24"/>
        <w:rPr>
          <w:rFonts w:ascii="宋体" w:hAnsi="宋体" w:cs="宋体"/>
          <w:sz w:val="24"/>
          <w:szCs w:val="24"/>
        </w:rPr>
      </w:pPr>
      <w:r>
        <w:rPr>
          <w:rFonts w:ascii="宋体" w:hAnsi="宋体" w:eastAsia="宋体" w:cs="宋体"/>
          <w:sz w:val="24"/>
          <w:szCs w:val="24"/>
        </w:rPr>
        <w:t>名称：陇县中学</w:t>
      </w:r>
    </w:p>
    <w:p w14:paraId="4505D0C5">
      <w:pPr>
        <w:pStyle w:val="24"/>
        <w:rPr>
          <w:rFonts w:ascii="宋体" w:hAnsi="宋体" w:cs="宋体"/>
          <w:sz w:val="24"/>
          <w:szCs w:val="24"/>
        </w:rPr>
      </w:pPr>
      <w:r>
        <w:rPr>
          <w:rFonts w:ascii="宋体" w:hAnsi="宋体" w:eastAsia="宋体" w:cs="宋体"/>
          <w:sz w:val="24"/>
          <w:szCs w:val="24"/>
        </w:rPr>
        <w:t>地址：陇县东大街85号</w:t>
      </w:r>
    </w:p>
    <w:p w14:paraId="7D09B1CB">
      <w:pPr>
        <w:pStyle w:val="24"/>
        <w:rPr>
          <w:rFonts w:ascii="宋体" w:hAnsi="宋体" w:cs="宋体"/>
          <w:sz w:val="24"/>
          <w:szCs w:val="24"/>
        </w:rPr>
      </w:pPr>
      <w:r>
        <w:rPr>
          <w:rFonts w:ascii="宋体" w:hAnsi="宋体" w:eastAsia="宋体" w:cs="宋体"/>
          <w:sz w:val="24"/>
          <w:szCs w:val="24"/>
        </w:rPr>
        <w:t>联系方式：15319261934</w:t>
      </w:r>
    </w:p>
    <w:p w14:paraId="74C916C1">
      <w:pPr>
        <w:pStyle w:val="24"/>
        <w:outlineLvl w:val="9"/>
        <w:rPr>
          <w:rFonts w:ascii="宋体" w:hAnsi="宋体" w:cs="宋体"/>
          <w:sz w:val="24"/>
          <w:szCs w:val="24"/>
        </w:rPr>
      </w:pPr>
      <w:r>
        <w:rPr>
          <w:rFonts w:ascii="宋体" w:hAnsi="宋体" w:eastAsia="宋体" w:cs="宋体"/>
          <w:b w:val="0"/>
          <w:sz w:val="24"/>
          <w:szCs w:val="24"/>
        </w:rPr>
        <w:t>2.采购代理机构信息</w:t>
      </w:r>
    </w:p>
    <w:p w14:paraId="6AE827B4">
      <w:pPr>
        <w:pStyle w:val="24"/>
        <w:rPr>
          <w:rFonts w:ascii="宋体" w:hAnsi="宋体" w:cs="宋体"/>
          <w:sz w:val="24"/>
          <w:szCs w:val="24"/>
        </w:rPr>
      </w:pPr>
      <w:r>
        <w:rPr>
          <w:rFonts w:ascii="宋体" w:hAnsi="宋体" w:eastAsia="宋体" w:cs="宋体"/>
          <w:sz w:val="24"/>
          <w:szCs w:val="24"/>
        </w:rPr>
        <w:t>名称：陇县政府采购中心</w:t>
      </w:r>
    </w:p>
    <w:p w14:paraId="50D12B72">
      <w:pPr>
        <w:pStyle w:val="24"/>
        <w:rPr>
          <w:rFonts w:ascii="宋体" w:hAnsi="宋体" w:cs="宋体"/>
          <w:sz w:val="24"/>
          <w:szCs w:val="24"/>
        </w:rPr>
      </w:pPr>
      <w:r>
        <w:rPr>
          <w:rFonts w:ascii="宋体" w:hAnsi="宋体" w:eastAsia="宋体" w:cs="宋体"/>
          <w:sz w:val="24"/>
          <w:szCs w:val="24"/>
        </w:rPr>
        <w:t>地址：陇县北坡东路6号</w:t>
      </w:r>
    </w:p>
    <w:p w14:paraId="661FD25B">
      <w:pPr>
        <w:pStyle w:val="24"/>
        <w:rPr>
          <w:rFonts w:ascii="宋体" w:hAnsi="宋体" w:cs="宋体"/>
          <w:sz w:val="24"/>
          <w:szCs w:val="24"/>
        </w:rPr>
      </w:pPr>
      <w:r>
        <w:rPr>
          <w:rFonts w:ascii="宋体" w:hAnsi="宋体" w:eastAsia="宋体" w:cs="宋体"/>
          <w:sz w:val="24"/>
          <w:szCs w:val="24"/>
        </w:rPr>
        <w:t>联系方式：0917-4607155</w:t>
      </w:r>
    </w:p>
    <w:p w14:paraId="7262B8F8">
      <w:pPr>
        <w:pStyle w:val="24"/>
        <w:outlineLvl w:val="9"/>
        <w:rPr>
          <w:rFonts w:ascii="宋体" w:hAnsi="宋体" w:eastAsia="宋体" w:cs="宋体"/>
          <w:b w:val="0"/>
          <w:sz w:val="24"/>
          <w:szCs w:val="24"/>
        </w:rPr>
      </w:pPr>
      <w:r>
        <w:rPr>
          <w:rFonts w:ascii="宋体" w:hAnsi="宋体" w:eastAsia="宋体" w:cs="宋体"/>
          <w:b w:val="0"/>
          <w:sz w:val="24"/>
          <w:szCs w:val="24"/>
        </w:rPr>
        <w:t>3.项目联系方式</w:t>
      </w:r>
    </w:p>
    <w:p w14:paraId="073C624A">
      <w:pPr>
        <w:pStyle w:val="24"/>
        <w:outlineLvl w:val="9"/>
        <w:rPr>
          <w:rFonts w:ascii="宋体" w:hAnsi="宋体" w:eastAsia="宋体" w:cs="宋体"/>
          <w:sz w:val="24"/>
          <w:szCs w:val="24"/>
        </w:rPr>
      </w:pPr>
      <w:r>
        <w:rPr>
          <w:rFonts w:ascii="宋体" w:hAnsi="宋体" w:eastAsia="宋体" w:cs="宋体"/>
          <w:sz w:val="24"/>
          <w:szCs w:val="24"/>
        </w:rPr>
        <w:t>项目联系人：李刚</w:t>
      </w:r>
    </w:p>
    <w:p w14:paraId="68A2959F">
      <w:pPr>
        <w:pStyle w:val="24"/>
        <w:outlineLvl w:val="9"/>
        <w:rPr>
          <w:rFonts w:ascii="宋体" w:hAnsi="宋体" w:eastAsia="宋体" w:cs="宋体"/>
          <w:sz w:val="24"/>
          <w:szCs w:val="24"/>
        </w:rPr>
      </w:pPr>
      <w:r>
        <w:rPr>
          <w:rFonts w:ascii="宋体" w:hAnsi="宋体" w:eastAsia="宋体" w:cs="宋体"/>
          <w:sz w:val="24"/>
          <w:szCs w:val="24"/>
        </w:rPr>
        <w:t>电话：15319261934</w:t>
      </w:r>
    </w:p>
    <w:p w14:paraId="71B556DC">
      <w:r>
        <w:rPr>
          <w:rFonts w:ascii="仿宋_GB2312" w:hAnsi="仿宋_GB2312" w:eastAsia="仿宋_GB2312" w:cs="仿宋_GB2312"/>
        </w:rPr>
        <w:br w:type="page"/>
      </w:r>
    </w:p>
    <w:p w14:paraId="35FAF1A9">
      <w:pPr>
        <w:pStyle w:val="2"/>
        <w:keepNext w:val="0"/>
        <w:keepLines/>
        <w:pageBreakBefore/>
        <w:spacing w:before="156" w:beforeLines="50" w:after="156" w:afterLines="50" w:line="360" w:lineRule="auto"/>
        <w:jc w:val="center"/>
        <w:rPr>
          <w:rFonts w:hint="eastAsia" w:ascii="宋体" w:hAnsi="宋体" w:eastAsia="宋体" w:cs="宋体"/>
          <w:b/>
          <w:bCs/>
          <w:sz w:val="36"/>
          <w:szCs w:val="36"/>
        </w:rPr>
      </w:pPr>
      <w:bookmarkStart w:id="15" w:name="_Toc28971"/>
      <w:bookmarkStart w:id="16" w:name="_Toc4851"/>
      <w:r>
        <w:rPr>
          <w:rFonts w:hint="eastAsia" w:ascii="宋体" w:hAnsi="宋体" w:eastAsia="宋体" w:cs="宋体"/>
          <w:b/>
          <w:bCs/>
          <w:sz w:val="36"/>
          <w:szCs w:val="36"/>
        </w:rPr>
        <w:t xml:space="preserve">第二章  </w:t>
      </w:r>
      <w:bookmarkStart w:id="17" w:name="OLE_LINK3"/>
      <w:r>
        <w:rPr>
          <w:rFonts w:hint="eastAsia" w:ascii="宋体" w:hAnsi="宋体" w:eastAsia="宋体" w:cs="宋体"/>
          <w:b/>
          <w:bCs/>
          <w:sz w:val="36"/>
          <w:szCs w:val="36"/>
        </w:rPr>
        <w:t>供应商须知</w:t>
      </w:r>
      <w:bookmarkEnd w:id="15"/>
      <w:bookmarkEnd w:id="17"/>
    </w:p>
    <w:bookmarkEnd w:id="16"/>
    <w:p w14:paraId="5ED6A1E2">
      <w:pPr>
        <w:pStyle w:val="3"/>
        <w:widowControl w:val="0"/>
        <w:spacing w:before="120" w:after="120" w:line="360" w:lineRule="auto"/>
        <w:ind w:left="0"/>
        <w:jc w:val="center"/>
        <w:rPr>
          <w:rFonts w:hint="eastAsia" w:ascii="宋体" w:hAnsi="宋体" w:eastAsia="宋体" w:cs="宋体"/>
          <w:sz w:val="32"/>
        </w:rPr>
      </w:pPr>
      <w:bookmarkStart w:id="18" w:name="_Toc423973073"/>
      <w:bookmarkStart w:id="19" w:name="_Toc31462"/>
      <w:bookmarkStart w:id="20" w:name="_Toc3693"/>
      <w:bookmarkStart w:id="21" w:name="_Toc3722"/>
      <w:bookmarkStart w:id="22" w:name="OLE_LINK2"/>
      <w:bookmarkStart w:id="23" w:name="_Toc19364"/>
      <w:bookmarkStart w:id="24" w:name="_Toc11844"/>
      <w:bookmarkStart w:id="25" w:name="_Toc27918"/>
      <w:r>
        <w:rPr>
          <w:rFonts w:hint="eastAsia" w:ascii="宋体" w:hAnsi="宋体" w:eastAsia="宋体" w:cs="宋体"/>
          <w:sz w:val="32"/>
        </w:rPr>
        <w:t>供应商须知前附表</w:t>
      </w:r>
      <w:bookmarkEnd w:id="18"/>
      <w:bookmarkEnd w:id="19"/>
      <w:bookmarkEnd w:id="20"/>
      <w:bookmarkEnd w:id="21"/>
      <w:bookmarkEnd w:id="22"/>
      <w:bookmarkEnd w:id="23"/>
      <w:bookmarkEnd w:id="24"/>
      <w:bookmarkEnd w:id="25"/>
    </w:p>
    <w:tbl>
      <w:tblPr>
        <w:tblStyle w:val="20"/>
        <w:tblW w:w="924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42"/>
        <w:gridCol w:w="1718"/>
        <w:gridCol w:w="6587"/>
      </w:tblGrid>
      <w:tr w14:paraId="3740CD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tblHeader/>
          <w:jc w:val="center"/>
        </w:trPr>
        <w:tc>
          <w:tcPr>
            <w:tcW w:w="942" w:type="dxa"/>
            <w:noWrap w:val="0"/>
            <w:vAlign w:val="center"/>
          </w:tcPr>
          <w:p w14:paraId="466A48D3">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1718" w:type="dxa"/>
            <w:noWrap w:val="0"/>
            <w:vAlign w:val="center"/>
          </w:tcPr>
          <w:p w14:paraId="6669C5F6">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b/>
                <w:sz w:val="24"/>
                <w:szCs w:val="24"/>
              </w:rPr>
            </w:pPr>
            <w:r>
              <w:rPr>
                <w:rFonts w:hint="eastAsia" w:ascii="宋体" w:hAnsi="宋体" w:eastAsia="宋体" w:cs="宋体"/>
                <w:b/>
                <w:sz w:val="24"/>
                <w:szCs w:val="24"/>
              </w:rPr>
              <w:t>条款内容提示</w:t>
            </w:r>
          </w:p>
        </w:tc>
        <w:tc>
          <w:tcPr>
            <w:tcW w:w="6587" w:type="dxa"/>
            <w:noWrap w:val="0"/>
            <w:vAlign w:val="center"/>
          </w:tcPr>
          <w:p w14:paraId="0D9654C3">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b/>
                <w:sz w:val="24"/>
                <w:szCs w:val="24"/>
              </w:rPr>
            </w:pPr>
            <w:r>
              <w:rPr>
                <w:rFonts w:hint="eastAsia" w:ascii="宋体" w:hAnsi="宋体" w:eastAsia="宋体" w:cs="宋体"/>
                <w:b/>
                <w:sz w:val="24"/>
                <w:szCs w:val="24"/>
              </w:rPr>
              <w:t>编 列 内 容</w:t>
            </w:r>
          </w:p>
        </w:tc>
      </w:tr>
      <w:tr w14:paraId="11C5C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1" w:hRule="atLeast"/>
          <w:jc w:val="center"/>
        </w:trPr>
        <w:tc>
          <w:tcPr>
            <w:tcW w:w="942" w:type="dxa"/>
            <w:tcBorders>
              <w:top w:val="single" w:color="auto" w:sz="4" w:space="0"/>
              <w:bottom w:val="single" w:color="auto" w:sz="4" w:space="0"/>
            </w:tcBorders>
            <w:noWrap w:val="0"/>
            <w:vAlign w:val="center"/>
          </w:tcPr>
          <w:p w14:paraId="13693623">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sz w:val="24"/>
                <w:szCs w:val="24"/>
                <w:highlight w:val="yellow"/>
                <w:lang w:eastAsia="zh-CN"/>
              </w:rPr>
            </w:pPr>
            <w:r>
              <w:rPr>
                <w:rFonts w:hint="eastAsia" w:hAnsi="宋体" w:cs="宋体"/>
                <w:sz w:val="24"/>
                <w:szCs w:val="24"/>
                <w:highlight w:val="none"/>
                <w:lang w:val="en-US" w:eastAsia="zh-CN"/>
              </w:rPr>
              <w:t>1</w:t>
            </w:r>
          </w:p>
        </w:tc>
        <w:tc>
          <w:tcPr>
            <w:tcW w:w="1718" w:type="dxa"/>
            <w:tcBorders>
              <w:top w:val="single" w:color="auto" w:sz="4" w:space="0"/>
              <w:bottom w:val="single" w:color="auto" w:sz="4" w:space="0"/>
            </w:tcBorders>
            <w:noWrap w:val="0"/>
            <w:vAlign w:val="center"/>
          </w:tcPr>
          <w:p w14:paraId="702F1CF8">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质量标准</w:t>
            </w:r>
          </w:p>
        </w:tc>
        <w:tc>
          <w:tcPr>
            <w:tcW w:w="6587" w:type="dxa"/>
            <w:tcBorders>
              <w:top w:val="single" w:color="auto" w:sz="4" w:space="0"/>
              <w:bottom w:val="single" w:color="auto" w:sz="4" w:space="0"/>
            </w:tcBorders>
            <w:noWrap w:val="0"/>
            <w:vAlign w:val="center"/>
          </w:tcPr>
          <w:p w14:paraId="51F7E255">
            <w:pPr>
              <w:keepNext w:val="0"/>
              <w:keepLines w:val="0"/>
              <w:pageBreakBefore w:val="0"/>
              <w:kinsoku/>
              <w:wordWrap/>
              <w:overflowPunct/>
              <w:topLinePunct w:val="0"/>
              <w:autoSpaceDE/>
              <w:autoSpaceDN/>
              <w:bidi w:val="0"/>
              <w:adjustRightInd/>
              <w:snapToGrid/>
              <w:spacing w:line="380" w:lineRule="exact"/>
              <w:ind w:left="48" w:leftChars="2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合格，符合国家、省、市行业相关标准</w:t>
            </w:r>
          </w:p>
        </w:tc>
      </w:tr>
      <w:tr w14:paraId="708AC8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1" w:hRule="atLeast"/>
          <w:jc w:val="center"/>
        </w:trPr>
        <w:tc>
          <w:tcPr>
            <w:tcW w:w="942" w:type="dxa"/>
            <w:tcBorders>
              <w:top w:val="single" w:color="auto" w:sz="4" w:space="0"/>
              <w:bottom w:val="single" w:color="auto" w:sz="4" w:space="0"/>
            </w:tcBorders>
            <w:noWrap w:val="0"/>
            <w:vAlign w:val="center"/>
          </w:tcPr>
          <w:p w14:paraId="2796821D">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sz w:val="24"/>
                <w:szCs w:val="24"/>
                <w:highlight w:val="none"/>
                <w:lang w:eastAsia="zh-CN"/>
              </w:rPr>
            </w:pPr>
            <w:r>
              <w:rPr>
                <w:rFonts w:hint="eastAsia" w:hAnsi="宋体" w:cs="宋体"/>
                <w:sz w:val="24"/>
                <w:szCs w:val="24"/>
                <w:highlight w:val="none"/>
                <w:lang w:val="en-US" w:eastAsia="zh-CN"/>
              </w:rPr>
              <w:t>2</w:t>
            </w:r>
          </w:p>
        </w:tc>
        <w:tc>
          <w:tcPr>
            <w:tcW w:w="1718" w:type="dxa"/>
            <w:tcBorders>
              <w:top w:val="single" w:color="auto" w:sz="4" w:space="0"/>
              <w:bottom w:val="single" w:color="auto" w:sz="4" w:space="0"/>
            </w:tcBorders>
            <w:noWrap w:val="0"/>
            <w:vAlign w:val="center"/>
          </w:tcPr>
          <w:p w14:paraId="77391095">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sz w:val="24"/>
                <w:szCs w:val="24"/>
                <w:lang w:eastAsia="zh-CN"/>
              </w:rPr>
            </w:pPr>
            <w:r>
              <w:rPr>
                <w:rFonts w:hint="eastAsia" w:hAnsi="宋体" w:cs="宋体"/>
                <w:sz w:val="24"/>
                <w:szCs w:val="24"/>
                <w:lang w:val="en-US" w:eastAsia="zh-CN"/>
              </w:rPr>
              <w:t>服务期限</w:t>
            </w:r>
          </w:p>
        </w:tc>
        <w:tc>
          <w:tcPr>
            <w:tcW w:w="6587" w:type="dxa"/>
            <w:tcBorders>
              <w:top w:val="single" w:color="auto" w:sz="4" w:space="0"/>
              <w:bottom w:val="single" w:color="auto" w:sz="4" w:space="0"/>
            </w:tcBorders>
            <w:noWrap w:val="0"/>
            <w:vAlign w:val="center"/>
          </w:tcPr>
          <w:p w14:paraId="68D3CC79">
            <w:pPr>
              <w:keepNext w:val="0"/>
              <w:keepLines w:val="0"/>
              <w:pageBreakBefore w:val="0"/>
              <w:kinsoku/>
              <w:wordWrap/>
              <w:overflowPunct/>
              <w:topLinePunct w:val="0"/>
              <w:autoSpaceDE/>
              <w:autoSpaceDN/>
              <w:bidi w:val="0"/>
              <w:adjustRightInd/>
              <w:snapToGrid/>
              <w:spacing w:line="380" w:lineRule="exact"/>
              <w:ind w:left="48" w:leftChars="20"/>
              <w:jc w:val="left"/>
              <w:rPr>
                <w:rFonts w:hint="eastAsia" w:hAnsi="宋体" w:cs="宋体"/>
                <w:sz w:val="24"/>
                <w:szCs w:val="24"/>
                <w:lang w:eastAsia="zh-CN"/>
              </w:rPr>
            </w:pPr>
            <w:r>
              <w:rPr>
                <w:rFonts w:hint="eastAsia" w:hAnsi="宋体" w:cs="宋体"/>
                <w:sz w:val="24"/>
                <w:szCs w:val="24"/>
                <w:lang w:val="en-US" w:eastAsia="zh-CN"/>
              </w:rPr>
              <w:t>最高限价</w:t>
            </w:r>
            <w:r>
              <w:rPr>
                <w:rFonts w:hint="eastAsia" w:ascii="宋体" w:hAnsi="宋体" w:cs="宋体"/>
                <w:sz w:val="24"/>
                <w:szCs w:val="24"/>
                <w:lang w:val="en-US" w:eastAsia="zh-CN"/>
              </w:rPr>
              <w:t>546150</w:t>
            </w:r>
            <w:r>
              <w:rPr>
                <w:rFonts w:ascii="宋体" w:hAnsi="宋体" w:eastAsia="宋体" w:cs="宋体"/>
                <w:sz w:val="24"/>
                <w:szCs w:val="24"/>
              </w:rPr>
              <w:t>.00元</w:t>
            </w:r>
            <w:r>
              <w:rPr>
                <w:rFonts w:hint="eastAsia" w:hAnsi="宋体" w:cs="宋体"/>
                <w:sz w:val="24"/>
                <w:szCs w:val="24"/>
                <w:lang w:eastAsia="zh-CN"/>
              </w:rPr>
              <w:t>是一年的服务费用。</w:t>
            </w:r>
          </w:p>
          <w:p w14:paraId="55D28053">
            <w:pPr>
              <w:keepNext w:val="0"/>
              <w:keepLines w:val="0"/>
              <w:pageBreakBefore w:val="0"/>
              <w:kinsoku/>
              <w:wordWrap/>
              <w:overflowPunct/>
              <w:topLinePunct w:val="0"/>
              <w:autoSpaceDE/>
              <w:autoSpaceDN/>
              <w:bidi w:val="0"/>
              <w:adjustRightInd/>
              <w:snapToGrid/>
              <w:spacing w:line="380" w:lineRule="exact"/>
              <w:ind w:left="48" w:leftChars="20"/>
              <w:jc w:val="left"/>
              <w:rPr>
                <w:rFonts w:hint="eastAsia" w:ascii="宋体" w:hAnsi="宋体" w:eastAsia="宋体" w:cs="宋体"/>
                <w:sz w:val="24"/>
                <w:szCs w:val="24"/>
                <w:lang w:eastAsia="zh-CN"/>
              </w:rPr>
            </w:pPr>
            <w:r>
              <w:rPr>
                <w:rFonts w:hint="eastAsia" w:ascii="宋体" w:hAnsi="宋体" w:eastAsia="宋体" w:cs="宋体"/>
                <w:b w:val="0"/>
                <w:bCs w:val="0"/>
                <w:kern w:val="2"/>
                <w:sz w:val="24"/>
                <w:szCs w:val="24"/>
                <w:lang w:val="en-US" w:eastAsia="zh-CN" w:bidi="ar-SA"/>
              </w:rPr>
              <w:t>本项目总服务期限3年，采用一年一签方式。</w:t>
            </w:r>
          </w:p>
        </w:tc>
      </w:tr>
      <w:tr w14:paraId="4E6AE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48" w:hRule="atLeast"/>
          <w:jc w:val="center"/>
        </w:trPr>
        <w:tc>
          <w:tcPr>
            <w:tcW w:w="942" w:type="dxa"/>
            <w:tcBorders>
              <w:top w:val="single" w:color="auto" w:sz="4" w:space="0"/>
            </w:tcBorders>
            <w:noWrap w:val="0"/>
            <w:vAlign w:val="center"/>
          </w:tcPr>
          <w:p w14:paraId="14A8D36D">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sz w:val="24"/>
                <w:szCs w:val="24"/>
                <w:lang w:val="en-US" w:eastAsia="zh-CN"/>
              </w:rPr>
            </w:pPr>
            <w:r>
              <w:rPr>
                <w:rFonts w:hint="eastAsia" w:hAnsi="宋体" w:cs="宋体"/>
                <w:sz w:val="24"/>
                <w:szCs w:val="24"/>
                <w:lang w:val="en-US" w:eastAsia="zh-CN"/>
              </w:rPr>
              <w:t>3</w:t>
            </w:r>
          </w:p>
        </w:tc>
        <w:tc>
          <w:tcPr>
            <w:tcW w:w="1718" w:type="dxa"/>
            <w:tcBorders>
              <w:top w:val="single" w:color="auto" w:sz="4" w:space="0"/>
            </w:tcBorders>
            <w:noWrap w:val="0"/>
            <w:vAlign w:val="center"/>
          </w:tcPr>
          <w:p w14:paraId="5DCBBFCB">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sz w:val="24"/>
                <w:szCs w:val="24"/>
              </w:rPr>
            </w:pPr>
            <w:r>
              <w:rPr>
                <w:rFonts w:hint="eastAsia" w:ascii="宋体" w:hAnsi="宋体" w:eastAsia="宋体" w:cs="宋体"/>
                <w:sz w:val="24"/>
                <w:szCs w:val="24"/>
              </w:rPr>
              <w:t>是否允许递交备选磋商方案</w:t>
            </w:r>
          </w:p>
        </w:tc>
        <w:tc>
          <w:tcPr>
            <w:tcW w:w="6587" w:type="dxa"/>
            <w:tcBorders>
              <w:top w:val="single" w:color="auto" w:sz="4" w:space="0"/>
            </w:tcBorders>
            <w:noWrap w:val="0"/>
            <w:vAlign w:val="center"/>
          </w:tcPr>
          <w:p w14:paraId="7A2AE3DC">
            <w:pPr>
              <w:keepNext w:val="0"/>
              <w:keepLines w:val="0"/>
              <w:pageBreakBefore w:val="0"/>
              <w:kinsoku/>
              <w:wordWrap/>
              <w:overflowPunct/>
              <w:topLinePunct w:val="0"/>
              <w:autoSpaceDE/>
              <w:autoSpaceDN/>
              <w:bidi w:val="0"/>
              <w:adjustRightInd/>
              <w:snapToGrid/>
              <w:spacing w:line="380" w:lineRule="exact"/>
              <w:ind w:left="48" w:leftChars="20"/>
              <w:rPr>
                <w:rFonts w:hint="eastAsia" w:ascii="宋体" w:hAnsi="宋体" w:eastAsia="宋体" w:cs="宋体"/>
                <w:sz w:val="24"/>
                <w:szCs w:val="24"/>
              </w:rPr>
            </w:pPr>
            <w:r>
              <w:rPr>
                <w:rFonts w:hint="eastAsia" w:ascii="宋体" w:hAnsi="宋体" w:eastAsia="宋体" w:cs="宋体"/>
                <w:sz w:val="24"/>
                <w:szCs w:val="24"/>
              </w:rPr>
              <w:t>不允许</w:t>
            </w:r>
          </w:p>
        </w:tc>
      </w:tr>
      <w:tr w14:paraId="0D2AA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942" w:type="dxa"/>
            <w:noWrap w:val="0"/>
            <w:vAlign w:val="center"/>
          </w:tcPr>
          <w:p w14:paraId="02462EE4">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sz w:val="24"/>
                <w:szCs w:val="24"/>
                <w:lang w:val="en-US" w:eastAsia="zh-CN"/>
              </w:rPr>
            </w:pPr>
            <w:r>
              <w:rPr>
                <w:rFonts w:hint="eastAsia" w:hAnsi="宋体" w:cs="宋体"/>
                <w:sz w:val="24"/>
                <w:szCs w:val="24"/>
                <w:lang w:val="en-US" w:eastAsia="zh-CN"/>
              </w:rPr>
              <w:t>4</w:t>
            </w:r>
          </w:p>
        </w:tc>
        <w:tc>
          <w:tcPr>
            <w:tcW w:w="1718" w:type="dxa"/>
            <w:noWrap w:val="0"/>
            <w:vAlign w:val="center"/>
          </w:tcPr>
          <w:p w14:paraId="0254FB30">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sz w:val="24"/>
                <w:szCs w:val="24"/>
              </w:rPr>
            </w:pPr>
            <w:r>
              <w:rPr>
                <w:rFonts w:hint="eastAsia" w:ascii="宋体" w:hAnsi="宋体" w:eastAsia="宋体" w:cs="宋体"/>
                <w:sz w:val="24"/>
                <w:szCs w:val="24"/>
              </w:rPr>
              <w:t>本次磋商的最小单元</w:t>
            </w:r>
          </w:p>
        </w:tc>
        <w:tc>
          <w:tcPr>
            <w:tcW w:w="6587" w:type="dxa"/>
            <w:noWrap w:val="0"/>
            <w:vAlign w:val="top"/>
          </w:tcPr>
          <w:p w14:paraId="0DBEC552">
            <w:pPr>
              <w:keepNext w:val="0"/>
              <w:keepLines w:val="0"/>
              <w:pageBreakBefore w:val="0"/>
              <w:kinsoku/>
              <w:wordWrap/>
              <w:overflowPunct/>
              <w:topLinePunct w:val="0"/>
              <w:autoSpaceDE/>
              <w:autoSpaceDN/>
              <w:bidi w:val="0"/>
              <w:adjustRightInd/>
              <w:snapToGrid/>
              <w:spacing w:line="380" w:lineRule="exact"/>
              <w:ind w:left="48" w:leftChars="20"/>
              <w:rPr>
                <w:rFonts w:hint="eastAsia" w:ascii="宋体" w:hAnsi="宋体" w:eastAsia="宋体" w:cs="宋体"/>
                <w:sz w:val="24"/>
                <w:szCs w:val="24"/>
              </w:rPr>
            </w:pPr>
            <w:r>
              <w:rPr>
                <w:rFonts w:hint="eastAsia" w:ascii="宋体" w:hAnsi="宋体" w:eastAsia="宋体" w:cs="宋体"/>
                <w:sz w:val="24"/>
                <w:szCs w:val="24"/>
              </w:rPr>
              <w:t>本次磋商的最小单元为“项目全部内容”。任何不完全的磋商将按照无效磋商处理。</w:t>
            </w:r>
          </w:p>
        </w:tc>
      </w:tr>
      <w:tr w14:paraId="0C601F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942" w:type="dxa"/>
            <w:noWrap w:val="0"/>
            <w:vAlign w:val="center"/>
          </w:tcPr>
          <w:p w14:paraId="7B1F5145">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sz w:val="24"/>
                <w:szCs w:val="24"/>
                <w:lang w:val="en-US" w:eastAsia="zh-CN"/>
              </w:rPr>
            </w:pPr>
            <w:r>
              <w:rPr>
                <w:rFonts w:hint="eastAsia" w:hAnsi="宋体" w:cs="宋体"/>
                <w:sz w:val="24"/>
                <w:szCs w:val="24"/>
                <w:lang w:val="en-US" w:eastAsia="zh-CN"/>
              </w:rPr>
              <w:t>5</w:t>
            </w:r>
          </w:p>
        </w:tc>
        <w:tc>
          <w:tcPr>
            <w:tcW w:w="1718" w:type="dxa"/>
            <w:noWrap w:val="0"/>
            <w:vAlign w:val="center"/>
          </w:tcPr>
          <w:p w14:paraId="3EE72540">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sz w:val="24"/>
                <w:szCs w:val="24"/>
              </w:rPr>
            </w:pPr>
            <w:r>
              <w:rPr>
                <w:rFonts w:hint="eastAsia" w:ascii="宋体" w:hAnsi="宋体" w:eastAsia="宋体" w:cs="宋体"/>
                <w:sz w:val="24"/>
                <w:szCs w:val="24"/>
              </w:rPr>
              <w:t>磋商</w:t>
            </w:r>
          </w:p>
          <w:p w14:paraId="7B91231F">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sz w:val="24"/>
                <w:szCs w:val="24"/>
              </w:rPr>
            </w:pPr>
            <w:r>
              <w:rPr>
                <w:rFonts w:hint="eastAsia" w:ascii="宋体" w:hAnsi="宋体" w:eastAsia="宋体" w:cs="宋体"/>
                <w:sz w:val="24"/>
                <w:szCs w:val="24"/>
              </w:rPr>
              <w:t>报价</w:t>
            </w:r>
          </w:p>
        </w:tc>
        <w:tc>
          <w:tcPr>
            <w:tcW w:w="6587" w:type="dxa"/>
            <w:noWrap w:val="0"/>
            <w:vAlign w:val="top"/>
          </w:tcPr>
          <w:p w14:paraId="28F0061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供应商的最终磋商报价应是按照竞争性磋商文件的要求和磋商响应文件的承诺，保质保量完成本项目服务所需要的全部费用。包括税金及其他所有相关费用的总和。采购人不再单独支付其它任何费用。磋商货币：人民币。</w:t>
            </w:r>
          </w:p>
        </w:tc>
      </w:tr>
      <w:tr w14:paraId="1F129D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942" w:type="dxa"/>
            <w:noWrap w:val="0"/>
            <w:vAlign w:val="center"/>
          </w:tcPr>
          <w:p w14:paraId="637647E3">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sz w:val="24"/>
                <w:szCs w:val="24"/>
                <w:lang w:val="en-US" w:eastAsia="zh-CN"/>
              </w:rPr>
            </w:pPr>
            <w:r>
              <w:rPr>
                <w:rFonts w:hint="eastAsia" w:hAnsi="宋体" w:cs="宋体"/>
                <w:sz w:val="24"/>
                <w:szCs w:val="24"/>
                <w:lang w:val="en-US" w:eastAsia="zh-CN"/>
              </w:rPr>
              <w:t>6</w:t>
            </w:r>
          </w:p>
        </w:tc>
        <w:tc>
          <w:tcPr>
            <w:tcW w:w="1718" w:type="dxa"/>
            <w:noWrap w:val="0"/>
            <w:vAlign w:val="center"/>
          </w:tcPr>
          <w:p w14:paraId="556218F0">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sz w:val="24"/>
                <w:szCs w:val="24"/>
              </w:rPr>
            </w:pPr>
            <w:r>
              <w:rPr>
                <w:rFonts w:hint="eastAsia" w:ascii="宋体" w:hAnsi="宋体" w:eastAsia="宋体" w:cs="宋体"/>
                <w:sz w:val="24"/>
                <w:szCs w:val="24"/>
              </w:rPr>
              <w:t>磋商保证金</w:t>
            </w:r>
          </w:p>
        </w:tc>
        <w:tc>
          <w:tcPr>
            <w:tcW w:w="6587" w:type="dxa"/>
            <w:noWrap w:val="0"/>
            <w:vAlign w:val="center"/>
          </w:tcPr>
          <w:p w14:paraId="10E9C7DA">
            <w:pPr>
              <w:keepNext w:val="0"/>
              <w:keepLines w:val="0"/>
              <w:pageBreakBefore w:val="0"/>
              <w:kinsoku/>
              <w:wordWrap/>
              <w:overflowPunct/>
              <w:topLinePunct w:val="0"/>
              <w:autoSpaceDE/>
              <w:autoSpaceDN/>
              <w:bidi w:val="0"/>
              <w:adjustRightInd/>
              <w:snapToGrid/>
              <w:spacing w:line="380" w:lineRule="exact"/>
              <w:rPr>
                <w:rFonts w:hint="default" w:ascii="宋体" w:hAnsi="宋体" w:eastAsia="宋体" w:cs="宋体"/>
                <w:sz w:val="24"/>
                <w:szCs w:val="24"/>
                <w:lang w:val="en-US" w:eastAsia="zh-CN"/>
              </w:rPr>
            </w:pPr>
            <w:r>
              <w:rPr>
                <w:rFonts w:hint="eastAsia" w:hAnsi="宋体" w:cs="宋体"/>
                <w:sz w:val="24"/>
                <w:szCs w:val="24"/>
                <w:lang w:val="en-US" w:eastAsia="zh-CN"/>
              </w:rPr>
              <w:t>无</w:t>
            </w:r>
          </w:p>
        </w:tc>
      </w:tr>
      <w:tr w14:paraId="636F8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942" w:type="dxa"/>
            <w:noWrap w:val="0"/>
            <w:vAlign w:val="center"/>
          </w:tcPr>
          <w:p w14:paraId="3E563407">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sz w:val="24"/>
                <w:szCs w:val="24"/>
                <w:lang w:val="en-US" w:eastAsia="zh-CN"/>
              </w:rPr>
            </w:pPr>
            <w:r>
              <w:rPr>
                <w:rFonts w:hint="eastAsia" w:hAnsi="宋体" w:cs="宋体"/>
                <w:sz w:val="24"/>
                <w:szCs w:val="24"/>
                <w:lang w:val="en-US" w:eastAsia="zh-CN"/>
              </w:rPr>
              <w:t>7</w:t>
            </w:r>
          </w:p>
        </w:tc>
        <w:tc>
          <w:tcPr>
            <w:tcW w:w="1718" w:type="dxa"/>
            <w:noWrap w:val="0"/>
            <w:vAlign w:val="center"/>
          </w:tcPr>
          <w:p w14:paraId="5AE1D081">
            <w:pPr>
              <w:keepNext w:val="0"/>
              <w:keepLines w:val="0"/>
              <w:pageBreakBefore w:val="0"/>
              <w:kinsoku/>
              <w:wordWrap/>
              <w:overflowPunct/>
              <w:topLinePunct w:val="0"/>
              <w:autoSpaceDE/>
              <w:autoSpaceDN/>
              <w:bidi w:val="0"/>
              <w:adjustRightInd/>
              <w:snapToGrid/>
              <w:spacing w:line="380" w:lineRule="exact"/>
              <w:jc w:val="center"/>
              <w:rPr>
                <w:rFonts w:hint="eastAsia" w:ascii="宋体" w:hAnsi="宋体" w:eastAsia="宋体" w:cs="宋体"/>
                <w:sz w:val="24"/>
                <w:szCs w:val="24"/>
              </w:rPr>
            </w:pPr>
            <w:r>
              <w:rPr>
                <w:rFonts w:hint="eastAsia" w:ascii="宋体" w:hAnsi="宋体" w:eastAsia="宋体" w:cs="宋体"/>
                <w:sz w:val="24"/>
                <w:szCs w:val="24"/>
              </w:rPr>
              <w:t>磋商有效期</w:t>
            </w:r>
          </w:p>
        </w:tc>
        <w:tc>
          <w:tcPr>
            <w:tcW w:w="6587" w:type="dxa"/>
            <w:noWrap w:val="0"/>
            <w:vAlign w:val="center"/>
          </w:tcPr>
          <w:p w14:paraId="2D169323">
            <w:pPr>
              <w:keepNext w:val="0"/>
              <w:keepLines w:val="0"/>
              <w:pageBreakBefore w:val="0"/>
              <w:kinsoku/>
              <w:wordWrap/>
              <w:overflowPunct/>
              <w:topLinePunct w:val="0"/>
              <w:autoSpaceDE/>
              <w:autoSpaceDN/>
              <w:bidi w:val="0"/>
              <w:adjustRightInd/>
              <w:snapToGrid/>
              <w:spacing w:line="380" w:lineRule="exact"/>
              <w:rPr>
                <w:rFonts w:hint="eastAsia" w:ascii="宋体" w:hAnsi="宋体" w:eastAsia="宋体" w:cs="宋体"/>
                <w:sz w:val="24"/>
                <w:szCs w:val="24"/>
              </w:rPr>
            </w:pPr>
            <w:r>
              <w:rPr>
                <w:rFonts w:hint="eastAsia" w:ascii="宋体" w:hAnsi="宋体" w:eastAsia="宋体" w:cs="宋体"/>
                <w:sz w:val="24"/>
                <w:szCs w:val="24"/>
              </w:rPr>
              <w:t>磋商响应文件的递交截止之日起90天。</w:t>
            </w:r>
          </w:p>
        </w:tc>
      </w:tr>
      <w:tr w14:paraId="58BCE2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2" w:type="dxa"/>
            <w:noWrap w:val="0"/>
            <w:vAlign w:val="center"/>
          </w:tcPr>
          <w:p w14:paraId="58C9160A">
            <w:pPr>
              <w:keepNext w:val="0"/>
              <w:keepLines w:val="0"/>
              <w:pageBreakBefore w:val="0"/>
              <w:kinsoku/>
              <w:wordWrap/>
              <w:overflowPunct/>
              <w:topLinePunct w:val="0"/>
              <w:autoSpaceDE/>
              <w:autoSpaceDN/>
              <w:bidi w:val="0"/>
              <w:adjustRightInd/>
              <w:snapToGrid/>
              <w:spacing w:line="380" w:lineRule="exact"/>
              <w:ind w:left="48" w:leftChars="20"/>
              <w:jc w:val="center"/>
              <w:rPr>
                <w:rFonts w:hint="default" w:ascii="宋体" w:hAnsi="宋体" w:eastAsia="宋体" w:cs="宋体"/>
                <w:sz w:val="24"/>
                <w:szCs w:val="24"/>
                <w:lang w:val="en-US" w:eastAsia="zh-CN"/>
              </w:rPr>
            </w:pPr>
            <w:r>
              <w:rPr>
                <w:rFonts w:hint="eastAsia" w:hAnsi="宋体" w:cs="宋体"/>
                <w:sz w:val="24"/>
                <w:szCs w:val="24"/>
                <w:lang w:val="en-US" w:eastAsia="zh-CN"/>
              </w:rPr>
              <w:t>8</w:t>
            </w:r>
          </w:p>
        </w:tc>
        <w:tc>
          <w:tcPr>
            <w:tcW w:w="1718" w:type="dxa"/>
            <w:noWrap w:val="0"/>
            <w:vAlign w:val="center"/>
          </w:tcPr>
          <w:p w14:paraId="6CE77EE2">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sz w:val="24"/>
                <w:szCs w:val="24"/>
              </w:rPr>
            </w:pPr>
            <w:r>
              <w:rPr>
                <w:rFonts w:hint="eastAsia" w:ascii="宋体" w:hAnsi="宋体" w:eastAsia="宋体" w:cs="宋体"/>
                <w:sz w:val="24"/>
                <w:szCs w:val="24"/>
              </w:rPr>
              <w:t>踏勘</w:t>
            </w:r>
          </w:p>
          <w:p w14:paraId="5683C5CD">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sz w:val="24"/>
                <w:szCs w:val="24"/>
              </w:rPr>
            </w:pPr>
            <w:r>
              <w:rPr>
                <w:rFonts w:hint="eastAsia" w:ascii="宋体" w:hAnsi="宋体" w:eastAsia="宋体" w:cs="宋体"/>
                <w:sz w:val="24"/>
                <w:szCs w:val="24"/>
              </w:rPr>
              <w:t>现场</w:t>
            </w:r>
          </w:p>
        </w:tc>
        <w:tc>
          <w:tcPr>
            <w:tcW w:w="6587" w:type="dxa"/>
            <w:noWrap w:val="0"/>
            <w:vAlign w:val="center"/>
          </w:tcPr>
          <w:p w14:paraId="3404D612">
            <w:pPr>
              <w:pStyle w:val="9"/>
              <w:keepNext w:val="0"/>
              <w:keepLines w:val="0"/>
              <w:pageBreakBefore w:val="0"/>
              <w:kinsoku/>
              <w:wordWrap/>
              <w:overflowPunct/>
              <w:topLinePunct w:val="0"/>
              <w:autoSpaceDE/>
              <w:autoSpaceDN/>
              <w:bidi w:val="0"/>
              <w:adjustRightInd/>
              <w:snapToGrid/>
              <w:spacing w:after="0" w:afterLines="0" w:line="380" w:lineRule="exact"/>
              <w:ind w:left="48" w:leftChars="20"/>
              <w:rPr>
                <w:rFonts w:hint="eastAsia" w:ascii="宋体" w:hAnsi="宋体" w:eastAsia="宋体" w:cs="宋体"/>
                <w:kern w:val="0"/>
                <w:sz w:val="24"/>
                <w:szCs w:val="24"/>
              </w:rPr>
            </w:pPr>
            <w:r>
              <w:rPr>
                <w:rFonts w:hint="eastAsia" w:ascii="宋体" w:hAnsi="宋体" w:eastAsia="宋体" w:cs="宋体"/>
                <w:kern w:val="0"/>
                <w:sz w:val="24"/>
                <w:szCs w:val="24"/>
              </w:rPr>
              <w:t>不踏勘</w:t>
            </w:r>
          </w:p>
        </w:tc>
      </w:tr>
      <w:tr w14:paraId="21CAD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2" w:type="dxa"/>
            <w:vMerge w:val="restart"/>
            <w:noWrap w:val="0"/>
            <w:vAlign w:val="center"/>
          </w:tcPr>
          <w:p w14:paraId="13A66825">
            <w:pPr>
              <w:keepNext w:val="0"/>
              <w:keepLines w:val="0"/>
              <w:pageBreakBefore w:val="0"/>
              <w:kinsoku/>
              <w:wordWrap/>
              <w:overflowPunct/>
              <w:topLinePunct w:val="0"/>
              <w:autoSpaceDE/>
              <w:autoSpaceDN/>
              <w:bidi w:val="0"/>
              <w:adjustRightInd/>
              <w:snapToGrid/>
              <w:spacing w:line="380" w:lineRule="exact"/>
              <w:ind w:left="48" w:leftChars="20"/>
              <w:jc w:val="center"/>
              <w:rPr>
                <w:rFonts w:hint="default" w:ascii="宋体" w:hAnsi="宋体" w:eastAsia="宋体" w:cs="宋体"/>
                <w:color w:val="auto"/>
                <w:sz w:val="24"/>
                <w:szCs w:val="24"/>
                <w:highlight w:val="none"/>
                <w:lang w:val="en-US" w:eastAsia="zh-CN"/>
              </w:rPr>
            </w:pPr>
            <w:bookmarkStart w:id="26" w:name="_Toc363474017"/>
            <w:bookmarkStart w:id="27" w:name="_Toc363473972"/>
            <w:bookmarkStart w:id="28" w:name="_Toc403077639"/>
            <w:r>
              <w:rPr>
                <w:rFonts w:hint="eastAsia" w:hAnsi="宋体" w:cs="宋体"/>
                <w:color w:val="auto"/>
                <w:sz w:val="24"/>
                <w:szCs w:val="24"/>
                <w:highlight w:val="none"/>
                <w:lang w:val="en-US" w:eastAsia="zh-CN"/>
              </w:rPr>
              <w:t>9</w:t>
            </w:r>
          </w:p>
        </w:tc>
        <w:tc>
          <w:tcPr>
            <w:tcW w:w="1718" w:type="dxa"/>
            <w:vMerge w:val="restart"/>
            <w:noWrap w:val="0"/>
            <w:vAlign w:val="center"/>
          </w:tcPr>
          <w:p w14:paraId="632409C1">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其他事项</w:t>
            </w:r>
          </w:p>
        </w:tc>
        <w:tc>
          <w:tcPr>
            <w:tcW w:w="6587" w:type="dxa"/>
            <w:noWrap w:val="0"/>
            <w:vAlign w:val="center"/>
          </w:tcPr>
          <w:p w14:paraId="77766B54">
            <w:pPr>
              <w:keepNext w:val="0"/>
              <w:keepLines w:val="0"/>
              <w:pageBreakBefore w:val="0"/>
              <w:kinsoku/>
              <w:wordWrap/>
              <w:overflowPunct/>
              <w:topLinePunct w:val="0"/>
              <w:autoSpaceDE/>
              <w:autoSpaceDN/>
              <w:bidi w:val="0"/>
              <w:adjustRightInd/>
              <w:snapToGrid/>
              <w:spacing w:line="380" w:lineRule="exact"/>
              <w:ind w:left="48" w:leftChars="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如遇正文部分与投标人前附列表不一致时，以前附列表为准。</w:t>
            </w:r>
          </w:p>
        </w:tc>
      </w:tr>
      <w:tr w14:paraId="3DD74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942" w:type="dxa"/>
            <w:vMerge w:val="continue"/>
            <w:noWrap w:val="0"/>
            <w:vAlign w:val="center"/>
          </w:tcPr>
          <w:p w14:paraId="38F1AF12">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color w:val="auto"/>
                <w:sz w:val="24"/>
                <w:szCs w:val="24"/>
                <w:highlight w:val="none"/>
                <w:lang w:val="en-US" w:eastAsia="zh-CN"/>
              </w:rPr>
            </w:pPr>
          </w:p>
        </w:tc>
        <w:tc>
          <w:tcPr>
            <w:tcW w:w="1718" w:type="dxa"/>
            <w:vMerge w:val="continue"/>
            <w:noWrap w:val="0"/>
            <w:vAlign w:val="center"/>
          </w:tcPr>
          <w:p w14:paraId="52BFFE70">
            <w:pPr>
              <w:keepNext w:val="0"/>
              <w:keepLines w:val="0"/>
              <w:pageBreakBefore w:val="0"/>
              <w:kinsoku/>
              <w:wordWrap/>
              <w:overflowPunct/>
              <w:topLinePunct w:val="0"/>
              <w:autoSpaceDE/>
              <w:autoSpaceDN/>
              <w:bidi w:val="0"/>
              <w:adjustRightInd/>
              <w:snapToGrid/>
              <w:spacing w:line="380" w:lineRule="exact"/>
              <w:ind w:left="48" w:leftChars="20"/>
              <w:jc w:val="center"/>
              <w:rPr>
                <w:rFonts w:hint="eastAsia" w:ascii="宋体" w:hAnsi="宋体" w:eastAsia="宋体" w:cs="宋体"/>
                <w:color w:val="auto"/>
                <w:sz w:val="24"/>
                <w:szCs w:val="24"/>
                <w:highlight w:val="none"/>
              </w:rPr>
            </w:pPr>
          </w:p>
        </w:tc>
        <w:tc>
          <w:tcPr>
            <w:tcW w:w="6587" w:type="dxa"/>
            <w:noWrap w:val="0"/>
            <w:vAlign w:val="center"/>
          </w:tcPr>
          <w:p w14:paraId="3F3CF4AD">
            <w:pPr>
              <w:keepNext w:val="0"/>
              <w:keepLines w:val="0"/>
              <w:pageBreakBefore w:val="0"/>
              <w:kinsoku/>
              <w:wordWrap/>
              <w:overflowPunct/>
              <w:topLinePunct w:val="0"/>
              <w:autoSpaceDE/>
              <w:autoSpaceDN/>
              <w:bidi w:val="0"/>
              <w:adjustRightInd/>
              <w:snapToGrid/>
              <w:spacing w:line="380" w:lineRule="exact"/>
              <w:ind w:left="48" w:leftChars="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成交供应商成交后需提供与电子版文件一致的纸质版响应文件一正两副</w:t>
            </w:r>
          </w:p>
        </w:tc>
      </w:tr>
      <w:bookmarkEnd w:id="8"/>
      <w:bookmarkEnd w:id="9"/>
      <w:bookmarkEnd w:id="10"/>
    </w:tbl>
    <w:p w14:paraId="6D255B49">
      <w:pPr>
        <w:pageBreakBefore w:val="0"/>
        <w:kinsoku/>
        <w:wordWrap/>
        <w:overflowPunct/>
        <w:topLinePunct w:val="0"/>
        <w:autoSpaceDE/>
        <w:autoSpaceDN/>
        <w:bidi w:val="0"/>
        <w:spacing w:line="380" w:lineRule="exact"/>
        <w:jc w:val="center"/>
        <w:textAlignment w:val="auto"/>
        <w:rPr>
          <w:rStyle w:val="25"/>
          <w:rFonts w:hint="eastAsia" w:asciiTheme="minorEastAsia" w:hAnsiTheme="minorEastAsia" w:eastAsiaTheme="minorEastAsia" w:cstheme="minorEastAsia"/>
          <w:sz w:val="24"/>
          <w:szCs w:val="24"/>
        </w:rPr>
      </w:pPr>
      <w:r>
        <w:rPr>
          <w:rFonts w:hint="eastAsia" w:ascii="宋体" w:hAnsi="宋体" w:eastAsia="宋体" w:cs="宋体"/>
          <w:b/>
          <w:sz w:val="32"/>
          <w:szCs w:val="32"/>
        </w:rPr>
        <w:br w:type="page"/>
      </w:r>
      <w:r>
        <w:rPr>
          <w:rStyle w:val="25"/>
          <w:rFonts w:hint="eastAsia" w:asciiTheme="minorEastAsia" w:hAnsiTheme="minorEastAsia" w:eastAsiaTheme="minorEastAsia" w:cstheme="minorEastAsia"/>
          <w:sz w:val="24"/>
          <w:szCs w:val="24"/>
        </w:rPr>
        <w:t>一.总  则</w:t>
      </w:r>
      <w:bookmarkEnd w:id="26"/>
      <w:bookmarkEnd w:id="27"/>
      <w:bookmarkEnd w:id="28"/>
    </w:p>
    <w:p w14:paraId="7C33F424">
      <w:pPr>
        <w:pageBreakBefore w:val="0"/>
        <w:kinsoku/>
        <w:wordWrap/>
        <w:overflowPunct/>
        <w:topLinePunct w:val="0"/>
        <w:autoSpaceDE/>
        <w:autoSpaceDN/>
        <w:bidi w:val="0"/>
        <w:spacing w:line="380" w:lineRule="exact"/>
        <w:textAlignment w:val="auto"/>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1.资金来源</w:t>
      </w:r>
    </w:p>
    <w:p w14:paraId="37BB2FFB">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1.1本次竞争性磋商所签合同使用财政资金支付，资金已落实到位。</w:t>
      </w:r>
    </w:p>
    <w:p w14:paraId="144D13CA">
      <w:pPr>
        <w:pageBreakBefore w:val="0"/>
        <w:kinsoku/>
        <w:wordWrap/>
        <w:overflowPunct/>
        <w:topLinePunct w:val="0"/>
        <w:autoSpaceDE/>
        <w:autoSpaceDN/>
        <w:bidi w:val="0"/>
        <w:spacing w:line="380" w:lineRule="exact"/>
        <w:textAlignment w:val="auto"/>
        <w:outlineLvl w:val="2"/>
        <w:rPr>
          <w:rFonts w:hint="eastAsia" w:asciiTheme="minorEastAsia" w:hAnsiTheme="minorEastAsia" w:eastAsiaTheme="minorEastAsia" w:cstheme="minorEastAsia"/>
          <w:b/>
          <w:sz w:val="24"/>
          <w:szCs w:val="24"/>
        </w:rPr>
      </w:pPr>
      <w:bookmarkStart w:id="29" w:name="_Toc363473973"/>
      <w:bookmarkStart w:id="30" w:name="_Toc403077640"/>
      <w:bookmarkStart w:id="31" w:name="_Toc363474018"/>
      <w:r>
        <w:rPr>
          <w:rFonts w:hint="eastAsia" w:asciiTheme="minorEastAsia" w:hAnsiTheme="minorEastAsia" w:eastAsiaTheme="minorEastAsia" w:cstheme="minorEastAsia"/>
          <w:b/>
          <w:sz w:val="24"/>
          <w:szCs w:val="24"/>
        </w:rPr>
        <w:t>2.名词解释</w:t>
      </w:r>
    </w:p>
    <w:p w14:paraId="6F7DC65F">
      <w:pPr>
        <w:pageBreakBefore w:val="0"/>
        <w:tabs>
          <w:tab w:val="left" w:pos="7665"/>
        </w:tabs>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2.1采购人：见供应商须知前附表</w:t>
      </w:r>
    </w:p>
    <w:p w14:paraId="1A16FC27">
      <w:pPr>
        <w:pageBreakBefore w:val="0"/>
        <w:tabs>
          <w:tab w:val="left" w:pos="7665"/>
        </w:tabs>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2.2采购代理机构：见供应商须知前附表</w:t>
      </w:r>
    </w:p>
    <w:p w14:paraId="4DA187E7">
      <w:pPr>
        <w:pageBreakBefore w:val="0"/>
        <w:tabs>
          <w:tab w:val="left" w:pos="7665"/>
        </w:tabs>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2.3监督机构：同级人民政府财政部门及有关部门</w:t>
      </w:r>
    </w:p>
    <w:p w14:paraId="4031A93C">
      <w:pPr>
        <w:pageBreakBefore w:val="0"/>
        <w:tabs>
          <w:tab w:val="left" w:pos="7665"/>
        </w:tabs>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2.4供应商：是指响应和符合竞争性磋商文件规定资格条件且参与竞争性磋商的法人、其他组织或者自然人。</w:t>
      </w:r>
    </w:p>
    <w:p w14:paraId="05A88A63">
      <w:pPr>
        <w:pageBreakBefore w:val="0"/>
        <w:kinsoku/>
        <w:wordWrap/>
        <w:overflowPunct/>
        <w:topLinePunct w:val="0"/>
        <w:autoSpaceDE/>
        <w:autoSpaceDN/>
        <w:bidi w:val="0"/>
        <w:adjustRightInd w:val="0"/>
        <w:snapToGrid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2.5产品是指本竞争性磋商文件中第</w:t>
      </w:r>
      <w:r>
        <w:rPr>
          <w:rFonts w:hint="eastAsia" w:asciiTheme="minorEastAsia" w:hAnsiTheme="minorEastAsia" w:eastAsiaTheme="minorEastAsia" w:cstheme="minorEastAsia"/>
          <w:sz w:val="24"/>
          <w:szCs w:val="24"/>
          <w:lang w:eastAsia="zh-CN"/>
        </w:rPr>
        <w:t>四</w:t>
      </w:r>
      <w:r>
        <w:rPr>
          <w:rFonts w:hint="eastAsia" w:asciiTheme="minorEastAsia" w:hAnsiTheme="minorEastAsia" w:eastAsiaTheme="minorEastAsia" w:cstheme="minorEastAsia"/>
          <w:sz w:val="24"/>
          <w:szCs w:val="24"/>
        </w:rPr>
        <w:t>章所述所有产品。</w:t>
      </w:r>
    </w:p>
    <w:p w14:paraId="57BFA727">
      <w:pPr>
        <w:pageBreakBefore w:val="0"/>
        <w:kinsoku/>
        <w:wordWrap/>
        <w:overflowPunct/>
        <w:topLinePunct w:val="0"/>
        <w:autoSpaceDE/>
        <w:autoSpaceDN/>
        <w:bidi w:val="0"/>
        <w:adjustRightInd w:val="0"/>
        <w:snapToGrid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2.6服务是指供应商为满足竞争性磋商文件要求而提供的服务。</w:t>
      </w:r>
    </w:p>
    <w:p w14:paraId="22645375">
      <w:pPr>
        <w:pageBreakBefore w:val="0"/>
        <w:kinsoku/>
        <w:wordWrap/>
        <w:overflowPunct/>
        <w:topLinePunct w:val="0"/>
        <w:autoSpaceDE/>
        <w:autoSpaceDN/>
        <w:bidi w:val="0"/>
        <w:adjustRightInd w:val="0"/>
        <w:snapToGrid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2.7节能产品或者环保产品是指依据国家确定的认证机构出具的、处于有效期之内的具有节能产品、环境标志产品认证证书的产品。</w:t>
      </w:r>
    </w:p>
    <w:p w14:paraId="155922C6">
      <w:pPr>
        <w:pageBreakBefore w:val="0"/>
        <w:kinsoku/>
        <w:wordWrap/>
        <w:overflowPunct/>
        <w:topLinePunct w:val="0"/>
        <w:autoSpaceDE/>
        <w:autoSpaceDN/>
        <w:bidi w:val="0"/>
        <w:adjustRightInd w:val="0"/>
        <w:snapToGrid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269BE34">
      <w:pPr>
        <w:pageBreakBefore w:val="0"/>
        <w:kinsoku/>
        <w:wordWrap/>
        <w:overflowPunct/>
        <w:topLinePunct w:val="0"/>
        <w:autoSpaceDE/>
        <w:autoSpaceDN/>
        <w:bidi w:val="0"/>
        <w:adjustRightInd w:val="0"/>
        <w:snapToGrid w:val="0"/>
        <w:spacing w:line="380" w:lineRule="exact"/>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3.合格的供应商</w:t>
      </w:r>
    </w:p>
    <w:p w14:paraId="5DAF245C">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3.1</w:t>
      </w:r>
      <w:r>
        <w:rPr>
          <w:rFonts w:hint="eastAsia" w:asciiTheme="minorEastAsia" w:hAnsiTheme="minorEastAsia" w:eastAsiaTheme="minorEastAsia" w:cstheme="minorEastAsia"/>
          <w:snapToGrid w:val="0"/>
          <w:kern w:val="2"/>
          <w:sz w:val="24"/>
          <w:szCs w:val="24"/>
        </w:rPr>
        <w:t>基本资格条件：符合《中华人民共和国政府采购法》第二十二条的规定；</w:t>
      </w:r>
    </w:p>
    <w:p w14:paraId="14773029">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3.2</w:t>
      </w:r>
      <w:r>
        <w:rPr>
          <w:rFonts w:hint="eastAsia" w:asciiTheme="minorEastAsia" w:hAnsiTheme="minorEastAsia" w:eastAsiaTheme="minorEastAsia" w:cstheme="minorEastAsia"/>
          <w:snapToGrid w:val="0"/>
          <w:kern w:val="2"/>
          <w:sz w:val="24"/>
          <w:szCs w:val="24"/>
        </w:rPr>
        <w:t>特定资格条件：</w:t>
      </w:r>
    </w:p>
    <w:p w14:paraId="3ADFF6D1">
      <w:pPr>
        <w:keepNext w:val="0"/>
        <w:keepLines w:val="0"/>
        <w:pageBreakBefore w:val="0"/>
        <w:numPr>
          <w:ilvl w:val="0"/>
          <w:numId w:val="0"/>
        </w:numPr>
        <w:kinsoku/>
        <w:wordWrap/>
        <w:overflowPunct/>
        <w:topLinePunct w:val="0"/>
        <w:autoSpaceDE/>
        <w:autoSpaceDN/>
        <w:bidi w:val="0"/>
        <w:adjustRightInd/>
        <w:snapToGrid/>
        <w:spacing w:line="380" w:lineRule="exact"/>
        <w:ind w:leftChars="0"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与采购公告规定一致。</w:t>
      </w:r>
    </w:p>
    <w:p w14:paraId="3A631E3C">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经审查不合格的投标人按废标处理。</w:t>
      </w:r>
    </w:p>
    <w:p w14:paraId="18E3C37B">
      <w:pPr>
        <w:pageBreakBefore w:val="0"/>
        <w:kinsoku/>
        <w:wordWrap/>
        <w:overflowPunct/>
        <w:topLinePunct w:val="0"/>
        <w:autoSpaceDE/>
        <w:autoSpaceDN/>
        <w:bidi w:val="0"/>
        <w:spacing w:line="380" w:lineRule="exact"/>
        <w:textAlignment w:val="auto"/>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4.合格的产品及服务</w:t>
      </w:r>
    </w:p>
    <w:p w14:paraId="6602CB96">
      <w:pPr>
        <w:pageBreakBefore w:val="0"/>
        <w:tabs>
          <w:tab w:val="left" w:pos="747"/>
        </w:tabs>
        <w:kinsoku/>
        <w:wordWrap/>
        <w:overflowPunct/>
        <w:topLinePunct w:val="0"/>
        <w:autoSpaceDE/>
        <w:autoSpaceDN/>
        <w:bidi w:val="0"/>
        <w:snapToGrid w:val="0"/>
        <w:spacing w:line="380" w:lineRule="exact"/>
        <w:ind w:firstLine="480" w:firstLineChars="200"/>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4.1供应商提供的服务和产品，必须是合法生产、合法来源，符合国家有关标准要求，并满足磋商文件规定的规格、参数、质量、价格、有效期及供应商须承担的运输、安装、技术支持、培训和磋商文件规定的其它伴随服务等要求。</w:t>
      </w:r>
    </w:p>
    <w:p w14:paraId="263A66F7">
      <w:pPr>
        <w:pageBreakBefore w:val="0"/>
        <w:tabs>
          <w:tab w:val="left" w:pos="747"/>
        </w:tabs>
        <w:kinsoku/>
        <w:wordWrap/>
        <w:overflowPunct/>
        <w:topLinePunct w:val="0"/>
        <w:autoSpaceDE/>
        <w:autoSpaceDN/>
        <w:bidi w:val="0"/>
        <w:snapToGrid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4.2采购人有权拒绝接受任何不合格的服务和产品，由此产生的费用及相关后果均由供应商自行承担。</w:t>
      </w:r>
    </w:p>
    <w:p w14:paraId="01C80B5C">
      <w:pPr>
        <w:pageBreakBefore w:val="0"/>
        <w:kinsoku/>
        <w:wordWrap/>
        <w:overflowPunct/>
        <w:topLinePunct w:val="0"/>
        <w:autoSpaceDE/>
        <w:autoSpaceDN/>
        <w:bidi w:val="0"/>
        <w:spacing w:line="380" w:lineRule="exact"/>
        <w:textAlignment w:val="auto"/>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5.供应商信用记录查询及使用</w:t>
      </w:r>
    </w:p>
    <w:p w14:paraId="278F4A2E">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“信用中国”网站（www.creditchina.gov.cn）和“中国政府采购网”（ccgp.gov.cn）为供应商信用信息查询渠道，如果供应商被查实在响应文件递交截止时间前已列入失信被执行人、</w:t>
      </w:r>
      <w:r>
        <w:rPr>
          <w:rFonts w:hint="eastAsia" w:asciiTheme="minorEastAsia" w:hAnsiTheme="minorEastAsia" w:eastAsiaTheme="minorEastAsia" w:cstheme="minorEastAsia"/>
          <w:bCs/>
          <w:sz w:val="24"/>
          <w:szCs w:val="24"/>
          <w:lang w:eastAsia="zh-CN"/>
        </w:rPr>
        <w:t>重大税收违法失信主体</w:t>
      </w:r>
      <w:r>
        <w:rPr>
          <w:rFonts w:hint="eastAsia" w:asciiTheme="minorEastAsia" w:hAnsiTheme="minorEastAsia" w:eastAsiaTheme="minorEastAsia" w:cstheme="minorEastAsia"/>
          <w:bCs/>
          <w:sz w:val="24"/>
          <w:szCs w:val="24"/>
        </w:rPr>
        <w:t>、政府采购严重违法失信行为记录名单及其他不符合《中华人民共和国政府采购法》第二十二条规定的，其响应文件无效。</w:t>
      </w:r>
    </w:p>
    <w:p w14:paraId="252F8D76">
      <w:pPr>
        <w:pageBreakBefore w:val="0"/>
        <w:kinsoku/>
        <w:wordWrap/>
        <w:overflowPunct/>
        <w:topLinePunct w:val="0"/>
        <w:autoSpaceDE/>
        <w:autoSpaceDN/>
        <w:bidi w:val="0"/>
        <w:spacing w:line="380" w:lineRule="exact"/>
        <w:textAlignment w:val="auto"/>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6.竞争性磋商响应文件内容的真实性和磋商内容的实质性要求</w:t>
      </w:r>
    </w:p>
    <w:p w14:paraId="27D5D53C">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7D11FA58">
      <w:pPr>
        <w:pStyle w:val="3"/>
        <w:pageBreakBefore w:val="0"/>
        <w:numPr>
          <w:ilvl w:val="0"/>
          <w:numId w:val="0"/>
        </w:numPr>
        <w:kinsoku/>
        <w:wordWrap/>
        <w:overflowPunct/>
        <w:topLinePunct w:val="0"/>
        <w:autoSpaceDE/>
        <w:autoSpaceDN/>
        <w:bidi w:val="0"/>
        <w:spacing w:before="0" w:beforeLines="0" w:after="0" w:afterLines="0" w:line="380" w:lineRule="exact"/>
        <w:jc w:val="both"/>
        <w:textAlignment w:val="auto"/>
        <w:rPr>
          <w:rFonts w:hint="eastAsia" w:asciiTheme="minorEastAsia" w:hAnsiTheme="minorEastAsia" w:eastAsiaTheme="minorEastAsia" w:cstheme="minorEastAsia"/>
          <w:sz w:val="24"/>
          <w:szCs w:val="24"/>
          <w:lang w:val="en-US" w:eastAsia="zh-CN"/>
        </w:rPr>
      </w:pPr>
      <w:bookmarkStart w:id="32" w:name="_Toc24886"/>
      <w:bookmarkStart w:id="33" w:name="_Toc21297"/>
      <w:bookmarkStart w:id="34" w:name="_Toc9945"/>
      <w:r>
        <w:rPr>
          <w:rFonts w:hint="eastAsia" w:asciiTheme="minorEastAsia" w:hAnsiTheme="minorEastAsia" w:eastAsiaTheme="minorEastAsia" w:cstheme="minorEastAsia"/>
          <w:sz w:val="24"/>
          <w:szCs w:val="24"/>
          <w:lang w:val="en-US" w:eastAsia="zh-CN"/>
        </w:rPr>
        <w:t>7.服务期限</w:t>
      </w:r>
    </w:p>
    <w:p w14:paraId="78CCCCE3">
      <w:pPr>
        <w:numPr>
          <w:ilvl w:val="0"/>
          <w:numId w:val="0"/>
        </w:numPr>
        <w:ind w:firstLine="480" w:firstLineChars="200"/>
        <w:rPr>
          <w:rFonts w:hint="default"/>
          <w:lang w:val="en-US" w:eastAsia="zh-CN"/>
        </w:rPr>
      </w:pPr>
      <w:r>
        <w:rPr>
          <w:rFonts w:hint="eastAsia" w:ascii="宋体" w:hAnsi="宋体" w:eastAsia="宋体" w:cs="宋体"/>
          <w:b w:val="0"/>
          <w:bCs w:val="0"/>
          <w:kern w:val="2"/>
          <w:sz w:val="24"/>
          <w:szCs w:val="24"/>
          <w:lang w:val="en-US" w:eastAsia="zh-CN" w:bidi="ar-SA"/>
        </w:rPr>
        <w:t>本项目总服务期限3年，采用一年一签方式。每学年期满经履约考核合格且年度预算到位，可签1年，最多续签两次，整体累计服务期限不超过三年;任一条件不满足则合同到期终止。</w:t>
      </w:r>
    </w:p>
    <w:p w14:paraId="3370834E">
      <w:pPr>
        <w:pStyle w:val="3"/>
        <w:pageBreakBefore w:val="0"/>
        <w:kinsoku/>
        <w:wordWrap/>
        <w:overflowPunct/>
        <w:topLinePunct w:val="0"/>
        <w:autoSpaceDE/>
        <w:autoSpaceDN/>
        <w:bidi w:val="0"/>
        <w:spacing w:before="0" w:beforeLines="0" w:after="0" w:afterLines="0" w:line="380" w:lineRule="exact"/>
        <w:jc w:val="center"/>
        <w:textAlignment w:val="auto"/>
        <w:rPr>
          <w:rFonts w:hint="eastAsia" w:asciiTheme="minorEastAsia" w:hAnsiTheme="minorEastAsia" w:eastAsiaTheme="minorEastAsia" w:cstheme="minorEastAsia"/>
          <w:sz w:val="24"/>
          <w:szCs w:val="24"/>
        </w:rPr>
      </w:pPr>
    </w:p>
    <w:p w14:paraId="20E66D82">
      <w:pPr>
        <w:pStyle w:val="3"/>
        <w:pageBreakBefore w:val="0"/>
        <w:kinsoku/>
        <w:wordWrap/>
        <w:overflowPunct/>
        <w:topLinePunct w:val="0"/>
        <w:autoSpaceDE/>
        <w:autoSpaceDN/>
        <w:bidi w:val="0"/>
        <w:spacing w:before="0" w:beforeLines="0" w:after="0" w:afterLines="0" w:line="38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二.竞争性磋商文件</w:t>
      </w:r>
      <w:bookmarkEnd w:id="29"/>
      <w:bookmarkEnd w:id="30"/>
      <w:bookmarkEnd w:id="31"/>
      <w:bookmarkEnd w:id="32"/>
      <w:bookmarkEnd w:id="33"/>
      <w:bookmarkEnd w:id="34"/>
    </w:p>
    <w:p w14:paraId="3513DFA0">
      <w:pPr>
        <w:pageBreakBefore w:val="0"/>
        <w:kinsoku/>
        <w:wordWrap/>
        <w:overflowPunct/>
        <w:topLinePunct w:val="0"/>
        <w:autoSpaceDE/>
        <w:autoSpaceDN/>
        <w:bidi w:val="0"/>
        <w:spacing w:line="380" w:lineRule="exact"/>
        <w:textAlignment w:val="auto"/>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1</w:t>
      </w:r>
      <w:r>
        <w:rPr>
          <w:rFonts w:hint="eastAsia" w:asciiTheme="minorEastAsia" w:hAnsiTheme="minorEastAsia" w:eastAsiaTheme="minorEastAsia" w:cstheme="minorEastAsia"/>
          <w:b/>
          <w:sz w:val="24"/>
          <w:szCs w:val="24"/>
        </w:rPr>
        <w:t>.竞争性磋商文件构成</w:t>
      </w:r>
    </w:p>
    <w:p w14:paraId="178A9D58">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color w:val="FF0000"/>
          <w:sz w:val="24"/>
          <w:szCs w:val="24"/>
          <w:lang w:val="en-US" w:eastAsia="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.1 竞争性磋商文件规定了要求提供的服务，磋商程序和合同条件在竞争性磋商文件中均有说明。</w:t>
      </w:r>
    </w:p>
    <w:p w14:paraId="082A49CF">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rPr>
        <w:t>.2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7612BC66">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rPr>
        <w:t>.3本竞争性磋商文件的解释权归</w:t>
      </w:r>
      <w:r>
        <w:rPr>
          <w:rFonts w:hint="eastAsia" w:asciiTheme="minorEastAsia" w:hAnsiTheme="minorEastAsia" w:eastAsiaTheme="minorEastAsia" w:cstheme="minorEastAsia"/>
          <w:color w:val="auto"/>
          <w:sz w:val="24"/>
          <w:szCs w:val="24"/>
          <w:lang w:eastAsia="zh-CN"/>
        </w:rPr>
        <w:t>陇县政府采购中心</w:t>
      </w:r>
      <w:r>
        <w:rPr>
          <w:rFonts w:hint="eastAsia" w:asciiTheme="minorEastAsia" w:hAnsiTheme="minorEastAsia" w:eastAsiaTheme="minorEastAsia" w:cstheme="minorEastAsia"/>
          <w:color w:val="auto"/>
          <w:sz w:val="24"/>
          <w:szCs w:val="24"/>
        </w:rPr>
        <w:t>，如发现竞争性磋商响应文件内容与现行法律法规不相符的情况，以现行法律法规为准。</w:t>
      </w:r>
    </w:p>
    <w:p w14:paraId="3CA3F1B6">
      <w:pPr>
        <w:pageBreakBefore w:val="0"/>
        <w:kinsoku/>
        <w:wordWrap/>
        <w:overflowPunct/>
        <w:topLinePunct w:val="0"/>
        <w:autoSpaceDE/>
        <w:autoSpaceDN/>
        <w:bidi w:val="0"/>
        <w:spacing w:line="380" w:lineRule="exact"/>
        <w:textAlignment w:val="auto"/>
        <w:outlineLvl w:val="2"/>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lang w:val="en-US" w:eastAsia="zh-CN"/>
        </w:rPr>
        <w:t>2</w:t>
      </w:r>
      <w:r>
        <w:rPr>
          <w:rFonts w:hint="eastAsia" w:asciiTheme="minorEastAsia" w:hAnsiTheme="minorEastAsia" w:eastAsiaTheme="minorEastAsia" w:cstheme="minorEastAsia"/>
          <w:b/>
          <w:color w:val="auto"/>
          <w:sz w:val="24"/>
          <w:szCs w:val="24"/>
        </w:rPr>
        <w:t>.竞争性磋商文件的修改和澄清</w:t>
      </w:r>
    </w:p>
    <w:p w14:paraId="05E364D7">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color w:val="auto"/>
          <w:sz w:val="24"/>
          <w:szCs w:val="24"/>
        </w:rPr>
      </w:pPr>
      <w:bookmarkStart w:id="35" w:name="_Toc363473974"/>
      <w:bookmarkStart w:id="36" w:name="_Toc363474019"/>
      <w:bookmarkStart w:id="37" w:name="_Toc403077641"/>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1提交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响应文件截止时间至少5日前，以书面形式通知所有获取磋商文件的供应商；不足5日的，采购人、采购代理机构应当顺延提交首次响应文件截止时间。</w:t>
      </w:r>
    </w:p>
    <w:p w14:paraId="35A4853F">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.2已经</w:t>
      </w:r>
      <w:r>
        <w:rPr>
          <w:rFonts w:hint="eastAsia" w:asciiTheme="minorEastAsia" w:hAnsiTheme="minorEastAsia" w:eastAsiaTheme="minorEastAsia" w:cstheme="minorEastAsia"/>
          <w:color w:val="auto"/>
          <w:sz w:val="24"/>
          <w:szCs w:val="24"/>
          <w:lang w:val="en-US" w:eastAsia="zh-CN"/>
        </w:rPr>
        <w:t>下载</w:t>
      </w:r>
      <w:r>
        <w:rPr>
          <w:rFonts w:hint="eastAsia" w:asciiTheme="minorEastAsia" w:hAnsiTheme="minorEastAsia" w:eastAsiaTheme="minorEastAsia" w:cstheme="minorEastAsia"/>
          <w:color w:val="auto"/>
          <w:sz w:val="24"/>
          <w:szCs w:val="24"/>
        </w:rPr>
        <w:t>竞争性磋商文件的供应商对竞争性磋商文件有疑问的，均应在磋商截止日期3日前以书面形式向采购代理机构提出。采购代理机构视情况必要时将书面答复传送给所有获取竞争性磋商文件的供应商。</w:t>
      </w:r>
    </w:p>
    <w:p w14:paraId="76C60B71">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.3供应商在收到上述通知后，应立即向采购代理机构回函确认。</w:t>
      </w:r>
    </w:p>
    <w:p w14:paraId="2E7744BC">
      <w:pPr>
        <w:pStyle w:val="3"/>
        <w:pageBreakBefore w:val="0"/>
        <w:kinsoku/>
        <w:wordWrap/>
        <w:overflowPunct/>
        <w:topLinePunct w:val="0"/>
        <w:autoSpaceDE/>
        <w:autoSpaceDN/>
        <w:bidi w:val="0"/>
        <w:spacing w:before="0" w:beforeLines="0" w:after="0" w:afterLines="0" w:line="380" w:lineRule="exact"/>
        <w:jc w:val="center"/>
        <w:textAlignment w:val="auto"/>
        <w:rPr>
          <w:rFonts w:hint="eastAsia" w:asciiTheme="minorEastAsia" w:hAnsiTheme="minorEastAsia" w:eastAsiaTheme="minorEastAsia" w:cstheme="minorEastAsia"/>
          <w:sz w:val="24"/>
          <w:szCs w:val="24"/>
        </w:rPr>
      </w:pPr>
      <w:bookmarkStart w:id="38" w:name="_Toc15178"/>
      <w:bookmarkStart w:id="39" w:name="_Toc9874"/>
      <w:bookmarkStart w:id="40" w:name="_Toc15413"/>
    </w:p>
    <w:p w14:paraId="4CAFB5F2">
      <w:pPr>
        <w:pStyle w:val="3"/>
        <w:pageBreakBefore w:val="0"/>
        <w:kinsoku/>
        <w:wordWrap/>
        <w:overflowPunct/>
        <w:topLinePunct w:val="0"/>
        <w:autoSpaceDE/>
        <w:autoSpaceDN/>
        <w:bidi w:val="0"/>
        <w:spacing w:before="0" w:beforeLines="0" w:after="0" w:afterLines="0" w:line="380" w:lineRule="exact"/>
        <w:jc w:val="center"/>
        <w:textAlignment w:val="auto"/>
        <w:rPr>
          <w:rFonts w:hint="eastAsia" w:asciiTheme="minorEastAsia" w:hAnsiTheme="minorEastAsia" w:eastAsiaTheme="minorEastAsia" w:cstheme="minorEastAsia"/>
          <w:sz w:val="24"/>
          <w:szCs w:val="24"/>
        </w:rPr>
      </w:pPr>
    </w:p>
    <w:p w14:paraId="0226D6F5">
      <w:pPr>
        <w:pStyle w:val="3"/>
        <w:pageBreakBefore w:val="0"/>
        <w:kinsoku/>
        <w:wordWrap/>
        <w:overflowPunct/>
        <w:topLinePunct w:val="0"/>
        <w:autoSpaceDE/>
        <w:autoSpaceDN/>
        <w:bidi w:val="0"/>
        <w:spacing w:before="0" w:beforeLines="0" w:after="0" w:afterLines="0" w:line="38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三.磋商响应文件的编制</w:t>
      </w:r>
      <w:bookmarkEnd w:id="35"/>
      <w:bookmarkEnd w:id="36"/>
      <w:bookmarkEnd w:id="37"/>
      <w:bookmarkEnd w:id="38"/>
      <w:bookmarkEnd w:id="39"/>
      <w:bookmarkEnd w:id="40"/>
    </w:p>
    <w:p w14:paraId="546AC32D">
      <w:pPr>
        <w:pageBreakBefore w:val="0"/>
        <w:kinsoku/>
        <w:wordWrap/>
        <w:overflowPunct/>
        <w:topLinePunct w:val="0"/>
        <w:autoSpaceDE/>
        <w:autoSpaceDN/>
        <w:bidi w:val="0"/>
        <w:spacing w:beforeAutospacing="0" w:line="380" w:lineRule="exact"/>
        <w:textAlignment w:val="auto"/>
        <w:rPr>
          <w:rFonts w:hint="eastAsia" w:asciiTheme="minorEastAsia" w:hAnsiTheme="minorEastAsia" w:eastAsiaTheme="minorEastAsia" w:cstheme="minorEastAsia"/>
          <w:b/>
          <w:color w:val="auto"/>
          <w:spacing w:val="0"/>
          <w:w w:val="100"/>
          <w:position w:val="0"/>
          <w:sz w:val="24"/>
          <w:szCs w:val="24"/>
        </w:rPr>
      </w:pPr>
    </w:p>
    <w:p w14:paraId="69B99598">
      <w:pPr>
        <w:pageBreakBefore w:val="0"/>
        <w:kinsoku/>
        <w:wordWrap/>
        <w:overflowPunct/>
        <w:topLinePunct w:val="0"/>
        <w:autoSpaceDE/>
        <w:autoSpaceDN/>
        <w:bidi w:val="0"/>
        <w:spacing w:beforeAutospacing="0" w:line="380" w:lineRule="exact"/>
        <w:textAlignment w:val="auto"/>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color w:val="auto"/>
          <w:spacing w:val="0"/>
          <w:w w:val="100"/>
          <w:position w:val="0"/>
          <w:sz w:val="24"/>
          <w:szCs w:val="24"/>
        </w:rPr>
        <w:t>1</w:t>
      </w:r>
      <w:r>
        <w:rPr>
          <w:rFonts w:hint="eastAsia" w:asciiTheme="minorEastAsia" w:hAnsiTheme="minorEastAsia" w:eastAsiaTheme="minorEastAsia" w:cstheme="minorEastAsia"/>
          <w:b/>
          <w:color w:val="auto"/>
          <w:spacing w:val="0"/>
          <w:w w:val="100"/>
          <w:position w:val="0"/>
          <w:sz w:val="24"/>
          <w:szCs w:val="24"/>
          <w:lang w:val="en-US" w:eastAsia="zh-CN"/>
        </w:rPr>
        <w:t>.</w:t>
      </w:r>
      <w:r>
        <w:rPr>
          <w:rFonts w:hint="eastAsia" w:asciiTheme="minorEastAsia" w:hAnsiTheme="minorEastAsia" w:eastAsiaTheme="minorEastAsia" w:cstheme="minorEastAsia"/>
          <w:b/>
          <w:color w:val="auto"/>
          <w:spacing w:val="0"/>
          <w:w w:val="100"/>
          <w:position w:val="0"/>
          <w:sz w:val="24"/>
          <w:szCs w:val="24"/>
          <w:lang w:eastAsia="zh-CN"/>
        </w:rPr>
        <w:t>投标(响应)文件</w:t>
      </w:r>
      <w:r>
        <w:rPr>
          <w:rFonts w:hint="eastAsia" w:asciiTheme="minorEastAsia" w:hAnsiTheme="minorEastAsia" w:eastAsiaTheme="minorEastAsia" w:cstheme="minorEastAsia"/>
          <w:b/>
          <w:color w:val="auto"/>
          <w:spacing w:val="0"/>
          <w:w w:val="100"/>
          <w:position w:val="0"/>
          <w:sz w:val="24"/>
          <w:szCs w:val="24"/>
        </w:rPr>
        <w:t>的语言及度量衡单位</w:t>
      </w:r>
    </w:p>
    <w:p w14:paraId="72EACCBF">
      <w:pPr>
        <w:pageBreakBefore w:val="0"/>
        <w:kinsoku/>
        <w:wordWrap/>
        <w:overflowPunct/>
        <w:topLinePunct w:val="0"/>
        <w:autoSpaceDE/>
        <w:autoSpaceDN/>
        <w:bidi w:val="0"/>
        <w:spacing w:line="380" w:lineRule="exact"/>
        <w:ind w:firstLine="540" w:firstLineChars="225"/>
        <w:textAlignment w:val="auto"/>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lang w:val="en-US" w:eastAsia="zh-CN"/>
        </w:rPr>
        <w:t>1.1</w:t>
      </w:r>
      <w:r>
        <w:rPr>
          <w:rFonts w:hint="eastAsia" w:asciiTheme="minorEastAsia" w:hAnsiTheme="minorEastAsia" w:eastAsiaTheme="minorEastAsia" w:cstheme="minorEastAsia"/>
          <w:color w:val="auto"/>
          <w:spacing w:val="0"/>
          <w:w w:val="100"/>
          <w:position w:val="0"/>
          <w:sz w:val="24"/>
          <w:szCs w:val="24"/>
          <w:lang w:eastAsia="zh-CN"/>
        </w:rPr>
        <w:t>投标(响应)文件</w:t>
      </w:r>
      <w:r>
        <w:rPr>
          <w:rFonts w:hint="eastAsia" w:asciiTheme="minorEastAsia" w:hAnsiTheme="minorEastAsia" w:eastAsiaTheme="minorEastAsia" w:cstheme="minorEastAsia"/>
          <w:color w:val="auto"/>
          <w:spacing w:val="0"/>
          <w:w w:val="100"/>
          <w:position w:val="0"/>
          <w:sz w:val="24"/>
          <w:szCs w:val="24"/>
        </w:rPr>
        <w:t>和与投标有关的所有文件均应使用汉语言简化文字。</w:t>
      </w:r>
    </w:p>
    <w:p w14:paraId="2F48ADDA">
      <w:pPr>
        <w:pageBreakBefore w:val="0"/>
        <w:kinsoku/>
        <w:wordWrap/>
        <w:overflowPunct/>
        <w:topLinePunct w:val="0"/>
        <w:autoSpaceDE/>
        <w:autoSpaceDN/>
        <w:bidi w:val="0"/>
        <w:spacing w:line="380" w:lineRule="exact"/>
        <w:ind w:firstLine="540" w:firstLineChars="225"/>
        <w:textAlignment w:val="auto"/>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1.2除工程规范另有规定外，</w:t>
      </w:r>
      <w:r>
        <w:rPr>
          <w:rFonts w:hint="eastAsia" w:asciiTheme="minorEastAsia" w:hAnsiTheme="minorEastAsia" w:eastAsiaTheme="minorEastAsia" w:cstheme="minorEastAsia"/>
          <w:color w:val="auto"/>
          <w:spacing w:val="0"/>
          <w:w w:val="100"/>
          <w:position w:val="0"/>
          <w:sz w:val="24"/>
          <w:szCs w:val="24"/>
          <w:lang w:eastAsia="zh-CN"/>
        </w:rPr>
        <w:t>投标(响应)文件</w:t>
      </w:r>
      <w:r>
        <w:rPr>
          <w:rFonts w:hint="eastAsia" w:asciiTheme="minorEastAsia" w:hAnsiTheme="minorEastAsia" w:eastAsiaTheme="minorEastAsia" w:cstheme="minorEastAsia"/>
          <w:color w:val="auto"/>
          <w:spacing w:val="0"/>
          <w:w w:val="100"/>
          <w:position w:val="0"/>
          <w:sz w:val="24"/>
          <w:szCs w:val="24"/>
        </w:rPr>
        <w:t>使用的度量衡单位，均采用中华人民共和国法定计量单位。</w:t>
      </w:r>
    </w:p>
    <w:p w14:paraId="48B68EAC">
      <w:pPr>
        <w:pageBreakBefore w:val="0"/>
        <w:kinsoku/>
        <w:wordWrap/>
        <w:overflowPunct/>
        <w:topLinePunct w:val="0"/>
        <w:autoSpaceDE/>
        <w:autoSpaceDN/>
        <w:bidi w:val="0"/>
        <w:spacing w:line="380" w:lineRule="exact"/>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2</w:t>
      </w:r>
      <w:r>
        <w:rPr>
          <w:rFonts w:hint="eastAsia" w:asciiTheme="minorEastAsia" w:hAnsiTheme="minorEastAsia" w:eastAsiaTheme="minorEastAsia" w:cstheme="minorEastAsia"/>
          <w:b/>
          <w:sz w:val="24"/>
          <w:szCs w:val="24"/>
        </w:rPr>
        <w:t>．响应文件构成和格式</w:t>
      </w:r>
    </w:p>
    <w:p w14:paraId="48FEE59C">
      <w:pPr>
        <w:pageBreakBefore w:val="0"/>
        <w:numPr>
          <w:ilvl w:val="0"/>
          <w:numId w:val="1"/>
        </w:numPr>
        <w:shd w:val="clear" w:color="auto" w:fill="auto"/>
        <w:kinsoku/>
        <w:wordWrap/>
        <w:overflowPunct/>
        <w:topLinePunct w:val="0"/>
        <w:autoSpaceDE/>
        <w:autoSpaceDN/>
        <w:bidi w:val="0"/>
        <w:spacing w:line="380" w:lineRule="exact"/>
        <w:ind w:left="0" w:leftChars="0" w:firstLine="480" w:firstLineChars="200"/>
        <w:textAlignment w:val="auto"/>
        <w:rPr>
          <w:rFonts w:hint="eastAsia" w:asciiTheme="minorEastAsia" w:hAnsiTheme="minorEastAsia" w:eastAsiaTheme="minorEastAsia" w:cstheme="minorEastAsia"/>
          <w:snapToGrid w:val="0"/>
          <w:color w:val="auto"/>
          <w:kern w:val="2"/>
          <w:sz w:val="24"/>
          <w:szCs w:val="24"/>
          <w:highlight w:val="none"/>
          <w:lang w:val="en-US" w:eastAsia="zh-CN"/>
        </w:rPr>
      </w:pPr>
      <w:r>
        <w:rPr>
          <w:rFonts w:hint="eastAsia" w:asciiTheme="minorEastAsia" w:hAnsiTheme="minorEastAsia" w:eastAsiaTheme="minorEastAsia" w:cstheme="minorEastAsia"/>
          <w:snapToGrid w:val="0"/>
          <w:kern w:val="2"/>
          <w:sz w:val="24"/>
          <w:szCs w:val="24"/>
          <w:lang w:val="en-US" w:eastAsia="zh-CN"/>
        </w:rPr>
        <w:t>2</w:t>
      </w:r>
      <w:r>
        <w:rPr>
          <w:rFonts w:hint="eastAsia" w:asciiTheme="minorEastAsia" w:hAnsiTheme="minorEastAsia" w:eastAsiaTheme="minorEastAsia" w:cstheme="minorEastAsia"/>
          <w:snapToGrid w:val="0"/>
          <w:kern w:val="2"/>
          <w:sz w:val="24"/>
          <w:szCs w:val="24"/>
        </w:rPr>
        <w:t xml:space="preserve">.1 </w:t>
      </w:r>
      <w:r>
        <w:rPr>
          <w:rFonts w:hint="eastAsia" w:asciiTheme="minorEastAsia" w:hAnsiTheme="minorEastAsia" w:eastAsiaTheme="minorEastAsia" w:cstheme="minorEastAsia"/>
          <w:snapToGrid w:val="0"/>
          <w:kern w:val="2"/>
          <w:sz w:val="24"/>
          <w:szCs w:val="24"/>
          <w:lang w:eastAsia="zh-CN"/>
        </w:rPr>
        <w:t>供应商</w:t>
      </w:r>
      <w:r>
        <w:rPr>
          <w:rFonts w:hint="eastAsia" w:asciiTheme="minorEastAsia" w:hAnsiTheme="minorEastAsia" w:eastAsiaTheme="minorEastAsia" w:cstheme="minorEastAsia"/>
          <w:snapToGrid w:val="0"/>
          <w:kern w:val="2"/>
          <w:sz w:val="24"/>
          <w:szCs w:val="24"/>
        </w:rPr>
        <w:t>编写的响应文件应包括下列部分，请按磋商文件提供的相应格式并依照下列顺序编写</w:t>
      </w:r>
      <w:r>
        <w:rPr>
          <w:rFonts w:hint="eastAsia" w:asciiTheme="minorEastAsia" w:hAnsiTheme="minorEastAsia" w:eastAsiaTheme="minorEastAsia" w:cstheme="minorEastAsia"/>
          <w:snapToGrid w:val="0"/>
          <w:kern w:val="2"/>
          <w:sz w:val="24"/>
          <w:szCs w:val="24"/>
          <w:lang w:eastAsia="zh-CN"/>
        </w:rPr>
        <w:t>。</w:t>
      </w:r>
    </w:p>
    <w:p w14:paraId="0CB3EE0A">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napToGrid w:val="0"/>
          <w:kern w:val="2"/>
          <w:sz w:val="24"/>
          <w:szCs w:val="24"/>
          <w:highlight w:val="none"/>
          <w:lang w:val="en-US" w:eastAsia="zh-CN"/>
        </w:rPr>
        <w:t>2</w:t>
      </w:r>
      <w:r>
        <w:rPr>
          <w:rFonts w:hint="eastAsia" w:asciiTheme="minorEastAsia" w:hAnsiTheme="minorEastAsia" w:eastAsiaTheme="minorEastAsia" w:cstheme="minorEastAsia"/>
          <w:snapToGrid w:val="0"/>
          <w:kern w:val="2"/>
          <w:sz w:val="24"/>
          <w:szCs w:val="24"/>
          <w:highlight w:val="none"/>
        </w:rPr>
        <w:t xml:space="preserve">.2 </w:t>
      </w:r>
      <w:r>
        <w:rPr>
          <w:rFonts w:hint="eastAsia" w:asciiTheme="minorEastAsia" w:hAnsiTheme="minorEastAsia" w:eastAsiaTheme="minorEastAsia" w:cstheme="minorEastAsia"/>
          <w:snapToGrid w:val="0"/>
          <w:kern w:val="2"/>
          <w:sz w:val="24"/>
          <w:szCs w:val="24"/>
          <w:highlight w:val="none"/>
          <w:lang w:eastAsia="zh-CN"/>
        </w:rPr>
        <w:t>供应商</w:t>
      </w:r>
      <w:r>
        <w:rPr>
          <w:rFonts w:hint="eastAsia" w:asciiTheme="minorEastAsia" w:hAnsiTheme="minorEastAsia" w:eastAsiaTheme="minorEastAsia" w:cstheme="minorEastAsia"/>
          <w:snapToGrid w:val="0"/>
          <w:kern w:val="2"/>
          <w:sz w:val="24"/>
          <w:szCs w:val="24"/>
          <w:highlight w:val="none"/>
        </w:rPr>
        <w:t>应按照本须</w:t>
      </w:r>
      <w:r>
        <w:rPr>
          <w:rFonts w:hint="eastAsia" w:asciiTheme="minorEastAsia" w:hAnsiTheme="minorEastAsia" w:eastAsiaTheme="minorEastAsia" w:cstheme="minorEastAsia"/>
          <w:snapToGrid w:val="0"/>
          <w:kern w:val="2"/>
          <w:sz w:val="24"/>
          <w:szCs w:val="24"/>
        </w:rPr>
        <w:t>知第</w:t>
      </w:r>
      <w:r>
        <w:rPr>
          <w:rFonts w:hint="eastAsia" w:asciiTheme="minorEastAsia" w:hAnsiTheme="minorEastAsia" w:eastAsiaTheme="minorEastAsia" w:cstheme="minorEastAsia"/>
          <w:snapToGrid w:val="0"/>
          <w:kern w:val="2"/>
          <w:sz w:val="24"/>
          <w:szCs w:val="24"/>
          <w:lang w:val="en-US" w:eastAsia="zh-CN"/>
        </w:rPr>
        <w:t>2</w:t>
      </w:r>
      <w:r>
        <w:rPr>
          <w:rFonts w:hint="eastAsia" w:asciiTheme="minorEastAsia" w:hAnsiTheme="minorEastAsia" w:eastAsiaTheme="minorEastAsia" w:cstheme="minorEastAsia"/>
          <w:snapToGrid w:val="0"/>
          <w:kern w:val="2"/>
          <w:sz w:val="24"/>
          <w:szCs w:val="24"/>
        </w:rPr>
        <w:t>.1条的内容及第</w:t>
      </w:r>
      <w:r>
        <w:rPr>
          <w:rFonts w:hint="eastAsia" w:asciiTheme="minorEastAsia" w:hAnsiTheme="minorEastAsia" w:eastAsiaTheme="minorEastAsia" w:cstheme="minorEastAsia"/>
          <w:snapToGrid w:val="0"/>
          <w:kern w:val="2"/>
          <w:sz w:val="24"/>
          <w:szCs w:val="24"/>
          <w:lang w:eastAsia="zh-CN"/>
        </w:rPr>
        <w:t>七</w:t>
      </w:r>
      <w:r>
        <w:rPr>
          <w:rFonts w:hint="eastAsia" w:asciiTheme="minorEastAsia" w:hAnsiTheme="minorEastAsia" w:eastAsiaTheme="minorEastAsia" w:cstheme="minorEastAsia"/>
          <w:snapToGrid w:val="0"/>
          <w:kern w:val="2"/>
          <w:sz w:val="24"/>
          <w:szCs w:val="24"/>
        </w:rPr>
        <w:t>章提供的格式编写响应文件，不得缺少磋商文件要求填写的表格或提交的资料。</w:t>
      </w:r>
    </w:p>
    <w:p w14:paraId="69C7AA25">
      <w:pPr>
        <w:pageBreakBefore w:val="0"/>
        <w:kinsoku/>
        <w:wordWrap/>
        <w:overflowPunct/>
        <w:topLinePunct w:val="0"/>
        <w:autoSpaceDE/>
        <w:autoSpaceDN/>
        <w:bidi w:val="0"/>
        <w:spacing w:line="380" w:lineRule="exact"/>
        <w:textAlignment w:val="auto"/>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3</w:t>
      </w:r>
      <w:r>
        <w:rPr>
          <w:rFonts w:hint="eastAsia" w:asciiTheme="minorEastAsia" w:hAnsiTheme="minorEastAsia" w:eastAsiaTheme="minorEastAsia" w:cstheme="minorEastAsia"/>
          <w:b/>
          <w:sz w:val="24"/>
          <w:szCs w:val="24"/>
        </w:rPr>
        <w:t>.磋商报价</w:t>
      </w:r>
    </w:p>
    <w:p w14:paraId="7F668C9A">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.1投标报价：</w:t>
      </w:r>
      <w:r>
        <w:rPr>
          <w:rFonts w:hint="eastAsia" w:asciiTheme="minorEastAsia" w:hAnsiTheme="minorEastAsia" w:eastAsiaTheme="minorEastAsia" w:cstheme="minorEastAsia"/>
          <w:color w:val="000000"/>
          <w:kern w:val="0"/>
          <w:sz w:val="24"/>
          <w:szCs w:val="24"/>
          <w:lang w:val="en-US" w:eastAsia="zh-CN" w:bidi="ar"/>
        </w:rPr>
        <w:t>供应商的最终磋商报价应是按照竞争性磋商文件的要求和磋商响应文件的承诺，保质保量完成本项目服务所需要的全部费用。包括税金及其他所有相关费用的总和。采购人不再单独支付其它任何费用。磋商货币：人民币。</w:t>
      </w:r>
    </w:p>
    <w:p w14:paraId="392A2479">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.2投标报价表中标明的价格应为履行合同的固定价格，不得以任何理由予以变更。以可调整的价格提交的</w:t>
      </w:r>
      <w:r>
        <w:rPr>
          <w:rFonts w:hint="eastAsia" w:asciiTheme="minorEastAsia" w:hAnsiTheme="minorEastAsia" w:eastAsiaTheme="minorEastAsia" w:cstheme="minorEastAsia"/>
          <w:sz w:val="24"/>
          <w:szCs w:val="24"/>
          <w:lang w:eastAsia="zh-CN"/>
        </w:rPr>
        <w:t>响应文件</w:t>
      </w:r>
      <w:r>
        <w:rPr>
          <w:rFonts w:hint="eastAsia" w:asciiTheme="minorEastAsia" w:hAnsiTheme="minorEastAsia" w:eastAsiaTheme="minorEastAsia" w:cstheme="minorEastAsia"/>
          <w:sz w:val="24"/>
          <w:szCs w:val="24"/>
        </w:rPr>
        <w:t>将按无效投标处理。</w:t>
      </w:r>
    </w:p>
    <w:p w14:paraId="3D8FB0A6">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.3投标报价：总报价（精确到小数点后二位）。</w:t>
      </w:r>
    </w:p>
    <w:p w14:paraId="5E3F5C85">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color w:val="auto"/>
          <w:spacing w:val="0"/>
          <w:w w:val="100"/>
          <w:position w:val="0"/>
          <w:sz w:val="24"/>
          <w:szCs w:val="24"/>
          <w:lang w:val="en-US" w:eastAsia="zh-CN"/>
        </w:rPr>
        <w:t>4.磋商</w:t>
      </w:r>
      <w:r>
        <w:rPr>
          <w:rFonts w:hint="eastAsia" w:asciiTheme="minorEastAsia" w:hAnsiTheme="minorEastAsia" w:eastAsiaTheme="minorEastAsia" w:cstheme="minorEastAsia"/>
          <w:b/>
          <w:color w:val="auto"/>
          <w:spacing w:val="0"/>
          <w:w w:val="100"/>
          <w:position w:val="0"/>
          <w:sz w:val="24"/>
          <w:szCs w:val="24"/>
        </w:rPr>
        <w:t>货币</w:t>
      </w:r>
    </w:p>
    <w:p w14:paraId="4E09C152">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lang w:val="en-US" w:eastAsia="zh-CN"/>
        </w:rPr>
        <w:t>4.1</w:t>
      </w:r>
      <w:r>
        <w:rPr>
          <w:rFonts w:hint="eastAsia" w:asciiTheme="minorEastAsia" w:hAnsiTheme="minorEastAsia" w:eastAsiaTheme="minorEastAsia" w:cstheme="minorEastAsia"/>
          <w:color w:val="auto"/>
          <w:spacing w:val="0"/>
          <w:w w:val="100"/>
          <w:position w:val="0"/>
          <w:sz w:val="24"/>
          <w:szCs w:val="24"/>
        </w:rPr>
        <w:t>本工程</w:t>
      </w:r>
      <w:r>
        <w:rPr>
          <w:rFonts w:hint="eastAsia" w:asciiTheme="minorEastAsia" w:hAnsiTheme="minorEastAsia" w:eastAsiaTheme="minorEastAsia" w:cstheme="minorEastAsia"/>
          <w:color w:val="auto"/>
          <w:spacing w:val="0"/>
          <w:w w:val="100"/>
          <w:position w:val="0"/>
          <w:sz w:val="24"/>
          <w:szCs w:val="24"/>
          <w:lang w:eastAsia="zh-CN"/>
        </w:rPr>
        <w:t>磋商报价</w:t>
      </w:r>
      <w:r>
        <w:rPr>
          <w:rFonts w:hint="eastAsia" w:asciiTheme="minorEastAsia" w:hAnsiTheme="minorEastAsia" w:eastAsiaTheme="minorEastAsia" w:cstheme="minorEastAsia"/>
          <w:color w:val="auto"/>
          <w:spacing w:val="0"/>
          <w:w w:val="100"/>
          <w:position w:val="0"/>
          <w:sz w:val="24"/>
          <w:szCs w:val="24"/>
        </w:rPr>
        <w:t>采用的币种为人民币。</w:t>
      </w:r>
    </w:p>
    <w:p w14:paraId="7992411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color w:val="auto"/>
          <w:spacing w:val="0"/>
          <w:w w:val="100"/>
          <w:position w:val="0"/>
          <w:sz w:val="24"/>
          <w:szCs w:val="24"/>
          <w:lang w:val="en-US" w:eastAsia="zh-CN"/>
        </w:rPr>
        <w:t>5.投标</w:t>
      </w:r>
      <w:r>
        <w:rPr>
          <w:rFonts w:hint="eastAsia" w:asciiTheme="minorEastAsia" w:hAnsiTheme="minorEastAsia" w:eastAsiaTheme="minorEastAsia" w:cstheme="minorEastAsia"/>
          <w:b/>
          <w:color w:val="auto"/>
          <w:spacing w:val="0"/>
          <w:w w:val="100"/>
          <w:position w:val="0"/>
          <w:sz w:val="24"/>
          <w:szCs w:val="24"/>
        </w:rPr>
        <w:t>有效期</w:t>
      </w:r>
    </w:p>
    <w:p w14:paraId="085726EA">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.1磋商响应文件应在“供应商须知前附表”中规定的期限内保持有效。磋商有效期不满足规定有效期的磋商响应文件将被视为非响应性磋商而予以拒绝。</w:t>
      </w:r>
    </w:p>
    <w:p w14:paraId="0D230DD4">
      <w:pPr>
        <w:keepNext w:val="0"/>
        <w:keepLines w:val="0"/>
        <w:pageBreakBefore w:val="0"/>
        <w:widowControl w:val="0"/>
        <w:kinsoku/>
        <w:wordWrap/>
        <w:overflowPunct/>
        <w:topLinePunct w:val="0"/>
        <w:autoSpaceDE/>
        <w:autoSpaceDN/>
        <w:bidi w:val="0"/>
        <w:adjustRightInd/>
        <w:snapToGrid/>
        <w:spacing w:line="380" w:lineRule="exact"/>
        <w:ind w:firstLine="540"/>
        <w:textAlignment w:val="auto"/>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.2在特殊情况下，在原磋商有效期期满之前，采购代理机构可向供应商提出延长磋商有效期的要求。这种要求与答复均应以书面的形式。供应商可以拒绝采购代理机构的这种要求。</w:t>
      </w:r>
    </w:p>
    <w:p w14:paraId="2D03246D">
      <w:pPr>
        <w:pageBreakBefore w:val="0"/>
        <w:kinsoku/>
        <w:wordWrap/>
        <w:overflowPunct/>
        <w:topLinePunct w:val="0"/>
        <w:autoSpaceDE/>
        <w:autoSpaceDN/>
        <w:bidi w:val="0"/>
        <w:spacing w:line="380" w:lineRule="exact"/>
        <w:textAlignment w:val="auto"/>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6</w:t>
      </w:r>
      <w:r>
        <w:rPr>
          <w:rFonts w:hint="eastAsia" w:asciiTheme="minorEastAsia" w:hAnsiTheme="minorEastAsia" w:eastAsiaTheme="minorEastAsia" w:cstheme="minorEastAsia"/>
          <w:b/>
          <w:sz w:val="24"/>
          <w:szCs w:val="24"/>
        </w:rPr>
        <w:t>.证明供应商合格的资格证明文件</w:t>
      </w:r>
    </w:p>
    <w:p w14:paraId="78441F95">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供应商应按照竞争性磋商文件供应商须知前附表的要求，在竞争性磋商响应文件中提交合格的资格证明文件。如果资格证明文件不全或不合格的，其磋商响应文件将被作无效文件处理。</w:t>
      </w:r>
    </w:p>
    <w:p w14:paraId="4479A0EE">
      <w:pPr>
        <w:pageBreakBefore w:val="0"/>
        <w:kinsoku/>
        <w:wordWrap/>
        <w:overflowPunct/>
        <w:topLinePunct w:val="0"/>
        <w:autoSpaceDE/>
        <w:autoSpaceDN/>
        <w:bidi w:val="0"/>
        <w:spacing w:line="380" w:lineRule="exact"/>
        <w:textAlignment w:val="auto"/>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7.</w:t>
      </w:r>
      <w:r>
        <w:rPr>
          <w:rFonts w:hint="eastAsia" w:asciiTheme="minorEastAsia" w:hAnsiTheme="minorEastAsia" w:eastAsiaTheme="minorEastAsia" w:cstheme="minorEastAsia"/>
          <w:b/>
          <w:sz w:val="24"/>
          <w:szCs w:val="24"/>
        </w:rPr>
        <w:t>证明产品的合格性和符合采购文件规定的文件</w:t>
      </w:r>
    </w:p>
    <w:p w14:paraId="0A578DE5">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1投标人应在响应文件中提交服务满足采购文件要求并符合国家法律法规、行业管理部门要求的其他强制性标准的证明文件。</w:t>
      </w:r>
    </w:p>
    <w:p w14:paraId="4E5E032D">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2上述证明文件可以是文字资料、图纸、图片、数据、宣传彩页等，所有证明文件表达意思必须统一（如需投标人提供样品，样品必须与</w:t>
      </w:r>
      <w:r>
        <w:rPr>
          <w:rFonts w:hint="eastAsia" w:asciiTheme="minorEastAsia" w:hAnsiTheme="minorEastAsia" w:eastAsiaTheme="minorEastAsia" w:cstheme="minorEastAsia"/>
          <w:sz w:val="24"/>
          <w:szCs w:val="24"/>
          <w:lang w:eastAsia="zh-CN"/>
        </w:rPr>
        <w:t>响应文件</w:t>
      </w:r>
      <w:r>
        <w:rPr>
          <w:rFonts w:hint="eastAsia" w:asciiTheme="minorEastAsia" w:hAnsiTheme="minorEastAsia" w:eastAsiaTheme="minorEastAsia" w:cstheme="minorEastAsia"/>
          <w:sz w:val="24"/>
          <w:szCs w:val="24"/>
        </w:rPr>
        <w:t>的表述完全符合）。包括：</w:t>
      </w:r>
    </w:p>
    <w:p w14:paraId="3BCC3B86">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1)服务主要技术指标和性能的详细说明；</w:t>
      </w:r>
    </w:p>
    <w:p w14:paraId="6B0638DB">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2)逐条对</w:t>
      </w:r>
      <w:r>
        <w:rPr>
          <w:rFonts w:hint="eastAsia" w:asciiTheme="minorEastAsia" w:hAnsiTheme="minorEastAsia" w:eastAsiaTheme="minorEastAsia" w:cstheme="minorEastAsia"/>
          <w:sz w:val="24"/>
          <w:szCs w:val="24"/>
          <w:lang w:eastAsia="zh-CN"/>
        </w:rPr>
        <w:t>采购文件</w:t>
      </w:r>
      <w:r>
        <w:rPr>
          <w:rFonts w:hint="eastAsia" w:asciiTheme="minorEastAsia" w:hAnsiTheme="minorEastAsia" w:eastAsiaTheme="minorEastAsia" w:cstheme="minorEastAsia"/>
          <w:sz w:val="24"/>
          <w:szCs w:val="24"/>
        </w:rPr>
        <w:t>提出的技术要求和商务要求进行应答，说明所提供的服务对招标的技术和商务要求是否做出了实质性响应并提供支持文件；</w:t>
      </w:r>
    </w:p>
    <w:p w14:paraId="5E90424C">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3）服务内容的详细说明。</w:t>
      </w:r>
    </w:p>
    <w:p w14:paraId="33A182E3">
      <w:pPr>
        <w:pageBreakBefore w:val="0"/>
        <w:kinsoku/>
        <w:wordWrap/>
        <w:overflowPunct/>
        <w:topLinePunct w:val="0"/>
        <w:autoSpaceDE/>
        <w:autoSpaceDN/>
        <w:bidi w:val="0"/>
        <w:spacing w:line="380" w:lineRule="exact"/>
        <w:textAlignment w:val="auto"/>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8.磋商保证金</w:t>
      </w:r>
    </w:p>
    <w:p w14:paraId="6FAFD1AF">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auto"/>
          <w:kern w:val="2"/>
          <w:sz w:val="24"/>
          <w:szCs w:val="24"/>
          <w:lang w:val="en-US" w:eastAsia="zh-CN"/>
        </w:rPr>
        <w:t>无。</w:t>
      </w:r>
    </w:p>
    <w:p w14:paraId="1A4FEA54">
      <w:pPr>
        <w:pageBreakBefore w:val="0"/>
        <w:kinsoku/>
        <w:wordWrap/>
        <w:overflowPunct/>
        <w:topLinePunct w:val="0"/>
        <w:autoSpaceDE/>
        <w:autoSpaceDN/>
        <w:bidi w:val="0"/>
        <w:spacing w:line="380" w:lineRule="exact"/>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9</w:t>
      </w:r>
      <w:r>
        <w:rPr>
          <w:rFonts w:hint="eastAsia" w:asciiTheme="minorEastAsia" w:hAnsiTheme="minorEastAsia" w:eastAsiaTheme="minorEastAsia" w:cstheme="minorEastAsia"/>
          <w:b/>
          <w:sz w:val="24"/>
          <w:szCs w:val="24"/>
        </w:rPr>
        <w:t>．磋商响应文件的制作和签署</w:t>
      </w:r>
    </w:p>
    <w:p w14:paraId="47D55FB2">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9.1</w:t>
      </w:r>
      <w:r>
        <w:rPr>
          <w:rFonts w:hint="eastAsia" w:asciiTheme="minorEastAsia" w:hAnsiTheme="minorEastAsia" w:eastAsiaTheme="minorEastAsia" w:cstheme="minorEastAsia"/>
          <w:snapToGrid w:val="0"/>
          <w:kern w:val="2"/>
          <w:sz w:val="24"/>
          <w:szCs w:val="24"/>
        </w:rPr>
        <w:t xml:space="preserve"> 编制电子</w:t>
      </w:r>
      <w:r>
        <w:rPr>
          <w:rFonts w:hint="eastAsia" w:asciiTheme="minorEastAsia" w:hAnsiTheme="minorEastAsia" w:eastAsiaTheme="minorEastAsia" w:cstheme="minorEastAsia"/>
          <w:snapToGrid w:val="0"/>
          <w:kern w:val="2"/>
          <w:sz w:val="24"/>
          <w:szCs w:val="24"/>
          <w:lang w:eastAsia="zh-CN"/>
        </w:rPr>
        <w:t>响应文件</w:t>
      </w:r>
      <w:r>
        <w:rPr>
          <w:rFonts w:hint="eastAsia" w:asciiTheme="minorEastAsia" w:hAnsiTheme="minorEastAsia" w:eastAsiaTheme="minorEastAsia" w:cstheme="minorEastAsia"/>
          <w:snapToGrid w:val="0"/>
          <w:kern w:val="2"/>
          <w:sz w:val="24"/>
          <w:szCs w:val="24"/>
        </w:rPr>
        <w:t>时，应使用最新发布的电子</w:t>
      </w:r>
      <w:r>
        <w:rPr>
          <w:rFonts w:hint="eastAsia" w:asciiTheme="minorEastAsia" w:hAnsiTheme="minorEastAsia" w:eastAsiaTheme="minorEastAsia" w:cstheme="minorEastAsia"/>
          <w:snapToGrid w:val="0"/>
          <w:kern w:val="2"/>
          <w:sz w:val="24"/>
          <w:szCs w:val="24"/>
          <w:lang w:eastAsia="zh-CN"/>
        </w:rPr>
        <w:t>采购文件</w:t>
      </w:r>
      <w:r>
        <w:rPr>
          <w:rFonts w:hint="eastAsia" w:asciiTheme="minorEastAsia" w:hAnsiTheme="minorEastAsia" w:eastAsiaTheme="minorEastAsia" w:cstheme="minorEastAsia"/>
          <w:snapToGrid w:val="0"/>
          <w:kern w:val="2"/>
          <w:sz w:val="24"/>
          <w:szCs w:val="24"/>
        </w:rPr>
        <w:t>及专用制作工具进行编制。并使用数字认证证书（CA）对电子</w:t>
      </w:r>
      <w:r>
        <w:rPr>
          <w:rFonts w:hint="eastAsia" w:asciiTheme="minorEastAsia" w:hAnsiTheme="minorEastAsia" w:eastAsiaTheme="minorEastAsia" w:cstheme="minorEastAsia"/>
          <w:snapToGrid w:val="0"/>
          <w:kern w:val="2"/>
          <w:sz w:val="24"/>
          <w:szCs w:val="24"/>
          <w:lang w:eastAsia="zh-CN"/>
        </w:rPr>
        <w:t>响应文件</w:t>
      </w:r>
      <w:r>
        <w:rPr>
          <w:rFonts w:hint="eastAsia" w:asciiTheme="minorEastAsia" w:hAnsiTheme="minorEastAsia" w:eastAsiaTheme="minorEastAsia" w:cstheme="minorEastAsia"/>
          <w:snapToGrid w:val="0"/>
          <w:kern w:val="2"/>
          <w:sz w:val="24"/>
          <w:szCs w:val="24"/>
        </w:rPr>
        <w:t>进行签署、加密、递交及开标时解密等相关操作。</w:t>
      </w:r>
    </w:p>
    <w:p w14:paraId="12E3EC52">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（1）电子</w:t>
      </w:r>
      <w:r>
        <w:rPr>
          <w:rFonts w:hint="eastAsia" w:asciiTheme="minorEastAsia" w:hAnsiTheme="minorEastAsia" w:eastAsiaTheme="minorEastAsia" w:cstheme="minorEastAsia"/>
          <w:snapToGrid w:val="0"/>
          <w:kern w:val="2"/>
          <w:sz w:val="24"/>
          <w:szCs w:val="24"/>
          <w:lang w:eastAsia="zh-CN"/>
        </w:rPr>
        <w:t>采购文件</w:t>
      </w:r>
      <w:r>
        <w:rPr>
          <w:rFonts w:hint="eastAsia" w:asciiTheme="minorEastAsia" w:hAnsiTheme="minorEastAsia" w:eastAsiaTheme="minorEastAsia" w:cstheme="minorEastAsia"/>
          <w:snapToGrid w:val="0"/>
          <w:kern w:val="2"/>
          <w:sz w:val="24"/>
          <w:szCs w:val="24"/>
        </w:rPr>
        <w:t>下载</w:t>
      </w:r>
    </w:p>
    <w:p w14:paraId="709501CE">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供应商登录全国公共资源交易平台（陕西省）网站[电子交易平台-企业端]后，在[我的项目]中点击“项目流程-交易文件下载”下载电子</w:t>
      </w:r>
      <w:r>
        <w:rPr>
          <w:rFonts w:hint="eastAsia" w:asciiTheme="minorEastAsia" w:hAnsiTheme="minorEastAsia" w:eastAsiaTheme="minorEastAsia" w:cstheme="minorEastAsia"/>
          <w:snapToGrid w:val="0"/>
          <w:kern w:val="2"/>
          <w:sz w:val="24"/>
          <w:szCs w:val="24"/>
          <w:lang w:eastAsia="zh-CN"/>
        </w:rPr>
        <w:t>采购文件</w:t>
      </w:r>
      <w:r>
        <w:rPr>
          <w:rFonts w:hint="eastAsia" w:asciiTheme="minorEastAsia" w:hAnsiTheme="minorEastAsia" w:eastAsiaTheme="minorEastAsia" w:cstheme="minorEastAsia"/>
          <w:snapToGrid w:val="0"/>
          <w:kern w:val="2"/>
          <w:sz w:val="24"/>
          <w:szCs w:val="24"/>
        </w:rPr>
        <w:t>（*.SXSZF）;</w:t>
      </w:r>
    </w:p>
    <w:p w14:paraId="4D44B7E3">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注意：该项目如有变更文件，则应点击“项目流程&gt;答疑文件下载”下载更新后的电子</w:t>
      </w:r>
      <w:r>
        <w:rPr>
          <w:rFonts w:hint="eastAsia" w:asciiTheme="minorEastAsia" w:hAnsiTheme="minorEastAsia" w:eastAsiaTheme="minorEastAsia" w:cstheme="minorEastAsia"/>
          <w:snapToGrid w:val="0"/>
          <w:kern w:val="2"/>
          <w:sz w:val="24"/>
          <w:szCs w:val="24"/>
          <w:lang w:eastAsia="zh-CN"/>
        </w:rPr>
        <w:t>采购文件</w:t>
      </w:r>
      <w:r>
        <w:rPr>
          <w:rFonts w:hint="eastAsia" w:asciiTheme="minorEastAsia" w:hAnsiTheme="minorEastAsia" w:eastAsiaTheme="minorEastAsia" w:cstheme="minorEastAsia"/>
          <w:snapToGrid w:val="0"/>
          <w:kern w:val="2"/>
          <w:sz w:val="24"/>
          <w:szCs w:val="24"/>
        </w:rPr>
        <w:t>（*.SXSCF），使用旧版电子</w:t>
      </w:r>
      <w:r>
        <w:rPr>
          <w:rFonts w:hint="eastAsia" w:asciiTheme="minorEastAsia" w:hAnsiTheme="minorEastAsia" w:eastAsiaTheme="minorEastAsia" w:cstheme="minorEastAsia"/>
          <w:snapToGrid w:val="0"/>
          <w:kern w:val="2"/>
          <w:sz w:val="24"/>
          <w:szCs w:val="24"/>
          <w:lang w:eastAsia="zh-CN"/>
        </w:rPr>
        <w:t>采购文件</w:t>
      </w:r>
      <w:r>
        <w:rPr>
          <w:rFonts w:hint="eastAsia" w:asciiTheme="minorEastAsia" w:hAnsiTheme="minorEastAsia" w:eastAsiaTheme="minorEastAsia" w:cstheme="minorEastAsia"/>
          <w:snapToGrid w:val="0"/>
          <w:kern w:val="2"/>
          <w:sz w:val="24"/>
          <w:szCs w:val="24"/>
        </w:rPr>
        <w:t>制作的电子</w:t>
      </w:r>
      <w:r>
        <w:rPr>
          <w:rFonts w:hint="eastAsia" w:asciiTheme="minorEastAsia" w:hAnsiTheme="minorEastAsia" w:eastAsiaTheme="minorEastAsia" w:cstheme="minorEastAsia"/>
          <w:snapToGrid w:val="0"/>
          <w:kern w:val="2"/>
          <w:sz w:val="24"/>
          <w:szCs w:val="24"/>
          <w:lang w:eastAsia="zh-CN"/>
        </w:rPr>
        <w:t>响应文件</w:t>
      </w:r>
      <w:r>
        <w:rPr>
          <w:rFonts w:hint="eastAsia" w:asciiTheme="minorEastAsia" w:hAnsiTheme="minorEastAsia" w:eastAsiaTheme="minorEastAsia" w:cstheme="minorEastAsia"/>
          <w:snapToGrid w:val="0"/>
          <w:kern w:val="2"/>
          <w:sz w:val="24"/>
          <w:szCs w:val="24"/>
        </w:rPr>
        <w:t>，系统将拒绝接收。</w:t>
      </w:r>
    </w:p>
    <w:p w14:paraId="1164CFAA">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（2）电子</w:t>
      </w:r>
      <w:r>
        <w:rPr>
          <w:rFonts w:hint="eastAsia" w:asciiTheme="minorEastAsia" w:hAnsiTheme="minorEastAsia" w:eastAsiaTheme="minorEastAsia" w:cstheme="minorEastAsia"/>
          <w:snapToGrid w:val="0"/>
          <w:kern w:val="2"/>
          <w:sz w:val="24"/>
          <w:szCs w:val="24"/>
          <w:lang w:eastAsia="zh-CN"/>
        </w:rPr>
        <w:t>采购文件</w:t>
      </w:r>
      <w:r>
        <w:rPr>
          <w:rFonts w:hint="eastAsia" w:asciiTheme="minorEastAsia" w:hAnsiTheme="minorEastAsia" w:eastAsiaTheme="minorEastAsia" w:cstheme="minorEastAsia"/>
          <w:snapToGrid w:val="0"/>
          <w:kern w:val="2"/>
          <w:sz w:val="24"/>
          <w:szCs w:val="24"/>
        </w:rPr>
        <w:t>需要使用专用软件打开、浏览</w:t>
      </w:r>
    </w:p>
    <w:p w14:paraId="6A900BBE">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供应商登录全国公共资源交易平台（陕西省）网站[服务指南-下载专区]免费下载《陕西省公共资源交易平台政府采购电子标书制作工具(V8.0.0.2)》，并升级至最新版本，使用该客户端可以打开电子</w:t>
      </w:r>
      <w:r>
        <w:rPr>
          <w:rFonts w:hint="eastAsia" w:asciiTheme="minorEastAsia" w:hAnsiTheme="minorEastAsia" w:eastAsiaTheme="minorEastAsia" w:cstheme="minorEastAsia"/>
          <w:snapToGrid w:val="0"/>
          <w:kern w:val="2"/>
          <w:sz w:val="24"/>
          <w:szCs w:val="24"/>
          <w:lang w:eastAsia="zh-CN"/>
        </w:rPr>
        <w:t>采购文件</w:t>
      </w:r>
      <w:r>
        <w:rPr>
          <w:rFonts w:hint="eastAsia" w:asciiTheme="minorEastAsia" w:hAnsiTheme="minorEastAsia" w:eastAsiaTheme="minorEastAsia" w:cstheme="minorEastAsia"/>
          <w:snapToGrid w:val="0"/>
          <w:kern w:val="2"/>
          <w:sz w:val="24"/>
          <w:szCs w:val="24"/>
        </w:rPr>
        <w:t>。软件操作手册详见全国公共资源交易平台（陕西省）网站[服务指南-下载专区]中的《陕西省公共资源交易（政府采购类）</w:t>
      </w:r>
      <w:r>
        <w:rPr>
          <w:rFonts w:hint="eastAsia" w:asciiTheme="minorEastAsia" w:hAnsiTheme="minorEastAsia" w:eastAsiaTheme="minorEastAsia" w:cstheme="minorEastAsia"/>
          <w:snapToGrid w:val="0"/>
          <w:kern w:val="2"/>
          <w:sz w:val="24"/>
          <w:szCs w:val="24"/>
          <w:lang w:eastAsia="zh-CN"/>
        </w:rPr>
        <w:t>响应文件</w:t>
      </w:r>
      <w:r>
        <w:rPr>
          <w:rFonts w:hint="eastAsia" w:asciiTheme="minorEastAsia" w:hAnsiTheme="minorEastAsia" w:eastAsiaTheme="minorEastAsia" w:cstheme="minorEastAsia"/>
          <w:snapToGrid w:val="0"/>
          <w:kern w:val="2"/>
          <w:sz w:val="24"/>
          <w:szCs w:val="24"/>
        </w:rPr>
        <w:t>制作软件操作手册》；</w:t>
      </w:r>
    </w:p>
    <w:p w14:paraId="112401A4">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lang w:eastAsia="zh-CN"/>
        </w:rPr>
      </w:pPr>
      <w:r>
        <w:rPr>
          <w:rFonts w:hint="eastAsia" w:asciiTheme="minorEastAsia" w:hAnsiTheme="minorEastAsia" w:eastAsiaTheme="minorEastAsia" w:cstheme="minorEastAsia"/>
          <w:snapToGrid w:val="0"/>
          <w:kern w:val="2"/>
          <w:sz w:val="24"/>
          <w:szCs w:val="24"/>
        </w:rPr>
        <w:t>（3）制作电子</w:t>
      </w:r>
      <w:r>
        <w:rPr>
          <w:rFonts w:hint="eastAsia" w:asciiTheme="minorEastAsia" w:hAnsiTheme="minorEastAsia" w:eastAsiaTheme="minorEastAsia" w:cstheme="minorEastAsia"/>
          <w:snapToGrid w:val="0"/>
          <w:kern w:val="2"/>
          <w:sz w:val="24"/>
          <w:szCs w:val="24"/>
          <w:lang w:eastAsia="zh-CN"/>
        </w:rPr>
        <w:t>响应文件</w:t>
      </w:r>
    </w:p>
    <w:p w14:paraId="5CC1C4F6">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kern w:val="2"/>
          <w:sz w:val="24"/>
          <w:szCs w:val="24"/>
        </w:rPr>
        <w:t>电子</w:t>
      </w:r>
      <w:r>
        <w:rPr>
          <w:rFonts w:hint="eastAsia" w:asciiTheme="minorEastAsia" w:hAnsiTheme="minorEastAsia" w:eastAsiaTheme="minorEastAsia" w:cstheme="minorEastAsia"/>
          <w:snapToGrid w:val="0"/>
          <w:kern w:val="2"/>
          <w:sz w:val="24"/>
          <w:szCs w:val="24"/>
          <w:lang w:eastAsia="zh-CN"/>
        </w:rPr>
        <w:t>响应文件</w:t>
      </w:r>
      <w:r>
        <w:rPr>
          <w:rFonts w:hint="eastAsia" w:asciiTheme="minorEastAsia" w:hAnsiTheme="minorEastAsia" w:eastAsiaTheme="minorEastAsia" w:cstheme="minorEastAsia"/>
          <w:snapToGrid w:val="0"/>
          <w:kern w:val="2"/>
          <w:sz w:val="24"/>
          <w:szCs w:val="24"/>
        </w:rPr>
        <w:t>同样需要使用上述软件进行编制。在编制过程中，如有技术性问题，请先翻阅操作手册或致电软件开发商，技术支持热线：4009280095、4009980000；</w:t>
      </w:r>
      <w:bookmarkStart w:id="41" w:name="_Toc3993"/>
      <w:bookmarkStart w:id="42" w:name="_Toc14767"/>
      <w:bookmarkStart w:id="43" w:name="_Toc11486"/>
    </w:p>
    <w:p w14:paraId="7F95563C">
      <w:pPr>
        <w:pStyle w:val="3"/>
        <w:pageBreakBefore w:val="0"/>
        <w:kinsoku/>
        <w:wordWrap/>
        <w:overflowPunct/>
        <w:topLinePunct w:val="0"/>
        <w:autoSpaceDE/>
        <w:autoSpaceDN/>
        <w:bidi w:val="0"/>
        <w:spacing w:before="0" w:beforeLines="0" w:after="0" w:afterLines="0" w:line="380" w:lineRule="exact"/>
        <w:jc w:val="center"/>
        <w:textAlignment w:val="auto"/>
        <w:rPr>
          <w:rFonts w:hint="eastAsia" w:asciiTheme="minorEastAsia" w:hAnsiTheme="minorEastAsia" w:eastAsiaTheme="minorEastAsia" w:cstheme="minorEastAsia"/>
          <w:sz w:val="24"/>
          <w:szCs w:val="24"/>
        </w:rPr>
      </w:pPr>
    </w:p>
    <w:p w14:paraId="446525EA">
      <w:pPr>
        <w:pStyle w:val="3"/>
        <w:pageBreakBefore w:val="0"/>
        <w:kinsoku/>
        <w:wordWrap/>
        <w:overflowPunct/>
        <w:topLinePunct w:val="0"/>
        <w:autoSpaceDE/>
        <w:autoSpaceDN/>
        <w:bidi w:val="0"/>
        <w:spacing w:before="0" w:beforeLines="0" w:after="0" w:afterLines="0" w:line="380" w:lineRule="exact"/>
        <w:jc w:val="center"/>
        <w:textAlignment w:val="auto"/>
        <w:rPr>
          <w:rFonts w:hint="eastAsia" w:asciiTheme="minorEastAsia" w:hAnsiTheme="minorEastAsia" w:eastAsiaTheme="minorEastAsia" w:cstheme="minorEastAsia"/>
          <w:sz w:val="24"/>
          <w:szCs w:val="24"/>
        </w:rPr>
      </w:pPr>
    </w:p>
    <w:p w14:paraId="39A9D76F">
      <w:pPr>
        <w:pStyle w:val="3"/>
        <w:pageBreakBefore w:val="0"/>
        <w:kinsoku/>
        <w:wordWrap/>
        <w:overflowPunct/>
        <w:topLinePunct w:val="0"/>
        <w:autoSpaceDE/>
        <w:autoSpaceDN/>
        <w:bidi w:val="0"/>
        <w:spacing w:before="0" w:beforeLines="0" w:after="0" w:afterLines="0" w:line="38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四.竞争性磋商响应文件的</w:t>
      </w:r>
      <w:r>
        <w:rPr>
          <w:rFonts w:hint="eastAsia" w:asciiTheme="minorEastAsia" w:hAnsiTheme="minorEastAsia" w:eastAsiaTheme="minorEastAsia" w:cstheme="minorEastAsia"/>
          <w:sz w:val="24"/>
          <w:szCs w:val="24"/>
          <w:lang w:eastAsia="zh-CN"/>
        </w:rPr>
        <w:t>提</w:t>
      </w:r>
      <w:r>
        <w:rPr>
          <w:rFonts w:hint="eastAsia" w:asciiTheme="minorEastAsia" w:hAnsiTheme="minorEastAsia" w:eastAsiaTheme="minorEastAsia" w:cstheme="minorEastAsia"/>
          <w:sz w:val="24"/>
          <w:szCs w:val="24"/>
        </w:rPr>
        <w:t>交</w:t>
      </w:r>
      <w:bookmarkEnd w:id="41"/>
      <w:bookmarkEnd w:id="42"/>
      <w:bookmarkEnd w:id="43"/>
    </w:p>
    <w:p w14:paraId="1B8DBF1D">
      <w:pPr>
        <w:pageBreakBefore w:val="0"/>
        <w:kinsoku/>
        <w:wordWrap/>
        <w:overflowPunct/>
        <w:topLinePunct w:val="0"/>
        <w:autoSpaceDE/>
        <w:autoSpaceDN/>
        <w:bidi w:val="0"/>
        <w:spacing w:line="380" w:lineRule="exact"/>
        <w:ind w:firstLine="482" w:firstLineChars="200"/>
        <w:textAlignment w:val="auto"/>
        <w:outlineLvl w:val="2"/>
        <w:rPr>
          <w:rFonts w:hint="eastAsia" w:asciiTheme="minorEastAsia" w:hAnsiTheme="minorEastAsia" w:eastAsiaTheme="minorEastAsia" w:cstheme="minorEastAsia"/>
          <w:b/>
          <w:sz w:val="24"/>
          <w:szCs w:val="24"/>
          <w:lang w:val="en-US" w:eastAsia="zh-CN"/>
        </w:rPr>
      </w:pPr>
      <w:bookmarkStart w:id="44" w:name="_Toc363474021"/>
      <w:bookmarkStart w:id="45" w:name="_Toc363473976"/>
      <w:bookmarkStart w:id="46" w:name="_Toc16224"/>
      <w:bookmarkStart w:id="47" w:name="_Toc6263"/>
      <w:bookmarkStart w:id="48" w:name="_Toc10306"/>
      <w:bookmarkStart w:id="49" w:name="_Toc403077643"/>
    </w:p>
    <w:p w14:paraId="0F58BB03">
      <w:pPr>
        <w:pageBreakBefore w:val="0"/>
        <w:kinsoku/>
        <w:wordWrap/>
        <w:overflowPunct/>
        <w:topLinePunct w:val="0"/>
        <w:autoSpaceDE/>
        <w:autoSpaceDN/>
        <w:bidi w:val="0"/>
        <w:spacing w:line="380" w:lineRule="exact"/>
        <w:ind w:firstLine="482" w:firstLineChars="200"/>
        <w:textAlignment w:val="auto"/>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1.响应文件的提交</w:t>
      </w:r>
    </w:p>
    <w:p w14:paraId="0E988D77">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lang w:val="en-US" w:eastAsia="zh-CN"/>
        </w:rPr>
        <w:t>1</w:t>
      </w:r>
      <w:r>
        <w:rPr>
          <w:rFonts w:hint="eastAsia" w:asciiTheme="minorEastAsia" w:hAnsiTheme="minorEastAsia" w:eastAsiaTheme="minorEastAsia" w:cstheme="minorEastAsia"/>
          <w:b w:val="0"/>
          <w:bCs/>
          <w:sz w:val="24"/>
          <w:szCs w:val="24"/>
        </w:rPr>
        <w:t>.1 电子</w:t>
      </w:r>
      <w:r>
        <w:rPr>
          <w:rFonts w:hint="eastAsia" w:asciiTheme="minorEastAsia" w:hAnsiTheme="minorEastAsia" w:eastAsiaTheme="minorEastAsia" w:cstheme="minorEastAsia"/>
          <w:b w:val="0"/>
          <w:bCs/>
          <w:sz w:val="24"/>
          <w:szCs w:val="24"/>
          <w:lang w:eastAsia="zh-CN"/>
        </w:rPr>
        <w:t>响应文件</w:t>
      </w:r>
      <w:r>
        <w:rPr>
          <w:rFonts w:hint="eastAsia" w:asciiTheme="minorEastAsia" w:hAnsiTheme="minorEastAsia" w:eastAsiaTheme="minorEastAsia" w:cstheme="minorEastAsia"/>
          <w:b w:val="0"/>
          <w:bCs/>
          <w:sz w:val="24"/>
          <w:szCs w:val="24"/>
        </w:rPr>
        <w:t>可于提交</w:t>
      </w:r>
      <w:r>
        <w:rPr>
          <w:rFonts w:hint="eastAsia" w:asciiTheme="minorEastAsia" w:hAnsiTheme="minorEastAsia" w:eastAsiaTheme="minorEastAsia" w:cstheme="minorEastAsia"/>
          <w:b w:val="0"/>
          <w:bCs/>
          <w:sz w:val="24"/>
          <w:szCs w:val="24"/>
          <w:lang w:eastAsia="zh-CN"/>
        </w:rPr>
        <w:t>响应文件</w:t>
      </w:r>
      <w:r>
        <w:rPr>
          <w:rFonts w:hint="eastAsia" w:asciiTheme="minorEastAsia" w:hAnsiTheme="minorEastAsia" w:eastAsiaTheme="minorEastAsia" w:cstheme="minorEastAsia"/>
          <w:b w:val="0"/>
          <w:bCs/>
          <w:sz w:val="24"/>
          <w:szCs w:val="24"/>
        </w:rPr>
        <w:t>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w:t>
      </w:r>
      <w:r>
        <w:rPr>
          <w:rFonts w:hint="eastAsia" w:asciiTheme="minorEastAsia" w:hAnsiTheme="minorEastAsia" w:eastAsiaTheme="minorEastAsia" w:cstheme="minorEastAsia"/>
          <w:b w:val="0"/>
          <w:bCs/>
          <w:sz w:val="24"/>
          <w:szCs w:val="24"/>
          <w:lang w:eastAsia="zh-CN"/>
        </w:rPr>
        <w:t>响应文件</w:t>
      </w:r>
      <w:r>
        <w:rPr>
          <w:rFonts w:hint="eastAsia" w:asciiTheme="minorEastAsia" w:hAnsiTheme="minorEastAsia" w:eastAsiaTheme="minorEastAsia" w:cstheme="minorEastAsia"/>
          <w:b w:val="0"/>
          <w:bCs/>
          <w:sz w:val="24"/>
          <w:szCs w:val="24"/>
        </w:rPr>
        <w:t>（*.SXSTF），上传成功后，电子化平台将予以记录。</w:t>
      </w:r>
    </w:p>
    <w:p w14:paraId="087EEC45">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lang w:val="en-US" w:eastAsia="zh-CN"/>
        </w:rPr>
        <w:t>1.2</w:t>
      </w:r>
      <w:r>
        <w:rPr>
          <w:rFonts w:hint="eastAsia" w:asciiTheme="minorEastAsia" w:hAnsiTheme="minorEastAsia" w:eastAsiaTheme="minorEastAsia" w:cstheme="minorEastAsia"/>
          <w:b w:val="0"/>
          <w:bCs/>
          <w:sz w:val="24"/>
          <w:szCs w:val="24"/>
        </w:rPr>
        <w:t xml:space="preserve"> 因供应商自身问题，电脑遭遇网络堵塞、病毒入侵、硬件故障或者数字证书遗失、遗忘等原因导致不能正常参与电子交易活动的，后果由投标人承担。</w:t>
      </w:r>
    </w:p>
    <w:p w14:paraId="665A31E4">
      <w:pPr>
        <w:pageBreakBefore w:val="0"/>
        <w:kinsoku/>
        <w:wordWrap/>
        <w:overflowPunct/>
        <w:topLinePunct w:val="0"/>
        <w:autoSpaceDE/>
        <w:autoSpaceDN/>
        <w:bidi w:val="0"/>
        <w:spacing w:line="380" w:lineRule="exact"/>
        <w:ind w:firstLine="482" w:firstLineChars="200"/>
        <w:textAlignment w:val="auto"/>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2．磋商截止日期</w:t>
      </w:r>
    </w:p>
    <w:p w14:paraId="7CF19330">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2</w:t>
      </w:r>
      <w:r>
        <w:rPr>
          <w:rFonts w:hint="eastAsia" w:asciiTheme="minorEastAsia" w:hAnsiTheme="minorEastAsia" w:eastAsiaTheme="minorEastAsia" w:cstheme="minorEastAsia"/>
          <w:snapToGrid w:val="0"/>
          <w:kern w:val="2"/>
          <w:sz w:val="24"/>
          <w:szCs w:val="24"/>
        </w:rPr>
        <w:t xml:space="preserve">.1 </w:t>
      </w:r>
      <w:r>
        <w:rPr>
          <w:rFonts w:hint="eastAsia" w:asciiTheme="minorEastAsia" w:hAnsiTheme="minorEastAsia" w:eastAsiaTheme="minorEastAsia" w:cstheme="minorEastAsia"/>
          <w:snapToGrid w:val="0"/>
          <w:kern w:val="2"/>
          <w:sz w:val="24"/>
          <w:szCs w:val="24"/>
          <w:lang w:eastAsia="zh-CN"/>
        </w:rPr>
        <w:t>供应商</w:t>
      </w:r>
      <w:r>
        <w:rPr>
          <w:rFonts w:hint="eastAsia" w:asciiTheme="minorEastAsia" w:hAnsiTheme="minorEastAsia" w:eastAsiaTheme="minorEastAsia" w:cstheme="minorEastAsia"/>
          <w:snapToGrid w:val="0"/>
          <w:kern w:val="2"/>
          <w:sz w:val="24"/>
          <w:szCs w:val="24"/>
        </w:rPr>
        <w:t>应在不迟于磋商文件中规定的磋商截止时间将响应文件</w:t>
      </w:r>
      <w:r>
        <w:rPr>
          <w:rFonts w:hint="eastAsia" w:asciiTheme="minorEastAsia" w:hAnsiTheme="minorEastAsia" w:eastAsiaTheme="minorEastAsia" w:cstheme="minorEastAsia"/>
          <w:snapToGrid w:val="0"/>
          <w:kern w:val="2"/>
          <w:sz w:val="24"/>
          <w:szCs w:val="24"/>
          <w:lang w:val="en-US" w:eastAsia="zh-CN"/>
        </w:rPr>
        <w:t>上传至电子化平台</w:t>
      </w:r>
      <w:r>
        <w:rPr>
          <w:rFonts w:hint="eastAsia" w:asciiTheme="minorEastAsia" w:hAnsiTheme="minorEastAsia" w:eastAsiaTheme="minorEastAsia" w:cstheme="minorEastAsia"/>
          <w:snapToGrid w:val="0"/>
          <w:kern w:val="2"/>
          <w:sz w:val="24"/>
          <w:szCs w:val="24"/>
        </w:rPr>
        <w:t>。</w:t>
      </w:r>
    </w:p>
    <w:p w14:paraId="326ABA75">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2</w:t>
      </w:r>
      <w:r>
        <w:rPr>
          <w:rFonts w:hint="eastAsia" w:asciiTheme="minorEastAsia" w:hAnsiTheme="minorEastAsia" w:eastAsiaTheme="minorEastAsia" w:cstheme="minorEastAsia"/>
          <w:snapToGrid w:val="0"/>
          <w:kern w:val="2"/>
          <w:sz w:val="24"/>
          <w:szCs w:val="24"/>
        </w:rPr>
        <w:t>.2 采购代理机构可以按本</w:t>
      </w:r>
      <w:r>
        <w:rPr>
          <w:rFonts w:hint="eastAsia" w:asciiTheme="minorEastAsia" w:hAnsiTheme="minorEastAsia" w:eastAsiaTheme="minorEastAsia" w:cstheme="minorEastAsia"/>
          <w:snapToGrid w:val="0"/>
          <w:kern w:val="2"/>
          <w:sz w:val="24"/>
          <w:szCs w:val="24"/>
          <w:highlight w:val="none"/>
        </w:rPr>
        <w:t>须知规定，</w:t>
      </w:r>
      <w:r>
        <w:rPr>
          <w:rFonts w:hint="eastAsia" w:asciiTheme="minorEastAsia" w:hAnsiTheme="minorEastAsia" w:eastAsiaTheme="minorEastAsia" w:cstheme="minorEastAsia"/>
          <w:snapToGrid w:val="0"/>
          <w:kern w:val="2"/>
          <w:sz w:val="24"/>
          <w:szCs w:val="24"/>
        </w:rPr>
        <w:t>通知因修改磋商文件而适当延长磋商截止期。在此情况下，招标采购单位和</w:t>
      </w:r>
      <w:r>
        <w:rPr>
          <w:rFonts w:hint="eastAsia" w:asciiTheme="minorEastAsia" w:hAnsiTheme="minorEastAsia" w:eastAsiaTheme="minorEastAsia" w:cstheme="minorEastAsia"/>
          <w:snapToGrid w:val="0"/>
          <w:kern w:val="2"/>
          <w:sz w:val="24"/>
          <w:szCs w:val="24"/>
          <w:lang w:eastAsia="zh-CN"/>
        </w:rPr>
        <w:t>供应商</w:t>
      </w:r>
      <w:r>
        <w:rPr>
          <w:rFonts w:hint="eastAsia" w:asciiTheme="minorEastAsia" w:hAnsiTheme="minorEastAsia" w:eastAsiaTheme="minorEastAsia" w:cstheme="minorEastAsia"/>
          <w:snapToGrid w:val="0"/>
          <w:kern w:val="2"/>
          <w:sz w:val="24"/>
          <w:szCs w:val="24"/>
        </w:rPr>
        <w:t>受磋商截止期制约的所有权利和义务均应延长至新的截止期。</w:t>
      </w:r>
    </w:p>
    <w:p w14:paraId="3D26A835">
      <w:pPr>
        <w:pageBreakBefore w:val="0"/>
        <w:kinsoku/>
        <w:wordWrap/>
        <w:overflowPunct/>
        <w:topLinePunct w:val="0"/>
        <w:autoSpaceDE/>
        <w:autoSpaceDN/>
        <w:bidi w:val="0"/>
        <w:spacing w:line="380" w:lineRule="exact"/>
        <w:ind w:firstLine="482" w:firstLineChars="200"/>
        <w:textAlignment w:val="auto"/>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3．迟交的磋商响应文件</w:t>
      </w:r>
    </w:p>
    <w:p w14:paraId="320BBCAE">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3</w:t>
      </w:r>
      <w:r>
        <w:rPr>
          <w:rFonts w:hint="eastAsia" w:asciiTheme="minorEastAsia" w:hAnsiTheme="minorEastAsia" w:eastAsiaTheme="minorEastAsia" w:cstheme="minorEastAsia"/>
          <w:snapToGrid w:val="0"/>
          <w:kern w:val="2"/>
          <w:sz w:val="24"/>
          <w:szCs w:val="24"/>
        </w:rPr>
        <w:t>.1 采购人、采购代理机构及磋商小组将拒绝接收磋商截止期后</w:t>
      </w:r>
      <w:r>
        <w:rPr>
          <w:rFonts w:hint="eastAsia" w:asciiTheme="minorEastAsia" w:hAnsiTheme="minorEastAsia" w:eastAsiaTheme="minorEastAsia" w:cstheme="minorEastAsia"/>
          <w:snapToGrid w:val="0"/>
          <w:kern w:val="2"/>
          <w:sz w:val="24"/>
          <w:szCs w:val="24"/>
          <w:lang w:val="en-US" w:eastAsia="zh-CN"/>
        </w:rPr>
        <w:t>任何方式递交</w:t>
      </w:r>
      <w:r>
        <w:rPr>
          <w:rFonts w:hint="eastAsia" w:asciiTheme="minorEastAsia" w:hAnsiTheme="minorEastAsia" w:eastAsiaTheme="minorEastAsia" w:cstheme="minorEastAsia"/>
          <w:snapToGrid w:val="0"/>
          <w:kern w:val="2"/>
          <w:sz w:val="24"/>
          <w:szCs w:val="24"/>
        </w:rPr>
        <w:t>的任何磋商响应文件。</w:t>
      </w:r>
    </w:p>
    <w:p w14:paraId="52066881">
      <w:pPr>
        <w:pageBreakBefore w:val="0"/>
        <w:kinsoku/>
        <w:wordWrap/>
        <w:overflowPunct/>
        <w:topLinePunct w:val="0"/>
        <w:autoSpaceDE/>
        <w:autoSpaceDN/>
        <w:bidi w:val="0"/>
        <w:spacing w:line="380" w:lineRule="exact"/>
        <w:ind w:firstLine="482" w:firstLineChars="200"/>
        <w:textAlignment w:val="auto"/>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4.磋商响应文件的修改和撤回</w:t>
      </w:r>
    </w:p>
    <w:p w14:paraId="10EBFF40">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4</w:t>
      </w:r>
      <w:r>
        <w:rPr>
          <w:rFonts w:hint="eastAsia" w:asciiTheme="minorEastAsia" w:hAnsiTheme="minorEastAsia" w:eastAsiaTheme="minorEastAsia" w:cstheme="minorEastAsia"/>
          <w:snapToGrid w:val="0"/>
          <w:kern w:val="2"/>
          <w:sz w:val="24"/>
          <w:szCs w:val="24"/>
        </w:rPr>
        <w:t xml:space="preserve">.1 </w:t>
      </w:r>
      <w:r>
        <w:rPr>
          <w:rFonts w:hint="eastAsia" w:asciiTheme="minorEastAsia" w:hAnsiTheme="minorEastAsia" w:eastAsiaTheme="minorEastAsia" w:cstheme="minorEastAsia"/>
          <w:snapToGrid w:val="0"/>
          <w:kern w:val="2"/>
          <w:sz w:val="24"/>
          <w:szCs w:val="24"/>
          <w:lang w:eastAsia="zh-CN"/>
        </w:rPr>
        <w:t>供应商</w:t>
      </w:r>
      <w:r>
        <w:rPr>
          <w:rFonts w:hint="eastAsia" w:asciiTheme="minorEastAsia" w:hAnsiTheme="minorEastAsia" w:eastAsiaTheme="minorEastAsia" w:cstheme="minorEastAsia"/>
          <w:snapToGrid w:val="0"/>
          <w:kern w:val="2"/>
          <w:sz w:val="24"/>
          <w:szCs w:val="24"/>
        </w:rPr>
        <w:t>在递交磋商响应文件后，磋商截止时间前，可以修改或撤回其磋商响应文件。但</w:t>
      </w:r>
      <w:r>
        <w:rPr>
          <w:rFonts w:hint="eastAsia" w:asciiTheme="minorEastAsia" w:hAnsiTheme="minorEastAsia" w:eastAsiaTheme="minorEastAsia" w:cstheme="minorEastAsia"/>
          <w:snapToGrid w:val="0"/>
          <w:kern w:val="2"/>
          <w:sz w:val="24"/>
          <w:szCs w:val="24"/>
          <w:lang w:eastAsia="zh-CN"/>
        </w:rPr>
        <w:t>供应商</w:t>
      </w:r>
      <w:r>
        <w:rPr>
          <w:rFonts w:hint="eastAsia" w:asciiTheme="minorEastAsia" w:hAnsiTheme="minorEastAsia" w:eastAsiaTheme="minorEastAsia" w:cstheme="minorEastAsia"/>
          <w:snapToGrid w:val="0"/>
          <w:kern w:val="2"/>
          <w:sz w:val="24"/>
          <w:szCs w:val="24"/>
        </w:rPr>
        <w:t>必须在规定的磋商截止期之前将修改或撤回的书面通知递交到采购代理机构。</w:t>
      </w:r>
    </w:p>
    <w:p w14:paraId="4B085664">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4</w:t>
      </w:r>
      <w:r>
        <w:rPr>
          <w:rFonts w:hint="eastAsia" w:asciiTheme="minorEastAsia" w:hAnsiTheme="minorEastAsia" w:eastAsiaTheme="minorEastAsia" w:cstheme="minorEastAsia"/>
          <w:snapToGrid w:val="0"/>
          <w:kern w:val="2"/>
          <w:sz w:val="24"/>
          <w:szCs w:val="24"/>
        </w:rPr>
        <w:t>.</w:t>
      </w:r>
      <w:r>
        <w:rPr>
          <w:rFonts w:hint="eastAsia" w:asciiTheme="minorEastAsia" w:hAnsiTheme="minorEastAsia" w:eastAsiaTheme="minorEastAsia" w:cstheme="minorEastAsia"/>
          <w:snapToGrid w:val="0"/>
          <w:kern w:val="2"/>
          <w:sz w:val="24"/>
          <w:szCs w:val="24"/>
          <w:lang w:val="en-US" w:eastAsia="zh-CN"/>
        </w:rPr>
        <w:t>2</w:t>
      </w:r>
      <w:r>
        <w:rPr>
          <w:rFonts w:hint="eastAsia" w:asciiTheme="minorEastAsia" w:hAnsiTheme="minorEastAsia" w:eastAsiaTheme="minorEastAsia" w:cstheme="minorEastAsia"/>
          <w:snapToGrid w:val="0"/>
          <w:kern w:val="2"/>
          <w:sz w:val="24"/>
          <w:szCs w:val="24"/>
        </w:rPr>
        <w:t xml:space="preserve"> 在磋商截止日期之后，</w:t>
      </w:r>
      <w:r>
        <w:rPr>
          <w:rFonts w:hint="eastAsia" w:asciiTheme="minorEastAsia" w:hAnsiTheme="minorEastAsia" w:eastAsiaTheme="minorEastAsia" w:cstheme="minorEastAsia"/>
          <w:snapToGrid w:val="0"/>
          <w:kern w:val="2"/>
          <w:sz w:val="24"/>
          <w:szCs w:val="24"/>
          <w:lang w:eastAsia="zh-CN"/>
        </w:rPr>
        <w:t>供应商</w:t>
      </w:r>
      <w:r>
        <w:rPr>
          <w:rFonts w:hint="eastAsia" w:asciiTheme="minorEastAsia" w:hAnsiTheme="minorEastAsia" w:eastAsiaTheme="minorEastAsia" w:cstheme="minorEastAsia"/>
          <w:snapToGrid w:val="0"/>
          <w:kern w:val="2"/>
          <w:sz w:val="24"/>
          <w:szCs w:val="24"/>
        </w:rPr>
        <w:t>不得对其磋商响应文件做任何修改。</w:t>
      </w:r>
    </w:p>
    <w:p w14:paraId="7FBC0E8E">
      <w:pPr>
        <w:pageBreakBefore w:val="0"/>
        <w:kinsoku/>
        <w:wordWrap/>
        <w:overflowPunct/>
        <w:topLinePunct w:val="0"/>
        <w:autoSpaceDE/>
        <w:autoSpaceDN/>
        <w:bidi w:val="0"/>
        <w:spacing w:line="380" w:lineRule="exact"/>
        <w:ind w:left="1" w:right="33" w:firstLine="481"/>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kern w:val="2"/>
          <w:sz w:val="24"/>
          <w:szCs w:val="24"/>
          <w:lang w:val="en-US" w:eastAsia="zh-CN"/>
        </w:rPr>
        <w:t>4</w:t>
      </w:r>
      <w:r>
        <w:rPr>
          <w:rFonts w:hint="eastAsia" w:asciiTheme="minorEastAsia" w:hAnsiTheme="minorEastAsia" w:eastAsiaTheme="minorEastAsia" w:cstheme="minorEastAsia"/>
          <w:snapToGrid w:val="0"/>
          <w:kern w:val="2"/>
          <w:sz w:val="24"/>
          <w:szCs w:val="24"/>
        </w:rPr>
        <w:t>.</w:t>
      </w:r>
      <w:r>
        <w:rPr>
          <w:rFonts w:hint="eastAsia" w:asciiTheme="minorEastAsia" w:hAnsiTheme="minorEastAsia" w:eastAsiaTheme="minorEastAsia" w:cstheme="minorEastAsia"/>
          <w:snapToGrid w:val="0"/>
          <w:kern w:val="2"/>
          <w:sz w:val="24"/>
          <w:szCs w:val="24"/>
          <w:lang w:val="en-US" w:eastAsia="zh-CN"/>
        </w:rPr>
        <w:t>3</w:t>
      </w:r>
      <w:r>
        <w:rPr>
          <w:rFonts w:hint="eastAsia" w:asciiTheme="minorEastAsia" w:hAnsiTheme="minorEastAsia" w:eastAsiaTheme="minorEastAsia" w:cstheme="minorEastAsia"/>
          <w:snapToGrid w:val="0"/>
          <w:kern w:val="2"/>
          <w:sz w:val="24"/>
          <w:szCs w:val="24"/>
        </w:rPr>
        <w:t xml:space="preserve"> 从磋商截止期始至磋商文件确定的磋商响应文件有效期期满这段时间内，</w:t>
      </w:r>
      <w:r>
        <w:rPr>
          <w:rFonts w:hint="eastAsia" w:asciiTheme="minorEastAsia" w:hAnsiTheme="minorEastAsia" w:eastAsiaTheme="minorEastAsia" w:cstheme="minorEastAsia"/>
          <w:snapToGrid w:val="0"/>
          <w:kern w:val="2"/>
          <w:sz w:val="24"/>
          <w:szCs w:val="24"/>
          <w:lang w:eastAsia="zh-CN"/>
        </w:rPr>
        <w:t>供应商</w:t>
      </w:r>
      <w:r>
        <w:rPr>
          <w:rFonts w:hint="eastAsia" w:asciiTheme="minorEastAsia" w:hAnsiTheme="minorEastAsia" w:eastAsiaTheme="minorEastAsia" w:cstheme="minorEastAsia"/>
          <w:snapToGrid w:val="0"/>
          <w:kern w:val="2"/>
          <w:sz w:val="24"/>
          <w:szCs w:val="24"/>
        </w:rPr>
        <w:t>不得撤回其磋商响应文件。</w:t>
      </w:r>
    </w:p>
    <w:p w14:paraId="01906B88">
      <w:pPr>
        <w:pStyle w:val="3"/>
        <w:pageBreakBefore w:val="0"/>
        <w:kinsoku/>
        <w:wordWrap/>
        <w:overflowPunct/>
        <w:topLinePunct w:val="0"/>
        <w:autoSpaceDE/>
        <w:autoSpaceDN/>
        <w:bidi w:val="0"/>
        <w:spacing w:before="0" w:beforeLines="0" w:after="0" w:afterLines="0" w:line="380" w:lineRule="exact"/>
        <w:jc w:val="center"/>
        <w:textAlignment w:val="auto"/>
        <w:rPr>
          <w:rFonts w:hint="eastAsia" w:asciiTheme="minorEastAsia" w:hAnsiTheme="minorEastAsia" w:eastAsiaTheme="minorEastAsia" w:cstheme="minorEastAsia"/>
          <w:sz w:val="24"/>
          <w:szCs w:val="24"/>
        </w:rPr>
      </w:pPr>
    </w:p>
    <w:p w14:paraId="2AD4303A">
      <w:pPr>
        <w:pStyle w:val="3"/>
        <w:pageBreakBefore w:val="0"/>
        <w:kinsoku/>
        <w:wordWrap/>
        <w:overflowPunct/>
        <w:topLinePunct w:val="0"/>
        <w:autoSpaceDE/>
        <w:autoSpaceDN/>
        <w:bidi w:val="0"/>
        <w:spacing w:before="0" w:beforeLines="0" w:after="0" w:afterLines="0" w:line="380" w:lineRule="exact"/>
        <w:jc w:val="center"/>
        <w:textAlignment w:val="auto"/>
        <w:rPr>
          <w:rFonts w:hint="eastAsia" w:asciiTheme="minorEastAsia" w:hAnsiTheme="minorEastAsia" w:eastAsiaTheme="minorEastAsia" w:cstheme="minorEastAsia"/>
          <w:sz w:val="24"/>
          <w:szCs w:val="24"/>
        </w:rPr>
      </w:pPr>
    </w:p>
    <w:p w14:paraId="2ADA7C12">
      <w:pPr>
        <w:pStyle w:val="3"/>
        <w:pageBreakBefore w:val="0"/>
        <w:kinsoku/>
        <w:wordWrap/>
        <w:overflowPunct/>
        <w:topLinePunct w:val="0"/>
        <w:autoSpaceDE/>
        <w:autoSpaceDN/>
        <w:bidi w:val="0"/>
        <w:spacing w:before="0" w:beforeLines="0" w:after="0" w:afterLines="0" w:line="380" w:lineRule="exact"/>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五.磋商</w:t>
      </w:r>
      <w:bookmarkEnd w:id="44"/>
      <w:bookmarkEnd w:id="45"/>
      <w:bookmarkEnd w:id="46"/>
      <w:bookmarkEnd w:id="47"/>
      <w:bookmarkEnd w:id="48"/>
      <w:bookmarkEnd w:id="49"/>
    </w:p>
    <w:p w14:paraId="7BAC4123">
      <w:pPr>
        <w:pageBreakBefore w:val="0"/>
        <w:kinsoku/>
        <w:wordWrap/>
        <w:overflowPunct/>
        <w:topLinePunct w:val="0"/>
        <w:autoSpaceDE/>
        <w:autoSpaceDN/>
        <w:bidi w:val="0"/>
        <w:spacing w:line="380" w:lineRule="exact"/>
        <w:textAlignment w:val="auto"/>
        <w:outlineLvl w:val="2"/>
        <w:rPr>
          <w:rFonts w:hint="eastAsia" w:asciiTheme="minorEastAsia" w:hAnsiTheme="minorEastAsia" w:eastAsiaTheme="minorEastAsia" w:cstheme="minorEastAsia"/>
          <w:b/>
          <w:sz w:val="24"/>
          <w:szCs w:val="24"/>
          <w:lang w:val="en-US" w:eastAsia="zh-CN"/>
        </w:rPr>
      </w:pPr>
    </w:p>
    <w:p w14:paraId="66A56806">
      <w:pPr>
        <w:pageBreakBefore w:val="0"/>
        <w:kinsoku/>
        <w:wordWrap/>
        <w:overflowPunct/>
        <w:topLinePunct w:val="0"/>
        <w:autoSpaceDE/>
        <w:autoSpaceDN/>
        <w:bidi w:val="0"/>
        <w:spacing w:line="380" w:lineRule="exact"/>
        <w:textAlignment w:val="auto"/>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1．磋商响应文件开启和评审</w:t>
      </w:r>
    </w:p>
    <w:p w14:paraId="73431EB2">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1</w:t>
      </w:r>
      <w:r>
        <w:rPr>
          <w:rFonts w:hint="eastAsia" w:asciiTheme="minorEastAsia" w:hAnsiTheme="minorEastAsia" w:eastAsiaTheme="minorEastAsia" w:cstheme="minorEastAsia"/>
          <w:snapToGrid w:val="0"/>
          <w:kern w:val="2"/>
          <w:sz w:val="24"/>
          <w:szCs w:val="24"/>
        </w:rPr>
        <w:t>.1 采购代理机构组织磋商</w:t>
      </w:r>
      <w:r>
        <w:rPr>
          <w:rFonts w:hint="eastAsia" w:asciiTheme="minorEastAsia" w:hAnsiTheme="minorEastAsia" w:eastAsiaTheme="minorEastAsia" w:cstheme="minorEastAsia"/>
          <w:snapToGrid w:val="0"/>
          <w:kern w:val="2"/>
          <w:sz w:val="24"/>
          <w:szCs w:val="24"/>
          <w:lang w:eastAsia="zh-CN"/>
        </w:rPr>
        <w:t>：开标纪律</w:t>
      </w:r>
      <w:r>
        <w:rPr>
          <w:rFonts w:hint="eastAsia" w:asciiTheme="minorEastAsia" w:hAnsiTheme="minorEastAsia" w:eastAsiaTheme="minorEastAsia" w:cstheme="minorEastAsia"/>
          <w:snapToGrid w:val="0"/>
          <w:kern w:val="2"/>
          <w:sz w:val="24"/>
          <w:szCs w:val="24"/>
        </w:rPr>
        <w:t>、</w:t>
      </w:r>
      <w:r>
        <w:rPr>
          <w:rFonts w:hint="eastAsia" w:asciiTheme="minorEastAsia" w:hAnsiTheme="minorEastAsia" w:eastAsiaTheme="minorEastAsia" w:cstheme="minorEastAsia"/>
          <w:snapToGrid w:val="0"/>
          <w:kern w:val="2"/>
          <w:sz w:val="24"/>
          <w:szCs w:val="24"/>
          <w:lang w:eastAsia="zh-CN"/>
        </w:rPr>
        <w:t>公布投标人名单、响应文件解密、批量导入、唱标、异议回复、开标结束。进入到</w:t>
      </w:r>
      <w:r>
        <w:rPr>
          <w:rFonts w:hint="eastAsia" w:asciiTheme="minorEastAsia" w:hAnsiTheme="minorEastAsia" w:eastAsiaTheme="minorEastAsia" w:cstheme="minorEastAsia"/>
          <w:snapToGrid w:val="0"/>
          <w:kern w:val="2"/>
          <w:sz w:val="24"/>
          <w:szCs w:val="24"/>
        </w:rPr>
        <w:t>评审工作，磋商整个过程接受监督部门的监督。</w:t>
      </w:r>
    </w:p>
    <w:p w14:paraId="15B966E9">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1</w:t>
      </w:r>
      <w:r>
        <w:rPr>
          <w:rFonts w:hint="eastAsia" w:asciiTheme="minorEastAsia" w:hAnsiTheme="minorEastAsia" w:eastAsiaTheme="minorEastAsia" w:cstheme="minorEastAsia"/>
          <w:snapToGrid w:val="0"/>
          <w:kern w:val="2"/>
          <w:sz w:val="24"/>
          <w:szCs w:val="24"/>
        </w:rPr>
        <w:t>.2 采购代理机构在规定的时间和地点组织磋商，</w:t>
      </w:r>
      <w:r>
        <w:rPr>
          <w:rFonts w:hint="eastAsia" w:asciiTheme="minorEastAsia" w:hAnsiTheme="minorEastAsia" w:eastAsiaTheme="minorEastAsia" w:cstheme="minorEastAsia"/>
          <w:snapToGrid w:val="0"/>
          <w:kern w:val="2"/>
          <w:sz w:val="24"/>
          <w:szCs w:val="24"/>
          <w:lang w:eastAsia="zh-CN"/>
        </w:rPr>
        <w:t>供应商</w:t>
      </w:r>
      <w:r>
        <w:rPr>
          <w:rFonts w:hint="eastAsia" w:asciiTheme="minorEastAsia" w:hAnsiTheme="minorEastAsia" w:eastAsiaTheme="minorEastAsia" w:cstheme="minorEastAsia"/>
          <w:snapToGrid w:val="0"/>
          <w:kern w:val="2"/>
          <w:sz w:val="24"/>
          <w:szCs w:val="24"/>
        </w:rPr>
        <w:t>须委派代表参加。</w:t>
      </w:r>
    </w:p>
    <w:p w14:paraId="25ACABC6">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1</w:t>
      </w:r>
      <w:r>
        <w:rPr>
          <w:rFonts w:hint="eastAsia" w:asciiTheme="minorEastAsia" w:hAnsiTheme="minorEastAsia" w:eastAsiaTheme="minorEastAsia" w:cstheme="minorEastAsia"/>
          <w:snapToGrid w:val="0"/>
          <w:kern w:val="2"/>
          <w:sz w:val="24"/>
          <w:szCs w:val="24"/>
        </w:rPr>
        <w:t>.</w:t>
      </w:r>
      <w:r>
        <w:rPr>
          <w:rFonts w:hint="eastAsia" w:asciiTheme="minorEastAsia" w:hAnsiTheme="minorEastAsia" w:eastAsiaTheme="minorEastAsia" w:cstheme="minorEastAsia"/>
          <w:snapToGrid w:val="0"/>
          <w:kern w:val="2"/>
          <w:sz w:val="24"/>
          <w:szCs w:val="24"/>
          <w:lang w:val="en-US" w:eastAsia="zh-CN"/>
        </w:rPr>
        <w:t>3</w:t>
      </w:r>
      <w:r>
        <w:rPr>
          <w:rFonts w:hint="eastAsia" w:asciiTheme="minorEastAsia" w:hAnsiTheme="minorEastAsia" w:eastAsiaTheme="minorEastAsia" w:cstheme="minorEastAsia"/>
          <w:snapToGrid w:val="0"/>
          <w:kern w:val="2"/>
          <w:sz w:val="24"/>
          <w:szCs w:val="24"/>
          <w:lang w:eastAsia="zh-CN"/>
        </w:rPr>
        <w:t>磋商</w:t>
      </w:r>
      <w:r>
        <w:rPr>
          <w:rFonts w:hint="eastAsia" w:asciiTheme="minorEastAsia" w:hAnsiTheme="minorEastAsia" w:eastAsiaTheme="minorEastAsia" w:cstheme="minorEastAsia"/>
          <w:snapToGrid w:val="0"/>
          <w:kern w:val="2"/>
          <w:sz w:val="24"/>
          <w:szCs w:val="24"/>
        </w:rPr>
        <w:t>时，供应商须</w:t>
      </w:r>
      <w:r>
        <w:rPr>
          <w:rFonts w:hint="eastAsia" w:asciiTheme="minorEastAsia" w:hAnsiTheme="minorEastAsia" w:eastAsiaTheme="minorEastAsia" w:cstheme="minorEastAsia"/>
          <w:snapToGrid w:val="0"/>
          <w:kern w:val="2"/>
          <w:sz w:val="24"/>
          <w:szCs w:val="24"/>
          <w:lang w:eastAsia="zh-CN"/>
        </w:rPr>
        <w:t>提前进入不见面开标大厅、等待开标并签到、查看供应商名单、标书解密、批量导入、唱标、等待二次报价（不可退出系统，后果自行承担）</w:t>
      </w:r>
      <w:r>
        <w:rPr>
          <w:rFonts w:hint="eastAsia" w:asciiTheme="minorEastAsia" w:hAnsiTheme="minorEastAsia" w:eastAsiaTheme="minorEastAsia" w:cstheme="minorEastAsia"/>
          <w:snapToGrid w:val="0"/>
          <w:kern w:val="2"/>
          <w:sz w:val="24"/>
          <w:szCs w:val="24"/>
        </w:rPr>
        <w:t>。</w:t>
      </w:r>
    </w:p>
    <w:p w14:paraId="520EC833">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lang w:val="en-US" w:eastAsia="zh-CN"/>
        </w:rPr>
      </w:pPr>
      <w:r>
        <w:rPr>
          <w:rFonts w:hint="eastAsia" w:asciiTheme="minorEastAsia" w:hAnsiTheme="minorEastAsia" w:eastAsiaTheme="minorEastAsia" w:cstheme="minorEastAsia"/>
          <w:snapToGrid w:val="0"/>
          <w:kern w:val="2"/>
          <w:sz w:val="24"/>
          <w:szCs w:val="24"/>
          <w:lang w:val="en-US" w:eastAsia="zh-CN"/>
        </w:rPr>
        <w:t>1.4文字异议：</w:t>
      </w:r>
      <w:r>
        <w:rPr>
          <w:rFonts w:hint="eastAsia" w:asciiTheme="minorEastAsia" w:hAnsiTheme="minorEastAsia" w:eastAsiaTheme="minorEastAsia" w:cstheme="minorEastAsia"/>
          <w:color w:val="auto"/>
          <w:spacing w:val="0"/>
          <w:w w:val="100"/>
          <w:position w:val="0"/>
          <w:sz w:val="24"/>
          <w:szCs w:val="24"/>
          <w:lang w:eastAsia="zh-CN"/>
        </w:rPr>
        <w:t>供应商磋商</w:t>
      </w:r>
      <w:r>
        <w:rPr>
          <w:rFonts w:hint="eastAsia" w:asciiTheme="minorEastAsia" w:hAnsiTheme="minorEastAsia" w:eastAsiaTheme="minorEastAsia" w:cstheme="minorEastAsia"/>
          <w:snapToGrid w:val="0"/>
          <w:kern w:val="2"/>
          <w:sz w:val="24"/>
          <w:szCs w:val="24"/>
          <w:lang w:val="en-US" w:eastAsia="zh-CN"/>
        </w:rPr>
        <w:t>开始之后到磋商结束之前，可以通过文字提问给主持人提问。</w:t>
      </w:r>
    </w:p>
    <w:p w14:paraId="09BFB9B3">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lang w:val="en-US" w:eastAsia="zh-CN"/>
        </w:rPr>
      </w:pPr>
      <w:r>
        <w:rPr>
          <w:rFonts w:hint="eastAsia" w:asciiTheme="minorEastAsia" w:hAnsiTheme="minorEastAsia" w:eastAsiaTheme="minorEastAsia" w:cstheme="minorEastAsia"/>
          <w:snapToGrid w:val="0"/>
          <w:kern w:val="2"/>
          <w:sz w:val="24"/>
          <w:szCs w:val="24"/>
          <w:lang w:val="en-US" w:eastAsia="zh-CN"/>
        </w:rPr>
        <w:t>1.5不见面询标：</w:t>
      </w:r>
      <w:r>
        <w:rPr>
          <w:rFonts w:hint="eastAsia" w:asciiTheme="minorEastAsia" w:hAnsiTheme="minorEastAsia" w:eastAsiaTheme="minorEastAsia" w:cstheme="minorEastAsia"/>
          <w:color w:val="auto"/>
          <w:spacing w:val="0"/>
          <w:w w:val="100"/>
          <w:position w:val="0"/>
          <w:sz w:val="24"/>
          <w:szCs w:val="24"/>
          <w:lang w:eastAsia="zh-CN"/>
        </w:rPr>
        <w:t>供应商</w:t>
      </w:r>
      <w:r>
        <w:rPr>
          <w:rFonts w:hint="eastAsia" w:asciiTheme="minorEastAsia" w:hAnsiTheme="minorEastAsia" w:eastAsiaTheme="minorEastAsia" w:cstheme="minorEastAsia"/>
          <w:snapToGrid w:val="0"/>
          <w:kern w:val="2"/>
          <w:sz w:val="24"/>
          <w:szCs w:val="24"/>
          <w:lang w:val="en-US" w:eastAsia="zh-CN"/>
        </w:rPr>
        <w:t>在收到评委的质询处理后进入询标。</w:t>
      </w:r>
    </w:p>
    <w:p w14:paraId="126CFF37">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lang w:val="en-US" w:eastAsia="zh-CN"/>
        </w:rPr>
      </w:pPr>
      <w:r>
        <w:rPr>
          <w:rFonts w:hint="eastAsia" w:asciiTheme="minorEastAsia" w:hAnsiTheme="minorEastAsia" w:eastAsiaTheme="minorEastAsia" w:cstheme="minorEastAsia"/>
          <w:snapToGrid w:val="0"/>
          <w:kern w:val="2"/>
          <w:sz w:val="24"/>
          <w:szCs w:val="24"/>
          <w:lang w:val="en-US" w:eastAsia="zh-CN"/>
        </w:rPr>
        <w:t>1.6多轮报价：</w:t>
      </w:r>
      <w:r>
        <w:rPr>
          <w:rFonts w:hint="eastAsia" w:asciiTheme="minorEastAsia" w:hAnsiTheme="minorEastAsia" w:eastAsiaTheme="minorEastAsia" w:cstheme="minorEastAsia"/>
          <w:color w:val="auto"/>
          <w:spacing w:val="0"/>
          <w:w w:val="100"/>
          <w:position w:val="0"/>
          <w:sz w:val="24"/>
          <w:szCs w:val="24"/>
          <w:lang w:eastAsia="zh-CN"/>
        </w:rPr>
        <w:t>供应商</w:t>
      </w:r>
      <w:r>
        <w:rPr>
          <w:rFonts w:hint="eastAsia" w:asciiTheme="minorEastAsia" w:hAnsiTheme="minorEastAsia" w:eastAsiaTheme="minorEastAsia" w:cstheme="minorEastAsia"/>
          <w:snapToGrid w:val="0"/>
          <w:kern w:val="2"/>
          <w:sz w:val="24"/>
          <w:szCs w:val="24"/>
          <w:lang w:val="en-US" w:eastAsia="zh-CN"/>
        </w:rPr>
        <w:t>在收到评审小组发起的多轮报价后进入报价页面进行二次报价，输入报价后签章提交。</w:t>
      </w:r>
    </w:p>
    <w:p w14:paraId="4CC75E7F">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1</w:t>
      </w:r>
      <w:r>
        <w:rPr>
          <w:rFonts w:hint="eastAsia" w:asciiTheme="minorEastAsia" w:hAnsiTheme="minorEastAsia" w:eastAsiaTheme="minorEastAsia" w:cstheme="minorEastAsia"/>
          <w:snapToGrid w:val="0"/>
          <w:kern w:val="2"/>
          <w:sz w:val="24"/>
          <w:szCs w:val="24"/>
        </w:rPr>
        <w:t>.</w:t>
      </w:r>
      <w:r>
        <w:rPr>
          <w:rFonts w:hint="eastAsia" w:asciiTheme="minorEastAsia" w:hAnsiTheme="minorEastAsia" w:eastAsiaTheme="minorEastAsia" w:cstheme="minorEastAsia"/>
          <w:snapToGrid w:val="0"/>
          <w:kern w:val="2"/>
          <w:sz w:val="24"/>
          <w:szCs w:val="24"/>
          <w:lang w:val="en-US" w:eastAsia="zh-CN"/>
        </w:rPr>
        <w:t>7</w:t>
      </w:r>
      <w:r>
        <w:rPr>
          <w:rFonts w:hint="eastAsia" w:asciiTheme="minorEastAsia" w:hAnsiTheme="minorEastAsia" w:eastAsiaTheme="minorEastAsia" w:cstheme="minorEastAsia"/>
          <w:snapToGrid w:val="0"/>
          <w:kern w:val="2"/>
          <w:sz w:val="24"/>
          <w:szCs w:val="24"/>
        </w:rPr>
        <w:t xml:space="preserve"> 采购代理机构将在开标会议现场做开标记录。</w:t>
      </w:r>
    </w:p>
    <w:p w14:paraId="0B67D93F">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1</w:t>
      </w:r>
      <w:r>
        <w:rPr>
          <w:rFonts w:hint="eastAsia" w:asciiTheme="minorEastAsia" w:hAnsiTheme="minorEastAsia" w:eastAsiaTheme="minorEastAsia" w:cstheme="minorEastAsia"/>
          <w:snapToGrid w:val="0"/>
          <w:kern w:val="2"/>
          <w:sz w:val="24"/>
          <w:szCs w:val="24"/>
        </w:rPr>
        <w:t>.</w:t>
      </w:r>
      <w:r>
        <w:rPr>
          <w:rFonts w:hint="eastAsia" w:asciiTheme="minorEastAsia" w:hAnsiTheme="minorEastAsia" w:eastAsiaTheme="minorEastAsia" w:cstheme="minorEastAsia"/>
          <w:snapToGrid w:val="0"/>
          <w:kern w:val="2"/>
          <w:sz w:val="24"/>
          <w:szCs w:val="24"/>
          <w:lang w:val="en-US" w:eastAsia="zh-CN"/>
        </w:rPr>
        <w:t>8</w:t>
      </w:r>
      <w:r>
        <w:rPr>
          <w:rFonts w:hint="eastAsia" w:asciiTheme="minorEastAsia" w:hAnsiTheme="minorEastAsia" w:eastAsiaTheme="minorEastAsia" w:cstheme="minorEastAsia"/>
          <w:snapToGrid w:val="0"/>
          <w:kern w:val="2"/>
          <w:sz w:val="24"/>
          <w:szCs w:val="24"/>
        </w:rPr>
        <w:t>在</w:t>
      </w:r>
      <w:r>
        <w:rPr>
          <w:rFonts w:hint="eastAsia" w:asciiTheme="minorEastAsia" w:hAnsiTheme="minorEastAsia" w:eastAsiaTheme="minorEastAsia" w:cstheme="minorEastAsia"/>
          <w:snapToGrid w:val="0"/>
          <w:kern w:val="2"/>
          <w:sz w:val="24"/>
          <w:szCs w:val="24"/>
          <w:lang w:eastAsia="zh-CN"/>
        </w:rPr>
        <w:t>磋商</w:t>
      </w:r>
      <w:r>
        <w:rPr>
          <w:rFonts w:hint="eastAsia" w:asciiTheme="minorEastAsia" w:hAnsiTheme="minorEastAsia" w:eastAsiaTheme="minorEastAsia" w:cstheme="minorEastAsia"/>
          <w:snapToGrid w:val="0"/>
          <w:kern w:val="2"/>
          <w:sz w:val="24"/>
          <w:szCs w:val="24"/>
        </w:rPr>
        <w:t>环节出现下列情况之一的，其电子</w:t>
      </w:r>
      <w:r>
        <w:rPr>
          <w:rFonts w:hint="eastAsia" w:asciiTheme="minorEastAsia" w:hAnsiTheme="minorEastAsia" w:eastAsiaTheme="minorEastAsia" w:cstheme="minorEastAsia"/>
          <w:snapToGrid w:val="0"/>
          <w:kern w:val="2"/>
          <w:sz w:val="24"/>
          <w:szCs w:val="24"/>
          <w:lang w:eastAsia="zh-CN"/>
        </w:rPr>
        <w:t>响应文件</w:t>
      </w:r>
      <w:r>
        <w:rPr>
          <w:rFonts w:hint="eastAsia" w:asciiTheme="minorEastAsia" w:hAnsiTheme="minorEastAsia" w:eastAsiaTheme="minorEastAsia" w:cstheme="minorEastAsia"/>
          <w:snapToGrid w:val="0"/>
          <w:kern w:val="2"/>
          <w:sz w:val="24"/>
          <w:szCs w:val="24"/>
        </w:rPr>
        <w:t>视为无效文件：</w:t>
      </w:r>
    </w:p>
    <w:p w14:paraId="40B7DC19">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（1）供应商拒绝对电子</w:t>
      </w:r>
      <w:r>
        <w:rPr>
          <w:rFonts w:hint="eastAsia" w:asciiTheme="minorEastAsia" w:hAnsiTheme="minorEastAsia" w:eastAsiaTheme="minorEastAsia" w:cstheme="minorEastAsia"/>
          <w:snapToGrid w:val="0"/>
          <w:kern w:val="2"/>
          <w:sz w:val="24"/>
          <w:szCs w:val="24"/>
          <w:lang w:eastAsia="zh-CN"/>
        </w:rPr>
        <w:t>响应文件</w:t>
      </w:r>
      <w:r>
        <w:rPr>
          <w:rFonts w:hint="eastAsia" w:asciiTheme="minorEastAsia" w:hAnsiTheme="minorEastAsia" w:eastAsiaTheme="minorEastAsia" w:cstheme="minorEastAsia"/>
          <w:snapToGrid w:val="0"/>
          <w:kern w:val="2"/>
          <w:sz w:val="24"/>
          <w:szCs w:val="24"/>
        </w:rPr>
        <w:t>进行解密的；</w:t>
      </w:r>
    </w:p>
    <w:p w14:paraId="34152230">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（2）因供应商自身原因导致在规定时间内无法解密</w:t>
      </w:r>
      <w:r>
        <w:rPr>
          <w:rFonts w:hint="eastAsia" w:asciiTheme="minorEastAsia" w:hAnsiTheme="minorEastAsia" w:eastAsiaTheme="minorEastAsia" w:cstheme="minorEastAsia"/>
          <w:snapToGrid w:val="0"/>
          <w:kern w:val="2"/>
          <w:sz w:val="24"/>
          <w:szCs w:val="24"/>
          <w:lang w:eastAsia="zh-CN"/>
        </w:rPr>
        <w:t>响应文件</w:t>
      </w:r>
      <w:r>
        <w:rPr>
          <w:rFonts w:hint="eastAsia" w:asciiTheme="minorEastAsia" w:hAnsiTheme="minorEastAsia" w:eastAsiaTheme="minorEastAsia" w:cstheme="minorEastAsia"/>
          <w:snapToGrid w:val="0"/>
          <w:kern w:val="2"/>
          <w:sz w:val="24"/>
          <w:szCs w:val="24"/>
        </w:rPr>
        <w:t>的；</w:t>
      </w:r>
    </w:p>
    <w:p w14:paraId="4F5095A2">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（3）上传的电子</w:t>
      </w:r>
      <w:r>
        <w:rPr>
          <w:rFonts w:hint="eastAsia" w:asciiTheme="minorEastAsia" w:hAnsiTheme="minorEastAsia" w:eastAsiaTheme="minorEastAsia" w:cstheme="minorEastAsia"/>
          <w:snapToGrid w:val="0"/>
          <w:kern w:val="2"/>
          <w:sz w:val="24"/>
          <w:szCs w:val="24"/>
          <w:lang w:eastAsia="zh-CN"/>
        </w:rPr>
        <w:t>响应文件</w:t>
      </w:r>
      <w:r>
        <w:rPr>
          <w:rFonts w:hint="eastAsia" w:asciiTheme="minorEastAsia" w:hAnsiTheme="minorEastAsia" w:eastAsiaTheme="minorEastAsia" w:cstheme="minorEastAsia"/>
          <w:snapToGrid w:val="0"/>
          <w:kern w:val="2"/>
          <w:sz w:val="24"/>
          <w:szCs w:val="24"/>
        </w:rPr>
        <w:t>无法打开的；</w:t>
      </w:r>
    </w:p>
    <w:p w14:paraId="33F461E7">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（4）政府采购法律法规规定的其他无效情形。</w:t>
      </w:r>
    </w:p>
    <w:p w14:paraId="08E3433C">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1.9</w:t>
      </w:r>
      <w:r>
        <w:rPr>
          <w:rFonts w:hint="eastAsia" w:asciiTheme="minorEastAsia" w:hAnsiTheme="minorEastAsia" w:eastAsiaTheme="minorEastAsia" w:cstheme="minorEastAsia"/>
          <w:snapToGrid w:val="0"/>
          <w:kern w:val="2"/>
          <w:sz w:val="24"/>
          <w:szCs w:val="24"/>
        </w:rPr>
        <w:t>特殊情形下的应急处置</w:t>
      </w:r>
    </w:p>
    <w:p w14:paraId="2D1032B5">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highlight w:val="yellow"/>
          <w:lang w:val="en-US" w:eastAsia="zh-CN"/>
        </w:rPr>
      </w:pPr>
      <w:r>
        <w:rPr>
          <w:rFonts w:hint="eastAsia" w:asciiTheme="minorEastAsia" w:hAnsiTheme="minorEastAsia" w:eastAsiaTheme="minorEastAsia" w:cstheme="minorEastAsia"/>
          <w:snapToGrid w:val="0"/>
          <w:kern w:val="2"/>
          <w:sz w:val="24"/>
          <w:szCs w:val="24"/>
        </w:rPr>
        <w:t>在</w:t>
      </w:r>
      <w:r>
        <w:rPr>
          <w:rFonts w:hint="eastAsia" w:asciiTheme="minorEastAsia" w:hAnsiTheme="minorEastAsia" w:eastAsiaTheme="minorEastAsia" w:cstheme="minorEastAsia"/>
          <w:snapToGrid w:val="0"/>
          <w:kern w:val="2"/>
          <w:sz w:val="24"/>
          <w:szCs w:val="24"/>
          <w:lang w:eastAsia="zh-CN"/>
        </w:rPr>
        <w:t>磋商</w:t>
      </w:r>
      <w:r>
        <w:rPr>
          <w:rFonts w:hint="eastAsia" w:asciiTheme="minorEastAsia" w:hAnsiTheme="minorEastAsia" w:eastAsiaTheme="minorEastAsia" w:cstheme="minorEastAsia"/>
          <w:snapToGrid w:val="0"/>
          <w:kern w:val="2"/>
          <w:sz w:val="24"/>
          <w:szCs w:val="24"/>
        </w:rPr>
        <w:t>、评审过程中，如因停电、断网、电子化系统故障等特殊原因导致电子化开、评</w:t>
      </w:r>
      <w:r>
        <w:rPr>
          <w:rFonts w:hint="eastAsia" w:asciiTheme="minorEastAsia" w:hAnsiTheme="minorEastAsia" w:eastAsiaTheme="minorEastAsia" w:cstheme="minorEastAsia"/>
          <w:snapToGrid w:val="0"/>
          <w:kern w:val="2"/>
          <w:sz w:val="24"/>
          <w:szCs w:val="24"/>
          <w:lang w:eastAsia="zh-CN"/>
        </w:rPr>
        <w:t>审</w:t>
      </w:r>
      <w:r>
        <w:rPr>
          <w:rFonts w:hint="eastAsia" w:asciiTheme="minorEastAsia" w:hAnsiTheme="minorEastAsia" w:eastAsiaTheme="minorEastAsia" w:cstheme="minorEastAsia"/>
          <w:snapToGrid w:val="0"/>
          <w:kern w:val="2"/>
          <w:sz w:val="24"/>
          <w:szCs w:val="24"/>
        </w:rPr>
        <w:t>无法正常进行时，代理机构应及时与公共资源交易中心工作人员联系</w:t>
      </w:r>
      <w:r>
        <w:rPr>
          <w:rFonts w:hint="eastAsia" w:asciiTheme="minorEastAsia" w:hAnsiTheme="minorEastAsia" w:eastAsiaTheme="minorEastAsia" w:cstheme="minorEastAsia"/>
          <w:snapToGrid w:val="0"/>
          <w:kern w:val="2"/>
          <w:sz w:val="24"/>
          <w:szCs w:val="24"/>
          <w:lang w:eastAsia="zh-CN"/>
        </w:rPr>
        <w:t>，</w:t>
      </w:r>
      <w:r>
        <w:rPr>
          <w:rFonts w:hint="eastAsia" w:asciiTheme="minorEastAsia" w:hAnsiTheme="minorEastAsia" w:eastAsiaTheme="minorEastAsia" w:cstheme="minorEastAsia"/>
          <w:snapToGrid w:val="0"/>
          <w:kern w:val="2"/>
          <w:sz w:val="24"/>
          <w:szCs w:val="24"/>
        </w:rPr>
        <w:t>故障在2小时内可修复的，可延续电子</w:t>
      </w:r>
      <w:r>
        <w:rPr>
          <w:rFonts w:hint="eastAsia" w:asciiTheme="minorEastAsia" w:hAnsiTheme="minorEastAsia" w:eastAsiaTheme="minorEastAsia" w:cstheme="minorEastAsia"/>
          <w:snapToGrid w:val="0"/>
          <w:kern w:val="2"/>
          <w:sz w:val="24"/>
          <w:szCs w:val="24"/>
          <w:lang w:eastAsia="zh-CN"/>
        </w:rPr>
        <w:t>磋商</w:t>
      </w:r>
      <w:r>
        <w:rPr>
          <w:rFonts w:hint="eastAsia" w:asciiTheme="minorEastAsia" w:hAnsiTheme="minorEastAsia" w:eastAsiaTheme="minorEastAsia" w:cstheme="minorEastAsia"/>
          <w:snapToGrid w:val="0"/>
          <w:kern w:val="2"/>
          <w:sz w:val="24"/>
          <w:szCs w:val="24"/>
        </w:rPr>
        <w:t>评</w:t>
      </w:r>
      <w:r>
        <w:rPr>
          <w:rFonts w:hint="eastAsia" w:asciiTheme="minorEastAsia" w:hAnsiTheme="minorEastAsia" w:eastAsiaTheme="minorEastAsia" w:cstheme="minorEastAsia"/>
          <w:snapToGrid w:val="0"/>
          <w:kern w:val="2"/>
          <w:sz w:val="24"/>
          <w:szCs w:val="24"/>
          <w:lang w:eastAsia="zh-CN"/>
        </w:rPr>
        <w:t>审</w:t>
      </w:r>
      <w:r>
        <w:rPr>
          <w:rFonts w:hint="eastAsia" w:asciiTheme="minorEastAsia" w:hAnsiTheme="minorEastAsia" w:eastAsiaTheme="minorEastAsia" w:cstheme="minorEastAsia"/>
          <w:snapToGrid w:val="0"/>
          <w:kern w:val="2"/>
          <w:sz w:val="24"/>
          <w:szCs w:val="24"/>
        </w:rPr>
        <w:t>流程</w:t>
      </w:r>
      <w:r>
        <w:rPr>
          <w:rFonts w:hint="eastAsia" w:asciiTheme="minorEastAsia" w:hAnsiTheme="minorEastAsia" w:eastAsiaTheme="minorEastAsia" w:cstheme="minorEastAsia"/>
          <w:snapToGrid w:val="0"/>
          <w:kern w:val="2"/>
          <w:sz w:val="24"/>
          <w:szCs w:val="24"/>
          <w:lang w:eastAsia="zh-CN"/>
        </w:rPr>
        <w:t>；2小时内无法修复的，由</w:t>
      </w:r>
      <w:r>
        <w:rPr>
          <w:rFonts w:hint="eastAsia" w:asciiTheme="minorEastAsia" w:hAnsiTheme="minorEastAsia" w:eastAsiaTheme="minorEastAsia" w:cstheme="minorEastAsia"/>
          <w:snapToGrid w:val="0"/>
          <w:kern w:val="2"/>
          <w:sz w:val="24"/>
          <w:szCs w:val="24"/>
          <w:lang w:val="en-US" w:eastAsia="zh-CN"/>
        </w:rPr>
        <w:t>采购人根据</w:t>
      </w:r>
      <w:r>
        <w:rPr>
          <w:rFonts w:hint="eastAsia" w:asciiTheme="minorEastAsia" w:hAnsiTheme="minorEastAsia" w:eastAsiaTheme="minorEastAsia" w:cstheme="minorEastAsia"/>
          <w:snapToGrid w:val="0"/>
          <w:kern w:val="2"/>
          <w:sz w:val="24"/>
          <w:szCs w:val="24"/>
          <w:lang w:eastAsia="zh-CN"/>
        </w:rPr>
        <w:t>《</w:t>
      </w:r>
      <w:r>
        <w:rPr>
          <w:rFonts w:hint="eastAsia" w:asciiTheme="minorEastAsia" w:hAnsiTheme="minorEastAsia" w:eastAsiaTheme="minorEastAsia" w:cstheme="minorEastAsia"/>
          <w:snapToGrid w:val="0"/>
          <w:kern w:val="2"/>
          <w:sz w:val="24"/>
          <w:szCs w:val="24"/>
          <w:lang w:val="en-US" w:eastAsia="zh-CN"/>
        </w:rPr>
        <w:t>宝鸡</w:t>
      </w:r>
      <w:r>
        <w:rPr>
          <w:rFonts w:hint="eastAsia" w:asciiTheme="minorEastAsia" w:hAnsiTheme="minorEastAsia" w:eastAsiaTheme="minorEastAsia" w:cstheme="minorEastAsia"/>
          <w:snapToGrid w:val="0"/>
          <w:kern w:val="2"/>
          <w:sz w:val="24"/>
          <w:szCs w:val="24"/>
          <w:lang w:eastAsia="zh-CN"/>
        </w:rPr>
        <w:t>市公共资源交易平台电子化交易应急处置管理办法（试行）》</w:t>
      </w:r>
      <w:r>
        <w:rPr>
          <w:rFonts w:hint="eastAsia" w:asciiTheme="minorEastAsia" w:hAnsiTheme="minorEastAsia" w:eastAsiaTheme="minorEastAsia" w:cstheme="minorEastAsia"/>
          <w:snapToGrid w:val="0"/>
          <w:kern w:val="2"/>
          <w:sz w:val="24"/>
          <w:szCs w:val="24"/>
          <w:lang w:val="en-US" w:eastAsia="zh-CN"/>
        </w:rPr>
        <w:t>的通知选择处理方法。</w:t>
      </w:r>
    </w:p>
    <w:p w14:paraId="6000A2CD">
      <w:pPr>
        <w:pageBreakBefore w:val="0"/>
        <w:kinsoku/>
        <w:wordWrap/>
        <w:overflowPunct/>
        <w:topLinePunct w:val="0"/>
        <w:autoSpaceDE/>
        <w:autoSpaceDN/>
        <w:bidi w:val="0"/>
        <w:spacing w:line="380" w:lineRule="exact"/>
        <w:jc w:val="center"/>
        <w:textAlignment w:val="auto"/>
        <w:rPr>
          <w:rFonts w:hint="eastAsia" w:asciiTheme="minorEastAsia" w:hAnsiTheme="minorEastAsia" w:eastAsiaTheme="minorEastAsia" w:cstheme="minorEastAsia"/>
          <w:b/>
          <w:color w:val="auto"/>
          <w:spacing w:val="0"/>
          <w:w w:val="100"/>
          <w:position w:val="0"/>
          <w:sz w:val="24"/>
          <w:szCs w:val="24"/>
          <w:lang w:eastAsia="zh-CN"/>
        </w:rPr>
      </w:pPr>
    </w:p>
    <w:p w14:paraId="27781D0E">
      <w:pPr>
        <w:pageBreakBefore w:val="0"/>
        <w:kinsoku/>
        <w:wordWrap/>
        <w:overflowPunct/>
        <w:topLinePunct w:val="0"/>
        <w:autoSpaceDE/>
        <w:autoSpaceDN/>
        <w:bidi w:val="0"/>
        <w:spacing w:line="380" w:lineRule="exact"/>
        <w:jc w:val="center"/>
        <w:textAlignment w:val="auto"/>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b/>
          <w:color w:val="auto"/>
          <w:spacing w:val="0"/>
          <w:w w:val="100"/>
          <w:position w:val="0"/>
          <w:sz w:val="24"/>
          <w:szCs w:val="24"/>
          <w:lang w:eastAsia="zh-CN"/>
        </w:rPr>
        <w:t>六</w:t>
      </w:r>
      <w:r>
        <w:rPr>
          <w:rFonts w:hint="eastAsia" w:asciiTheme="minorEastAsia" w:hAnsiTheme="minorEastAsia" w:eastAsiaTheme="minorEastAsia" w:cstheme="minorEastAsia"/>
          <w:b/>
          <w:color w:val="auto"/>
          <w:spacing w:val="0"/>
          <w:w w:val="100"/>
          <w:position w:val="0"/>
          <w:sz w:val="24"/>
          <w:szCs w:val="24"/>
          <w:lang w:val="en-US" w:eastAsia="zh-CN"/>
        </w:rPr>
        <w:t>.</w:t>
      </w:r>
      <w:r>
        <w:rPr>
          <w:rFonts w:hint="eastAsia" w:asciiTheme="minorEastAsia" w:hAnsiTheme="minorEastAsia" w:eastAsiaTheme="minorEastAsia" w:cstheme="minorEastAsia"/>
          <w:b/>
          <w:color w:val="auto"/>
          <w:spacing w:val="0"/>
          <w:w w:val="100"/>
          <w:position w:val="0"/>
          <w:sz w:val="24"/>
          <w:szCs w:val="24"/>
        </w:rPr>
        <w:t>评标</w:t>
      </w:r>
    </w:p>
    <w:p w14:paraId="4FEA76EB">
      <w:pPr>
        <w:pageBreakBefore w:val="0"/>
        <w:kinsoku/>
        <w:wordWrap/>
        <w:overflowPunct/>
        <w:topLinePunct w:val="0"/>
        <w:autoSpaceDE/>
        <w:autoSpaceDN/>
        <w:bidi w:val="0"/>
        <w:spacing w:line="380" w:lineRule="exact"/>
        <w:ind w:firstLine="482" w:firstLineChars="200"/>
        <w:textAlignment w:val="auto"/>
        <w:rPr>
          <w:rFonts w:hint="eastAsia" w:asciiTheme="minorEastAsia" w:hAnsiTheme="minorEastAsia" w:eastAsiaTheme="minorEastAsia" w:cstheme="minorEastAsia"/>
          <w:b/>
          <w:bCs/>
          <w:snapToGrid w:val="0"/>
          <w:kern w:val="2"/>
          <w:sz w:val="24"/>
          <w:szCs w:val="24"/>
          <w:lang w:val="en-US" w:eastAsia="zh-CN"/>
        </w:rPr>
      </w:pPr>
    </w:p>
    <w:p w14:paraId="3E4FFF44">
      <w:pPr>
        <w:pageBreakBefore w:val="0"/>
        <w:kinsoku/>
        <w:wordWrap/>
        <w:overflowPunct/>
        <w:topLinePunct w:val="0"/>
        <w:autoSpaceDE/>
        <w:autoSpaceDN/>
        <w:bidi w:val="0"/>
        <w:spacing w:line="380" w:lineRule="exact"/>
        <w:ind w:firstLine="482" w:firstLineChars="200"/>
        <w:textAlignment w:val="auto"/>
        <w:rPr>
          <w:rFonts w:hint="eastAsia" w:asciiTheme="minorEastAsia" w:hAnsiTheme="minorEastAsia" w:eastAsiaTheme="minorEastAsia" w:cstheme="minorEastAsia"/>
          <w:b/>
          <w:bCs/>
          <w:snapToGrid w:val="0"/>
          <w:kern w:val="2"/>
          <w:sz w:val="24"/>
          <w:szCs w:val="24"/>
          <w:lang w:val="en-US" w:eastAsia="zh-CN"/>
        </w:rPr>
      </w:pPr>
      <w:r>
        <w:rPr>
          <w:rFonts w:hint="eastAsia" w:asciiTheme="minorEastAsia" w:hAnsiTheme="minorEastAsia" w:eastAsiaTheme="minorEastAsia" w:cstheme="minorEastAsia"/>
          <w:b/>
          <w:bCs/>
          <w:snapToGrid w:val="0"/>
          <w:kern w:val="2"/>
          <w:sz w:val="24"/>
          <w:szCs w:val="24"/>
          <w:lang w:val="en-US" w:eastAsia="zh-CN"/>
        </w:rPr>
        <w:t>1.评标</w:t>
      </w:r>
    </w:p>
    <w:p w14:paraId="4C10188F">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1.1</w:t>
      </w:r>
      <w:r>
        <w:rPr>
          <w:rFonts w:hint="eastAsia" w:asciiTheme="minorEastAsia" w:hAnsiTheme="minorEastAsia" w:eastAsiaTheme="minorEastAsia" w:cstheme="minorEastAsia"/>
          <w:snapToGrid w:val="0"/>
          <w:kern w:val="2"/>
          <w:sz w:val="24"/>
          <w:szCs w:val="24"/>
        </w:rPr>
        <w:t xml:space="preserve"> 采购单位将按照《中华人民共和国政府采购法》、《中华人民共和国政府采购法实施条例》等有关规定组建评标委员会。评标委员会由采购人代表及评审专家组成，评审专家从政府采购专家库中随机抽取产生。评标委员会专家人数应占总人数的 2/3 以上。评标委员会负责对具备实质性响应的</w:t>
      </w:r>
      <w:r>
        <w:rPr>
          <w:rFonts w:hint="eastAsia" w:asciiTheme="minorEastAsia" w:hAnsiTheme="minorEastAsia" w:eastAsiaTheme="minorEastAsia" w:cstheme="minorEastAsia"/>
          <w:snapToGrid w:val="0"/>
          <w:kern w:val="2"/>
          <w:sz w:val="24"/>
          <w:szCs w:val="24"/>
          <w:lang w:eastAsia="zh-CN"/>
        </w:rPr>
        <w:t>响应文件</w:t>
      </w:r>
      <w:r>
        <w:rPr>
          <w:rFonts w:hint="eastAsia" w:asciiTheme="minorEastAsia" w:hAnsiTheme="minorEastAsia" w:eastAsiaTheme="minorEastAsia" w:cstheme="minorEastAsia"/>
          <w:snapToGrid w:val="0"/>
          <w:kern w:val="2"/>
          <w:sz w:val="24"/>
          <w:szCs w:val="24"/>
        </w:rPr>
        <w:t>进行评估和比较。</w:t>
      </w:r>
    </w:p>
    <w:p w14:paraId="6718BFEA">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1.2</w:t>
      </w:r>
      <w:r>
        <w:rPr>
          <w:rFonts w:hint="eastAsia" w:asciiTheme="minorEastAsia" w:hAnsiTheme="minorEastAsia" w:eastAsiaTheme="minorEastAsia" w:cstheme="minorEastAsia"/>
          <w:snapToGrid w:val="0"/>
          <w:kern w:val="2"/>
          <w:sz w:val="24"/>
          <w:szCs w:val="24"/>
        </w:rPr>
        <w:t xml:space="preserve"> 评标委员会成员应当遵守并履行下列职责义务：</w:t>
      </w:r>
    </w:p>
    <w:p w14:paraId="48616206">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（1）遵纪守法，客观、公正、认真负责地履行职责，审查</w:t>
      </w:r>
      <w:r>
        <w:rPr>
          <w:rFonts w:hint="eastAsia" w:asciiTheme="minorEastAsia" w:hAnsiTheme="minorEastAsia" w:eastAsiaTheme="minorEastAsia" w:cstheme="minorEastAsia"/>
          <w:snapToGrid w:val="0"/>
          <w:kern w:val="2"/>
          <w:sz w:val="24"/>
          <w:szCs w:val="24"/>
          <w:lang w:eastAsia="zh-CN"/>
        </w:rPr>
        <w:t>响应文件</w:t>
      </w:r>
      <w:r>
        <w:rPr>
          <w:rFonts w:hint="eastAsia" w:asciiTheme="minorEastAsia" w:hAnsiTheme="minorEastAsia" w:eastAsiaTheme="minorEastAsia" w:cstheme="minorEastAsia"/>
          <w:snapToGrid w:val="0"/>
          <w:kern w:val="2"/>
          <w:sz w:val="24"/>
          <w:szCs w:val="24"/>
        </w:rPr>
        <w:t>是否符合</w:t>
      </w:r>
      <w:r>
        <w:rPr>
          <w:rFonts w:hint="eastAsia" w:asciiTheme="minorEastAsia" w:hAnsiTheme="minorEastAsia" w:eastAsiaTheme="minorEastAsia" w:cstheme="minorEastAsia"/>
          <w:snapToGrid w:val="0"/>
          <w:kern w:val="2"/>
          <w:sz w:val="24"/>
          <w:szCs w:val="24"/>
          <w:lang w:eastAsia="zh-CN"/>
        </w:rPr>
        <w:t>采购文件</w:t>
      </w:r>
      <w:r>
        <w:rPr>
          <w:rFonts w:hint="eastAsia" w:asciiTheme="minorEastAsia" w:hAnsiTheme="minorEastAsia" w:eastAsiaTheme="minorEastAsia" w:cstheme="minorEastAsia"/>
          <w:snapToGrid w:val="0"/>
          <w:kern w:val="2"/>
          <w:sz w:val="24"/>
          <w:szCs w:val="24"/>
        </w:rPr>
        <w:t>的要求，并做出评价；</w:t>
      </w:r>
    </w:p>
    <w:p w14:paraId="2CBC9578">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（2）评标委员会可要求供应商就</w:t>
      </w:r>
      <w:r>
        <w:rPr>
          <w:rFonts w:hint="eastAsia" w:asciiTheme="minorEastAsia" w:hAnsiTheme="minorEastAsia" w:eastAsiaTheme="minorEastAsia" w:cstheme="minorEastAsia"/>
          <w:snapToGrid w:val="0"/>
          <w:kern w:val="2"/>
          <w:sz w:val="24"/>
          <w:szCs w:val="24"/>
          <w:lang w:eastAsia="zh-CN"/>
        </w:rPr>
        <w:t>响应文件</w:t>
      </w:r>
      <w:r>
        <w:rPr>
          <w:rFonts w:hint="eastAsia" w:asciiTheme="minorEastAsia" w:hAnsiTheme="minorEastAsia" w:eastAsiaTheme="minorEastAsia" w:cstheme="minorEastAsia"/>
          <w:snapToGrid w:val="0"/>
          <w:kern w:val="2"/>
          <w:sz w:val="24"/>
          <w:szCs w:val="24"/>
        </w:rPr>
        <w:t>中含义不明确的内容进行书面说明并提供相关材料。</w:t>
      </w:r>
    </w:p>
    <w:p w14:paraId="4E372D11">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（3）依据</w:t>
      </w:r>
      <w:r>
        <w:rPr>
          <w:rFonts w:hint="eastAsia" w:asciiTheme="minorEastAsia" w:hAnsiTheme="minorEastAsia" w:eastAsiaTheme="minorEastAsia" w:cstheme="minorEastAsia"/>
          <w:snapToGrid w:val="0"/>
          <w:kern w:val="2"/>
          <w:sz w:val="24"/>
          <w:szCs w:val="24"/>
          <w:lang w:eastAsia="zh-CN"/>
        </w:rPr>
        <w:t>采购文件</w:t>
      </w:r>
      <w:r>
        <w:rPr>
          <w:rFonts w:hint="eastAsia" w:asciiTheme="minorEastAsia" w:hAnsiTheme="minorEastAsia" w:eastAsiaTheme="minorEastAsia" w:cstheme="minorEastAsia"/>
          <w:snapToGrid w:val="0"/>
          <w:kern w:val="2"/>
          <w:sz w:val="24"/>
          <w:szCs w:val="24"/>
        </w:rPr>
        <w:t>的要求和评审标准进行评审，推荐</w:t>
      </w:r>
      <w:r>
        <w:rPr>
          <w:rFonts w:hint="eastAsia" w:asciiTheme="minorEastAsia" w:hAnsiTheme="minorEastAsia" w:eastAsiaTheme="minorEastAsia" w:cstheme="minorEastAsia"/>
          <w:snapToGrid w:val="0"/>
          <w:kern w:val="2"/>
          <w:sz w:val="24"/>
          <w:szCs w:val="24"/>
          <w:lang w:eastAsia="zh-CN"/>
        </w:rPr>
        <w:t>成交</w:t>
      </w:r>
      <w:r>
        <w:rPr>
          <w:rFonts w:hint="eastAsia" w:asciiTheme="minorEastAsia" w:hAnsiTheme="minorEastAsia" w:eastAsiaTheme="minorEastAsia" w:cstheme="minorEastAsia"/>
          <w:snapToGrid w:val="0"/>
          <w:kern w:val="2"/>
          <w:sz w:val="24"/>
          <w:szCs w:val="24"/>
        </w:rPr>
        <w:t>候选单位名单，对评标意见承担个人责任；</w:t>
      </w:r>
    </w:p>
    <w:p w14:paraId="0C3527A2">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（4）对评标过程及各供应商的商业机密予以保密；</w:t>
      </w:r>
    </w:p>
    <w:p w14:paraId="40E5EA4C">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（5）拟定评标结果；</w:t>
      </w:r>
    </w:p>
    <w:p w14:paraId="1051F135">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（6）配合采购人、采购代理机构答复各供应商提出的质疑；</w:t>
      </w:r>
    </w:p>
    <w:p w14:paraId="698733D4">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（7）配合各部门处理投诉工作。</w:t>
      </w:r>
    </w:p>
    <w:p w14:paraId="35D9821C">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1.3</w:t>
      </w:r>
      <w:r>
        <w:rPr>
          <w:rFonts w:hint="eastAsia" w:asciiTheme="minorEastAsia" w:hAnsiTheme="minorEastAsia" w:eastAsiaTheme="minorEastAsia" w:cstheme="minorEastAsia"/>
          <w:snapToGrid w:val="0"/>
          <w:kern w:val="2"/>
          <w:sz w:val="24"/>
          <w:szCs w:val="24"/>
        </w:rPr>
        <w:t xml:space="preserve"> 评标委员会将按照评标办法，对有实质性响应的</w:t>
      </w:r>
      <w:r>
        <w:rPr>
          <w:rFonts w:hint="eastAsia" w:asciiTheme="minorEastAsia" w:hAnsiTheme="minorEastAsia" w:eastAsiaTheme="minorEastAsia" w:cstheme="minorEastAsia"/>
          <w:snapToGrid w:val="0"/>
          <w:kern w:val="2"/>
          <w:sz w:val="24"/>
          <w:szCs w:val="24"/>
          <w:lang w:eastAsia="zh-CN"/>
        </w:rPr>
        <w:t>响应文件</w:t>
      </w:r>
      <w:r>
        <w:rPr>
          <w:rFonts w:hint="eastAsia" w:asciiTheme="minorEastAsia" w:hAnsiTheme="minorEastAsia" w:eastAsiaTheme="minorEastAsia" w:cstheme="minorEastAsia"/>
          <w:snapToGrid w:val="0"/>
          <w:kern w:val="2"/>
          <w:sz w:val="24"/>
          <w:szCs w:val="24"/>
        </w:rPr>
        <w:t>进行评审、比较。</w:t>
      </w:r>
    </w:p>
    <w:p w14:paraId="77ADB6F3">
      <w:pPr>
        <w:pageBreakBefore w:val="0"/>
        <w:kinsoku/>
        <w:wordWrap/>
        <w:overflowPunct/>
        <w:topLinePunct w:val="0"/>
        <w:autoSpaceDE/>
        <w:autoSpaceDN/>
        <w:bidi w:val="0"/>
        <w:spacing w:line="380" w:lineRule="exact"/>
        <w:ind w:firstLine="482" w:firstLineChars="200"/>
        <w:textAlignment w:val="auto"/>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2．评审程序</w:t>
      </w:r>
    </w:p>
    <w:p w14:paraId="4B5A3DC3">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rPr>
        <w:t>按照竞争性磋商响应文件初审、澄清有关问题、分别磋商、二次报价、比较与评审、推荐成交候选人名单的工作程序进行评审。在上一步评审中被认定为无效磋商者，不进入下一步的评审。</w:t>
      </w:r>
    </w:p>
    <w:p w14:paraId="5B4F3082">
      <w:pPr>
        <w:pageBreakBefore w:val="0"/>
        <w:kinsoku/>
        <w:wordWrap/>
        <w:overflowPunct/>
        <w:topLinePunct w:val="0"/>
        <w:autoSpaceDE/>
        <w:autoSpaceDN/>
        <w:bidi w:val="0"/>
        <w:spacing w:line="380" w:lineRule="exact"/>
        <w:ind w:firstLine="482" w:firstLineChars="200"/>
        <w:textAlignment w:val="auto"/>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3.定标</w:t>
      </w:r>
    </w:p>
    <w:p w14:paraId="6D1AE121">
      <w:pPr>
        <w:pageBreakBefore w:val="0"/>
        <w:kinsoku/>
        <w:wordWrap/>
        <w:overflowPunct/>
        <w:topLinePunct w:val="0"/>
        <w:autoSpaceDE/>
        <w:autoSpaceDN/>
        <w:bidi w:val="0"/>
        <w:spacing w:line="380" w:lineRule="exact"/>
        <w:ind w:firstLine="480" w:firstLineChars="200"/>
        <w:textAlignment w:val="auto"/>
        <w:rPr>
          <w:rFonts w:hint="eastAsia" w:asciiTheme="minorEastAsia" w:hAnsiTheme="minorEastAsia" w:eastAsiaTheme="minorEastAsia" w:cstheme="minorEastAsia"/>
          <w:snapToGrid w:val="0"/>
          <w:kern w:val="2"/>
          <w:sz w:val="24"/>
          <w:szCs w:val="24"/>
        </w:rPr>
      </w:pPr>
      <w:r>
        <w:rPr>
          <w:rFonts w:hint="eastAsia" w:asciiTheme="minorEastAsia" w:hAnsiTheme="minorEastAsia" w:eastAsiaTheme="minorEastAsia" w:cstheme="minorEastAsia"/>
          <w:snapToGrid w:val="0"/>
          <w:kern w:val="2"/>
          <w:sz w:val="24"/>
          <w:szCs w:val="24"/>
          <w:lang w:val="en-US" w:eastAsia="zh-CN"/>
        </w:rPr>
        <w:t>3</w:t>
      </w:r>
      <w:r>
        <w:rPr>
          <w:rFonts w:hint="eastAsia" w:asciiTheme="minorEastAsia" w:hAnsiTheme="minorEastAsia" w:eastAsiaTheme="minorEastAsia" w:cstheme="minorEastAsia"/>
          <w:snapToGrid w:val="0"/>
          <w:kern w:val="2"/>
          <w:sz w:val="24"/>
          <w:szCs w:val="24"/>
        </w:rPr>
        <w:t>.1 评标委员会依据评标办法，对</w:t>
      </w:r>
      <w:r>
        <w:rPr>
          <w:rFonts w:hint="eastAsia" w:asciiTheme="minorEastAsia" w:hAnsiTheme="minorEastAsia" w:eastAsiaTheme="minorEastAsia" w:cstheme="minorEastAsia"/>
          <w:snapToGrid w:val="0"/>
          <w:kern w:val="2"/>
          <w:sz w:val="24"/>
          <w:szCs w:val="24"/>
          <w:lang w:eastAsia="zh-CN"/>
        </w:rPr>
        <w:t>响应文件</w:t>
      </w:r>
      <w:r>
        <w:rPr>
          <w:rFonts w:hint="eastAsia" w:asciiTheme="minorEastAsia" w:hAnsiTheme="minorEastAsia" w:eastAsiaTheme="minorEastAsia" w:cstheme="minorEastAsia"/>
          <w:snapToGrid w:val="0"/>
          <w:kern w:val="2"/>
          <w:sz w:val="24"/>
          <w:szCs w:val="24"/>
        </w:rPr>
        <w:t>进行评审和比较，向</w:t>
      </w:r>
      <w:r>
        <w:rPr>
          <w:rFonts w:hint="eastAsia" w:asciiTheme="minorEastAsia" w:hAnsiTheme="minorEastAsia" w:eastAsiaTheme="minorEastAsia" w:cstheme="minorEastAsia"/>
          <w:snapToGrid w:val="0"/>
          <w:kern w:val="2"/>
          <w:sz w:val="24"/>
          <w:szCs w:val="24"/>
          <w:lang w:eastAsia="zh-CN"/>
        </w:rPr>
        <w:t>采购人</w:t>
      </w:r>
      <w:r>
        <w:rPr>
          <w:rFonts w:hint="eastAsia" w:asciiTheme="minorEastAsia" w:hAnsiTheme="minorEastAsia" w:eastAsiaTheme="minorEastAsia" w:cstheme="minorEastAsia"/>
          <w:snapToGrid w:val="0"/>
          <w:kern w:val="2"/>
          <w:sz w:val="24"/>
          <w:szCs w:val="24"/>
        </w:rPr>
        <w:t>提出书面评标报告并依据综合评审得分结果由高到低的顺序推荐合格的</w:t>
      </w:r>
      <w:r>
        <w:rPr>
          <w:rFonts w:hint="eastAsia" w:asciiTheme="minorEastAsia" w:hAnsiTheme="minorEastAsia" w:eastAsiaTheme="minorEastAsia" w:cstheme="minorEastAsia"/>
          <w:snapToGrid w:val="0"/>
          <w:kern w:val="2"/>
          <w:sz w:val="24"/>
          <w:szCs w:val="24"/>
          <w:lang w:eastAsia="zh-CN"/>
        </w:rPr>
        <w:t>成交</w:t>
      </w:r>
      <w:r>
        <w:rPr>
          <w:rFonts w:hint="eastAsia" w:asciiTheme="minorEastAsia" w:hAnsiTheme="minorEastAsia" w:eastAsiaTheme="minorEastAsia" w:cstheme="minorEastAsia"/>
          <w:snapToGrid w:val="0"/>
          <w:kern w:val="2"/>
          <w:sz w:val="24"/>
          <w:szCs w:val="24"/>
        </w:rPr>
        <w:t>候选人。</w:t>
      </w:r>
      <w:r>
        <w:rPr>
          <w:rFonts w:hint="eastAsia" w:asciiTheme="minorEastAsia" w:hAnsiTheme="minorEastAsia" w:eastAsiaTheme="minorEastAsia" w:cstheme="minorEastAsia"/>
          <w:snapToGrid w:val="0"/>
          <w:kern w:val="2"/>
          <w:sz w:val="24"/>
          <w:szCs w:val="24"/>
          <w:lang w:eastAsia="zh-CN"/>
        </w:rPr>
        <w:t>采购人</w:t>
      </w:r>
      <w:r>
        <w:rPr>
          <w:rFonts w:hint="eastAsia" w:asciiTheme="minorEastAsia" w:hAnsiTheme="minorEastAsia" w:eastAsiaTheme="minorEastAsia" w:cstheme="minorEastAsia"/>
          <w:snapToGrid w:val="0"/>
          <w:kern w:val="2"/>
          <w:sz w:val="24"/>
          <w:szCs w:val="24"/>
        </w:rPr>
        <w:t>根据评标委员会提交的评标报告和采购代理机构的《报送评审结果的函》，按照最高分确定中标人，并出具《定标复函》。</w:t>
      </w:r>
    </w:p>
    <w:p w14:paraId="1A14E448">
      <w:pPr>
        <w:pageBreakBefore w:val="0"/>
        <w:kinsoku/>
        <w:wordWrap/>
        <w:overflowPunct/>
        <w:topLinePunct w:val="0"/>
        <w:autoSpaceDE/>
        <w:autoSpaceDN/>
        <w:bidi w:val="0"/>
        <w:spacing w:line="380" w:lineRule="exact"/>
        <w:jc w:val="center"/>
        <w:textAlignment w:val="auto"/>
        <w:rPr>
          <w:rFonts w:hint="eastAsia" w:asciiTheme="minorEastAsia" w:hAnsiTheme="minorEastAsia" w:eastAsiaTheme="minorEastAsia" w:cstheme="minorEastAsia"/>
          <w:b/>
          <w:color w:val="auto"/>
          <w:spacing w:val="0"/>
          <w:w w:val="100"/>
          <w:position w:val="0"/>
          <w:sz w:val="24"/>
          <w:szCs w:val="24"/>
          <w:lang w:val="en-US" w:eastAsia="zh-CN"/>
        </w:rPr>
      </w:pPr>
    </w:p>
    <w:p w14:paraId="324AA0E5">
      <w:pPr>
        <w:pageBreakBefore w:val="0"/>
        <w:kinsoku/>
        <w:wordWrap/>
        <w:overflowPunct/>
        <w:topLinePunct w:val="0"/>
        <w:autoSpaceDE/>
        <w:autoSpaceDN/>
        <w:bidi w:val="0"/>
        <w:spacing w:line="380" w:lineRule="exact"/>
        <w:jc w:val="center"/>
        <w:textAlignment w:val="auto"/>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color w:val="auto"/>
          <w:spacing w:val="0"/>
          <w:w w:val="100"/>
          <w:position w:val="0"/>
          <w:sz w:val="24"/>
          <w:szCs w:val="24"/>
          <w:lang w:val="en-US" w:eastAsia="zh-CN"/>
        </w:rPr>
        <w:t>七.</w:t>
      </w:r>
      <w:r>
        <w:rPr>
          <w:rFonts w:hint="eastAsia" w:asciiTheme="minorEastAsia" w:hAnsiTheme="minorEastAsia" w:eastAsiaTheme="minorEastAsia" w:cstheme="minorEastAsia"/>
          <w:b/>
          <w:color w:val="auto"/>
          <w:spacing w:val="0"/>
          <w:w w:val="100"/>
          <w:position w:val="0"/>
          <w:sz w:val="24"/>
          <w:szCs w:val="24"/>
        </w:rPr>
        <w:t>合同订立</w:t>
      </w:r>
    </w:p>
    <w:p w14:paraId="00AF9F76">
      <w:pPr>
        <w:pageBreakBefore w:val="0"/>
        <w:kinsoku/>
        <w:wordWrap/>
        <w:overflowPunct/>
        <w:topLinePunct w:val="0"/>
        <w:autoSpaceDE/>
        <w:autoSpaceDN/>
        <w:bidi w:val="0"/>
        <w:spacing w:line="380" w:lineRule="exact"/>
        <w:ind w:firstLine="405" w:firstLineChars="168"/>
        <w:textAlignment w:val="auto"/>
        <w:rPr>
          <w:rFonts w:hint="eastAsia" w:asciiTheme="minorEastAsia" w:hAnsiTheme="minorEastAsia" w:eastAsiaTheme="minorEastAsia" w:cstheme="minorEastAsia"/>
          <w:b/>
          <w:color w:val="auto"/>
          <w:spacing w:val="0"/>
          <w:w w:val="100"/>
          <w:position w:val="0"/>
          <w:sz w:val="24"/>
          <w:szCs w:val="24"/>
          <w:lang w:val="en-US" w:eastAsia="zh-CN"/>
        </w:rPr>
      </w:pPr>
    </w:p>
    <w:p w14:paraId="70D0AF7A">
      <w:pPr>
        <w:pageBreakBefore w:val="0"/>
        <w:kinsoku/>
        <w:wordWrap/>
        <w:overflowPunct/>
        <w:topLinePunct w:val="0"/>
        <w:autoSpaceDE/>
        <w:autoSpaceDN/>
        <w:bidi w:val="0"/>
        <w:spacing w:line="380" w:lineRule="exact"/>
        <w:ind w:firstLine="405" w:firstLineChars="168"/>
        <w:textAlignment w:val="auto"/>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color w:val="auto"/>
          <w:spacing w:val="0"/>
          <w:w w:val="100"/>
          <w:position w:val="0"/>
          <w:sz w:val="24"/>
          <w:szCs w:val="24"/>
          <w:lang w:val="en-US" w:eastAsia="zh-CN"/>
        </w:rPr>
        <w:t>1.</w:t>
      </w:r>
      <w:r>
        <w:rPr>
          <w:rFonts w:hint="eastAsia" w:asciiTheme="minorEastAsia" w:hAnsiTheme="minorEastAsia" w:eastAsiaTheme="minorEastAsia" w:cstheme="minorEastAsia"/>
          <w:b/>
          <w:color w:val="auto"/>
          <w:spacing w:val="0"/>
          <w:w w:val="100"/>
          <w:position w:val="0"/>
          <w:sz w:val="24"/>
          <w:szCs w:val="24"/>
        </w:rPr>
        <w:t>合同订立</w:t>
      </w:r>
    </w:p>
    <w:p w14:paraId="24EB75FF">
      <w:pPr>
        <w:pageBreakBefore w:val="0"/>
        <w:kinsoku/>
        <w:wordWrap/>
        <w:overflowPunct/>
        <w:topLinePunct w:val="0"/>
        <w:autoSpaceDE/>
        <w:autoSpaceDN/>
        <w:bidi w:val="0"/>
        <w:spacing w:line="380" w:lineRule="exact"/>
        <w:ind w:firstLine="540" w:firstLineChars="225"/>
        <w:textAlignment w:val="auto"/>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lang w:val="en-US" w:eastAsia="zh-CN"/>
        </w:rPr>
        <w:t>1</w:t>
      </w:r>
      <w:r>
        <w:rPr>
          <w:rFonts w:hint="eastAsia" w:asciiTheme="minorEastAsia" w:hAnsiTheme="minorEastAsia" w:eastAsiaTheme="minorEastAsia" w:cstheme="minorEastAsia"/>
          <w:color w:val="auto"/>
          <w:spacing w:val="0"/>
          <w:w w:val="100"/>
          <w:position w:val="0"/>
          <w:sz w:val="24"/>
          <w:szCs w:val="24"/>
        </w:rPr>
        <w:t>.1本</w:t>
      </w:r>
      <w:r>
        <w:rPr>
          <w:rFonts w:hint="eastAsia" w:asciiTheme="minorEastAsia" w:hAnsiTheme="minorEastAsia" w:eastAsiaTheme="minorEastAsia" w:cstheme="minorEastAsia"/>
          <w:color w:val="auto"/>
          <w:spacing w:val="0"/>
          <w:w w:val="100"/>
          <w:position w:val="0"/>
          <w:sz w:val="24"/>
          <w:szCs w:val="24"/>
          <w:lang w:eastAsia="zh-CN"/>
        </w:rPr>
        <w:t>采购项目</w:t>
      </w:r>
      <w:r>
        <w:rPr>
          <w:rFonts w:hint="eastAsia" w:asciiTheme="minorEastAsia" w:hAnsiTheme="minorEastAsia" w:eastAsiaTheme="minorEastAsia" w:cstheme="minorEastAsia"/>
          <w:color w:val="auto"/>
          <w:spacing w:val="0"/>
          <w:w w:val="100"/>
          <w:position w:val="0"/>
          <w:sz w:val="24"/>
          <w:szCs w:val="24"/>
        </w:rPr>
        <w:t>的</w:t>
      </w:r>
      <w:r>
        <w:rPr>
          <w:rFonts w:hint="eastAsia" w:asciiTheme="minorEastAsia" w:hAnsiTheme="minorEastAsia" w:eastAsiaTheme="minorEastAsia" w:cstheme="minorEastAsia"/>
          <w:color w:val="auto"/>
          <w:spacing w:val="0"/>
          <w:w w:val="100"/>
          <w:position w:val="0"/>
          <w:sz w:val="24"/>
          <w:szCs w:val="24"/>
          <w:lang w:eastAsia="zh-CN"/>
        </w:rPr>
        <w:t>服务合同</w:t>
      </w:r>
      <w:r>
        <w:rPr>
          <w:rFonts w:hint="eastAsia" w:asciiTheme="minorEastAsia" w:hAnsiTheme="minorEastAsia" w:eastAsiaTheme="minorEastAsia" w:cstheme="minorEastAsia"/>
          <w:color w:val="auto"/>
          <w:spacing w:val="0"/>
          <w:w w:val="100"/>
          <w:position w:val="0"/>
          <w:sz w:val="24"/>
          <w:szCs w:val="24"/>
        </w:rPr>
        <w:t>将授予本次招标所确定的中标人。</w:t>
      </w:r>
    </w:p>
    <w:p w14:paraId="15EABC90">
      <w:pPr>
        <w:pageBreakBefore w:val="0"/>
        <w:kinsoku/>
        <w:wordWrap/>
        <w:overflowPunct/>
        <w:topLinePunct w:val="0"/>
        <w:autoSpaceDE/>
        <w:autoSpaceDN/>
        <w:bidi w:val="0"/>
        <w:spacing w:line="380" w:lineRule="exact"/>
        <w:ind w:firstLine="405" w:firstLineChars="168"/>
        <w:textAlignment w:val="auto"/>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color w:val="auto"/>
          <w:spacing w:val="0"/>
          <w:w w:val="100"/>
          <w:position w:val="0"/>
          <w:sz w:val="24"/>
          <w:szCs w:val="24"/>
          <w:lang w:val="en-US" w:eastAsia="zh-CN"/>
        </w:rPr>
        <w:t>2.</w:t>
      </w:r>
      <w:r>
        <w:rPr>
          <w:rFonts w:hint="eastAsia" w:asciiTheme="minorEastAsia" w:hAnsiTheme="minorEastAsia" w:eastAsiaTheme="minorEastAsia" w:cstheme="minorEastAsia"/>
          <w:b/>
          <w:color w:val="auto"/>
          <w:spacing w:val="0"/>
          <w:w w:val="100"/>
          <w:position w:val="0"/>
          <w:sz w:val="24"/>
          <w:szCs w:val="24"/>
        </w:rPr>
        <w:t>中标通知书</w:t>
      </w:r>
    </w:p>
    <w:p w14:paraId="7144F407">
      <w:pPr>
        <w:pageBreakBefore w:val="0"/>
        <w:kinsoku/>
        <w:wordWrap/>
        <w:overflowPunct/>
        <w:topLinePunct w:val="0"/>
        <w:autoSpaceDE/>
        <w:autoSpaceDN/>
        <w:bidi w:val="0"/>
        <w:spacing w:line="380" w:lineRule="exact"/>
        <w:ind w:firstLine="540" w:firstLineChars="225"/>
        <w:textAlignment w:val="auto"/>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lang w:val="en-US" w:eastAsia="zh-CN"/>
        </w:rPr>
        <w:t>2</w:t>
      </w:r>
      <w:r>
        <w:rPr>
          <w:rFonts w:hint="eastAsia" w:asciiTheme="minorEastAsia" w:hAnsiTheme="minorEastAsia" w:eastAsiaTheme="minorEastAsia" w:cstheme="minorEastAsia"/>
          <w:color w:val="auto"/>
          <w:spacing w:val="0"/>
          <w:w w:val="100"/>
          <w:position w:val="0"/>
          <w:sz w:val="24"/>
          <w:szCs w:val="24"/>
        </w:rPr>
        <w:t>.1中标人确定后，</w:t>
      </w:r>
      <w:r>
        <w:rPr>
          <w:rFonts w:hint="eastAsia" w:asciiTheme="minorEastAsia" w:hAnsiTheme="minorEastAsia" w:eastAsiaTheme="minorEastAsia" w:cstheme="minorEastAsia"/>
          <w:color w:val="auto"/>
          <w:spacing w:val="0"/>
          <w:w w:val="100"/>
          <w:position w:val="0"/>
          <w:sz w:val="24"/>
          <w:szCs w:val="24"/>
          <w:lang w:eastAsia="zh-CN"/>
        </w:rPr>
        <w:t>采购人</w:t>
      </w:r>
      <w:r>
        <w:rPr>
          <w:rFonts w:hint="eastAsia" w:asciiTheme="minorEastAsia" w:hAnsiTheme="minorEastAsia" w:eastAsiaTheme="minorEastAsia" w:cstheme="minorEastAsia"/>
          <w:color w:val="auto"/>
          <w:spacing w:val="0"/>
          <w:w w:val="100"/>
          <w:position w:val="0"/>
          <w:sz w:val="24"/>
          <w:szCs w:val="24"/>
        </w:rPr>
        <w:t>将向中标人发出中标通知书。</w:t>
      </w:r>
    </w:p>
    <w:p w14:paraId="45444A46">
      <w:pPr>
        <w:pageBreakBefore w:val="0"/>
        <w:kinsoku/>
        <w:wordWrap/>
        <w:overflowPunct/>
        <w:topLinePunct w:val="0"/>
        <w:autoSpaceDE/>
        <w:autoSpaceDN/>
        <w:bidi w:val="0"/>
        <w:spacing w:line="380" w:lineRule="exact"/>
        <w:ind w:firstLine="540" w:firstLineChars="225"/>
        <w:textAlignment w:val="auto"/>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lang w:val="en-US" w:eastAsia="zh-CN"/>
        </w:rPr>
        <w:t>2</w:t>
      </w:r>
      <w:r>
        <w:rPr>
          <w:rFonts w:hint="eastAsia" w:asciiTheme="minorEastAsia" w:hAnsiTheme="minorEastAsia" w:eastAsiaTheme="minorEastAsia" w:cstheme="minorEastAsia"/>
          <w:color w:val="auto"/>
          <w:spacing w:val="0"/>
          <w:w w:val="100"/>
          <w:position w:val="0"/>
          <w:sz w:val="24"/>
          <w:szCs w:val="24"/>
        </w:rPr>
        <w:t>.2若第一中标候选人放弃中标时，则第二中标候选人为中标单位（以此类推）。如果中标人全部放弃中标时，重新招标。放弃中标者将</w:t>
      </w:r>
      <w:r>
        <w:rPr>
          <w:rFonts w:hint="eastAsia" w:asciiTheme="minorEastAsia" w:hAnsiTheme="minorEastAsia" w:eastAsiaTheme="minorEastAsia" w:cstheme="minorEastAsia"/>
          <w:color w:val="auto"/>
          <w:spacing w:val="0"/>
          <w:w w:val="100"/>
          <w:position w:val="0"/>
          <w:sz w:val="24"/>
          <w:szCs w:val="24"/>
          <w:lang w:val="en-US" w:eastAsia="zh-CN"/>
        </w:rPr>
        <w:t>承担相应责任</w:t>
      </w:r>
      <w:r>
        <w:rPr>
          <w:rFonts w:hint="eastAsia" w:asciiTheme="minorEastAsia" w:hAnsiTheme="minorEastAsia" w:eastAsiaTheme="minorEastAsia" w:cstheme="minorEastAsia"/>
          <w:color w:val="auto"/>
          <w:spacing w:val="0"/>
          <w:w w:val="100"/>
          <w:position w:val="0"/>
          <w:sz w:val="24"/>
          <w:szCs w:val="24"/>
        </w:rPr>
        <w:t>。</w:t>
      </w:r>
    </w:p>
    <w:p w14:paraId="390ED8BF">
      <w:pPr>
        <w:pageBreakBefore w:val="0"/>
        <w:kinsoku/>
        <w:wordWrap/>
        <w:overflowPunct/>
        <w:topLinePunct w:val="0"/>
        <w:autoSpaceDE/>
        <w:autoSpaceDN/>
        <w:bidi w:val="0"/>
        <w:spacing w:line="380" w:lineRule="exact"/>
        <w:ind w:firstLine="405" w:firstLineChars="168"/>
        <w:textAlignment w:val="auto"/>
        <w:rPr>
          <w:rFonts w:hint="eastAsia" w:asciiTheme="minorEastAsia" w:hAnsiTheme="minorEastAsia" w:eastAsiaTheme="minorEastAsia" w:cstheme="minorEastAsia"/>
          <w:b/>
          <w:color w:val="auto"/>
          <w:spacing w:val="0"/>
          <w:w w:val="100"/>
          <w:position w:val="0"/>
          <w:sz w:val="24"/>
          <w:szCs w:val="24"/>
        </w:rPr>
      </w:pPr>
      <w:r>
        <w:rPr>
          <w:rFonts w:hint="eastAsia" w:asciiTheme="minorEastAsia" w:hAnsiTheme="minorEastAsia" w:eastAsiaTheme="minorEastAsia" w:cstheme="minorEastAsia"/>
          <w:b/>
          <w:color w:val="auto"/>
          <w:spacing w:val="0"/>
          <w:w w:val="100"/>
          <w:position w:val="0"/>
          <w:sz w:val="24"/>
          <w:szCs w:val="24"/>
        </w:rPr>
        <w:t>3</w:t>
      </w:r>
      <w:r>
        <w:rPr>
          <w:rFonts w:hint="eastAsia" w:asciiTheme="minorEastAsia" w:hAnsiTheme="minorEastAsia" w:eastAsiaTheme="minorEastAsia" w:cstheme="minorEastAsia"/>
          <w:b/>
          <w:color w:val="auto"/>
          <w:spacing w:val="0"/>
          <w:w w:val="100"/>
          <w:position w:val="0"/>
          <w:sz w:val="24"/>
          <w:szCs w:val="24"/>
          <w:lang w:val="en-US" w:eastAsia="zh-CN"/>
        </w:rPr>
        <w:t>.</w:t>
      </w:r>
      <w:r>
        <w:rPr>
          <w:rFonts w:hint="eastAsia" w:asciiTheme="minorEastAsia" w:hAnsiTheme="minorEastAsia" w:eastAsiaTheme="minorEastAsia" w:cstheme="minorEastAsia"/>
          <w:b/>
          <w:color w:val="auto"/>
          <w:spacing w:val="0"/>
          <w:w w:val="100"/>
          <w:position w:val="0"/>
          <w:sz w:val="24"/>
          <w:szCs w:val="24"/>
        </w:rPr>
        <w:t>合同协议书的签定</w:t>
      </w:r>
    </w:p>
    <w:p w14:paraId="3CE00BFF">
      <w:pPr>
        <w:pageBreakBefore w:val="0"/>
        <w:kinsoku/>
        <w:wordWrap/>
        <w:overflowPunct/>
        <w:topLinePunct w:val="0"/>
        <w:autoSpaceDE/>
        <w:autoSpaceDN/>
        <w:bidi w:val="0"/>
        <w:spacing w:line="380" w:lineRule="exact"/>
        <w:ind w:firstLine="540" w:firstLineChars="225"/>
        <w:textAlignment w:val="auto"/>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lang w:val="en-US" w:eastAsia="zh-CN"/>
        </w:rPr>
        <w:t>3</w:t>
      </w:r>
      <w:r>
        <w:rPr>
          <w:rFonts w:hint="eastAsia" w:asciiTheme="minorEastAsia" w:hAnsiTheme="minorEastAsia" w:eastAsiaTheme="minorEastAsia" w:cstheme="minorEastAsia"/>
          <w:color w:val="auto"/>
          <w:spacing w:val="0"/>
          <w:w w:val="100"/>
          <w:position w:val="0"/>
          <w:sz w:val="24"/>
          <w:szCs w:val="24"/>
        </w:rPr>
        <w:t>.1</w:t>
      </w:r>
      <w:r>
        <w:rPr>
          <w:rFonts w:hint="eastAsia" w:asciiTheme="minorEastAsia" w:hAnsiTheme="minorEastAsia" w:eastAsiaTheme="minorEastAsia" w:cstheme="minorEastAsia"/>
          <w:color w:val="auto"/>
          <w:spacing w:val="0"/>
          <w:w w:val="100"/>
          <w:position w:val="0"/>
          <w:sz w:val="24"/>
          <w:szCs w:val="24"/>
          <w:lang w:eastAsia="zh-CN"/>
        </w:rPr>
        <w:t>采购人</w:t>
      </w:r>
      <w:r>
        <w:rPr>
          <w:rFonts w:hint="eastAsia" w:asciiTheme="minorEastAsia" w:hAnsiTheme="minorEastAsia" w:eastAsiaTheme="minorEastAsia" w:cstheme="minorEastAsia"/>
          <w:color w:val="auto"/>
          <w:spacing w:val="0"/>
          <w:w w:val="100"/>
          <w:position w:val="0"/>
          <w:sz w:val="24"/>
          <w:szCs w:val="24"/>
        </w:rPr>
        <w:t>与中标人将于中标通知书发出之日起30日内，按照</w:t>
      </w:r>
      <w:r>
        <w:rPr>
          <w:rFonts w:hint="eastAsia" w:asciiTheme="minorEastAsia" w:hAnsiTheme="minorEastAsia" w:eastAsiaTheme="minorEastAsia" w:cstheme="minorEastAsia"/>
          <w:color w:val="auto"/>
          <w:spacing w:val="0"/>
          <w:w w:val="100"/>
          <w:position w:val="0"/>
          <w:sz w:val="24"/>
          <w:szCs w:val="24"/>
          <w:lang w:eastAsia="zh-CN"/>
        </w:rPr>
        <w:t>磋商文件</w:t>
      </w:r>
      <w:r>
        <w:rPr>
          <w:rFonts w:hint="eastAsia" w:asciiTheme="minorEastAsia" w:hAnsiTheme="minorEastAsia" w:eastAsiaTheme="minorEastAsia" w:cstheme="minorEastAsia"/>
          <w:color w:val="auto"/>
          <w:spacing w:val="0"/>
          <w:w w:val="100"/>
          <w:position w:val="0"/>
          <w:sz w:val="24"/>
          <w:szCs w:val="24"/>
        </w:rPr>
        <w:t>和中标人的</w:t>
      </w:r>
      <w:r>
        <w:rPr>
          <w:rFonts w:hint="eastAsia" w:asciiTheme="minorEastAsia" w:hAnsiTheme="minorEastAsia" w:eastAsiaTheme="minorEastAsia" w:cstheme="minorEastAsia"/>
          <w:color w:val="auto"/>
          <w:spacing w:val="0"/>
          <w:w w:val="100"/>
          <w:position w:val="0"/>
          <w:sz w:val="24"/>
          <w:szCs w:val="24"/>
          <w:lang w:eastAsia="zh-CN"/>
        </w:rPr>
        <w:t>投标(响应)文件</w:t>
      </w:r>
      <w:r>
        <w:rPr>
          <w:rFonts w:hint="eastAsia" w:asciiTheme="minorEastAsia" w:hAnsiTheme="minorEastAsia" w:eastAsiaTheme="minorEastAsia" w:cstheme="minorEastAsia"/>
          <w:color w:val="auto"/>
          <w:spacing w:val="0"/>
          <w:w w:val="100"/>
          <w:position w:val="0"/>
          <w:sz w:val="24"/>
          <w:szCs w:val="24"/>
        </w:rPr>
        <w:t>签订工</w:t>
      </w:r>
      <w:r>
        <w:rPr>
          <w:rFonts w:hint="eastAsia" w:asciiTheme="minorEastAsia" w:hAnsiTheme="minorEastAsia" w:eastAsiaTheme="minorEastAsia" w:cstheme="minorEastAsia"/>
          <w:color w:val="auto"/>
          <w:spacing w:val="0"/>
          <w:w w:val="100"/>
          <w:position w:val="0"/>
          <w:sz w:val="24"/>
          <w:szCs w:val="24"/>
          <w:lang w:eastAsia="zh-CN"/>
        </w:rPr>
        <w:t>服务合同</w:t>
      </w:r>
      <w:r>
        <w:rPr>
          <w:rFonts w:hint="eastAsia" w:asciiTheme="minorEastAsia" w:hAnsiTheme="minorEastAsia" w:eastAsiaTheme="minorEastAsia" w:cstheme="minorEastAsia"/>
          <w:color w:val="auto"/>
          <w:spacing w:val="0"/>
          <w:w w:val="100"/>
          <w:position w:val="0"/>
          <w:sz w:val="24"/>
          <w:szCs w:val="24"/>
        </w:rPr>
        <w:t>。</w:t>
      </w:r>
    </w:p>
    <w:p w14:paraId="383ADB20">
      <w:pPr>
        <w:pageBreakBefore w:val="0"/>
        <w:kinsoku/>
        <w:wordWrap/>
        <w:overflowPunct/>
        <w:topLinePunct w:val="0"/>
        <w:autoSpaceDE/>
        <w:autoSpaceDN/>
        <w:bidi w:val="0"/>
        <w:spacing w:line="380" w:lineRule="exact"/>
        <w:ind w:firstLine="540" w:firstLineChars="225"/>
        <w:textAlignment w:val="auto"/>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3.2中标人因自身原因不按本投标须知规定与</w:t>
      </w:r>
      <w:r>
        <w:rPr>
          <w:rFonts w:hint="eastAsia" w:asciiTheme="minorEastAsia" w:hAnsiTheme="minorEastAsia" w:eastAsiaTheme="minorEastAsia" w:cstheme="minorEastAsia"/>
          <w:color w:val="auto"/>
          <w:spacing w:val="0"/>
          <w:w w:val="100"/>
          <w:position w:val="0"/>
          <w:sz w:val="24"/>
          <w:szCs w:val="24"/>
          <w:lang w:eastAsia="zh-CN"/>
        </w:rPr>
        <w:t>采购人</w:t>
      </w:r>
      <w:r>
        <w:rPr>
          <w:rFonts w:hint="eastAsia" w:asciiTheme="minorEastAsia" w:hAnsiTheme="minorEastAsia" w:eastAsiaTheme="minorEastAsia" w:cstheme="minorEastAsia"/>
          <w:color w:val="auto"/>
          <w:spacing w:val="0"/>
          <w:w w:val="100"/>
          <w:position w:val="0"/>
          <w:sz w:val="24"/>
          <w:szCs w:val="24"/>
        </w:rPr>
        <w:t>签订</w:t>
      </w:r>
      <w:r>
        <w:rPr>
          <w:rFonts w:hint="eastAsia" w:asciiTheme="minorEastAsia" w:hAnsiTheme="minorEastAsia" w:eastAsiaTheme="minorEastAsia" w:cstheme="minorEastAsia"/>
          <w:color w:val="auto"/>
          <w:spacing w:val="0"/>
          <w:w w:val="100"/>
          <w:position w:val="0"/>
          <w:sz w:val="24"/>
          <w:szCs w:val="24"/>
          <w:lang w:eastAsia="zh-CN"/>
        </w:rPr>
        <w:t>服务合同</w:t>
      </w:r>
      <w:r>
        <w:rPr>
          <w:rFonts w:hint="eastAsia" w:asciiTheme="minorEastAsia" w:hAnsiTheme="minorEastAsia" w:eastAsiaTheme="minorEastAsia" w:cstheme="minorEastAsia"/>
          <w:color w:val="auto"/>
          <w:spacing w:val="0"/>
          <w:w w:val="100"/>
          <w:position w:val="0"/>
          <w:sz w:val="24"/>
          <w:szCs w:val="24"/>
        </w:rPr>
        <w:t>，则</w:t>
      </w:r>
      <w:r>
        <w:rPr>
          <w:rFonts w:hint="eastAsia" w:asciiTheme="minorEastAsia" w:hAnsiTheme="minorEastAsia" w:eastAsiaTheme="minorEastAsia" w:cstheme="minorEastAsia"/>
          <w:color w:val="auto"/>
          <w:spacing w:val="0"/>
          <w:w w:val="100"/>
          <w:position w:val="0"/>
          <w:sz w:val="24"/>
          <w:szCs w:val="24"/>
          <w:lang w:eastAsia="zh-CN"/>
        </w:rPr>
        <w:t>采购人</w:t>
      </w:r>
      <w:r>
        <w:rPr>
          <w:rFonts w:hint="eastAsia" w:asciiTheme="minorEastAsia" w:hAnsiTheme="minorEastAsia" w:eastAsiaTheme="minorEastAsia" w:cstheme="minorEastAsia"/>
          <w:color w:val="auto"/>
          <w:spacing w:val="0"/>
          <w:w w:val="100"/>
          <w:position w:val="0"/>
          <w:sz w:val="24"/>
          <w:szCs w:val="24"/>
        </w:rPr>
        <w:t>将废除授标，并依法承担相应法律责任。</w:t>
      </w:r>
    </w:p>
    <w:p w14:paraId="3CF14B90">
      <w:pPr>
        <w:pageBreakBefore w:val="0"/>
        <w:kinsoku/>
        <w:wordWrap/>
        <w:overflowPunct/>
        <w:topLinePunct w:val="0"/>
        <w:autoSpaceDE/>
        <w:autoSpaceDN/>
        <w:bidi w:val="0"/>
        <w:spacing w:line="380" w:lineRule="exact"/>
        <w:ind w:firstLine="540" w:firstLineChars="225"/>
        <w:textAlignment w:val="auto"/>
        <w:rPr>
          <w:rFonts w:hint="eastAsia" w:asciiTheme="minorEastAsia" w:hAnsiTheme="minorEastAsia" w:eastAsiaTheme="minorEastAsia" w:cstheme="minorEastAsia"/>
          <w:color w:val="auto"/>
          <w:spacing w:val="0"/>
          <w:w w:val="100"/>
          <w:position w:val="0"/>
          <w:sz w:val="24"/>
          <w:szCs w:val="24"/>
        </w:rPr>
      </w:pPr>
      <w:r>
        <w:rPr>
          <w:rFonts w:hint="eastAsia" w:asciiTheme="minorEastAsia" w:hAnsiTheme="minorEastAsia" w:eastAsiaTheme="minorEastAsia" w:cstheme="minorEastAsia"/>
          <w:color w:val="auto"/>
          <w:spacing w:val="0"/>
          <w:w w:val="100"/>
          <w:position w:val="0"/>
          <w:sz w:val="24"/>
          <w:szCs w:val="24"/>
        </w:rPr>
        <w:t>3.3中标人应当按照合同约定履行义务，完成中标项目施工，不得将中标项目转让（转包）给他人。</w:t>
      </w:r>
    </w:p>
    <w:p w14:paraId="6D31F8DE">
      <w:pPr>
        <w:pStyle w:val="7"/>
        <w:pageBreakBefore w:val="0"/>
        <w:numPr>
          <w:ilvl w:val="0"/>
          <w:numId w:val="0"/>
        </w:numPr>
        <w:kinsoku/>
        <w:wordWrap/>
        <w:overflowPunct/>
        <w:topLinePunct w:val="0"/>
        <w:autoSpaceDE/>
        <w:autoSpaceDN/>
        <w:bidi w:val="0"/>
        <w:spacing w:line="380" w:lineRule="exact"/>
        <w:ind w:leftChars="0"/>
        <w:jc w:val="center"/>
        <w:textAlignment w:val="auto"/>
        <w:rPr>
          <w:rFonts w:hint="eastAsia" w:ascii="宋体" w:hAnsi="宋体" w:cs="宋体"/>
          <w:b/>
          <w:color w:val="auto"/>
          <w:spacing w:val="0"/>
          <w:w w:val="100"/>
          <w:kern w:val="2"/>
          <w:position w:val="0"/>
          <w:sz w:val="24"/>
          <w:szCs w:val="24"/>
          <w:lang w:val="en-US" w:eastAsia="zh-CN" w:bidi="ar-SA"/>
        </w:rPr>
      </w:pPr>
      <w:r>
        <w:rPr>
          <w:rFonts w:hint="eastAsia" w:ascii="宋体" w:hAnsi="宋体" w:cs="宋体"/>
          <w:b/>
          <w:color w:val="auto"/>
          <w:spacing w:val="0"/>
          <w:w w:val="100"/>
          <w:kern w:val="2"/>
          <w:position w:val="0"/>
          <w:sz w:val="24"/>
          <w:szCs w:val="24"/>
          <w:lang w:val="en-US" w:eastAsia="zh-CN" w:bidi="ar-SA"/>
        </w:rPr>
        <w:t xml:space="preserve"> </w:t>
      </w:r>
    </w:p>
    <w:p w14:paraId="789918EE">
      <w:pPr>
        <w:pStyle w:val="7"/>
        <w:pageBreakBefore w:val="0"/>
        <w:numPr>
          <w:ilvl w:val="0"/>
          <w:numId w:val="0"/>
        </w:numPr>
        <w:kinsoku/>
        <w:wordWrap/>
        <w:overflowPunct/>
        <w:topLinePunct w:val="0"/>
        <w:autoSpaceDE/>
        <w:autoSpaceDN/>
        <w:bidi w:val="0"/>
        <w:spacing w:line="380" w:lineRule="exact"/>
        <w:ind w:leftChars="0"/>
        <w:jc w:val="center"/>
        <w:textAlignment w:val="auto"/>
        <w:rPr>
          <w:rFonts w:hint="eastAsia" w:ascii="宋体" w:hAnsi="宋体" w:cs="宋体"/>
          <w:b/>
          <w:color w:val="auto"/>
          <w:spacing w:val="0"/>
          <w:w w:val="100"/>
          <w:kern w:val="2"/>
          <w:position w:val="0"/>
          <w:sz w:val="24"/>
          <w:szCs w:val="24"/>
          <w:lang w:val="en-US" w:eastAsia="zh-CN" w:bidi="ar-SA"/>
        </w:rPr>
      </w:pPr>
    </w:p>
    <w:p w14:paraId="6F4F25D0">
      <w:pPr>
        <w:pStyle w:val="9"/>
        <w:pageBreakBefore w:val="0"/>
        <w:kinsoku/>
        <w:wordWrap/>
        <w:overflowPunct/>
        <w:topLinePunct w:val="0"/>
        <w:autoSpaceDE/>
        <w:autoSpaceDN/>
        <w:bidi w:val="0"/>
        <w:spacing w:after="0" w:afterLines="0" w:line="380" w:lineRule="exact"/>
        <w:textAlignment w:val="auto"/>
        <w:rPr>
          <w:rFonts w:hint="eastAsia" w:ascii="宋体" w:hAnsi="宋体" w:eastAsia="宋体" w:cs="宋体"/>
          <w:sz w:val="24"/>
          <w:szCs w:val="24"/>
        </w:rPr>
      </w:pPr>
      <w:bookmarkStart w:id="50" w:name="_Toc403077645"/>
      <w:bookmarkStart w:id="51" w:name="_Toc25783"/>
      <w:bookmarkStart w:id="52" w:name="_Toc9896"/>
      <w:bookmarkStart w:id="53" w:name="_Toc423973074"/>
      <w:bookmarkStart w:id="54" w:name="_Toc363474023"/>
    </w:p>
    <w:p w14:paraId="68CAB625">
      <w:pPr>
        <w:pStyle w:val="2"/>
        <w:pageBreakBefore w:val="0"/>
        <w:numPr>
          <w:ilvl w:val="0"/>
          <w:numId w:val="2"/>
        </w:numPr>
        <w:kinsoku/>
        <w:wordWrap/>
        <w:overflowPunct/>
        <w:topLinePunct w:val="0"/>
        <w:autoSpaceDE/>
        <w:autoSpaceDN/>
        <w:bidi w:val="0"/>
        <w:spacing w:line="380" w:lineRule="exact"/>
        <w:jc w:val="center"/>
        <w:textAlignment w:val="auto"/>
        <w:rPr>
          <w:rFonts w:hint="eastAsia" w:ascii="宋体" w:hAnsi="宋体" w:eastAsia="宋体" w:cs="宋体"/>
          <w:bCs/>
          <w:sz w:val="24"/>
          <w:szCs w:val="24"/>
        </w:rPr>
        <w:sectPr>
          <w:footerReference r:id="rId9" w:type="default"/>
          <w:pgSz w:w="11906" w:h="16838"/>
          <w:pgMar w:top="1440" w:right="1803" w:bottom="1440" w:left="1803" w:header="851" w:footer="850" w:gutter="0"/>
          <w:pgBorders>
            <w:top w:val="none" w:sz="0" w:space="0"/>
            <w:left w:val="none" w:sz="0" w:space="0"/>
            <w:bottom w:val="none" w:sz="0" w:space="0"/>
            <w:right w:val="none" w:sz="0" w:space="0"/>
          </w:pgBorders>
          <w:pgNumType w:fmt="decimal"/>
          <w:cols w:space="720" w:num="1"/>
          <w:docGrid w:type="lines" w:linePitch="312" w:charSpace="0"/>
        </w:sectPr>
      </w:pPr>
    </w:p>
    <w:p w14:paraId="684E422A">
      <w:pPr>
        <w:pStyle w:val="2"/>
        <w:numPr>
          <w:ilvl w:val="0"/>
          <w:numId w:val="0"/>
        </w:numPr>
        <w:ind w:leftChars="0"/>
        <w:jc w:val="center"/>
        <w:rPr>
          <w:rFonts w:hint="eastAsia" w:ascii="宋体" w:hAnsi="宋体" w:eastAsia="宋体" w:cs="宋体"/>
          <w:bCs/>
          <w:sz w:val="36"/>
          <w:szCs w:val="36"/>
        </w:rPr>
      </w:pPr>
      <w:bookmarkStart w:id="55" w:name="_Toc27644"/>
      <w:r>
        <w:rPr>
          <w:rFonts w:hint="eastAsia" w:ascii="宋体" w:hAnsi="宋体" w:eastAsia="宋体" w:cs="宋体"/>
          <w:bCs/>
          <w:sz w:val="36"/>
          <w:szCs w:val="36"/>
          <w:lang w:eastAsia="zh-CN"/>
        </w:rPr>
        <w:t>第</w:t>
      </w:r>
      <w:r>
        <w:rPr>
          <w:rFonts w:hint="eastAsia" w:ascii="宋体" w:hAnsi="宋体" w:eastAsia="宋体" w:cs="宋体"/>
          <w:bCs/>
          <w:sz w:val="36"/>
          <w:szCs w:val="36"/>
          <w:lang w:val="en-US" w:eastAsia="zh-CN"/>
        </w:rPr>
        <w:t>三</w:t>
      </w:r>
      <w:r>
        <w:rPr>
          <w:rFonts w:hint="eastAsia" w:ascii="宋体" w:hAnsi="宋体" w:eastAsia="宋体" w:cs="宋体"/>
          <w:bCs/>
          <w:sz w:val="36"/>
          <w:szCs w:val="36"/>
          <w:lang w:eastAsia="zh-CN"/>
        </w:rPr>
        <w:t>章</w:t>
      </w:r>
      <w:r>
        <w:rPr>
          <w:rFonts w:hint="eastAsia" w:ascii="宋体" w:hAnsi="宋体" w:eastAsia="宋体" w:cs="宋体"/>
          <w:bCs/>
          <w:sz w:val="36"/>
          <w:szCs w:val="36"/>
          <w:lang w:val="en-US" w:eastAsia="zh-CN"/>
        </w:rPr>
        <w:t xml:space="preserve"> </w:t>
      </w:r>
      <w:r>
        <w:rPr>
          <w:rFonts w:hint="eastAsia" w:ascii="宋体" w:hAnsi="宋体" w:eastAsia="宋体" w:cs="宋体"/>
          <w:bCs/>
          <w:sz w:val="36"/>
          <w:szCs w:val="36"/>
        </w:rPr>
        <w:t xml:space="preserve"> </w:t>
      </w:r>
      <w:bookmarkStart w:id="56" w:name="_Toc20118"/>
      <w:r>
        <w:rPr>
          <w:rFonts w:hint="eastAsia" w:ascii="宋体" w:hAnsi="宋体" w:eastAsia="宋体" w:cs="宋体"/>
          <w:bCs/>
          <w:sz w:val="36"/>
          <w:szCs w:val="36"/>
        </w:rPr>
        <w:t>合同条款及格式</w:t>
      </w:r>
      <w:bookmarkEnd w:id="50"/>
      <w:bookmarkEnd w:id="51"/>
      <w:bookmarkEnd w:id="52"/>
      <w:bookmarkEnd w:id="53"/>
      <w:bookmarkEnd w:id="55"/>
      <w:bookmarkEnd w:id="56"/>
      <w:bookmarkStart w:id="57" w:name="_Toc4679"/>
      <w:bookmarkStart w:id="58" w:name="_Toc31520"/>
      <w:bookmarkStart w:id="59" w:name="_Toc19199"/>
      <w:bookmarkStart w:id="60" w:name="_Toc19246"/>
      <w:bookmarkStart w:id="61" w:name="_Toc8333"/>
      <w:bookmarkStart w:id="62" w:name="_Toc423973075"/>
      <w:bookmarkStart w:id="63" w:name="_Toc389582037"/>
      <w:bookmarkStart w:id="64" w:name="_Toc29888"/>
      <w:bookmarkStart w:id="65" w:name="_Toc26595"/>
    </w:p>
    <w:p w14:paraId="3B98393D">
      <w:pPr>
        <w:rPr>
          <w:rFonts w:hint="eastAsia" w:ascii="宋体" w:hAnsi="宋体" w:eastAsia="宋体" w:cs="宋体"/>
        </w:rPr>
      </w:pPr>
    </w:p>
    <w:bookmarkEnd w:id="57"/>
    <w:bookmarkEnd w:id="58"/>
    <w:bookmarkEnd w:id="59"/>
    <w:bookmarkEnd w:id="60"/>
    <w:bookmarkEnd w:id="61"/>
    <w:bookmarkEnd w:id="62"/>
    <w:bookmarkEnd w:id="63"/>
    <w:bookmarkEnd w:id="64"/>
    <w:bookmarkEnd w:id="65"/>
    <w:p w14:paraId="68928787">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auto"/>
        <w:rPr>
          <w:rFonts w:hint="eastAsia" w:ascii="宋体" w:hAnsi="宋体" w:eastAsia="宋体" w:cs="宋体"/>
        </w:rPr>
      </w:pPr>
      <w:bookmarkStart w:id="66" w:name="_Toc7682"/>
      <w:bookmarkStart w:id="67" w:name="_Toc6097"/>
      <w:r>
        <w:rPr>
          <w:rFonts w:hint="eastAsia" w:ascii="宋体" w:hAnsi="宋体" w:eastAsia="宋体" w:cs="宋体"/>
          <w:b/>
          <w:bCs/>
          <w:color w:val="000000"/>
          <w:kern w:val="0"/>
          <w:sz w:val="24"/>
          <w:szCs w:val="24"/>
          <w:lang w:val="en-US" w:eastAsia="zh-CN" w:bidi="ar"/>
        </w:rPr>
        <w:t>（本合同条款及格式仅供参考，具体以双方签订合同为准）</w:t>
      </w:r>
    </w:p>
    <w:p w14:paraId="0A1FC779">
      <w:pPr>
        <w:keepNext w:val="0"/>
        <w:keepLines w:val="0"/>
        <w:pageBreakBefore w:val="0"/>
        <w:kinsoku/>
        <w:wordWrap/>
        <w:overflowPunct/>
        <w:topLinePunct w:val="0"/>
        <w:autoSpaceDE/>
        <w:autoSpaceDN/>
        <w:bidi w:val="0"/>
        <w:adjustRightInd/>
        <w:spacing w:line="3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 购 人：（甲方）  </w:t>
      </w:r>
    </w:p>
    <w:p w14:paraId="1BE20118">
      <w:pPr>
        <w:keepNext w:val="0"/>
        <w:keepLines w:val="0"/>
        <w:pageBreakBefore w:val="0"/>
        <w:kinsoku/>
        <w:wordWrap/>
        <w:overflowPunct/>
        <w:topLinePunct w:val="0"/>
        <w:autoSpaceDE/>
        <w:autoSpaceDN/>
        <w:bidi w:val="0"/>
        <w:adjustRightInd/>
        <w:spacing w:line="32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 xml:space="preserve">单位：（乙方）   </w:t>
      </w:r>
    </w:p>
    <w:p w14:paraId="3F0AA9AD">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为加强</w:t>
      </w:r>
      <w:r>
        <w:rPr>
          <w:rFonts w:hint="eastAsia" w:ascii="仿宋" w:hAnsi="仿宋" w:eastAsia="仿宋" w:cs="仿宋"/>
          <w:color w:val="auto"/>
          <w:sz w:val="24"/>
          <w:szCs w:val="24"/>
          <w:highlight w:val="none"/>
          <w:lang w:val="en-US" w:eastAsia="zh-CN"/>
        </w:rPr>
        <w:t>我校学生公寓楼管理，培养学生良好生活习惯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保持学校干净整洁，为师生提供一个良好的工作、学习、生活环境</w:t>
      </w:r>
      <w:r>
        <w:rPr>
          <w:rFonts w:hint="eastAsia" w:ascii="仿宋" w:hAnsi="仿宋" w:eastAsia="仿宋" w:cs="仿宋"/>
          <w:color w:val="auto"/>
          <w:sz w:val="24"/>
          <w:szCs w:val="24"/>
          <w:highlight w:val="none"/>
        </w:rPr>
        <w:t>，根据《中华人民共和国经济合同法》，经甲乙双方协商制定本合同。 </w:t>
      </w:r>
    </w:p>
    <w:p w14:paraId="6D99AEE6">
      <w:pPr>
        <w:keepNext w:val="0"/>
        <w:keepLines w:val="0"/>
        <w:pageBreakBefore w:val="0"/>
        <w:kinsoku/>
        <w:wordWrap/>
        <w:overflowPunct/>
        <w:topLinePunct w:val="0"/>
        <w:autoSpaceDE/>
        <w:autoSpaceDN/>
        <w:bidi w:val="0"/>
        <w:adjustRightInd/>
        <w:spacing w:line="320" w:lineRule="exact"/>
        <w:ind w:firstLine="482"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合同价款：</w:t>
      </w:r>
    </w:p>
    <w:p w14:paraId="625CFC4C">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 xml:space="preserve">合同成交价为每年人民币（大写）        （￥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rPr>
        <w:t>服务期限3年，采用一年一签方式。每</w:t>
      </w:r>
      <w:r>
        <w:rPr>
          <w:rFonts w:hint="eastAsia" w:ascii="仿宋" w:hAnsi="仿宋" w:eastAsia="仿宋" w:cs="仿宋"/>
          <w:color w:val="auto"/>
          <w:sz w:val="24"/>
          <w:szCs w:val="24"/>
          <w:highlight w:val="none"/>
          <w:lang w:eastAsia="zh-CN"/>
        </w:rPr>
        <w:t>学年</w:t>
      </w:r>
      <w:r>
        <w:rPr>
          <w:rFonts w:hint="eastAsia" w:ascii="仿宋" w:hAnsi="仿宋" w:eastAsia="仿宋" w:cs="仿宋"/>
          <w:color w:val="auto"/>
          <w:sz w:val="24"/>
          <w:szCs w:val="24"/>
          <w:highlight w:val="none"/>
        </w:rPr>
        <w:t>期满经履约考核合格且年度预算到位，可签1年，最多续签两次，整体累计服务期限不超过三年;任一条件不满足则合同到期终止。</w:t>
      </w:r>
    </w:p>
    <w:p w14:paraId="334EB04B">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2、合同总价包括：</w:t>
      </w:r>
      <w:r>
        <w:rPr>
          <w:rFonts w:hint="eastAsia" w:ascii="仿宋" w:hAnsi="仿宋" w:eastAsia="仿宋" w:cs="仿宋"/>
          <w:color w:val="auto"/>
          <w:sz w:val="24"/>
          <w:szCs w:val="24"/>
          <w:highlight w:val="none"/>
          <w:lang w:val="en-US" w:eastAsia="zh-CN"/>
        </w:rPr>
        <w:t>公寓楼管理及学校保洁</w:t>
      </w:r>
      <w:r>
        <w:rPr>
          <w:rFonts w:hint="eastAsia" w:ascii="仿宋" w:hAnsi="仿宋" w:eastAsia="仿宋" w:cs="仿宋"/>
          <w:color w:val="auto"/>
          <w:sz w:val="24"/>
          <w:szCs w:val="24"/>
          <w:highlight w:val="none"/>
        </w:rPr>
        <w:t>服务过程中发生的所有费用</w:t>
      </w:r>
      <w:r>
        <w:rPr>
          <w:rFonts w:hint="eastAsia" w:ascii="仿宋" w:hAnsi="仿宋" w:eastAsia="仿宋" w:cs="仿宋"/>
          <w:color w:val="auto"/>
          <w:sz w:val="24"/>
          <w:szCs w:val="24"/>
          <w:highlight w:val="none"/>
          <w:lang w:eastAsia="zh-CN"/>
        </w:rPr>
        <w:t>。</w:t>
      </w:r>
    </w:p>
    <w:p w14:paraId="1DB1BE85">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二、款项结算：</w:t>
      </w:r>
    </w:p>
    <w:p w14:paraId="74EB683C">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1、结算方式：按每6个月支付</w:t>
      </w:r>
      <w:r>
        <w:rPr>
          <w:rFonts w:hint="eastAsia" w:ascii="仿宋" w:hAnsi="仿宋" w:eastAsia="仿宋" w:cs="仿宋"/>
          <w:color w:val="auto"/>
          <w:sz w:val="24"/>
          <w:szCs w:val="24"/>
          <w:highlight w:val="none"/>
          <w:lang w:eastAsia="zh-CN"/>
        </w:rPr>
        <w:t>。</w:t>
      </w:r>
    </w:p>
    <w:p w14:paraId="637C8ABA">
      <w:pPr>
        <w:pStyle w:val="18"/>
        <w:keepNext w:val="0"/>
        <w:keepLines w:val="0"/>
        <w:pageBreakBefore w:val="0"/>
        <w:widowControl/>
        <w:suppressLineNumbers w:val="0"/>
        <w:kinsoku/>
        <w:wordWrap/>
        <w:overflowPunct/>
        <w:topLinePunct w:val="0"/>
        <w:autoSpaceDE/>
        <w:autoSpaceDN/>
        <w:bidi w:val="0"/>
        <w:adjustRightInd/>
        <w:spacing w:before="0" w:beforeAutospacing="0" w:afterAutospacing="0" w:line="320" w:lineRule="exact"/>
        <w:ind w:left="0" w:right="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2、付款方式：</w:t>
      </w:r>
      <w:r>
        <w:rPr>
          <w:rFonts w:hint="eastAsia" w:ascii="仿宋" w:hAnsi="仿宋" w:eastAsia="仿宋" w:cs="仿宋"/>
          <w:color w:val="auto"/>
          <w:kern w:val="2"/>
          <w:sz w:val="24"/>
          <w:szCs w:val="24"/>
          <w:highlight w:val="none"/>
          <w:lang w:val="en-US" w:eastAsia="zh-CN" w:bidi="ar-SA"/>
        </w:rPr>
        <w:t>（1）签合同前服务方须向被服务方交纳合同金额的百分之十（10%）作为履约保证金。</w:t>
      </w:r>
    </w:p>
    <w:p w14:paraId="4698781B">
      <w:pPr>
        <w:pStyle w:val="18"/>
        <w:keepNext w:val="0"/>
        <w:keepLines w:val="0"/>
        <w:pageBreakBefore w:val="0"/>
        <w:widowControl/>
        <w:suppressLineNumbers w:val="0"/>
        <w:kinsoku/>
        <w:wordWrap/>
        <w:overflowPunct/>
        <w:topLinePunct w:val="0"/>
        <w:autoSpaceDE/>
        <w:autoSpaceDN/>
        <w:bidi w:val="0"/>
        <w:adjustRightInd/>
        <w:spacing w:before="0" w:beforeAutospacing="0" w:afterAutospacing="0" w:line="320" w:lineRule="exact"/>
        <w:ind w:right="0" w:firstLine="240" w:firstLineChars="1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（2）服务费按每6个月支付，每月考评一次，6个月汇总，根据服务质量等级后在一个月内支付。</w:t>
      </w:r>
    </w:p>
    <w:p w14:paraId="2EEE7011">
      <w:pPr>
        <w:keepNext w:val="0"/>
        <w:keepLines w:val="0"/>
        <w:pageBreakBefore w:val="0"/>
        <w:kinsoku/>
        <w:wordWrap/>
        <w:overflowPunct/>
        <w:topLinePunct w:val="0"/>
        <w:autoSpaceDE/>
        <w:autoSpaceDN/>
        <w:bidi w:val="0"/>
        <w:adjustRightInd/>
        <w:spacing w:line="32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三、服务内容：</w:t>
      </w:r>
    </w:p>
    <w:p w14:paraId="59DA4E99">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1、服务人数：甲方聘用乙方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名</w:t>
      </w:r>
      <w:r>
        <w:rPr>
          <w:rFonts w:hint="eastAsia" w:ascii="仿宋" w:hAnsi="仿宋" w:eastAsia="仿宋" w:cs="仿宋"/>
          <w:color w:val="auto"/>
          <w:sz w:val="24"/>
          <w:szCs w:val="24"/>
          <w:highlight w:val="none"/>
          <w:lang w:val="en-US" w:eastAsia="zh-CN"/>
        </w:rPr>
        <w:t>公寓楼管理</w:t>
      </w:r>
      <w:r>
        <w:rPr>
          <w:rFonts w:hint="eastAsia" w:ascii="仿宋" w:hAnsi="仿宋" w:eastAsia="仿宋" w:cs="仿宋"/>
          <w:color w:val="auto"/>
          <w:sz w:val="24"/>
          <w:szCs w:val="24"/>
          <w:highlight w:val="none"/>
        </w:rPr>
        <w:t>人员</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名</w:t>
      </w:r>
      <w:r>
        <w:rPr>
          <w:rFonts w:hint="eastAsia" w:ascii="仿宋" w:hAnsi="仿宋" w:eastAsia="仿宋" w:cs="仿宋"/>
          <w:color w:val="auto"/>
          <w:sz w:val="24"/>
          <w:szCs w:val="24"/>
          <w:highlight w:val="none"/>
          <w:lang w:val="en-US" w:eastAsia="zh-CN"/>
        </w:rPr>
        <w:t>保洁员</w:t>
      </w:r>
      <w:r>
        <w:rPr>
          <w:rFonts w:hint="eastAsia" w:ascii="仿宋" w:hAnsi="仿宋" w:eastAsia="仿宋" w:cs="仿宋"/>
          <w:color w:val="auto"/>
          <w:sz w:val="24"/>
          <w:szCs w:val="24"/>
          <w:highlight w:val="none"/>
        </w:rPr>
        <w:t>。 </w:t>
      </w:r>
    </w:p>
    <w:p w14:paraId="7D8B7068">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2、服务地点：</w:t>
      </w:r>
      <w:r>
        <w:rPr>
          <w:rFonts w:hint="eastAsia" w:ascii="仿宋" w:hAnsi="仿宋" w:eastAsia="仿宋" w:cs="仿宋"/>
          <w:color w:val="auto"/>
          <w:sz w:val="24"/>
          <w:szCs w:val="24"/>
          <w:highlight w:val="none"/>
          <w:lang w:val="en-US" w:eastAsia="zh-CN"/>
        </w:rPr>
        <w:t>陇县中学</w:t>
      </w:r>
      <w:r>
        <w:rPr>
          <w:rFonts w:hint="eastAsia" w:ascii="仿宋" w:hAnsi="仿宋" w:eastAsia="仿宋" w:cs="仿宋"/>
          <w:color w:val="auto"/>
          <w:sz w:val="24"/>
          <w:szCs w:val="24"/>
          <w:highlight w:val="none"/>
        </w:rPr>
        <w:t xml:space="preserve"> </w:t>
      </w:r>
    </w:p>
    <w:p w14:paraId="50E7E779">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3、服务期限：从20</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年 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 月</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日至20</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年 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 月</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日止。</w:t>
      </w:r>
    </w:p>
    <w:p w14:paraId="02536B82">
      <w:pPr>
        <w:keepNext w:val="0"/>
        <w:keepLines w:val="0"/>
        <w:pageBreakBefore w:val="0"/>
        <w:kinsoku/>
        <w:wordWrap/>
        <w:overflowPunct/>
        <w:topLinePunct w:val="0"/>
        <w:autoSpaceDE/>
        <w:autoSpaceDN/>
        <w:bidi w:val="0"/>
        <w:adjustRightInd/>
        <w:spacing w:line="320" w:lineRule="exac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四、合同规定事项</w:t>
      </w:r>
      <w:r>
        <w:rPr>
          <w:rFonts w:hint="eastAsia" w:ascii="仿宋" w:hAnsi="仿宋" w:eastAsia="仿宋" w:cs="仿宋"/>
          <w:color w:val="auto"/>
          <w:sz w:val="24"/>
          <w:szCs w:val="24"/>
          <w:highlight w:val="none"/>
        </w:rPr>
        <w:t xml:space="preserve">     </w:t>
      </w:r>
    </w:p>
    <w:p w14:paraId="5AB312F4">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1、双方均已明确乙方提供的是日常工作中的</w:t>
      </w:r>
      <w:r>
        <w:rPr>
          <w:rFonts w:hint="eastAsia" w:ascii="仿宋" w:hAnsi="仿宋" w:eastAsia="仿宋" w:cs="仿宋"/>
          <w:color w:val="auto"/>
          <w:sz w:val="24"/>
          <w:szCs w:val="24"/>
          <w:highlight w:val="none"/>
          <w:lang w:val="en-US" w:eastAsia="zh-CN"/>
        </w:rPr>
        <w:t>公寓楼管理及校园保洁</w:t>
      </w:r>
      <w:r>
        <w:rPr>
          <w:rFonts w:hint="eastAsia" w:ascii="仿宋" w:hAnsi="仿宋" w:eastAsia="仿宋" w:cs="仿宋"/>
          <w:color w:val="auto"/>
          <w:sz w:val="24"/>
          <w:szCs w:val="24"/>
          <w:highlight w:val="none"/>
        </w:rPr>
        <w:t>服务，即在甲方指定的工作范围内，完成双方约定的工作任务，尽可能地</w:t>
      </w:r>
      <w:r>
        <w:rPr>
          <w:rFonts w:hint="eastAsia" w:ascii="仿宋" w:hAnsi="仿宋" w:eastAsia="仿宋" w:cs="仿宋"/>
          <w:color w:val="auto"/>
          <w:sz w:val="24"/>
          <w:szCs w:val="24"/>
          <w:highlight w:val="none"/>
          <w:lang w:val="en-US" w:eastAsia="zh-CN"/>
        </w:rPr>
        <w:t>做好住宿学生的安全管理及教育，预防</w:t>
      </w:r>
      <w:r>
        <w:rPr>
          <w:rFonts w:hint="eastAsia" w:ascii="仿宋" w:hAnsi="仿宋" w:eastAsia="仿宋" w:cs="仿宋"/>
          <w:color w:val="auto"/>
          <w:sz w:val="24"/>
          <w:szCs w:val="24"/>
          <w:highlight w:val="none"/>
        </w:rPr>
        <w:t>安全事故的发生，消除安全隐患，提供合理、有效的安全建议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维持学校干净整洁，为师生提供一个良好的工作、学习、生活环境。</w:t>
      </w:r>
      <w:r>
        <w:rPr>
          <w:rFonts w:hint="eastAsia" w:ascii="仿宋" w:hAnsi="仿宋" w:eastAsia="仿宋" w:cs="仿宋"/>
          <w:color w:val="auto"/>
          <w:sz w:val="24"/>
          <w:szCs w:val="24"/>
          <w:highlight w:val="none"/>
        </w:rPr>
        <w:t xml:space="preserve"> </w:t>
      </w:r>
    </w:p>
    <w:p w14:paraId="1EABE594">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rPr>
        <w:t>2、服务的主要范围为：</w:t>
      </w:r>
      <w:r>
        <w:rPr>
          <w:rFonts w:hint="eastAsia" w:ascii="仿宋" w:hAnsi="仿宋" w:eastAsia="仿宋" w:cs="仿宋"/>
          <w:color w:val="auto"/>
          <w:sz w:val="24"/>
          <w:szCs w:val="24"/>
          <w:highlight w:val="none"/>
          <w:lang w:val="en-US" w:eastAsia="zh-CN"/>
        </w:rPr>
        <w:t>陇县中学住宿学生公寓楼管理及学校保洁工作</w:t>
      </w:r>
      <w:r>
        <w:rPr>
          <w:rFonts w:hint="eastAsia" w:ascii="仿宋" w:hAnsi="仿宋" w:eastAsia="仿宋" w:cs="仿宋"/>
          <w:color w:val="auto"/>
          <w:sz w:val="24"/>
          <w:szCs w:val="24"/>
          <w:highlight w:val="none"/>
        </w:rPr>
        <w:t>。</w:t>
      </w:r>
      <w:r>
        <w:rPr>
          <w:rFonts w:hint="eastAsia" w:ascii="仿宋" w:hAnsi="仿宋" w:eastAsia="仿宋" w:cs="仿宋"/>
          <w:color w:val="auto"/>
          <w:szCs w:val="24"/>
          <w:highlight w:val="none"/>
        </w:rPr>
        <w:t>  </w:t>
      </w:r>
    </w:p>
    <w:p w14:paraId="614B72BF">
      <w:pPr>
        <w:keepNext w:val="0"/>
        <w:keepLines w:val="0"/>
        <w:pageBreakBefore w:val="0"/>
        <w:kinsoku/>
        <w:wordWrap/>
        <w:overflowPunct/>
        <w:topLinePunct w:val="0"/>
        <w:autoSpaceDE/>
        <w:autoSpaceDN/>
        <w:bidi w:val="0"/>
        <w:adjustRightInd/>
        <w:spacing w:line="320" w:lineRule="exact"/>
        <w:textAlignment w:val="auto"/>
        <w:rPr>
          <w:rFonts w:hint="eastAsia" w:ascii="仿宋" w:hAnsi="仿宋" w:eastAsia="仿宋" w:cs="仿宋"/>
          <w:color w:val="auto"/>
          <w:sz w:val="24"/>
          <w:szCs w:val="22"/>
          <w:highlight w:val="none"/>
        </w:rPr>
      </w:pPr>
      <w:r>
        <w:rPr>
          <w:rFonts w:hint="eastAsia" w:ascii="仿宋" w:hAnsi="仿宋" w:eastAsia="仿宋" w:cs="仿宋"/>
          <w:b/>
          <w:bCs/>
          <w:color w:val="auto"/>
          <w:sz w:val="24"/>
          <w:szCs w:val="22"/>
          <w:highlight w:val="none"/>
        </w:rPr>
        <w:t>五、甲、乙双方的责任和义务：</w:t>
      </w:r>
      <w:r>
        <w:rPr>
          <w:rFonts w:hint="eastAsia" w:ascii="仿宋" w:hAnsi="仿宋" w:eastAsia="仿宋" w:cs="仿宋"/>
          <w:color w:val="auto"/>
          <w:sz w:val="24"/>
          <w:szCs w:val="22"/>
          <w:highlight w:val="none"/>
        </w:rPr>
        <w:t> </w:t>
      </w:r>
    </w:p>
    <w:p w14:paraId="7294BF06">
      <w:pPr>
        <w:keepNext w:val="0"/>
        <w:keepLines w:val="0"/>
        <w:pageBreakBefore w:val="0"/>
        <w:kinsoku/>
        <w:wordWrap/>
        <w:overflowPunct/>
        <w:topLinePunct w:val="0"/>
        <w:autoSpaceDE/>
        <w:autoSpaceDN/>
        <w:bidi w:val="0"/>
        <w:adjustRightInd/>
        <w:spacing w:line="320" w:lineRule="exact"/>
        <w:textAlignment w:val="auto"/>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t xml:space="preserve"> ㈠、甲方</w:t>
      </w:r>
    </w:p>
    <w:p w14:paraId="4B0EB8C8">
      <w:pPr>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甲方有权对</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2"/>
          <w:highlight w:val="none"/>
        </w:rPr>
        <w:t>的各项工作进行监督检查和具体指导。</w:t>
      </w:r>
    </w:p>
    <w:p w14:paraId="229BE278">
      <w:pPr>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rPr>
        <w:t>甲方有权对乙方提供的</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2"/>
          <w:highlight w:val="none"/>
        </w:rPr>
        <w:t>进行挑选、更换，并在服务范围内对</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2"/>
          <w:highlight w:val="none"/>
        </w:rPr>
        <w:t>的工作进行安排，对工作不负责任、玩忽职守、不服从工作安排的</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2"/>
          <w:highlight w:val="none"/>
        </w:rPr>
        <w:t xml:space="preserve">甲方有权向乙方提出更换。 </w:t>
      </w:r>
    </w:p>
    <w:p w14:paraId="459B3FB4">
      <w:pPr>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甲方对</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2"/>
          <w:highlight w:val="none"/>
        </w:rPr>
        <w:t>的个人工作质量进行考核。</w:t>
      </w:r>
    </w:p>
    <w:p w14:paraId="7E9D4E6B">
      <w:pPr>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甲方发现</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2"/>
          <w:highlight w:val="none"/>
        </w:rPr>
        <w:t>有不良言行时，有权批评教育并督促其改正，将其表现及时通知乙方。乙方人员如不整改问题，甲方有权要求乙方对当班人员按乙方规定处理。</w:t>
      </w:r>
    </w:p>
    <w:p w14:paraId="13CC4266">
      <w:pPr>
        <w:keepNext w:val="0"/>
        <w:keepLines w:val="0"/>
        <w:pageBreakBefore w:val="0"/>
        <w:kinsoku/>
        <w:wordWrap/>
        <w:overflowPunct/>
        <w:topLinePunct w:val="0"/>
        <w:autoSpaceDE/>
        <w:autoSpaceDN/>
        <w:bidi w:val="0"/>
        <w:adjustRightInd/>
        <w:spacing w:line="320" w:lineRule="exact"/>
        <w:textAlignment w:val="auto"/>
        <w:rPr>
          <w:rFonts w:hint="eastAsia" w:ascii="仿宋" w:hAnsi="仿宋" w:eastAsia="仿宋" w:cs="仿宋"/>
          <w:b/>
          <w:bCs/>
          <w:color w:val="auto"/>
          <w:sz w:val="24"/>
          <w:szCs w:val="22"/>
          <w:highlight w:val="none"/>
        </w:rPr>
      </w:pPr>
      <w:r>
        <w:rPr>
          <w:rFonts w:hint="eastAsia" w:ascii="仿宋" w:hAnsi="仿宋" w:eastAsia="仿宋" w:cs="仿宋"/>
          <w:b/>
          <w:bCs/>
          <w:color w:val="auto"/>
          <w:sz w:val="24"/>
          <w:szCs w:val="22"/>
          <w:highlight w:val="none"/>
        </w:rPr>
        <w:t xml:space="preserve"> ㈡、乙方 </w:t>
      </w:r>
    </w:p>
    <w:p w14:paraId="0BC6ACC5">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default" w:ascii="仿宋" w:hAnsi="仿宋" w:eastAsia="仿宋" w:cs="仿宋"/>
          <w:b w:val="0"/>
          <w:bCs w:val="0"/>
          <w:color w:val="auto"/>
          <w:sz w:val="24"/>
          <w:szCs w:val="22"/>
          <w:highlight w:val="none"/>
          <w:lang w:val="en-US" w:eastAsia="zh-CN"/>
        </w:rPr>
      </w:pPr>
      <w:r>
        <w:rPr>
          <w:rFonts w:hint="eastAsia" w:ascii="仿宋" w:hAnsi="仿宋" w:eastAsia="仿宋" w:cs="仿宋"/>
          <w:b w:val="0"/>
          <w:bCs w:val="0"/>
          <w:color w:val="auto"/>
          <w:sz w:val="24"/>
          <w:szCs w:val="22"/>
          <w:highlight w:val="none"/>
          <w:lang w:val="en-US" w:eastAsia="zh-CN"/>
        </w:rPr>
        <w:t>1.乙方向甲方派驻公寓楼管理员10人，其中包含男管理员5人（均为退伍军人），女管理员5人（高中学历__人，大专学历__人）；持有教师资格证的人员__人；保洁人员4人。</w:t>
      </w:r>
    </w:p>
    <w:p w14:paraId="24054B1E">
      <w:pPr>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rPr>
        <w:t>乙方负责按时发放</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2"/>
          <w:highlight w:val="none"/>
        </w:rPr>
        <w:t>的工资。</w:t>
      </w:r>
    </w:p>
    <w:p w14:paraId="58BF9E6E">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乙方负责</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2"/>
          <w:highlight w:val="none"/>
        </w:rPr>
        <w:t>的日常管理、培训教育、业务素质的提高、以达到甲方要求。</w:t>
      </w:r>
    </w:p>
    <w:p w14:paraId="2337FACF">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乙方负责对</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2"/>
          <w:highlight w:val="none"/>
        </w:rPr>
        <w:t>工作中的违纪失职行为处理</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对工作渎职、失职或不服从甲方管理的人员，由甲方提出调换意见，乙方在</w:t>
      </w: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个工作日内予以办理。</w:t>
      </w:r>
    </w:p>
    <w:p w14:paraId="18394EBF">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5.</w:t>
      </w:r>
      <w:r>
        <w:rPr>
          <w:rFonts w:hint="eastAsia" w:ascii="仿宋" w:hAnsi="仿宋" w:eastAsia="仿宋" w:cs="仿宋"/>
          <w:color w:val="auto"/>
          <w:sz w:val="24"/>
          <w:szCs w:val="22"/>
          <w:highlight w:val="none"/>
        </w:rPr>
        <w:t>乙方对选派到甲方的</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2"/>
          <w:highlight w:val="none"/>
        </w:rPr>
        <w:t>应提供必须的装备</w:t>
      </w:r>
      <w:r>
        <w:rPr>
          <w:rFonts w:hint="eastAsia" w:ascii="仿宋" w:hAnsi="仿宋" w:eastAsia="仿宋" w:cs="仿宋"/>
          <w:color w:val="auto"/>
          <w:sz w:val="24"/>
          <w:szCs w:val="22"/>
          <w:highlight w:val="none"/>
          <w:lang w:val="en-US" w:eastAsia="zh-CN"/>
        </w:rPr>
        <w:t>及相关资料</w:t>
      </w:r>
      <w:r>
        <w:rPr>
          <w:rFonts w:hint="eastAsia" w:ascii="仿宋" w:hAnsi="仿宋" w:eastAsia="仿宋" w:cs="仿宋"/>
          <w:color w:val="auto"/>
          <w:sz w:val="24"/>
          <w:szCs w:val="22"/>
          <w:highlight w:val="none"/>
        </w:rPr>
        <w:t>，如：</w:t>
      </w:r>
      <w:r>
        <w:rPr>
          <w:rFonts w:hint="eastAsia" w:ascii="仿宋" w:hAnsi="仿宋" w:eastAsia="仿宋" w:cs="仿宋"/>
          <w:color w:val="auto"/>
          <w:sz w:val="24"/>
          <w:szCs w:val="22"/>
          <w:highlight w:val="none"/>
          <w:lang w:val="en-US" w:eastAsia="zh-CN"/>
        </w:rPr>
        <w:t>公寓楼管理人员及保洁员的</w:t>
      </w:r>
      <w:r>
        <w:rPr>
          <w:rFonts w:hint="eastAsia" w:ascii="仿宋" w:hAnsi="仿宋" w:eastAsia="仿宋" w:cs="仿宋"/>
          <w:color w:val="auto"/>
          <w:sz w:val="24"/>
          <w:szCs w:val="22"/>
          <w:highlight w:val="none"/>
        </w:rPr>
        <w:t>服装、</w:t>
      </w:r>
      <w:r>
        <w:rPr>
          <w:rFonts w:hint="eastAsia" w:ascii="仿宋" w:hAnsi="仿宋" w:eastAsia="仿宋" w:cs="仿宋"/>
          <w:color w:val="auto"/>
          <w:sz w:val="24"/>
          <w:szCs w:val="22"/>
          <w:highlight w:val="none"/>
          <w:lang w:val="en-US" w:eastAsia="zh-CN"/>
        </w:rPr>
        <w:t>健康证、无违法犯罪证明</w:t>
      </w:r>
      <w:r>
        <w:rPr>
          <w:rFonts w:hint="eastAsia" w:ascii="仿宋" w:hAnsi="仿宋" w:eastAsia="仿宋" w:cs="仿宋"/>
          <w:color w:val="auto"/>
          <w:sz w:val="24"/>
          <w:szCs w:val="22"/>
          <w:highlight w:val="none"/>
        </w:rPr>
        <w:t>等</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同时，乙方负责为其公司</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2"/>
          <w:highlight w:val="none"/>
        </w:rPr>
        <w:t>购买养老保险、医疗保险、意外保险等社会保险。</w:t>
      </w:r>
    </w:p>
    <w:p w14:paraId="5F89C11F">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6.</w:t>
      </w:r>
      <w:r>
        <w:rPr>
          <w:rFonts w:hint="eastAsia" w:ascii="仿宋" w:hAnsi="仿宋" w:eastAsia="仿宋" w:cs="仿宋"/>
          <w:color w:val="auto"/>
          <w:sz w:val="24"/>
          <w:szCs w:val="22"/>
          <w:highlight w:val="none"/>
        </w:rPr>
        <w:t>乙方</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2"/>
          <w:highlight w:val="none"/>
        </w:rPr>
        <w:t>在用工期间发生的劳务纠纷、意外伤害等经济纠纷所造成的一切后果由乙方承担。</w:t>
      </w:r>
    </w:p>
    <w:p w14:paraId="583C702A">
      <w:pPr>
        <w:keepNext w:val="0"/>
        <w:keepLines w:val="0"/>
        <w:pageBreakBefore w:val="0"/>
        <w:kinsoku/>
        <w:wordWrap/>
        <w:overflowPunct/>
        <w:topLinePunct w:val="0"/>
        <w:autoSpaceDE/>
        <w:autoSpaceDN/>
        <w:bidi w:val="0"/>
        <w:adjustRightInd/>
        <w:snapToGrid w:val="0"/>
        <w:spacing w:line="320" w:lineRule="exact"/>
        <w:ind w:firstLine="480" w:firstLineChars="200"/>
        <w:jc w:val="left"/>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7.公寓楼管理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2"/>
          <w:highlight w:val="none"/>
        </w:rPr>
        <w:t>在甲方服务期间，必须服从甲方管理制度，接受甲方单位考核。</w:t>
      </w:r>
    </w:p>
    <w:p w14:paraId="0F9269B3">
      <w:pPr>
        <w:keepNext w:val="0"/>
        <w:keepLines w:val="0"/>
        <w:pageBreakBefore w:val="0"/>
        <w:kinsoku/>
        <w:wordWrap/>
        <w:overflowPunct/>
        <w:topLinePunct w:val="0"/>
        <w:autoSpaceDE/>
        <w:autoSpaceDN/>
        <w:bidi w:val="0"/>
        <w:adjustRightInd/>
        <w:snapToGrid w:val="0"/>
        <w:spacing w:line="320" w:lineRule="exact"/>
        <w:ind w:firstLine="480" w:firstLineChars="200"/>
        <w:jc w:val="left"/>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8.服务期内，</w:t>
      </w:r>
      <w:r>
        <w:rPr>
          <w:rFonts w:hint="eastAsia" w:ascii="仿宋" w:hAnsi="仿宋" w:eastAsia="仿宋" w:cs="仿宋"/>
          <w:color w:val="auto"/>
          <w:sz w:val="24"/>
          <w:szCs w:val="22"/>
          <w:highlight w:val="none"/>
        </w:rPr>
        <w:t>对于</w:t>
      </w:r>
      <w:r>
        <w:rPr>
          <w:rFonts w:hint="eastAsia" w:ascii="仿宋" w:hAnsi="仿宋" w:eastAsia="仿宋" w:cs="仿宋"/>
          <w:color w:val="auto"/>
          <w:sz w:val="24"/>
          <w:szCs w:val="22"/>
          <w:highlight w:val="none"/>
          <w:lang w:val="en-US" w:eastAsia="zh-CN"/>
        </w:rPr>
        <w:t>因乙方履职不到位</w:t>
      </w:r>
      <w:r>
        <w:rPr>
          <w:rFonts w:hint="eastAsia" w:ascii="仿宋" w:hAnsi="仿宋" w:eastAsia="仿宋" w:cs="仿宋"/>
          <w:color w:val="auto"/>
          <w:sz w:val="24"/>
          <w:szCs w:val="22"/>
          <w:highlight w:val="none"/>
        </w:rPr>
        <w:t>所造成</w:t>
      </w:r>
      <w:r>
        <w:rPr>
          <w:rFonts w:hint="eastAsia" w:ascii="仿宋" w:hAnsi="仿宋" w:eastAsia="仿宋" w:cs="仿宋"/>
          <w:color w:val="auto"/>
          <w:sz w:val="24"/>
          <w:szCs w:val="22"/>
          <w:highlight w:val="none"/>
          <w:lang w:eastAsia="zh-CN"/>
        </w:rPr>
        <w:t>的</w:t>
      </w:r>
      <w:r>
        <w:rPr>
          <w:rFonts w:hint="eastAsia" w:ascii="仿宋" w:hAnsi="仿宋" w:eastAsia="仿宋" w:cs="仿宋"/>
          <w:color w:val="auto"/>
          <w:sz w:val="24"/>
          <w:szCs w:val="22"/>
          <w:highlight w:val="none"/>
        </w:rPr>
        <w:t>责任事故及一切损失由</w:t>
      </w:r>
      <w:r>
        <w:rPr>
          <w:rFonts w:hint="eastAsia" w:ascii="仿宋" w:hAnsi="仿宋" w:eastAsia="仿宋" w:cs="仿宋"/>
          <w:color w:val="auto"/>
          <w:sz w:val="24"/>
          <w:szCs w:val="22"/>
          <w:highlight w:val="none"/>
          <w:lang w:val="en-US" w:eastAsia="zh-CN"/>
        </w:rPr>
        <w:t>均</w:t>
      </w:r>
      <w:r>
        <w:rPr>
          <w:rFonts w:hint="eastAsia" w:ascii="仿宋" w:hAnsi="仿宋" w:eastAsia="仿宋" w:cs="仿宋"/>
          <w:color w:val="auto"/>
          <w:sz w:val="24"/>
          <w:szCs w:val="22"/>
          <w:highlight w:val="none"/>
        </w:rPr>
        <w:t xml:space="preserve">乙方承担。 </w:t>
      </w:r>
    </w:p>
    <w:p w14:paraId="6C54B20D">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4"/>
          <w:highlight w:val="none"/>
        </w:rPr>
        <w:t>在服务过程中出现的身体疾病及意外由乙方承担，与甲方无关。</w:t>
      </w:r>
    </w:p>
    <w:p w14:paraId="0605D3DD">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乙方的</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4"/>
          <w:highlight w:val="none"/>
        </w:rPr>
        <w:t>应严格执行甲方的有关规定，对甲方的不安全隐患提出改进意见和措施，有权提醒甲方对存在的安全问题及时消除隐患。</w:t>
      </w:r>
    </w:p>
    <w:p w14:paraId="4BD3E008">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乙方</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val="en-US" w:eastAsia="zh-CN"/>
        </w:rPr>
        <w:t>工作</w:t>
      </w:r>
      <w:r>
        <w:rPr>
          <w:rFonts w:hint="eastAsia" w:ascii="仿宋" w:hAnsi="仿宋" w:eastAsia="仿宋" w:cs="仿宋"/>
          <w:color w:val="auto"/>
          <w:sz w:val="24"/>
          <w:szCs w:val="24"/>
          <w:highlight w:val="none"/>
        </w:rPr>
        <w:t>期间，应当着装整齐、精力充沛，处理问题应当果断、专业、及时，以维护甲方的良好形象。工作期间严禁迟到、早退旷工。禁止在工作期间处理与工作无关的事情。</w:t>
      </w:r>
    </w:p>
    <w:p w14:paraId="4A3FF6C8">
      <w:pPr>
        <w:keepNext w:val="0"/>
        <w:keepLines w:val="0"/>
        <w:pageBreakBefore w:val="0"/>
        <w:widowControl/>
        <w:kinsoku/>
        <w:wordWrap/>
        <w:overflowPunct/>
        <w:topLinePunct w:val="0"/>
        <w:autoSpaceDE/>
        <w:autoSpaceDN/>
        <w:bidi w:val="0"/>
        <w:adjustRightInd/>
        <w:spacing w:line="32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五、质量保证</w:t>
      </w:r>
    </w:p>
    <w:p w14:paraId="6E1880DF">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严格履行职责，制定质量保证体系，切实做好项目服务工作，</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4"/>
          <w:highlight w:val="none"/>
        </w:rPr>
        <w:t>必须各尽其职、遵纪守法、保证工作质量，如安排不当、人员不能到位影响正常工作的应当给予处罚</w:t>
      </w:r>
      <w:r>
        <w:rPr>
          <w:rFonts w:hint="eastAsia" w:ascii="仿宋" w:hAnsi="仿宋" w:eastAsia="仿宋" w:cs="仿宋"/>
          <w:color w:val="auto"/>
          <w:sz w:val="24"/>
          <w:szCs w:val="24"/>
          <w:highlight w:val="none"/>
          <w:lang w:eastAsia="zh-CN"/>
        </w:rPr>
        <w:t>。</w:t>
      </w:r>
    </w:p>
    <w:p w14:paraId="4436FADA">
      <w:pPr>
        <w:keepNext w:val="0"/>
        <w:keepLines w:val="0"/>
        <w:pageBreakBefore w:val="0"/>
        <w:kinsoku/>
        <w:wordWrap/>
        <w:overflowPunct/>
        <w:topLinePunct w:val="0"/>
        <w:autoSpaceDE/>
        <w:autoSpaceDN/>
        <w:bidi w:val="0"/>
        <w:adjustRightInd/>
        <w:spacing w:line="32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rPr>
        <w:t>服务职责</w:t>
      </w:r>
    </w:p>
    <w:p w14:paraId="7B02B743">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乙方所派遣的</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4"/>
          <w:highlight w:val="none"/>
        </w:rPr>
        <w:t>必须严格遵守甲方的相关规定，建立健全岗位责任制度和</w:t>
      </w:r>
      <w:r>
        <w:rPr>
          <w:rFonts w:hint="eastAsia" w:ascii="仿宋" w:hAnsi="仿宋" w:eastAsia="仿宋" w:cs="仿宋"/>
          <w:color w:val="auto"/>
          <w:sz w:val="24"/>
          <w:szCs w:val="24"/>
          <w:highlight w:val="none"/>
          <w:lang w:val="en-US" w:eastAsia="zh-CN"/>
        </w:rPr>
        <w:t>学生公寓楼</w:t>
      </w:r>
      <w:r>
        <w:rPr>
          <w:rFonts w:hint="eastAsia" w:ascii="仿宋" w:hAnsi="仿宋" w:eastAsia="仿宋" w:cs="仿宋"/>
          <w:color w:val="auto"/>
          <w:sz w:val="24"/>
          <w:szCs w:val="24"/>
          <w:highlight w:val="none"/>
        </w:rPr>
        <w:t>管理制度、各种突发紧急事件应急预案等服务管理制度体系，加强</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4"/>
          <w:highlight w:val="none"/>
        </w:rPr>
        <w:t>的管理。</w:t>
      </w:r>
    </w:p>
    <w:p w14:paraId="4C3F16DD">
      <w:pPr>
        <w:keepNext w:val="0"/>
        <w:keepLines w:val="0"/>
        <w:pageBreakBefore w:val="0"/>
        <w:numPr>
          <w:ilvl w:val="0"/>
          <w:numId w:val="0"/>
        </w:numPr>
        <w:kinsoku/>
        <w:wordWrap/>
        <w:overflowPunct/>
        <w:topLinePunct w:val="0"/>
        <w:autoSpaceDE/>
        <w:autoSpaceDN/>
        <w:bidi w:val="0"/>
        <w:adjustRightInd/>
        <w:spacing w:line="32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七、公寓楼管理</w:t>
      </w:r>
      <w:r>
        <w:rPr>
          <w:rFonts w:hint="eastAsia" w:ascii="仿宋" w:hAnsi="仿宋" w:eastAsia="仿宋" w:cs="仿宋"/>
          <w:b/>
          <w:bCs/>
          <w:color w:val="auto"/>
          <w:sz w:val="24"/>
          <w:szCs w:val="24"/>
          <w:highlight w:val="none"/>
        </w:rPr>
        <w:t>人员</w:t>
      </w:r>
      <w:r>
        <w:rPr>
          <w:rFonts w:hint="eastAsia" w:ascii="仿宋" w:hAnsi="仿宋" w:eastAsia="仿宋" w:cs="仿宋"/>
          <w:b/>
          <w:bCs/>
          <w:color w:val="auto"/>
          <w:sz w:val="24"/>
          <w:szCs w:val="24"/>
          <w:highlight w:val="none"/>
          <w:lang w:val="en-US" w:eastAsia="zh-CN"/>
        </w:rPr>
        <w:t>及保洁员</w:t>
      </w:r>
      <w:r>
        <w:rPr>
          <w:rFonts w:hint="eastAsia" w:ascii="仿宋" w:hAnsi="仿宋" w:eastAsia="仿宋" w:cs="仿宋"/>
          <w:b/>
          <w:bCs/>
          <w:color w:val="auto"/>
          <w:sz w:val="24"/>
          <w:szCs w:val="24"/>
          <w:highlight w:val="none"/>
        </w:rPr>
        <w:t>的职责及管理考核</w:t>
      </w:r>
    </w:p>
    <w:p w14:paraId="47B987CE">
      <w:pPr>
        <w:keepNext w:val="0"/>
        <w:keepLines w:val="0"/>
        <w:pageBreakBefore w:val="0"/>
        <w:kinsoku/>
        <w:wordWrap/>
        <w:overflowPunct/>
        <w:topLinePunct w:val="0"/>
        <w:autoSpaceDE/>
        <w:autoSpaceDN/>
        <w:bidi w:val="0"/>
        <w:adjustRightInd/>
        <w:spacing w:line="32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人员职责</w:t>
      </w:r>
    </w:p>
    <w:p w14:paraId="3632ADD7">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4"/>
          <w:highlight w:val="none"/>
        </w:rPr>
        <w:t>的职责</w:t>
      </w:r>
      <w:r>
        <w:rPr>
          <w:rFonts w:hint="eastAsia" w:ascii="仿宋" w:hAnsi="仿宋" w:eastAsia="仿宋" w:cs="仿宋"/>
          <w:color w:val="auto"/>
          <w:sz w:val="24"/>
          <w:szCs w:val="24"/>
          <w:highlight w:val="none"/>
          <w:lang w:eastAsia="zh-CN"/>
        </w:rPr>
        <w:t>：</w:t>
      </w:r>
    </w:p>
    <w:p w14:paraId="36D2697E">
      <w:pPr>
        <w:pStyle w:val="29"/>
        <w:keepNext w:val="0"/>
        <w:keepLines w:val="0"/>
        <w:pageBreakBefore w:val="0"/>
        <w:kinsoku/>
        <w:wordWrap/>
        <w:overflowPunct/>
        <w:topLinePunct w:val="0"/>
        <w:autoSpaceDE/>
        <w:autoSpaceDN/>
        <w:bidi w:val="0"/>
        <w:adjustRightInd/>
        <w:spacing w:line="32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负责做好住宿生管理工作（含每天住宿生人数核查；学生安全管理及行为习惯养成教育；各宿舍内务检查评比；住宿期间的楼层巡查、夜间每两小时一次巡查；本楼层设施安全排查、消防器材检查；宿舍楼道、水房、卫生间及楼梯保洁）；</w:t>
      </w:r>
    </w:p>
    <w:p w14:paraId="1328171B">
      <w:pPr>
        <w:pStyle w:val="29"/>
        <w:keepNext w:val="0"/>
        <w:keepLines w:val="0"/>
        <w:pageBreakBefore w:val="0"/>
        <w:kinsoku/>
        <w:wordWrap/>
        <w:overflowPunct/>
        <w:topLinePunct w:val="0"/>
        <w:autoSpaceDE/>
        <w:autoSpaceDN/>
        <w:bidi w:val="0"/>
        <w:adjustRightInd/>
        <w:spacing w:line="32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2.负责做好住宿生矛盾纠纷、违禁物品、校园欺凌等排查及反馈工作；</w:t>
      </w:r>
    </w:p>
    <w:p w14:paraId="208AACC5">
      <w:pPr>
        <w:pStyle w:val="29"/>
        <w:keepNext w:val="0"/>
        <w:keepLines w:val="0"/>
        <w:pageBreakBefore w:val="0"/>
        <w:kinsoku/>
        <w:wordWrap/>
        <w:overflowPunct/>
        <w:topLinePunct w:val="0"/>
        <w:autoSpaceDE/>
        <w:autoSpaceDN/>
        <w:bidi w:val="0"/>
        <w:adjustRightInd/>
        <w:spacing w:line="32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3.负责做好每月一次的公寓楼紧急疏散演练工作；</w:t>
      </w:r>
    </w:p>
    <w:p w14:paraId="15D1D99B">
      <w:pPr>
        <w:pStyle w:val="29"/>
        <w:keepNext w:val="0"/>
        <w:keepLines w:val="0"/>
        <w:pageBreakBefore w:val="0"/>
        <w:kinsoku/>
        <w:wordWrap/>
        <w:overflowPunct/>
        <w:topLinePunct w:val="0"/>
        <w:autoSpaceDE/>
        <w:autoSpaceDN/>
        <w:bidi w:val="0"/>
        <w:adjustRightInd/>
        <w:spacing w:line="320" w:lineRule="exact"/>
        <w:ind w:firstLine="48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4.配合学校做好大型活动的集会组织及安全巡查工作</w:t>
      </w:r>
      <w:r>
        <w:rPr>
          <w:rFonts w:hint="eastAsia" w:ascii="仿宋" w:hAnsi="仿宋" w:eastAsia="仿宋" w:cs="仿宋"/>
          <w:color w:val="auto"/>
          <w:sz w:val="24"/>
          <w:szCs w:val="24"/>
          <w:highlight w:val="none"/>
          <w:lang w:eastAsia="zh-CN"/>
        </w:rPr>
        <w:t>；</w:t>
      </w:r>
    </w:p>
    <w:p w14:paraId="0F3BE4F4">
      <w:pPr>
        <w:pStyle w:val="29"/>
        <w:keepNext w:val="0"/>
        <w:keepLines w:val="0"/>
        <w:pageBreakBefore w:val="0"/>
        <w:kinsoku/>
        <w:wordWrap/>
        <w:overflowPunct/>
        <w:topLinePunct w:val="0"/>
        <w:autoSpaceDE/>
        <w:autoSpaceDN/>
        <w:bidi w:val="0"/>
        <w:adjustRightInd/>
        <w:spacing w:line="320" w:lineRule="exact"/>
        <w:ind w:firstLine="48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其中驻校队长还应完成下列工作：负责做好乙方所派服务人员的安全管理及调配工作；负责所有服务人员工作开展情况的督查、检查、评比、量化考核工作；负责与学校各处室沟通协调等联络工作；配合学校做好其他临时工作的人员安排协调；</w:t>
      </w:r>
    </w:p>
    <w:p w14:paraId="6EAEEB81">
      <w:pPr>
        <w:pStyle w:val="29"/>
        <w:keepNext w:val="0"/>
        <w:keepLines w:val="0"/>
        <w:pageBreakBefore w:val="0"/>
        <w:kinsoku/>
        <w:wordWrap/>
        <w:overflowPunct/>
        <w:topLinePunct w:val="0"/>
        <w:autoSpaceDE/>
        <w:autoSpaceDN/>
        <w:bidi w:val="0"/>
        <w:adjustRightInd/>
        <w:spacing w:line="320" w:lineRule="exact"/>
        <w:ind w:firstLine="48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rPr>
        <w:t>完成</w:t>
      </w:r>
      <w:r>
        <w:rPr>
          <w:rFonts w:hint="eastAsia" w:ascii="仿宋" w:hAnsi="仿宋" w:eastAsia="仿宋" w:cs="仿宋"/>
          <w:color w:val="auto"/>
          <w:sz w:val="24"/>
          <w:szCs w:val="24"/>
          <w:highlight w:val="none"/>
          <w:lang w:val="en-US" w:eastAsia="zh-CN"/>
        </w:rPr>
        <w:t>采购单位</w:t>
      </w:r>
      <w:r>
        <w:rPr>
          <w:rFonts w:hint="eastAsia" w:ascii="仿宋" w:hAnsi="仿宋" w:eastAsia="仿宋" w:cs="仿宋"/>
          <w:color w:val="auto"/>
          <w:sz w:val="24"/>
          <w:szCs w:val="24"/>
          <w:highlight w:val="none"/>
          <w:lang w:val="zh-CN"/>
        </w:rPr>
        <w:t>交办的其他工作任务。</w:t>
      </w:r>
    </w:p>
    <w:p w14:paraId="136C9E4B">
      <w:pPr>
        <w:pStyle w:val="29"/>
        <w:keepNext w:val="0"/>
        <w:keepLines w:val="0"/>
        <w:pageBreakBefore w:val="0"/>
        <w:kinsoku/>
        <w:wordWrap/>
        <w:overflowPunct/>
        <w:topLinePunct w:val="0"/>
        <w:autoSpaceDE/>
        <w:autoSpaceDN/>
        <w:bidi w:val="0"/>
        <w:adjustRightInd/>
        <w:spacing w:line="320" w:lineRule="exact"/>
        <w:ind w:firstLine="48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保洁员职责：</w:t>
      </w:r>
    </w:p>
    <w:p w14:paraId="7D8C10B1">
      <w:pPr>
        <w:pStyle w:val="29"/>
        <w:keepNext w:val="0"/>
        <w:keepLines w:val="0"/>
        <w:pageBreakBefore w:val="0"/>
        <w:kinsoku/>
        <w:wordWrap/>
        <w:overflowPunct/>
        <w:topLinePunct w:val="0"/>
        <w:autoSpaceDE/>
        <w:autoSpaceDN/>
        <w:bidi w:val="0"/>
        <w:adjustRightInd/>
        <w:spacing w:line="320" w:lineRule="exact"/>
        <w:ind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1.负责校园卫生、办公楼卫生、厕所卫生保洁工作；</w:t>
      </w:r>
    </w:p>
    <w:p w14:paraId="1AD0AA1F">
      <w:pPr>
        <w:pStyle w:val="29"/>
        <w:keepNext w:val="0"/>
        <w:keepLines w:val="0"/>
        <w:pageBreakBefore w:val="0"/>
        <w:kinsoku/>
        <w:wordWrap/>
        <w:overflowPunct/>
        <w:topLinePunct w:val="0"/>
        <w:autoSpaceDE/>
        <w:autoSpaceDN/>
        <w:bidi w:val="0"/>
        <w:adjustRightInd/>
        <w:spacing w:line="320" w:lineRule="exact"/>
        <w:ind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2.负责生活垃圾、厨余垃圾的分类清运工作；</w:t>
      </w:r>
    </w:p>
    <w:p w14:paraId="0FEDE020">
      <w:pPr>
        <w:pStyle w:val="29"/>
        <w:keepNext w:val="0"/>
        <w:keepLines w:val="0"/>
        <w:pageBreakBefore w:val="0"/>
        <w:kinsoku/>
        <w:wordWrap/>
        <w:overflowPunct/>
        <w:topLinePunct w:val="0"/>
        <w:autoSpaceDE/>
        <w:autoSpaceDN/>
        <w:bidi w:val="0"/>
        <w:adjustRightInd/>
        <w:spacing w:line="320" w:lineRule="exact"/>
        <w:ind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3.负责校园指定附属物、垃圾箱、垃圾桶的清洁工作；</w:t>
      </w:r>
    </w:p>
    <w:p w14:paraId="04C57CB3">
      <w:pPr>
        <w:pStyle w:val="29"/>
        <w:keepNext w:val="0"/>
        <w:keepLines w:val="0"/>
        <w:pageBreakBefore w:val="0"/>
        <w:kinsoku/>
        <w:wordWrap/>
        <w:overflowPunct/>
        <w:topLinePunct w:val="0"/>
        <w:autoSpaceDE/>
        <w:autoSpaceDN/>
        <w:bidi w:val="0"/>
        <w:adjustRightInd/>
        <w:spacing w:line="320" w:lineRule="exact"/>
        <w:ind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4.负责大型活动、检查等临时性的卫生保洁工作；</w:t>
      </w:r>
    </w:p>
    <w:p w14:paraId="2F634C61">
      <w:pPr>
        <w:pStyle w:val="29"/>
        <w:keepNext w:val="0"/>
        <w:keepLines w:val="0"/>
        <w:pageBreakBefore w:val="0"/>
        <w:kinsoku/>
        <w:wordWrap/>
        <w:overflowPunct/>
        <w:topLinePunct w:val="0"/>
        <w:autoSpaceDE/>
        <w:autoSpaceDN/>
        <w:bidi w:val="0"/>
        <w:adjustRightInd/>
        <w:spacing w:line="320" w:lineRule="exact"/>
        <w:ind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5.配合学校做好其他临时性工作；</w:t>
      </w:r>
    </w:p>
    <w:p w14:paraId="670CC12A">
      <w:pPr>
        <w:pStyle w:val="29"/>
        <w:keepNext w:val="0"/>
        <w:keepLines w:val="0"/>
        <w:pageBreakBefore w:val="0"/>
        <w:kinsoku/>
        <w:wordWrap/>
        <w:overflowPunct/>
        <w:topLinePunct w:val="0"/>
        <w:autoSpaceDE/>
        <w:autoSpaceDN/>
        <w:bidi w:val="0"/>
        <w:adjustRightInd/>
        <w:spacing w:line="320" w:lineRule="exact"/>
        <w:ind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zh-CN"/>
        </w:rPr>
        <w:t>完成</w:t>
      </w:r>
      <w:r>
        <w:rPr>
          <w:rFonts w:hint="eastAsia" w:ascii="仿宋" w:hAnsi="仿宋" w:eastAsia="仿宋" w:cs="仿宋"/>
          <w:color w:val="auto"/>
          <w:sz w:val="24"/>
          <w:szCs w:val="24"/>
          <w:highlight w:val="none"/>
          <w:lang w:val="en-US" w:eastAsia="zh-CN"/>
        </w:rPr>
        <w:t>采购单位</w:t>
      </w:r>
      <w:r>
        <w:rPr>
          <w:rFonts w:hint="eastAsia" w:ascii="仿宋" w:hAnsi="仿宋" w:eastAsia="仿宋" w:cs="仿宋"/>
          <w:color w:val="auto"/>
          <w:sz w:val="24"/>
          <w:szCs w:val="24"/>
          <w:highlight w:val="none"/>
          <w:lang w:val="zh-CN"/>
        </w:rPr>
        <w:t>交办的其他工作任务。</w:t>
      </w:r>
    </w:p>
    <w:p w14:paraId="6A367A88">
      <w:pPr>
        <w:pStyle w:val="29"/>
        <w:keepNext w:val="0"/>
        <w:keepLines w:val="0"/>
        <w:pageBreakBefore w:val="0"/>
        <w:numPr>
          <w:ilvl w:val="0"/>
          <w:numId w:val="0"/>
        </w:numPr>
        <w:kinsoku/>
        <w:wordWrap/>
        <w:overflowPunct/>
        <w:topLinePunct w:val="0"/>
        <w:autoSpaceDE/>
        <w:autoSpaceDN/>
        <w:bidi w:val="0"/>
        <w:adjustRightInd/>
        <w:spacing w:line="320" w:lineRule="exact"/>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（2）考核办法</w:t>
      </w:r>
    </w:p>
    <w:p w14:paraId="7C80F2ED">
      <w:pPr>
        <w:pStyle w:val="29"/>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4"/>
          <w:highlight w:val="none"/>
          <w:lang w:val="zh-CN"/>
        </w:rPr>
        <w:t>实行岗位目标责任制管理。采用不定期检查与调查方式，全面调查、准确掌握保安服务工作情况。</w:t>
      </w:r>
    </w:p>
    <w:p w14:paraId="03456858">
      <w:pPr>
        <w:pStyle w:val="29"/>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CN"/>
        </w:rPr>
        <w:t>考核内容：</w:t>
      </w:r>
      <w:r>
        <w:rPr>
          <w:rFonts w:hint="eastAsia" w:ascii="仿宋" w:hAnsi="仿宋" w:eastAsia="仿宋" w:cs="仿宋"/>
          <w:color w:val="auto"/>
          <w:sz w:val="24"/>
          <w:szCs w:val="24"/>
          <w:highlight w:val="none"/>
          <w:lang w:val="en-US" w:eastAsia="zh-CN"/>
        </w:rPr>
        <w:t>作风</w:t>
      </w:r>
      <w:r>
        <w:rPr>
          <w:rFonts w:hint="eastAsia" w:ascii="仿宋" w:hAnsi="仿宋" w:eastAsia="仿宋" w:cs="仿宋"/>
          <w:color w:val="auto"/>
          <w:sz w:val="24"/>
          <w:szCs w:val="24"/>
          <w:highlight w:val="none"/>
          <w:lang w:val="zh-CN"/>
        </w:rPr>
        <w:t>风纪；遵守工作纪律、执行工作制度情况；履行岗位职责情况；</w:t>
      </w:r>
      <w:r>
        <w:rPr>
          <w:rFonts w:hint="eastAsia" w:ascii="仿宋" w:hAnsi="仿宋" w:eastAsia="仿宋" w:cs="仿宋"/>
          <w:color w:val="auto"/>
          <w:sz w:val="24"/>
          <w:szCs w:val="24"/>
          <w:highlight w:val="none"/>
          <w:lang w:val="en-US" w:eastAsia="zh-CN"/>
        </w:rPr>
        <w:t>安全事件</w:t>
      </w:r>
      <w:r>
        <w:rPr>
          <w:rFonts w:hint="eastAsia" w:ascii="仿宋" w:hAnsi="仿宋" w:eastAsia="仿宋" w:cs="仿宋"/>
          <w:color w:val="auto"/>
          <w:sz w:val="24"/>
          <w:szCs w:val="24"/>
          <w:highlight w:val="none"/>
          <w:lang w:val="zh-CN"/>
        </w:rPr>
        <w:t xml:space="preserve">责任追究情况。  </w:t>
      </w:r>
    </w:p>
    <w:p w14:paraId="70E5327A">
      <w:pPr>
        <w:pStyle w:val="29"/>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rPr>
        <w:t>考核方式：本考核为月度考核，满分为100分。每月5日为考核截至日。月度考核60分以下为不合格，60-70分为基本合格，70-80分为合格，80-90分为良好，90分以上为优秀，对月度考核不合格的，令其整改，两次以上的，应</w:t>
      </w:r>
      <w:r>
        <w:rPr>
          <w:rFonts w:hint="eastAsia" w:ascii="仿宋" w:hAnsi="仿宋" w:eastAsia="仿宋" w:cs="仿宋"/>
          <w:color w:val="auto"/>
          <w:sz w:val="24"/>
          <w:szCs w:val="24"/>
          <w:highlight w:val="none"/>
          <w:lang w:val="en-US" w:eastAsia="zh-CN"/>
        </w:rPr>
        <w:t>由乙方</w:t>
      </w:r>
      <w:r>
        <w:rPr>
          <w:rFonts w:hint="eastAsia" w:ascii="仿宋" w:hAnsi="仿宋" w:eastAsia="仿宋" w:cs="仿宋"/>
          <w:color w:val="auto"/>
          <w:sz w:val="24"/>
          <w:szCs w:val="24"/>
          <w:highlight w:val="none"/>
          <w:lang w:val="zh-CN"/>
        </w:rPr>
        <w:t>调换人员。</w:t>
      </w:r>
    </w:p>
    <w:p w14:paraId="0DD9D323">
      <w:pPr>
        <w:pStyle w:val="29"/>
        <w:keepNext w:val="0"/>
        <w:keepLines w:val="0"/>
        <w:pageBreakBefore w:val="0"/>
        <w:numPr>
          <w:ilvl w:val="0"/>
          <w:numId w:val="0"/>
        </w:numPr>
        <w:kinsoku/>
        <w:wordWrap/>
        <w:overflowPunct/>
        <w:topLinePunct w:val="0"/>
        <w:autoSpaceDE/>
        <w:autoSpaceDN/>
        <w:bidi w:val="0"/>
        <w:adjustRightInd/>
        <w:spacing w:line="320" w:lineRule="exact"/>
        <w:textAlignment w:val="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八、违约责任</w:t>
      </w:r>
    </w:p>
    <w:p w14:paraId="4520CC81">
      <w:pPr>
        <w:pStyle w:val="29"/>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按《合同法》中的相关条款执行。</w:t>
      </w:r>
    </w:p>
    <w:p w14:paraId="4D733FAB">
      <w:pPr>
        <w:pStyle w:val="29"/>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未按合同要求提供服务或服务质量不能满足本次招标要求，甲方有权终止合同并对乙方违约行为进行追究，同时按政府采购法的有关规定进行相应的处罚。</w:t>
      </w:r>
    </w:p>
    <w:p w14:paraId="4EA999C4">
      <w:pPr>
        <w:keepNext w:val="0"/>
        <w:keepLines w:val="0"/>
        <w:pageBreakBefore w:val="0"/>
        <w:numPr>
          <w:ilvl w:val="0"/>
          <w:numId w:val="3"/>
        </w:numPr>
        <w:kinsoku/>
        <w:wordWrap/>
        <w:overflowPunct/>
        <w:topLinePunct w:val="0"/>
        <w:autoSpaceDE/>
        <w:autoSpaceDN/>
        <w:bidi w:val="0"/>
        <w:adjustRightInd/>
        <w:spacing w:line="32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保密条款</w:t>
      </w:r>
    </w:p>
    <w:p w14:paraId="3617127E">
      <w:pPr>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乙方应严格履行保密义务，对于所有与甲方有关的资料和信息，乙方均应作为秘密信息对待，除非经甲方事先书面许可，或因政府部门及法律法令的强制性要求而披露，乙方应当保守该秘密信息，并不得将该信息以任何方式泄露</w:t>
      </w:r>
      <w:r>
        <w:rPr>
          <w:rFonts w:hint="eastAsia" w:ascii="仿宋" w:hAnsi="仿宋" w:eastAsia="仿宋" w:cs="仿宋"/>
          <w:color w:val="auto"/>
          <w:sz w:val="24"/>
          <w:szCs w:val="24"/>
          <w:highlight w:val="none"/>
        </w:rPr>
        <w:t>予第三方，双方均承诺不将从对方取得的秘密信息披露给无关的人员。</w:t>
      </w:r>
    </w:p>
    <w:p w14:paraId="5AA14989">
      <w:pPr>
        <w:keepNext w:val="0"/>
        <w:keepLines w:val="0"/>
        <w:pageBreakBefore w:val="0"/>
        <w:kinsoku/>
        <w:wordWrap/>
        <w:overflowPunct/>
        <w:topLinePunct w:val="0"/>
        <w:autoSpaceDE/>
        <w:autoSpaceDN/>
        <w:bidi w:val="0"/>
        <w:adjustRightInd/>
        <w:spacing w:line="320" w:lineRule="exac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十、特别说明</w:t>
      </w:r>
    </w:p>
    <w:p w14:paraId="0980CE09">
      <w:pPr>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甲乙双方特别说明，甲方与</w:t>
      </w:r>
      <w:r>
        <w:rPr>
          <w:rFonts w:hint="eastAsia" w:ascii="仿宋" w:hAnsi="仿宋" w:eastAsia="仿宋" w:cs="仿宋"/>
          <w:color w:val="auto"/>
          <w:sz w:val="24"/>
          <w:szCs w:val="24"/>
          <w:highlight w:val="none"/>
          <w:lang w:val="en-US" w:eastAsia="zh-CN"/>
        </w:rPr>
        <w:t>乙方所派遣的</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4"/>
          <w:highlight w:val="none"/>
        </w:rPr>
        <w:t>不具有任何劳动关系；乙方与</w:t>
      </w:r>
      <w:r>
        <w:rPr>
          <w:rFonts w:hint="eastAsia" w:ascii="仿宋" w:hAnsi="仿宋" w:eastAsia="仿宋" w:cs="仿宋"/>
          <w:color w:val="auto"/>
          <w:sz w:val="24"/>
          <w:szCs w:val="24"/>
          <w:highlight w:val="none"/>
          <w:lang w:val="en-US" w:eastAsia="zh-CN"/>
        </w:rPr>
        <w:t>派遣到甲方的</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4"/>
          <w:highlight w:val="none"/>
        </w:rPr>
        <w:t>之间属劳动关系</w:t>
      </w:r>
      <w:r>
        <w:rPr>
          <w:rFonts w:hint="eastAsia" w:ascii="仿宋" w:hAnsi="仿宋" w:eastAsia="仿宋" w:cs="仿宋"/>
          <w:color w:val="auto"/>
          <w:sz w:val="24"/>
          <w:szCs w:val="24"/>
          <w:highlight w:val="none"/>
          <w:lang w:eastAsia="zh-CN"/>
        </w:rPr>
        <w:t>。</w:t>
      </w:r>
    </w:p>
    <w:p w14:paraId="399290C7">
      <w:pPr>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乙方必须向</w:t>
      </w:r>
      <w:r>
        <w:rPr>
          <w:rFonts w:hint="eastAsia" w:ascii="仿宋" w:hAnsi="仿宋" w:eastAsia="仿宋" w:cs="仿宋"/>
          <w:color w:val="auto"/>
          <w:sz w:val="24"/>
          <w:szCs w:val="22"/>
          <w:highlight w:val="none"/>
          <w:lang w:val="en-US" w:eastAsia="zh-CN"/>
        </w:rPr>
        <w:t>公寓楼管理</w:t>
      </w:r>
      <w:r>
        <w:rPr>
          <w:rFonts w:hint="eastAsia" w:ascii="仿宋" w:hAnsi="仿宋" w:eastAsia="仿宋" w:cs="仿宋"/>
          <w:color w:val="auto"/>
          <w:sz w:val="24"/>
          <w:szCs w:val="22"/>
          <w:highlight w:val="none"/>
        </w:rPr>
        <w:t>人员</w:t>
      </w:r>
      <w:r>
        <w:rPr>
          <w:rFonts w:hint="eastAsia" w:ascii="仿宋" w:hAnsi="仿宋" w:eastAsia="仿宋" w:cs="仿宋"/>
          <w:color w:val="auto"/>
          <w:sz w:val="24"/>
          <w:szCs w:val="22"/>
          <w:highlight w:val="none"/>
          <w:lang w:val="en-US" w:eastAsia="zh-CN"/>
        </w:rPr>
        <w:t>及保洁员</w:t>
      </w:r>
      <w:r>
        <w:rPr>
          <w:rFonts w:hint="eastAsia" w:ascii="仿宋" w:hAnsi="仿宋" w:eastAsia="仿宋" w:cs="仿宋"/>
          <w:color w:val="auto"/>
          <w:sz w:val="24"/>
          <w:szCs w:val="24"/>
          <w:highlight w:val="none"/>
        </w:rPr>
        <w:t>告知甲、乙双方签订的本合同内容</w:t>
      </w:r>
      <w:r>
        <w:rPr>
          <w:rFonts w:hint="eastAsia" w:ascii="仿宋" w:hAnsi="仿宋" w:eastAsia="仿宋" w:cs="仿宋"/>
          <w:color w:val="auto"/>
          <w:sz w:val="24"/>
          <w:szCs w:val="24"/>
          <w:highlight w:val="none"/>
          <w:lang w:eastAsia="zh-CN"/>
        </w:rPr>
        <w:t>。</w:t>
      </w:r>
    </w:p>
    <w:p w14:paraId="45C9C290">
      <w:pPr>
        <w:keepNext w:val="0"/>
        <w:keepLines w:val="0"/>
        <w:pageBreakBefore w:val="0"/>
        <w:kinsoku/>
        <w:wordWrap/>
        <w:overflowPunct/>
        <w:topLinePunct w:val="0"/>
        <w:autoSpaceDE/>
        <w:autoSpaceDN/>
        <w:bidi w:val="0"/>
        <w:adjustRightInd/>
        <w:spacing w:line="320" w:lineRule="exac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十一、其它事项：</w:t>
      </w:r>
      <w:r>
        <w:rPr>
          <w:rFonts w:hint="eastAsia" w:ascii="仿宋" w:hAnsi="仿宋" w:eastAsia="仿宋" w:cs="仿宋"/>
          <w:color w:val="auto"/>
          <w:sz w:val="24"/>
          <w:szCs w:val="24"/>
          <w:highlight w:val="none"/>
        </w:rPr>
        <w:t> </w:t>
      </w:r>
    </w:p>
    <w:p w14:paraId="784C9385">
      <w:pPr>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 xml:space="preserve">本合同具有法律约束力，任何一方不得无故提前终止合同。     </w:t>
      </w:r>
    </w:p>
    <w:p w14:paraId="6BEFF7CC">
      <w:pPr>
        <w:keepNext w:val="0"/>
        <w:keepLines w:val="0"/>
        <w:pageBreakBefore w:val="0"/>
        <w:numPr>
          <w:ilvl w:val="0"/>
          <w:numId w:val="0"/>
        </w:numPr>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未尽事宜由双方共同协商解决，协商不成，依照劳动仲裁或法律解决。</w:t>
      </w:r>
    </w:p>
    <w:p w14:paraId="6CF96FF0">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本合同由甲乙双方盖章及法定代表人（或委托代理人）签章后，起生效。</w:t>
      </w:r>
    </w:p>
    <w:p w14:paraId="1C95674A">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本合同一式三份，县教</w:t>
      </w:r>
      <w:r>
        <w:rPr>
          <w:rFonts w:hint="eastAsia" w:ascii="仿宋" w:hAnsi="仿宋" w:eastAsia="仿宋" w:cs="仿宋"/>
          <w:color w:val="auto"/>
          <w:sz w:val="24"/>
          <w:szCs w:val="24"/>
          <w:highlight w:val="none"/>
          <w:lang w:val="en-US" w:eastAsia="zh-CN"/>
        </w:rPr>
        <w:t>体</w:t>
      </w:r>
      <w:r>
        <w:rPr>
          <w:rFonts w:hint="eastAsia" w:ascii="仿宋" w:hAnsi="仿宋" w:eastAsia="仿宋" w:cs="仿宋"/>
          <w:color w:val="auto"/>
          <w:sz w:val="24"/>
          <w:szCs w:val="24"/>
          <w:highlight w:val="none"/>
        </w:rPr>
        <w:t>局、甲方、乙方，三方各执一份</w:t>
      </w:r>
      <w:r>
        <w:rPr>
          <w:rFonts w:hint="eastAsia" w:ascii="仿宋" w:hAnsi="仿宋" w:eastAsia="仿宋" w:cs="仿宋"/>
          <w:color w:val="auto"/>
          <w:sz w:val="24"/>
          <w:szCs w:val="24"/>
          <w:highlight w:val="none"/>
          <w:lang w:eastAsia="zh-CN"/>
        </w:rPr>
        <w:t>。</w:t>
      </w:r>
    </w:p>
    <w:p w14:paraId="7F3DCF2F">
      <w:pPr>
        <w:rPr>
          <w:rFonts w:hint="eastAsia"/>
        </w:rPr>
      </w:pPr>
    </w:p>
    <w:p w14:paraId="0DF6315A">
      <w:pPr>
        <w:pStyle w:val="9"/>
        <w:keepNext w:val="0"/>
        <w:keepLines w:val="0"/>
        <w:pageBreakBefore w:val="0"/>
        <w:kinsoku/>
        <w:wordWrap/>
        <w:overflowPunct/>
        <w:topLinePunct w:val="0"/>
        <w:autoSpaceDE/>
        <w:autoSpaceDN/>
        <w:bidi w:val="0"/>
        <w:adjustRightInd/>
        <w:spacing w:after="0"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乙方：   </w:t>
      </w:r>
    </w:p>
    <w:p w14:paraId="49DEBBB3">
      <w:pPr>
        <w:pStyle w:val="9"/>
        <w:keepNext w:val="0"/>
        <w:keepLines w:val="0"/>
        <w:pageBreakBefore w:val="0"/>
        <w:kinsoku/>
        <w:wordWrap/>
        <w:overflowPunct/>
        <w:topLinePunct w:val="0"/>
        <w:autoSpaceDE/>
        <w:autoSpaceDN/>
        <w:bidi w:val="0"/>
        <w:adjustRightInd/>
        <w:spacing w:after="0" w:line="32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法人代表：                                 法人代表： </w:t>
      </w:r>
    </w:p>
    <w:p w14:paraId="50660BD9">
      <w:pPr>
        <w:pStyle w:val="9"/>
        <w:keepNext w:val="0"/>
        <w:keepLines w:val="0"/>
        <w:pageBreakBefore w:val="0"/>
        <w:kinsoku/>
        <w:wordWrap/>
        <w:overflowPunct/>
        <w:topLinePunct w:val="0"/>
        <w:autoSpaceDE/>
        <w:autoSpaceDN/>
        <w:bidi w:val="0"/>
        <w:adjustRightInd/>
        <w:spacing w:after="0" w:line="320" w:lineRule="exact"/>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t>（受委托人）                              （受委托人） </w:t>
      </w:r>
      <w:r>
        <w:rPr>
          <w:rFonts w:hint="eastAsia" w:ascii="仿宋" w:hAnsi="仿宋" w:eastAsia="仿宋" w:cs="仿宋"/>
          <w:color w:val="auto"/>
          <w:highlight w:val="none"/>
        </w:rPr>
        <w:t xml:space="preserve">   </w:t>
      </w:r>
    </w:p>
    <w:p w14:paraId="053226F8">
      <w:pPr>
        <w:keepNext w:val="0"/>
        <w:keepLines w:val="0"/>
        <w:pageBreakBefore w:val="0"/>
        <w:kinsoku/>
        <w:wordWrap/>
        <w:overflowPunct/>
        <w:topLinePunct w:val="0"/>
        <w:autoSpaceDE/>
        <w:autoSpaceDN/>
        <w:bidi w:val="0"/>
        <w:adjustRightInd/>
        <w:spacing w:line="320" w:lineRule="exact"/>
        <w:jc w:val="center"/>
        <w:textAlignment w:val="auto"/>
        <w:rPr>
          <w:rFonts w:hint="eastAsia" w:ascii="仿宋" w:hAnsi="仿宋" w:eastAsia="仿宋" w:cs="仿宋"/>
          <w:color w:val="auto"/>
          <w:sz w:val="24"/>
          <w:szCs w:val="18"/>
          <w:highlight w:val="none"/>
        </w:rPr>
      </w:pPr>
    </w:p>
    <w:p w14:paraId="38E5CA1A">
      <w:pPr>
        <w:keepNext w:val="0"/>
        <w:keepLines w:val="0"/>
        <w:pageBreakBefore w:val="0"/>
        <w:kinsoku/>
        <w:wordWrap/>
        <w:overflowPunct/>
        <w:topLinePunct w:val="0"/>
        <w:autoSpaceDE/>
        <w:autoSpaceDN/>
        <w:bidi w:val="0"/>
        <w:adjustRightInd/>
        <w:spacing w:line="320" w:lineRule="exact"/>
        <w:ind w:firstLine="480" w:firstLineChars="200"/>
        <w:textAlignment w:val="auto"/>
        <w:rPr>
          <w:rFonts w:hint="eastAsia" w:ascii="仿宋" w:hAnsi="仿宋" w:eastAsia="仿宋" w:cs="仿宋"/>
          <w:color w:val="auto"/>
          <w:sz w:val="24"/>
          <w:szCs w:val="18"/>
          <w:highlight w:val="none"/>
        </w:rPr>
      </w:pPr>
      <w:r>
        <w:rPr>
          <w:rFonts w:hint="eastAsia" w:ascii="仿宋" w:hAnsi="仿宋" w:eastAsia="仿宋" w:cs="仿宋"/>
          <w:color w:val="auto"/>
          <w:sz w:val="24"/>
          <w:szCs w:val="18"/>
          <w:highlight w:val="none"/>
        </w:rPr>
        <w:t>年    月    日                               年    月    日</w:t>
      </w:r>
    </w:p>
    <w:p w14:paraId="15009CE0">
      <w:pPr>
        <w:pStyle w:val="14"/>
        <w:shd w:val="clear" w:color="auto" w:fill="auto"/>
        <w:rPr>
          <w:rFonts w:hint="eastAsia" w:ascii="宋体" w:hAnsi="宋体" w:eastAsia="宋体" w:cs="宋体"/>
          <w:b/>
          <w:bCs/>
          <w:color w:val="auto"/>
          <w:highlight w:val="none"/>
        </w:rPr>
      </w:pPr>
    </w:p>
    <w:p w14:paraId="26B22371">
      <w:pPr>
        <w:shd w:val="clear" w:color="auto" w:fill="auto"/>
        <w:topLinePunct/>
        <w:spacing w:line="577" w:lineRule="exact"/>
        <w:ind w:firstLine="482" w:firstLineChars="200"/>
        <w:rPr>
          <w:rFonts w:hint="eastAsia" w:ascii="宋体" w:hAnsi="宋体" w:eastAsia="宋体" w:cs="宋体"/>
          <w:bCs/>
          <w:sz w:val="36"/>
          <w:szCs w:val="36"/>
        </w:rPr>
        <w:sectPr>
          <w:pgSz w:w="11906" w:h="16838"/>
          <w:pgMar w:top="1417" w:right="1417" w:bottom="1417" w:left="1417" w:header="851" w:footer="850"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b/>
          <w:bCs/>
          <w:color w:val="auto"/>
          <w:sz w:val="24"/>
          <w:szCs w:val="24"/>
          <w:highlight w:val="none"/>
        </w:rPr>
        <w:t>注：上述合同仅作为参考文本，合同签订时双方可根据项目的具体要求进行修订，实质性内容不得违背</w:t>
      </w:r>
      <w:r>
        <w:rPr>
          <w:rFonts w:hint="eastAsia" w:ascii="宋体" w:hAnsi="宋体" w:eastAsia="宋体" w:cs="宋体"/>
          <w:b/>
          <w:bCs/>
          <w:color w:val="auto"/>
          <w:sz w:val="24"/>
          <w:szCs w:val="24"/>
          <w:highlight w:val="none"/>
          <w:lang w:eastAsia="zh-CN"/>
        </w:rPr>
        <w:t>采购文件</w:t>
      </w:r>
      <w:r>
        <w:rPr>
          <w:rFonts w:hint="eastAsia" w:ascii="宋体" w:hAnsi="宋体" w:eastAsia="宋体" w:cs="宋体"/>
          <w:b/>
          <w:bCs/>
          <w:color w:val="auto"/>
          <w:sz w:val="24"/>
          <w:szCs w:val="24"/>
          <w:highlight w:val="none"/>
        </w:rPr>
        <w:t>的条款</w:t>
      </w:r>
    </w:p>
    <w:p w14:paraId="445595C2">
      <w:pPr>
        <w:pStyle w:val="2"/>
        <w:numPr>
          <w:ilvl w:val="0"/>
          <w:numId w:val="0"/>
        </w:numPr>
        <w:jc w:val="center"/>
        <w:rPr>
          <w:rFonts w:hint="eastAsia" w:ascii="宋体" w:hAnsi="宋体" w:eastAsia="宋体" w:cs="宋体"/>
          <w:bCs/>
          <w:sz w:val="36"/>
          <w:szCs w:val="36"/>
          <w:highlight w:val="yellow"/>
        </w:rPr>
      </w:pPr>
      <w:r>
        <w:rPr>
          <w:rFonts w:hint="eastAsia" w:ascii="宋体" w:hAnsi="宋体" w:eastAsia="宋体" w:cs="宋体"/>
          <w:b/>
          <w:bCs/>
          <w:color w:val="auto"/>
          <w:sz w:val="36"/>
          <w:szCs w:val="36"/>
          <w:highlight w:val="none"/>
          <w:lang w:eastAsia="zh-CN"/>
        </w:rPr>
        <w:t>第</w:t>
      </w:r>
      <w:r>
        <w:rPr>
          <w:rFonts w:hint="eastAsia" w:ascii="宋体" w:eastAsia="宋体" w:cs="宋体"/>
          <w:b/>
          <w:bCs/>
          <w:color w:val="auto"/>
          <w:sz w:val="36"/>
          <w:szCs w:val="36"/>
          <w:highlight w:val="none"/>
          <w:lang w:val="en-US" w:eastAsia="zh-CN"/>
        </w:rPr>
        <w:t>四</w:t>
      </w:r>
      <w:r>
        <w:rPr>
          <w:rFonts w:hint="eastAsia" w:ascii="宋体" w:hAnsi="宋体" w:eastAsia="宋体" w:cs="宋体"/>
          <w:b/>
          <w:bCs/>
          <w:color w:val="auto"/>
          <w:sz w:val="36"/>
          <w:szCs w:val="36"/>
          <w:highlight w:val="none"/>
          <w:lang w:eastAsia="zh-CN"/>
        </w:rPr>
        <w:t>章</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 </w:t>
      </w:r>
      <w:bookmarkEnd w:id="66"/>
      <w:bookmarkStart w:id="68" w:name="_Toc1994"/>
      <w:r>
        <w:rPr>
          <w:rFonts w:hint="eastAsia" w:ascii="宋体" w:hAnsi="宋体" w:eastAsia="宋体" w:cs="宋体"/>
          <w:b/>
          <w:bCs/>
          <w:color w:val="auto"/>
          <w:sz w:val="36"/>
          <w:szCs w:val="36"/>
          <w:highlight w:val="none"/>
        </w:rPr>
        <w:t>采购内容及</w:t>
      </w:r>
      <w:bookmarkEnd w:id="68"/>
      <w:r>
        <w:rPr>
          <w:rFonts w:hint="eastAsia" w:ascii="宋体" w:hAnsi="宋体" w:eastAsia="宋体" w:cs="宋体"/>
          <w:b/>
          <w:bCs/>
          <w:color w:val="auto"/>
          <w:sz w:val="36"/>
          <w:szCs w:val="36"/>
          <w:highlight w:val="none"/>
          <w:lang w:val="en-US" w:eastAsia="zh-CN"/>
        </w:rPr>
        <w:t>要求</w:t>
      </w:r>
      <w:bookmarkEnd w:id="67"/>
      <w:bookmarkStart w:id="69" w:name="_Toc7927"/>
      <w:bookmarkStart w:id="70" w:name="_Toc18831"/>
      <w:bookmarkStart w:id="71" w:name="_Toc4053"/>
      <w:bookmarkStart w:id="72" w:name="_Toc2711"/>
      <w:bookmarkStart w:id="73" w:name="_Toc11450"/>
      <w:bookmarkStart w:id="74" w:name="_Toc20481"/>
      <w:bookmarkStart w:id="75" w:name="_Toc23856"/>
      <w:bookmarkStart w:id="76" w:name="_Toc1025"/>
      <w:bookmarkStart w:id="77" w:name="_Toc389582038"/>
    </w:p>
    <w:p w14:paraId="4586971F">
      <w:pPr>
        <w:pStyle w:val="2"/>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z w:val="24"/>
          <w:szCs w:val="24"/>
          <w:lang w:val="en-US" w:eastAsia="zh-CN"/>
        </w:rPr>
      </w:pPr>
      <w:bookmarkStart w:id="78" w:name="_Toc22904"/>
    </w:p>
    <w:p w14:paraId="04F570AA">
      <w:pPr>
        <w:pStyle w:val="2"/>
        <w:keepNext w:val="0"/>
        <w:keepLines w:val="0"/>
        <w:pageBreakBefore w:val="0"/>
        <w:widowControl w:val="0"/>
        <w:kinsoku/>
        <w:wordWrap/>
        <w:overflowPunct/>
        <w:topLinePunct w:val="0"/>
        <w:autoSpaceDE/>
        <w:autoSpaceDN/>
        <w:bidi w:val="0"/>
        <w:adjustRightInd/>
        <w:snapToGrid/>
        <w:spacing w:line="240" w:lineRule="auto"/>
        <w:ind w:firstLine="480" w:firstLineChars="200"/>
        <w:jc w:val="center"/>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陇县中学学生公寓楼管理和校园保洁服务</w:t>
      </w:r>
      <w:r>
        <w:rPr>
          <w:rFonts w:hint="eastAsia" w:ascii="宋体" w:hAnsi="宋体" w:eastAsia="宋体" w:cs="宋体"/>
          <w:b w:val="0"/>
          <w:bCs w:val="0"/>
          <w:sz w:val="24"/>
          <w:szCs w:val="24"/>
        </w:rPr>
        <w:t>采购内容及要求</w:t>
      </w:r>
    </w:p>
    <w:p w14:paraId="6416C60D">
      <w:pPr>
        <w:pStyle w:val="2"/>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b w:val="0"/>
          <w:bCs w:val="0"/>
          <w:sz w:val="24"/>
          <w:szCs w:val="24"/>
        </w:rPr>
      </w:pPr>
    </w:p>
    <w:p w14:paraId="7805194B">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为了加强和规范学校</w:t>
      </w:r>
      <w:r>
        <w:rPr>
          <w:rFonts w:hint="eastAsia" w:ascii="宋体" w:hAnsi="宋体" w:eastAsia="宋体" w:cs="宋体"/>
          <w:b w:val="0"/>
          <w:bCs w:val="0"/>
          <w:sz w:val="24"/>
          <w:szCs w:val="24"/>
          <w:lang w:val="en-US" w:eastAsia="zh-CN"/>
        </w:rPr>
        <w:t>管理，</w:t>
      </w:r>
      <w:r>
        <w:rPr>
          <w:rFonts w:hint="eastAsia" w:ascii="宋体" w:hAnsi="宋体" w:eastAsia="宋体" w:cs="宋体"/>
          <w:b w:val="0"/>
          <w:bCs w:val="0"/>
          <w:sz w:val="24"/>
          <w:szCs w:val="24"/>
        </w:rPr>
        <w:t>做好</w:t>
      </w:r>
      <w:r>
        <w:rPr>
          <w:rFonts w:hint="eastAsia" w:ascii="宋体" w:hAnsi="宋体" w:eastAsia="宋体" w:cs="宋体"/>
          <w:b w:val="0"/>
          <w:bCs w:val="0"/>
          <w:sz w:val="24"/>
          <w:szCs w:val="24"/>
          <w:lang w:val="en-US" w:eastAsia="zh-CN"/>
        </w:rPr>
        <w:t>学校</w:t>
      </w:r>
      <w:r>
        <w:rPr>
          <w:rFonts w:hint="eastAsia" w:ascii="宋体" w:hAnsi="宋体" w:eastAsia="宋体" w:cs="宋体"/>
          <w:b w:val="0"/>
          <w:bCs w:val="0"/>
          <w:sz w:val="24"/>
          <w:szCs w:val="24"/>
        </w:rPr>
        <w:t>公寓楼内的学生管理工作，预防和减少违纪、违法和犯罪行为发生</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保障学生安全</w:t>
      </w:r>
      <w:r>
        <w:rPr>
          <w:rFonts w:hint="eastAsia" w:ascii="宋体" w:hAnsi="宋体" w:eastAsia="宋体" w:cs="宋体"/>
          <w:b w:val="0"/>
          <w:bCs w:val="0"/>
          <w:sz w:val="24"/>
          <w:szCs w:val="24"/>
        </w:rPr>
        <w:t>，给我校教育教学提供良好的学生住宿环境</w:t>
      </w:r>
      <w:r>
        <w:rPr>
          <w:rFonts w:hint="eastAsia" w:ascii="宋体" w:hAnsi="宋体" w:eastAsia="宋体" w:cs="宋体"/>
          <w:b w:val="0"/>
          <w:bCs w:val="0"/>
          <w:sz w:val="24"/>
          <w:szCs w:val="24"/>
          <w:lang w:val="en-US" w:eastAsia="zh-CN"/>
        </w:rPr>
        <w:t>和干净整洁的校园环境，</w:t>
      </w:r>
      <w:r>
        <w:rPr>
          <w:rFonts w:hint="eastAsia" w:ascii="宋体" w:hAnsi="宋体" w:eastAsia="宋体" w:cs="宋体"/>
          <w:b w:val="0"/>
          <w:bCs w:val="0"/>
          <w:sz w:val="24"/>
          <w:szCs w:val="24"/>
        </w:rPr>
        <w:t>特需采购公寓楼学生管理</w:t>
      </w:r>
      <w:r>
        <w:rPr>
          <w:rFonts w:hint="eastAsia" w:ascii="宋体" w:hAnsi="宋体" w:eastAsia="宋体" w:cs="宋体"/>
          <w:b w:val="0"/>
          <w:bCs w:val="0"/>
          <w:sz w:val="24"/>
          <w:szCs w:val="24"/>
          <w:lang w:val="en-US" w:eastAsia="zh-CN"/>
        </w:rPr>
        <w:t>及校园保洁</w:t>
      </w:r>
      <w:r>
        <w:rPr>
          <w:rFonts w:hint="eastAsia" w:ascii="宋体" w:hAnsi="宋体" w:eastAsia="宋体" w:cs="宋体"/>
          <w:b w:val="0"/>
          <w:bCs w:val="0"/>
          <w:sz w:val="24"/>
          <w:szCs w:val="24"/>
        </w:rPr>
        <w:t>服务</w:t>
      </w:r>
      <w:r>
        <w:rPr>
          <w:rFonts w:hint="eastAsia" w:ascii="宋体" w:hAnsi="宋体" w:eastAsia="宋体" w:cs="宋体"/>
          <w:b w:val="0"/>
          <w:bCs w:val="0"/>
          <w:sz w:val="24"/>
          <w:szCs w:val="24"/>
          <w:lang w:eastAsia="zh-CN"/>
        </w:rPr>
        <w:t>，</w:t>
      </w:r>
      <w:r>
        <w:rPr>
          <w:rFonts w:hint="eastAsia" w:ascii="宋体" w:hAnsi="宋体" w:eastAsia="宋体" w:cs="宋体"/>
          <w:b w:val="0"/>
          <w:bCs w:val="0"/>
          <w:kern w:val="2"/>
          <w:sz w:val="24"/>
          <w:szCs w:val="24"/>
          <w:lang w:val="en-US" w:eastAsia="zh-CN" w:bidi="ar-SA"/>
        </w:rPr>
        <w:t>本项目总服务期限3年，采用一年一签方式。每学年期满经履约考核合格且年度预算到位，可签1年，最多续签两次，整体累计服务期限不超过三年;任一条件不满足则合同到期终止。</w:t>
      </w:r>
      <w:r>
        <w:rPr>
          <w:rFonts w:hint="eastAsia" w:ascii="宋体" w:hAnsi="宋体" w:eastAsia="宋体" w:cs="宋体"/>
          <w:b w:val="0"/>
          <w:bCs w:val="0"/>
          <w:sz w:val="24"/>
          <w:szCs w:val="24"/>
        </w:rPr>
        <w:t>具体需求：</w:t>
      </w:r>
    </w:p>
    <w:p w14:paraId="24928965">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受学校的委托，宿管人员</w:t>
      </w:r>
      <w:r>
        <w:rPr>
          <w:rFonts w:hint="eastAsia" w:ascii="宋体" w:hAnsi="宋体" w:eastAsia="宋体" w:cs="宋体"/>
          <w:b w:val="0"/>
          <w:bCs w:val="0"/>
          <w:sz w:val="24"/>
          <w:szCs w:val="24"/>
          <w:lang w:val="en-US" w:eastAsia="zh-CN"/>
        </w:rPr>
        <w:t>及保洁员</w:t>
      </w:r>
      <w:r>
        <w:rPr>
          <w:rFonts w:hint="eastAsia" w:ascii="宋体" w:hAnsi="宋体" w:eastAsia="宋体" w:cs="宋体"/>
          <w:b w:val="0"/>
          <w:bCs w:val="0"/>
          <w:sz w:val="24"/>
          <w:szCs w:val="24"/>
        </w:rPr>
        <w:t>在学校主管</w:t>
      </w:r>
      <w:r>
        <w:rPr>
          <w:rFonts w:hint="eastAsia" w:ascii="宋体" w:hAnsi="宋体" w:eastAsia="宋体" w:cs="宋体"/>
          <w:b w:val="0"/>
          <w:bCs w:val="0"/>
          <w:sz w:val="24"/>
          <w:szCs w:val="24"/>
          <w:lang w:val="en-US" w:eastAsia="zh-CN"/>
        </w:rPr>
        <w:t>部门</w:t>
      </w:r>
      <w:r>
        <w:rPr>
          <w:rFonts w:hint="eastAsia" w:ascii="宋体" w:hAnsi="宋体" w:eastAsia="宋体" w:cs="宋体"/>
          <w:b w:val="0"/>
          <w:bCs w:val="0"/>
          <w:sz w:val="24"/>
          <w:szCs w:val="24"/>
        </w:rPr>
        <w:t>的领导下开展工作，接受该部门的管理与安排。</w:t>
      </w:r>
    </w:p>
    <w:p w14:paraId="0041C99B">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服务</w:t>
      </w:r>
      <w:r>
        <w:rPr>
          <w:rFonts w:hint="eastAsia" w:ascii="宋体" w:hAnsi="宋体" w:eastAsia="宋体" w:cs="宋体"/>
          <w:b w:val="0"/>
          <w:bCs w:val="0"/>
          <w:sz w:val="24"/>
          <w:szCs w:val="24"/>
        </w:rPr>
        <w:t>公司需向学校派驻专职宿舍管理人员1</w:t>
      </w:r>
      <w:r>
        <w:rPr>
          <w:rFonts w:hint="eastAsia" w:ascii="宋体" w:hAnsi="宋体" w:eastAsia="宋体" w:cs="宋体"/>
          <w:b w:val="0"/>
          <w:bCs w:val="0"/>
          <w:sz w:val="24"/>
          <w:szCs w:val="24"/>
          <w:lang w:val="en-US" w:eastAsia="zh-CN"/>
        </w:rPr>
        <w:t>0</w:t>
      </w:r>
      <w:r>
        <w:rPr>
          <w:rFonts w:hint="eastAsia" w:ascii="宋体" w:hAnsi="宋体" w:eastAsia="宋体" w:cs="宋体"/>
          <w:b w:val="0"/>
          <w:bCs w:val="0"/>
          <w:sz w:val="24"/>
          <w:szCs w:val="24"/>
        </w:rPr>
        <w:t>人</w:t>
      </w:r>
      <w:r>
        <w:rPr>
          <w:rFonts w:hint="eastAsia" w:ascii="宋体" w:eastAsia="宋体" w:cs="宋体"/>
          <w:b w:val="0"/>
          <w:bCs w:val="0"/>
          <w:sz w:val="24"/>
          <w:szCs w:val="24"/>
          <w:lang w:eastAsia="zh-CN"/>
        </w:rPr>
        <w:t>（</w:t>
      </w:r>
      <w:r>
        <w:rPr>
          <w:rFonts w:hint="default" w:ascii="宋体" w:hAnsi="宋体" w:eastAsia="宋体" w:cs="宋体"/>
          <w:b w:val="0"/>
          <w:bCs w:val="0"/>
          <w:sz w:val="24"/>
          <w:szCs w:val="24"/>
          <w:lang w:val="en-US" w:eastAsia="zh-CN"/>
        </w:rPr>
        <w:t>女宿管</w:t>
      </w:r>
      <w:r>
        <w:rPr>
          <w:rFonts w:hint="eastAsia" w:ascii="宋体" w:eastAsia="宋体" w:cs="宋体"/>
          <w:b w:val="0"/>
          <w:bCs w:val="0"/>
          <w:sz w:val="24"/>
          <w:szCs w:val="24"/>
          <w:lang w:val="en-US" w:eastAsia="zh-CN"/>
        </w:rPr>
        <w:t>高中</w:t>
      </w:r>
      <w:r>
        <w:rPr>
          <w:rFonts w:hint="default" w:ascii="宋体" w:hAnsi="宋体" w:eastAsia="宋体" w:cs="宋体"/>
          <w:b w:val="0"/>
          <w:bCs w:val="0"/>
          <w:sz w:val="24"/>
          <w:szCs w:val="24"/>
          <w:lang w:val="en-US" w:eastAsia="zh-CN"/>
        </w:rPr>
        <w:t>及以上</w:t>
      </w:r>
      <w:r>
        <w:rPr>
          <w:rFonts w:hint="eastAsia" w:ascii="宋体" w:hAnsi="宋体" w:eastAsia="宋体" w:cs="宋体"/>
          <w:b w:val="0"/>
          <w:bCs w:val="0"/>
          <w:sz w:val="24"/>
          <w:szCs w:val="24"/>
          <w:lang w:val="en-US" w:eastAsia="zh-CN"/>
        </w:rPr>
        <w:t>学历</w:t>
      </w:r>
      <w:r>
        <w:rPr>
          <w:rFonts w:hint="default" w:ascii="宋体" w:hAnsi="宋体" w:eastAsia="宋体" w:cs="宋体"/>
          <w:b w:val="0"/>
          <w:bCs w:val="0"/>
          <w:sz w:val="24"/>
          <w:szCs w:val="24"/>
          <w:lang w:val="en-US" w:eastAsia="zh-CN"/>
        </w:rPr>
        <w:t>；男宿管退伍</w:t>
      </w:r>
      <w:r>
        <w:rPr>
          <w:rFonts w:hint="eastAsia" w:ascii="宋体" w:hAnsi="宋体" w:eastAsia="宋体" w:cs="宋体"/>
          <w:b w:val="0"/>
          <w:bCs w:val="0"/>
          <w:sz w:val="24"/>
          <w:szCs w:val="24"/>
          <w:lang w:val="en-US" w:eastAsia="zh-CN"/>
        </w:rPr>
        <w:t>军人</w:t>
      </w:r>
      <w:r>
        <w:rPr>
          <w:rFonts w:hint="eastAsia" w:ascii="宋体" w:eastAsia="宋体" w:cs="宋体"/>
          <w:b w:val="0"/>
          <w:bCs w:val="0"/>
          <w:sz w:val="24"/>
          <w:szCs w:val="24"/>
          <w:lang w:val="en-US" w:eastAsia="zh-CN"/>
        </w:rPr>
        <w:t>，</w:t>
      </w:r>
      <w:r>
        <w:rPr>
          <w:rFonts w:hint="eastAsia" w:ascii="宋体" w:hAnsi="宋体" w:eastAsia="宋体" w:cs="宋体"/>
          <w:b w:val="0"/>
          <w:bCs w:val="0"/>
          <w:sz w:val="24"/>
          <w:szCs w:val="24"/>
          <w:lang w:val="en-US" w:eastAsia="zh-CN"/>
        </w:rPr>
        <w:t>且年龄</w:t>
      </w:r>
      <w:r>
        <w:rPr>
          <w:rFonts w:hint="eastAsia" w:ascii="宋体" w:eastAsia="宋体" w:cs="宋体"/>
          <w:b w:val="0"/>
          <w:bCs w:val="0"/>
          <w:sz w:val="24"/>
          <w:szCs w:val="24"/>
          <w:lang w:val="en-US" w:eastAsia="zh-CN"/>
        </w:rPr>
        <w:t>都</w:t>
      </w:r>
      <w:r>
        <w:rPr>
          <w:rFonts w:hint="eastAsia" w:ascii="宋体" w:hAnsi="宋体" w:eastAsia="宋体" w:cs="宋体"/>
          <w:b w:val="0"/>
          <w:bCs w:val="0"/>
          <w:sz w:val="24"/>
          <w:szCs w:val="24"/>
          <w:lang w:val="en-US" w:eastAsia="zh-CN"/>
        </w:rPr>
        <w:t>在45周岁及以下）</w:t>
      </w:r>
      <w:r>
        <w:rPr>
          <w:rFonts w:hint="default" w:ascii="宋体" w:hAnsi="宋体" w:eastAsia="宋体" w:cs="宋体"/>
          <w:b w:val="0"/>
          <w:bCs w:val="0"/>
          <w:sz w:val="24"/>
          <w:szCs w:val="24"/>
          <w:lang w:val="en-US" w:eastAsia="zh-CN"/>
        </w:rPr>
        <w:t>；</w:t>
      </w:r>
      <w:r>
        <w:rPr>
          <w:rFonts w:hint="eastAsia" w:ascii="宋体" w:hAnsi="宋体" w:eastAsia="宋体" w:cs="宋体"/>
          <w:b w:val="0"/>
          <w:bCs w:val="0"/>
          <w:sz w:val="24"/>
          <w:szCs w:val="24"/>
          <w:lang w:val="en-US" w:eastAsia="zh-CN"/>
        </w:rPr>
        <w:t>保洁员4人（年龄52周岁及以下）共计14人，</w:t>
      </w:r>
      <w:r>
        <w:rPr>
          <w:rFonts w:hint="eastAsia" w:ascii="宋体" w:eastAsia="宋体" w:cs="宋体"/>
          <w:b w:val="0"/>
          <w:bCs w:val="0"/>
          <w:sz w:val="24"/>
          <w:szCs w:val="24"/>
          <w:lang w:val="en-US" w:eastAsia="zh-CN"/>
        </w:rPr>
        <w:t>中标方</w:t>
      </w:r>
      <w:r>
        <w:rPr>
          <w:rFonts w:hint="eastAsia" w:ascii="宋体" w:hAnsi="宋体" w:eastAsia="宋体" w:cs="宋体"/>
          <w:b w:val="0"/>
          <w:bCs w:val="0"/>
          <w:sz w:val="24"/>
          <w:szCs w:val="24"/>
          <w:lang w:val="en-US" w:eastAsia="zh-CN"/>
        </w:rPr>
        <w:t>派驻人员须附合</w:t>
      </w:r>
      <w:r>
        <w:rPr>
          <w:rFonts w:hint="eastAsia" w:ascii="宋体" w:eastAsia="宋体" w:cs="宋体"/>
          <w:b w:val="0"/>
          <w:bCs w:val="0"/>
          <w:sz w:val="24"/>
          <w:szCs w:val="24"/>
          <w:lang w:val="en-US" w:eastAsia="zh-CN"/>
        </w:rPr>
        <w:t>中标方投标文件关于《</w:t>
      </w:r>
      <w:r>
        <w:rPr>
          <w:rFonts w:hint="default" w:ascii="等线" w:hAnsi="等线" w:eastAsia="等线" w:cs="等线"/>
          <w:b/>
          <w:bCs/>
          <w:i w:val="0"/>
          <w:iCs w:val="0"/>
          <w:color w:val="000000"/>
          <w:kern w:val="0"/>
          <w:sz w:val="24"/>
          <w:szCs w:val="24"/>
          <w:u w:val="none"/>
          <w:lang w:val="en-US" w:eastAsia="zh-CN" w:bidi="ar"/>
        </w:rPr>
        <w:t>项目人员配备</w:t>
      </w:r>
      <w:r>
        <w:rPr>
          <w:rFonts w:hint="eastAsia" w:ascii="等线" w:hAnsi="等线" w:eastAsia="等线" w:cs="等线"/>
          <w:b/>
          <w:bCs/>
          <w:i w:val="0"/>
          <w:iCs w:val="0"/>
          <w:color w:val="000000"/>
          <w:kern w:val="0"/>
          <w:sz w:val="24"/>
          <w:szCs w:val="24"/>
          <w:u w:val="none"/>
          <w:lang w:val="en-US" w:eastAsia="zh-CN" w:bidi="ar"/>
        </w:rPr>
        <w:t>方案》承诺</w:t>
      </w:r>
      <w:r>
        <w:rPr>
          <w:rFonts w:hint="eastAsia" w:ascii="宋体" w:hAnsi="宋体" w:eastAsia="宋体" w:cs="宋体"/>
          <w:b w:val="0"/>
          <w:bCs w:val="0"/>
          <w:sz w:val="24"/>
          <w:szCs w:val="24"/>
          <w:lang w:val="en-US" w:eastAsia="zh-CN"/>
        </w:rPr>
        <w:t>。上岗前（或更换人员时）需双方共同面试，需要更换时，提前告知学校，更换的人员需附合投标文件或招标文件关于人员的条件。</w:t>
      </w:r>
    </w:p>
    <w:p w14:paraId="3863D25B">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工作要求：</w:t>
      </w:r>
      <w:r>
        <w:rPr>
          <w:rFonts w:hint="eastAsia" w:ascii="宋体" w:hAnsi="宋体" w:eastAsia="宋体" w:cs="宋体"/>
          <w:b w:val="0"/>
          <w:bCs w:val="0"/>
          <w:sz w:val="24"/>
          <w:szCs w:val="24"/>
          <w:lang w:val="en-US" w:eastAsia="zh-CN"/>
        </w:rPr>
        <w:t>公寓楼</w:t>
      </w:r>
      <w:r>
        <w:rPr>
          <w:rFonts w:hint="eastAsia" w:ascii="宋体" w:hAnsi="宋体" w:eastAsia="宋体" w:cs="宋体"/>
          <w:b w:val="0"/>
          <w:bCs w:val="0"/>
          <w:sz w:val="24"/>
          <w:szCs w:val="24"/>
        </w:rPr>
        <w:t>实行24小时值班。对学生着装、就寝及内务等实施准军事化管理。督促学生按学校要求及时离开公寓，准时上课</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督促学生每日按学校要求打扫宿舍卫生，整理宿舍内务，对学生内务进行检查评比，并张榜公布检查结果</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督促学生按时就寝，维持宿舍就寝纪律</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对</w:t>
      </w:r>
      <w:r>
        <w:rPr>
          <w:rFonts w:hint="eastAsia" w:ascii="宋体" w:hAnsi="宋体" w:eastAsia="宋体" w:cs="宋体"/>
          <w:b w:val="0"/>
          <w:bCs w:val="0"/>
          <w:sz w:val="24"/>
          <w:szCs w:val="24"/>
          <w:lang w:val="en-US" w:eastAsia="zh-CN"/>
        </w:rPr>
        <w:t>学生</w:t>
      </w:r>
      <w:r>
        <w:rPr>
          <w:rFonts w:hint="eastAsia" w:ascii="宋体" w:hAnsi="宋体" w:eastAsia="宋体" w:cs="宋体"/>
          <w:b w:val="0"/>
          <w:bCs w:val="0"/>
          <w:sz w:val="24"/>
          <w:szCs w:val="24"/>
        </w:rPr>
        <w:t>手机进行检查和</w:t>
      </w:r>
      <w:r>
        <w:rPr>
          <w:rFonts w:hint="eastAsia" w:ascii="宋体" w:hAnsi="宋体" w:eastAsia="宋体" w:cs="宋体"/>
          <w:b w:val="0"/>
          <w:bCs w:val="0"/>
          <w:sz w:val="24"/>
          <w:szCs w:val="24"/>
          <w:lang w:val="en-US" w:eastAsia="zh-CN"/>
        </w:rPr>
        <w:t>保存；</w:t>
      </w:r>
      <w:r>
        <w:rPr>
          <w:rFonts w:hint="eastAsia" w:ascii="宋体" w:hAnsi="宋体" w:eastAsia="宋体" w:cs="宋体"/>
          <w:b w:val="0"/>
          <w:bCs w:val="0"/>
          <w:sz w:val="24"/>
          <w:szCs w:val="24"/>
        </w:rPr>
        <w:t>依照学校的相关规定对违</w:t>
      </w:r>
      <w:r>
        <w:rPr>
          <w:rFonts w:hint="eastAsia" w:ascii="宋体" w:hAnsi="宋体" w:eastAsia="宋体" w:cs="宋体"/>
          <w:b w:val="0"/>
          <w:bCs w:val="0"/>
          <w:sz w:val="24"/>
          <w:szCs w:val="24"/>
          <w:lang w:val="en-US" w:eastAsia="zh-CN"/>
        </w:rPr>
        <w:t>禁物品，进行检查与</w:t>
      </w:r>
      <w:r>
        <w:rPr>
          <w:rFonts w:hint="eastAsia" w:ascii="宋体" w:hAnsi="宋体" w:eastAsia="宋体" w:cs="宋体"/>
          <w:b w:val="0"/>
          <w:bCs w:val="0"/>
          <w:sz w:val="24"/>
          <w:szCs w:val="24"/>
        </w:rPr>
        <w:t>收缴</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rPr>
        <w:t>查处学生其他违纪、违规行为，做好</w:t>
      </w:r>
      <w:r>
        <w:rPr>
          <w:rFonts w:hint="eastAsia" w:ascii="宋体" w:hAnsi="宋体" w:eastAsia="宋体" w:cs="宋体"/>
          <w:b w:val="0"/>
          <w:bCs w:val="0"/>
          <w:sz w:val="24"/>
          <w:szCs w:val="24"/>
          <w:lang w:val="en-US" w:eastAsia="zh-CN"/>
        </w:rPr>
        <w:t>每日</w:t>
      </w:r>
      <w:r>
        <w:rPr>
          <w:rFonts w:hint="eastAsia" w:ascii="宋体" w:hAnsi="宋体" w:eastAsia="宋体" w:cs="宋体"/>
          <w:b w:val="0"/>
          <w:bCs w:val="0"/>
          <w:sz w:val="24"/>
          <w:szCs w:val="24"/>
        </w:rPr>
        <w:t>公寓楼的卫生保洁工作，做好公寓内安全事故防范工作</w:t>
      </w:r>
      <w:r>
        <w:rPr>
          <w:rFonts w:hint="eastAsia" w:ascii="宋体" w:hAnsi="宋体" w:eastAsia="宋体" w:cs="宋体"/>
          <w:b w:val="0"/>
          <w:bCs w:val="0"/>
          <w:sz w:val="24"/>
          <w:szCs w:val="24"/>
          <w:lang w:val="en-US" w:eastAsia="zh-CN"/>
        </w:rPr>
        <w:t>；配合学校做好其他临时性工作。保洁员主要负责校园、办公楼、卫生间、操场的保洁工作。学生在校期间每天做好校内各项保洁、配合垃圾清运等工作，确保校园、操场干净整洁，公共区墙面无灰尘、玻璃干净。卫生间的保洁要做到室内外墙面干净，师生进入时干净、无杂物、无异味。生活垃圾、厨余垃圾的分类整理及配合清运工作。对校园指定附属物、垃圾箱、垃圾桶的清理及保洁工作。负责大型活动、检查等临时性的卫生保洁工作；配合学校做好其他临时性工作。</w:t>
      </w:r>
    </w:p>
    <w:p w14:paraId="08E332BA">
      <w:pPr>
        <w:rPr>
          <w:rFonts w:hint="eastAsia" w:ascii="宋体" w:hAnsi="宋体" w:eastAsia="宋体" w:cs="宋体"/>
          <w:b/>
          <w:bCs/>
          <w:sz w:val="36"/>
          <w:szCs w:val="36"/>
        </w:rPr>
      </w:pPr>
      <w:r>
        <w:rPr>
          <w:rFonts w:hint="eastAsia" w:ascii="宋体" w:hAnsi="宋体" w:eastAsia="宋体" w:cs="宋体"/>
          <w:b/>
          <w:bCs/>
          <w:sz w:val="36"/>
          <w:szCs w:val="36"/>
        </w:rPr>
        <w:br w:type="page"/>
      </w:r>
    </w:p>
    <w:p w14:paraId="3C2530D4">
      <w:pPr>
        <w:pStyle w:val="2"/>
        <w:keepNext w:val="0"/>
        <w:spacing w:before="156" w:beforeLines="50" w:after="156" w:afterLines="50" w:line="360" w:lineRule="auto"/>
        <w:jc w:val="center"/>
        <w:rPr>
          <w:rFonts w:hint="eastAsia" w:ascii="宋体" w:hAnsi="宋体" w:eastAsia="宋体" w:cs="宋体"/>
          <w:b/>
          <w:bCs/>
          <w:sz w:val="36"/>
          <w:szCs w:val="36"/>
        </w:rPr>
      </w:pPr>
      <w:r>
        <w:rPr>
          <w:rFonts w:hint="eastAsia" w:ascii="宋体" w:hAnsi="宋体" w:eastAsia="宋体" w:cs="宋体"/>
          <w:b/>
          <w:bCs/>
          <w:sz w:val="36"/>
          <w:szCs w:val="36"/>
        </w:rPr>
        <w:t>第</w:t>
      </w:r>
      <w:r>
        <w:rPr>
          <w:rFonts w:hint="eastAsia" w:ascii="宋体" w:eastAsia="宋体" w:cs="宋体"/>
          <w:b/>
          <w:bCs/>
          <w:sz w:val="36"/>
          <w:szCs w:val="36"/>
          <w:lang w:val="en-US" w:eastAsia="zh-CN"/>
        </w:rPr>
        <w:t>五</w:t>
      </w:r>
      <w:r>
        <w:rPr>
          <w:rFonts w:hint="eastAsia" w:ascii="宋体" w:hAnsi="宋体" w:eastAsia="宋体" w:cs="宋体"/>
          <w:b/>
          <w:bCs/>
          <w:sz w:val="36"/>
          <w:szCs w:val="36"/>
        </w:rPr>
        <w:t>章 评审方法</w:t>
      </w:r>
      <w:bookmarkEnd w:id="69"/>
      <w:bookmarkEnd w:id="70"/>
      <w:bookmarkEnd w:id="78"/>
    </w:p>
    <w:p w14:paraId="21FFA969">
      <w:pPr>
        <w:keepNext w:val="0"/>
        <w:keepLines w:val="0"/>
        <w:pageBreakBefore w:val="0"/>
        <w:widowControl w:val="0"/>
        <w:kinsoku/>
        <w:wordWrap/>
        <w:overflowPunct/>
        <w:topLinePunct w:val="0"/>
        <w:autoSpaceDE/>
        <w:autoSpaceDN/>
        <w:bidi w:val="0"/>
        <w:spacing w:line="240" w:lineRule="auto"/>
        <w:textAlignment w:val="auto"/>
        <w:outlineLvl w:val="1"/>
        <w:rPr>
          <w:rFonts w:hint="eastAsia" w:ascii="宋体" w:hAnsi="宋体" w:eastAsia="宋体" w:cs="宋体"/>
          <w:b/>
          <w:sz w:val="24"/>
          <w:szCs w:val="24"/>
        </w:rPr>
      </w:pPr>
      <w:bookmarkStart w:id="79" w:name="_Toc7302"/>
      <w:bookmarkStart w:id="80" w:name="_Toc20899"/>
      <w:bookmarkStart w:id="81" w:name="_Toc15315"/>
      <w:bookmarkStart w:id="82" w:name="_Toc23820"/>
      <w:bookmarkStart w:id="83" w:name="_Toc26978"/>
      <w:bookmarkStart w:id="84" w:name="_Toc30270"/>
      <w:r>
        <w:rPr>
          <w:rFonts w:hint="eastAsia" w:ascii="宋体" w:hAnsi="宋体" w:eastAsia="宋体" w:cs="宋体"/>
          <w:b/>
          <w:sz w:val="24"/>
          <w:szCs w:val="24"/>
        </w:rPr>
        <w:t>一、评审方法</w:t>
      </w:r>
      <w:bookmarkEnd w:id="79"/>
      <w:bookmarkEnd w:id="80"/>
      <w:bookmarkEnd w:id="81"/>
    </w:p>
    <w:p w14:paraId="7F3E513B">
      <w:pPr>
        <w:keepNext w:val="0"/>
        <w:keepLines w:val="0"/>
        <w:pageBreakBefore w:val="0"/>
        <w:widowControl w:val="0"/>
        <w:kinsoku/>
        <w:wordWrap/>
        <w:overflowPunct/>
        <w:topLinePunct w:val="0"/>
        <w:autoSpaceDE/>
        <w:autoSpaceDN/>
        <w:bidi w:val="0"/>
        <w:spacing w:line="240" w:lineRule="auto"/>
        <w:ind w:firstLine="520" w:firstLineChars="217"/>
        <w:textAlignment w:val="auto"/>
        <w:rPr>
          <w:rFonts w:hint="eastAsia" w:ascii="宋体" w:hAnsi="宋体" w:eastAsia="宋体" w:cs="宋体"/>
          <w:spacing w:val="4"/>
          <w:sz w:val="24"/>
          <w:szCs w:val="24"/>
        </w:rPr>
      </w:pPr>
      <w:r>
        <w:rPr>
          <w:rFonts w:hint="eastAsia" w:ascii="宋体" w:hAnsi="宋体" w:eastAsia="宋体" w:cs="宋体"/>
          <w:sz w:val="24"/>
          <w:szCs w:val="24"/>
        </w:rPr>
        <w:t>按照《中华人民共和国政府采购法》及实施条例和关于印发《政府采购竞争性磋商采购方式管理暂行办法》的通知（财库〔2014〕214号）</w:t>
      </w:r>
      <w:r>
        <w:rPr>
          <w:rFonts w:hint="eastAsia" w:ascii="宋体" w:hAnsi="宋体" w:eastAsia="宋体" w:cs="宋体"/>
          <w:spacing w:val="4"/>
          <w:sz w:val="24"/>
          <w:szCs w:val="24"/>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EE4CD00">
      <w:pPr>
        <w:keepNext w:val="0"/>
        <w:keepLines w:val="0"/>
        <w:pageBreakBefore w:val="0"/>
        <w:widowControl w:val="0"/>
        <w:kinsoku/>
        <w:wordWrap/>
        <w:overflowPunct/>
        <w:topLinePunct w:val="0"/>
        <w:autoSpaceDE/>
        <w:autoSpaceDN/>
        <w:bidi w:val="0"/>
        <w:spacing w:line="240" w:lineRule="auto"/>
        <w:textAlignment w:val="auto"/>
        <w:outlineLvl w:val="1"/>
        <w:rPr>
          <w:rFonts w:hint="eastAsia" w:ascii="宋体" w:hAnsi="宋体" w:eastAsia="宋体" w:cs="宋体"/>
          <w:b/>
          <w:sz w:val="24"/>
          <w:szCs w:val="24"/>
        </w:rPr>
      </w:pPr>
      <w:bookmarkStart w:id="85" w:name="_Toc21208"/>
      <w:bookmarkStart w:id="86" w:name="_Toc20861"/>
      <w:bookmarkStart w:id="87" w:name="_Toc1618"/>
      <w:r>
        <w:rPr>
          <w:rFonts w:hint="eastAsia" w:ascii="宋体" w:hAnsi="宋体" w:eastAsia="宋体" w:cs="宋体"/>
          <w:b/>
          <w:sz w:val="24"/>
          <w:szCs w:val="24"/>
        </w:rPr>
        <w:t>二、评审标准</w:t>
      </w:r>
      <w:bookmarkEnd w:id="85"/>
      <w:bookmarkEnd w:id="86"/>
      <w:bookmarkEnd w:id="87"/>
    </w:p>
    <w:p w14:paraId="40886F54">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firstLine="472" w:firstLineChars="196"/>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2.1初步评审标准</w:t>
      </w:r>
    </w:p>
    <w:p w14:paraId="61497394">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firstLine="470" w:firstLineChars="196"/>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2.1.1资格性审查标准：见</w:t>
      </w:r>
      <w:r>
        <w:rPr>
          <w:rFonts w:hint="eastAsia" w:hAnsi="宋体" w:cs="宋体"/>
          <w:color w:val="000000"/>
          <w:sz w:val="24"/>
          <w:szCs w:val="24"/>
          <w:lang w:eastAsia="zh-CN"/>
        </w:rPr>
        <w:t>采购公告</w:t>
      </w:r>
      <w:r>
        <w:rPr>
          <w:rFonts w:ascii="宋体" w:hAnsi="宋体" w:eastAsia="宋体" w:cs="宋体"/>
          <w:sz w:val="24"/>
          <w:szCs w:val="24"/>
        </w:rPr>
        <w:t>本项目的特定资格要求</w:t>
      </w:r>
      <w:r>
        <w:rPr>
          <w:rFonts w:hint="eastAsia" w:hAnsi="宋体" w:cs="宋体"/>
          <w:sz w:val="24"/>
          <w:szCs w:val="24"/>
          <w:lang w:eastAsia="zh-CN"/>
        </w:rPr>
        <w:t>部分。</w:t>
      </w:r>
    </w:p>
    <w:p w14:paraId="447CC444">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firstLine="470" w:firstLineChars="196"/>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2.1.2符合性审查标准：见附件1初步审查要素表</w:t>
      </w:r>
    </w:p>
    <w:p w14:paraId="062D245D">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firstLine="472" w:firstLineChars="196"/>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2.2分值构成与评分标准</w:t>
      </w:r>
    </w:p>
    <w:p w14:paraId="6F8D02E5">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firstLine="470" w:firstLineChars="196"/>
        <w:textAlignment w:val="auto"/>
        <w:rPr>
          <w:rFonts w:hint="eastAsia" w:ascii="宋体" w:hAnsi="宋体" w:eastAsia="宋体" w:cs="宋体"/>
          <w:b/>
          <w:spacing w:val="4"/>
          <w:sz w:val="24"/>
          <w:szCs w:val="24"/>
        </w:rPr>
      </w:pPr>
      <w:r>
        <w:rPr>
          <w:rFonts w:hint="eastAsia" w:ascii="宋体" w:hAnsi="宋体" w:eastAsia="宋体" w:cs="宋体"/>
          <w:bCs/>
          <w:color w:val="000000"/>
          <w:sz w:val="24"/>
          <w:szCs w:val="24"/>
        </w:rPr>
        <w:t>2.2.1 分值构成：见附件2评标因素及权重分值表</w:t>
      </w:r>
    </w:p>
    <w:p w14:paraId="05B661AE">
      <w:pPr>
        <w:keepNext w:val="0"/>
        <w:keepLines w:val="0"/>
        <w:pageBreakBefore w:val="0"/>
        <w:widowControl w:val="0"/>
        <w:kinsoku/>
        <w:wordWrap/>
        <w:overflowPunct/>
        <w:topLinePunct w:val="0"/>
        <w:autoSpaceDE/>
        <w:autoSpaceDN/>
        <w:bidi w:val="0"/>
        <w:spacing w:line="240" w:lineRule="auto"/>
        <w:textAlignment w:val="auto"/>
        <w:outlineLvl w:val="1"/>
        <w:rPr>
          <w:rFonts w:hint="eastAsia" w:ascii="宋体" w:hAnsi="宋体" w:eastAsia="宋体" w:cs="宋体"/>
          <w:b/>
          <w:sz w:val="24"/>
          <w:szCs w:val="24"/>
        </w:rPr>
      </w:pPr>
      <w:bookmarkStart w:id="88" w:name="_Toc10999"/>
      <w:bookmarkStart w:id="89" w:name="_Toc23053"/>
      <w:bookmarkStart w:id="90" w:name="_Toc13695"/>
      <w:r>
        <w:rPr>
          <w:rFonts w:hint="eastAsia" w:ascii="宋体" w:hAnsi="宋体" w:eastAsia="宋体" w:cs="宋体"/>
          <w:b/>
          <w:sz w:val="24"/>
          <w:szCs w:val="24"/>
        </w:rPr>
        <w:t>三、评审程序</w:t>
      </w:r>
      <w:bookmarkEnd w:id="88"/>
      <w:bookmarkEnd w:id="89"/>
      <w:bookmarkEnd w:id="90"/>
    </w:p>
    <w:p w14:paraId="4F800A13">
      <w:pPr>
        <w:pStyle w:val="17"/>
        <w:keepNext w:val="0"/>
        <w:keepLines w:val="0"/>
        <w:pageBreakBefore w:val="0"/>
        <w:widowControl w:val="0"/>
        <w:kinsoku/>
        <w:wordWrap/>
        <w:overflowPunct/>
        <w:topLinePunct w:val="0"/>
        <w:autoSpaceDE/>
        <w:autoSpaceDN/>
        <w:bidi w:val="0"/>
        <w:spacing w:line="240" w:lineRule="auto"/>
        <w:ind w:left="0" w:leftChars="0" w:firstLine="496" w:firstLineChars="200"/>
        <w:textAlignment w:val="auto"/>
        <w:rPr>
          <w:rFonts w:hint="eastAsia" w:ascii="宋体" w:hAnsi="宋体" w:eastAsia="宋体" w:cs="宋体"/>
          <w:sz w:val="24"/>
          <w:szCs w:val="24"/>
        </w:rPr>
      </w:pPr>
      <w:r>
        <w:rPr>
          <w:rFonts w:hint="eastAsia" w:ascii="宋体" w:hAnsi="宋体" w:eastAsia="宋体" w:cs="宋体"/>
          <w:snapToGrid w:val="0"/>
          <w:kern w:val="2"/>
          <w:sz w:val="24"/>
          <w:szCs w:val="24"/>
        </w:rPr>
        <w:t>磋商的全过程分为资格审查、第一次报价、符合性评审、磋商过程、最终报价、最终评审六个阶段。最终报价采取集中报价形式。</w:t>
      </w:r>
    </w:p>
    <w:p w14:paraId="3567348B">
      <w:pPr>
        <w:keepNext w:val="0"/>
        <w:keepLines w:val="0"/>
        <w:pageBreakBefore w:val="0"/>
        <w:widowControl w:val="0"/>
        <w:kinsoku/>
        <w:wordWrap/>
        <w:overflowPunct/>
        <w:topLinePunct w:val="0"/>
        <w:autoSpaceDE/>
        <w:autoSpaceDN/>
        <w:bidi w:val="0"/>
        <w:spacing w:line="240" w:lineRule="auto"/>
        <w:ind w:firstLine="482" w:firstLineChars="200"/>
        <w:textAlignment w:val="auto"/>
        <w:outlineLvl w:val="2"/>
        <w:rPr>
          <w:rFonts w:hint="eastAsia" w:ascii="宋体" w:hAnsi="宋体" w:eastAsia="宋体" w:cs="宋体"/>
          <w:b/>
          <w:bCs/>
          <w:sz w:val="24"/>
          <w:szCs w:val="24"/>
        </w:rPr>
      </w:pPr>
      <w:r>
        <w:rPr>
          <w:rFonts w:hint="eastAsia" w:ascii="宋体" w:hAnsi="宋体" w:eastAsia="宋体" w:cs="宋体"/>
          <w:b/>
          <w:bCs/>
          <w:sz w:val="24"/>
          <w:szCs w:val="24"/>
        </w:rPr>
        <w:t>1、对磋商响应文件的初审</w:t>
      </w:r>
    </w:p>
    <w:p w14:paraId="3E173DD9">
      <w:pPr>
        <w:keepNext w:val="0"/>
        <w:keepLines w:val="0"/>
        <w:pageBreakBefore w:val="0"/>
        <w:widowControl w:val="0"/>
        <w:tabs>
          <w:tab w:val="left" w:pos="0"/>
        </w:tabs>
        <w:kinsoku/>
        <w:wordWrap/>
        <w:overflowPunct/>
        <w:topLinePunct w:val="0"/>
        <w:autoSpaceDE/>
        <w:autoSpaceDN/>
        <w:bidi w:val="0"/>
        <w:adjustRightInd w:val="0"/>
        <w:snapToGrid w:val="0"/>
        <w:spacing w:line="240" w:lineRule="auto"/>
        <w:ind w:firstLine="472" w:firstLineChars="196"/>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1.1资格性审查：磋商小组将依据本章第 2.1.1 项规定的评审标准对磋商响应文件进行资格性审查。有一项不符合评审标准的，将被视为未实质性响应磋商文件，其磋商响应文件将按无效文件处理。</w:t>
      </w:r>
    </w:p>
    <w:p w14:paraId="05C0D807">
      <w:pPr>
        <w:keepNext w:val="0"/>
        <w:keepLines w:val="0"/>
        <w:pageBreakBefore w:val="0"/>
        <w:widowControl w:val="0"/>
        <w:kinsoku/>
        <w:wordWrap/>
        <w:overflowPunct/>
        <w:topLinePunct w:val="0"/>
        <w:autoSpaceDE/>
        <w:autoSpaceDN/>
        <w:bidi w:val="0"/>
        <w:spacing w:line="240" w:lineRule="auto"/>
        <w:ind w:firstLine="482" w:firstLineChars="200"/>
        <w:textAlignment w:val="auto"/>
        <w:rPr>
          <w:rFonts w:hint="eastAsia" w:ascii="宋体" w:hAnsi="宋体" w:eastAsia="宋体" w:cs="宋体"/>
          <w:color w:val="000000"/>
          <w:sz w:val="24"/>
          <w:szCs w:val="24"/>
        </w:rPr>
      </w:pPr>
      <w:r>
        <w:rPr>
          <w:rFonts w:hint="eastAsia" w:ascii="宋体" w:hAnsi="宋体" w:eastAsia="宋体" w:cs="宋体"/>
          <w:b/>
          <w:bCs/>
          <w:color w:val="000000"/>
          <w:sz w:val="24"/>
          <w:szCs w:val="24"/>
        </w:rPr>
        <w:t>1.2符合性审查：磋商小组根据本章第 2.1.2 项规定的评审标准对磋商响应文件进行符合性评审。有一项不符合评审标准的，将被视为未实质性响应磋商文件，其磋商响应文件将按无效文件处理。</w:t>
      </w:r>
    </w:p>
    <w:p w14:paraId="011134D2">
      <w:pPr>
        <w:keepNext w:val="0"/>
        <w:keepLines w:val="0"/>
        <w:pageBreakBefore w:val="0"/>
        <w:widowControl w:val="0"/>
        <w:kinsoku/>
        <w:wordWrap/>
        <w:overflowPunct/>
        <w:topLinePunct w:val="0"/>
        <w:autoSpaceDE/>
        <w:autoSpaceDN/>
        <w:bidi w:val="0"/>
        <w:spacing w:line="24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在资格性审查阶段，不符合磋商文件要求的，不得进入符合性审查，在符合性审查时未通过的，不得进入后续评审环节。</w:t>
      </w:r>
    </w:p>
    <w:p w14:paraId="5650D491">
      <w:pPr>
        <w:keepNext w:val="0"/>
        <w:keepLines w:val="0"/>
        <w:pageBreakBefore w:val="0"/>
        <w:widowControl w:val="0"/>
        <w:kinsoku/>
        <w:wordWrap/>
        <w:overflowPunct/>
        <w:topLinePunct w:val="0"/>
        <w:autoSpaceDE/>
        <w:autoSpaceDN/>
        <w:bidi w:val="0"/>
        <w:spacing w:line="240" w:lineRule="auto"/>
        <w:ind w:firstLine="482" w:firstLineChars="200"/>
        <w:textAlignment w:val="auto"/>
        <w:outlineLvl w:val="2"/>
        <w:rPr>
          <w:rFonts w:hint="eastAsia" w:ascii="宋体" w:hAnsi="宋体" w:eastAsia="宋体" w:cs="宋体"/>
          <w:b/>
          <w:bCs/>
          <w:sz w:val="24"/>
          <w:szCs w:val="24"/>
        </w:rPr>
      </w:pPr>
      <w:r>
        <w:rPr>
          <w:rFonts w:hint="eastAsia" w:ascii="宋体" w:hAnsi="宋体" w:eastAsia="宋体" w:cs="宋体"/>
          <w:b/>
          <w:bCs/>
          <w:sz w:val="24"/>
          <w:szCs w:val="24"/>
        </w:rPr>
        <w:t>2、磋商响应文件的澄清</w:t>
      </w:r>
    </w:p>
    <w:p w14:paraId="2B7259E5">
      <w:pPr>
        <w:keepNext w:val="0"/>
        <w:keepLines w:val="0"/>
        <w:pageBreakBefore w:val="0"/>
        <w:widowControl w:val="0"/>
        <w:kinsoku/>
        <w:wordWrap/>
        <w:overflowPunct/>
        <w:topLinePunct w:val="0"/>
        <w:autoSpaceDE/>
        <w:autoSpaceDN/>
        <w:bidi w:val="0"/>
        <w:spacing w:line="240" w:lineRule="auto"/>
        <w:ind w:firstLine="496" w:firstLineChars="200"/>
        <w:textAlignment w:val="auto"/>
        <w:rPr>
          <w:rFonts w:hint="eastAsia" w:ascii="宋体" w:hAnsi="宋体" w:eastAsia="宋体" w:cs="宋体"/>
          <w:bCs/>
          <w:spacing w:val="4"/>
          <w:sz w:val="24"/>
          <w:szCs w:val="24"/>
        </w:rPr>
      </w:pPr>
      <w:r>
        <w:rPr>
          <w:rFonts w:hint="eastAsia" w:ascii="宋体" w:hAnsi="宋体" w:eastAsia="宋体" w:cs="宋体"/>
          <w:bCs/>
          <w:spacing w:val="4"/>
          <w:sz w:val="24"/>
          <w:szCs w:val="24"/>
        </w:rPr>
        <w:t>2.1磋商小组发现供应商的报价明显低于其他通过符合性审查的供应商的报价，有可能影响</w:t>
      </w:r>
      <w:r>
        <w:rPr>
          <w:rFonts w:hint="eastAsia" w:ascii="宋体" w:hAnsi="宋体" w:eastAsia="宋体" w:cs="宋体"/>
          <w:bCs/>
          <w:spacing w:val="4"/>
          <w:sz w:val="24"/>
          <w:szCs w:val="24"/>
          <w:lang w:val="en-US" w:eastAsia="zh-CN"/>
        </w:rPr>
        <w:t>项目</w:t>
      </w:r>
      <w:r>
        <w:rPr>
          <w:rFonts w:hint="eastAsia" w:ascii="宋体" w:hAnsi="宋体" w:eastAsia="宋体" w:cs="宋体"/>
          <w:bCs/>
          <w:spacing w:val="4"/>
          <w:sz w:val="24"/>
          <w:szCs w:val="24"/>
        </w:rPr>
        <w:t>质量或者不能诚信履约的，应当要求其在磋商现场合理的时间内做出书面说明，必要时提交相关证明材料。供应商不能证明其报价合理性的，磋商小组应当将其作为无效响应处理。</w:t>
      </w:r>
    </w:p>
    <w:p w14:paraId="7B309165">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bCs/>
          <w:spacing w:val="4"/>
          <w:sz w:val="24"/>
          <w:szCs w:val="24"/>
        </w:rPr>
      </w:pPr>
      <w:r>
        <w:rPr>
          <w:rFonts w:hint="eastAsia" w:ascii="宋体" w:hAnsi="宋体" w:eastAsia="宋体" w:cs="宋体"/>
          <w:color w:val="000000"/>
          <w:sz w:val="24"/>
          <w:szCs w:val="24"/>
        </w:rPr>
        <w:t>2.2有效的书面澄清材料，是磋商响应文件的补充材料，成为磋商响应文件的组成部分。</w:t>
      </w:r>
    </w:p>
    <w:p w14:paraId="201E26A3">
      <w:pPr>
        <w:keepNext w:val="0"/>
        <w:keepLines w:val="0"/>
        <w:pageBreakBefore w:val="0"/>
        <w:widowControl w:val="0"/>
        <w:kinsoku/>
        <w:wordWrap/>
        <w:overflowPunct/>
        <w:topLinePunct w:val="0"/>
        <w:autoSpaceDE/>
        <w:autoSpaceDN/>
        <w:bidi w:val="0"/>
        <w:spacing w:line="240" w:lineRule="auto"/>
        <w:ind w:firstLine="482" w:firstLineChars="200"/>
        <w:textAlignment w:val="auto"/>
        <w:rPr>
          <w:rFonts w:hint="eastAsia" w:ascii="宋体" w:hAnsi="宋体" w:eastAsia="宋体" w:cs="宋体"/>
          <w:sz w:val="24"/>
          <w:szCs w:val="24"/>
          <w:shd w:val="clear" w:color="auto" w:fill="FFFF00"/>
        </w:rPr>
      </w:pPr>
      <w:r>
        <w:rPr>
          <w:rFonts w:hint="eastAsia" w:ascii="宋体" w:hAnsi="宋体" w:eastAsia="宋体" w:cs="宋体"/>
          <w:b/>
          <w:bCs/>
          <w:sz w:val="24"/>
          <w:szCs w:val="24"/>
        </w:rPr>
        <w:t>3、磋商：</w:t>
      </w:r>
      <w:r>
        <w:rPr>
          <w:rFonts w:hint="eastAsia" w:ascii="宋体" w:hAnsi="宋体" w:eastAsia="宋体" w:cs="宋体"/>
          <w:sz w:val="24"/>
          <w:szCs w:val="24"/>
          <w:shd w:val="clear" w:color="auto" w:fill="auto"/>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的内容，需经采购人代表确认。</w:t>
      </w:r>
    </w:p>
    <w:p w14:paraId="4C451295">
      <w:pPr>
        <w:keepNext w:val="0"/>
        <w:keepLines w:val="0"/>
        <w:pageBreakBefore w:val="0"/>
        <w:widowControl w:val="0"/>
        <w:kinsoku/>
        <w:wordWrap/>
        <w:overflowPunct/>
        <w:topLinePunct w:val="0"/>
        <w:autoSpaceDE/>
        <w:autoSpaceDN/>
        <w:bidi w:val="0"/>
        <w:spacing w:line="240" w:lineRule="auto"/>
        <w:ind w:firstLine="482" w:firstLineChars="200"/>
        <w:textAlignment w:val="auto"/>
        <w:outlineLvl w:val="2"/>
        <w:rPr>
          <w:rFonts w:hint="eastAsia" w:ascii="宋体" w:hAnsi="宋体" w:eastAsia="宋体" w:cs="宋体"/>
          <w:b/>
          <w:bCs/>
          <w:sz w:val="24"/>
          <w:szCs w:val="24"/>
        </w:rPr>
      </w:pPr>
      <w:r>
        <w:rPr>
          <w:rFonts w:hint="eastAsia" w:ascii="宋体" w:hAnsi="宋体" w:eastAsia="宋体" w:cs="宋体"/>
          <w:b/>
          <w:bCs/>
          <w:sz w:val="24"/>
          <w:szCs w:val="24"/>
        </w:rPr>
        <w:t>4、磋商过程中的实质性变动</w:t>
      </w:r>
    </w:p>
    <w:p w14:paraId="66F3FC65">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4.1</w:t>
      </w:r>
      <w:r>
        <w:rPr>
          <w:rFonts w:hint="eastAsia" w:ascii="宋体" w:hAnsi="宋体" w:eastAsia="宋体" w:cs="宋体"/>
          <w:snapToGrid w:val="0"/>
          <w:kern w:val="2"/>
          <w:sz w:val="24"/>
          <w:szCs w:val="24"/>
        </w:rPr>
        <w:t>磋商小组所有成员应当集中与单一</w:t>
      </w:r>
      <w:r>
        <w:rPr>
          <w:rFonts w:hint="eastAsia" w:ascii="宋体" w:hAnsi="宋体" w:eastAsia="宋体" w:cs="宋体"/>
          <w:snapToGrid w:val="0"/>
          <w:kern w:val="2"/>
          <w:sz w:val="24"/>
          <w:szCs w:val="24"/>
          <w:lang w:eastAsia="zh-CN"/>
        </w:rPr>
        <w:t>供应商</w:t>
      </w:r>
      <w:r>
        <w:rPr>
          <w:rFonts w:hint="eastAsia" w:ascii="宋体" w:hAnsi="宋体" w:eastAsia="宋体" w:cs="宋体"/>
          <w:snapToGrid w:val="0"/>
          <w:kern w:val="2"/>
          <w:sz w:val="24"/>
          <w:szCs w:val="24"/>
        </w:rPr>
        <w:t>分别进行磋商，并给予所有参加磋商的</w:t>
      </w:r>
      <w:r>
        <w:rPr>
          <w:rFonts w:hint="eastAsia" w:ascii="宋体" w:hAnsi="宋体" w:eastAsia="宋体" w:cs="宋体"/>
          <w:snapToGrid w:val="0"/>
          <w:kern w:val="2"/>
          <w:sz w:val="24"/>
          <w:szCs w:val="24"/>
          <w:lang w:eastAsia="zh-CN"/>
        </w:rPr>
        <w:t>供应商</w:t>
      </w:r>
      <w:r>
        <w:rPr>
          <w:rFonts w:hint="eastAsia" w:ascii="宋体" w:hAnsi="宋体" w:eastAsia="宋体" w:cs="宋体"/>
          <w:snapToGrid w:val="0"/>
          <w:kern w:val="2"/>
          <w:sz w:val="24"/>
          <w:szCs w:val="24"/>
        </w:rPr>
        <w:t xml:space="preserve">平等的磋商机会。 </w:t>
      </w:r>
    </w:p>
    <w:p w14:paraId="41507B42">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4.2</w:t>
      </w:r>
      <w:r>
        <w:rPr>
          <w:rFonts w:hint="eastAsia" w:ascii="宋体" w:hAnsi="宋体" w:eastAsia="宋体" w:cs="宋体"/>
          <w:snapToGrid w:val="0"/>
          <w:kern w:val="2"/>
          <w:sz w:val="24"/>
          <w:szCs w:val="24"/>
        </w:rPr>
        <w:t>在磋商过程中，磋商小组可以根据磋商文件和磋商情况实质性变动采购需求中的技术、服务要求以及合同草案条款，但不得变动磋商文件中的其他内容。实质性变动的内容，须经采购人代表确认。</w:t>
      </w:r>
    </w:p>
    <w:p w14:paraId="6D06A75A">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lang w:val="en-US" w:eastAsia="zh-CN"/>
        </w:rPr>
        <w:t>4.3</w:t>
      </w:r>
      <w:r>
        <w:rPr>
          <w:rFonts w:hint="eastAsia" w:ascii="宋体" w:hAnsi="宋体" w:eastAsia="宋体" w:cs="宋体"/>
          <w:snapToGrid w:val="0"/>
          <w:kern w:val="2"/>
          <w:sz w:val="24"/>
          <w:szCs w:val="24"/>
        </w:rPr>
        <w:t>对磋商文件作出的实质性变动是磋商文件的有效组成部分，磋商小组应当及时以书面形式同时通知所有参加磋商的</w:t>
      </w:r>
      <w:r>
        <w:rPr>
          <w:rFonts w:hint="eastAsia" w:ascii="宋体" w:hAnsi="宋体" w:eastAsia="宋体" w:cs="宋体"/>
          <w:snapToGrid w:val="0"/>
          <w:kern w:val="2"/>
          <w:sz w:val="24"/>
          <w:szCs w:val="24"/>
          <w:lang w:eastAsia="zh-CN"/>
        </w:rPr>
        <w:t>供应商</w:t>
      </w:r>
      <w:r>
        <w:rPr>
          <w:rFonts w:hint="eastAsia" w:ascii="宋体" w:hAnsi="宋体" w:eastAsia="宋体" w:cs="宋体"/>
          <w:snapToGrid w:val="0"/>
          <w:kern w:val="2"/>
          <w:sz w:val="24"/>
          <w:szCs w:val="24"/>
        </w:rPr>
        <w:t xml:space="preserve">。 </w:t>
      </w:r>
    </w:p>
    <w:p w14:paraId="4E943850">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napToGrid w:val="0"/>
          <w:kern w:val="2"/>
          <w:sz w:val="24"/>
          <w:szCs w:val="24"/>
          <w:lang w:val="en-US" w:eastAsia="zh-CN"/>
        </w:rPr>
        <w:t>4.4</w:t>
      </w:r>
      <w:r>
        <w:rPr>
          <w:rFonts w:hint="eastAsia" w:ascii="宋体" w:hAnsi="宋体" w:eastAsia="宋体" w:cs="宋体"/>
          <w:snapToGrid w:val="0"/>
          <w:kern w:val="2"/>
          <w:sz w:val="24"/>
          <w:szCs w:val="24"/>
          <w:lang w:eastAsia="zh-CN"/>
        </w:rPr>
        <w:t>供应商</w:t>
      </w:r>
      <w:r>
        <w:rPr>
          <w:rFonts w:hint="eastAsia" w:ascii="宋体" w:hAnsi="宋体" w:eastAsia="宋体" w:cs="宋体"/>
          <w:snapToGrid w:val="0"/>
          <w:kern w:val="2"/>
          <w:sz w:val="24"/>
          <w:szCs w:val="24"/>
        </w:rPr>
        <w:t>应当按照磋商文件的变动情况和磋商小组的要求重新提交响应文件，并由其法定代表人或授权代表签字或者加盖公章。由授权代表签字的，应当附法定代表人授权书。</w:t>
      </w:r>
      <w:r>
        <w:rPr>
          <w:rFonts w:hint="eastAsia" w:ascii="宋体" w:hAnsi="宋体" w:eastAsia="宋体" w:cs="宋体"/>
          <w:snapToGrid w:val="0"/>
          <w:kern w:val="2"/>
          <w:sz w:val="24"/>
          <w:szCs w:val="24"/>
          <w:lang w:eastAsia="zh-CN"/>
        </w:rPr>
        <w:t>供应商</w:t>
      </w:r>
      <w:r>
        <w:rPr>
          <w:rFonts w:hint="eastAsia" w:ascii="宋体" w:hAnsi="宋体" w:eastAsia="宋体" w:cs="宋体"/>
          <w:snapToGrid w:val="0"/>
          <w:kern w:val="2"/>
          <w:sz w:val="24"/>
          <w:szCs w:val="24"/>
        </w:rPr>
        <w:t>为自然人的，应当由本人签字并附身份证明。</w:t>
      </w:r>
    </w:p>
    <w:p w14:paraId="5E71F219">
      <w:pPr>
        <w:keepNext w:val="0"/>
        <w:keepLines w:val="0"/>
        <w:pageBreakBefore w:val="0"/>
        <w:widowControl w:val="0"/>
        <w:kinsoku/>
        <w:wordWrap/>
        <w:overflowPunct/>
        <w:topLinePunct w:val="0"/>
        <w:autoSpaceDE/>
        <w:autoSpaceDN/>
        <w:bidi w:val="0"/>
        <w:spacing w:line="240" w:lineRule="auto"/>
        <w:ind w:firstLine="482" w:firstLineChars="200"/>
        <w:textAlignment w:val="auto"/>
        <w:rPr>
          <w:rFonts w:hint="eastAsia" w:ascii="宋体" w:hAnsi="宋体" w:eastAsia="宋体" w:cs="宋体"/>
          <w:b/>
          <w:bCs/>
          <w:snapToGrid w:val="0"/>
          <w:kern w:val="2"/>
          <w:sz w:val="24"/>
          <w:szCs w:val="24"/>
        </w:rPr>
      </w:pPr>
      <w:r>
        <w:rPr>
          <w:rFonts w:hint="eastAsia" w:ascii="宋体" w:hAnsi="宋体" w:eastAsia="宋体" w:cs="宋体"/>
          <w:b/>
          <w:bCs/>
          <w:snapToGrid w:val="0"/>
          <w:kern w:val="2"/>
          <w:sz w:val="24"/>
          <w:szCs w:val="24"/>
          <w:lang w:val="en-US" w:eastAsia="zh-CN"/>
        </w:rPr>
        <w:t>5、</w:t>
      </w:r>
      <w:r>
        <w:rPr>
          <w:rFonts w:hint="eastAsia" w:ascii="宋体" w:hAnsi="宋体" w:eastAsia="宋体" w:cs="宋体"/>
          <w:b/>
          <w:bCs/>
          <w:snapToGrid w:val="0"/>
          <w:kern w:val="2"/>
          <w:sz w:val="24"/>
          <w:szCs w:val="24"/>
        </w:rPr>
        <w:t>最终报价</w:t>
      </w:r>
    </w:p>
    <w:p w14:paraId="112F3F7A">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napToGrid w:val="0"/>
          <w:kern w:val="2"/>
          <w:sz w:val="24"/>
          <w:szCs w:val="24"/>
        </w:rPr>
      </w:pPr>
      <w:r>
        <w:rPr>
          <w:rFonts w:hint="eastAsia" w:ascii="宋体" w:hAnsi="宋体" w:eastAsia="宋体" w:cs="宋体"/>
          <w:sz w:val="24"/>
        </w:rPr>
        <w:t>磋商结束后，有效响应供应商不少于3家。</w:t>
      </w:r>
      <w:r>
        <w:rPr>
          <w:rFonts w:hint="eastAsia" w:ascii="宋体" w:hAnsi="宋体" w:eastAsia="宋体" w:cs="宋体"/>
          <w:snapToGrid w:val="0"/>
          <w:kern w:val="2"/>
          <w:sz w:val="24"/>
          <w:szCs w:val="24"/>
        </w:rPr>
        <w:t>所有实质性响应的</w:t>
      </w:r>
      <w:r>
        <w:rPr>
          <w:rFonts w:hint="eastAsia" w:ascii="宋体" w:hAnsi="宋体" w:eastAsia="宋体" w:cs="宋体"/>
          <w:snapToGrid w:val="0"/>
          <w:kern w:val="2"/>
          <w:sz w:val="24"/>
          <w:szCs w:val="24"/>
          <w:lang w:eastAsia="zh-CN"/>
        </w:rPr>
        <w:t>供应商</w:t>
      </w:r>
      <w:r>
        <w:rPr>
          <w:rFonts w:hint="eastAsia" w:ascii="宋体" w:hAnsi="宋体" w:eastAsia="宋体" w:cs="宋体"/>
          <w:snapToGrid w:val="0"/>
          <w:kern w:val="2"/>
          <w:sz w:val="24"/>
          <w:szCs w:val="24"/>
        </w:rPr>
        <w:t xml:space="preserve">应在规定时间内提交最终报价； </w:t>
      </w:r>
    </w:p>
    <w:p w14:paraId="52FDE6CF">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napToGrid w:val="0"/>
          <w:kern w:val="2"/>
          <w:sz w:val="24"/>
          <w:szCs w:val="24"/>
        </w:rPr>
      </w:pPr>
      <w:r>
        <w:rPr>
          <w:rFonts w:hint="eastAsia" w:ascii="宋体" w:hAnsi="宋体" w:eastAsia="宋体" w:cs="宋体"/>
          <w:snapToGrid w:val="0"/>
          <w:kern w:val="2"/>
          <w:sz w:val="24"/>
          <w:szCs w:val="24"/>
        </w:rPr>
        <w:t>最终报价是</w:t>
      </w:r>
      <w:r>
        <w:rPr>
          <w:rFonts w:hint="eastAsia" w:ascii="宋体" w:hAnsi="宋体" w:eastAsia="宋体" w:cs="宋体"/>
          <w:snapToGrid w:val="0"/>
          <w:kern w:val="2"/>
          <w:sz w:val="24"/>
          <w:szCs w:val="24"/>
          <w:lang w:eastAsia="zh-CN"/>
        </w:rPr>
        <w:t>供应商</w:t>
      </w:r>
      <w:r>
        <w:rPr>
          <w:rFonts w:hint="eastAsia" w:ascii="宋体" w:hAnsi="宋体" w:eastAsia="宋体" w:cs="宋体"/>
          <w:snapToGrid w:val="0"/>
          <w:kern w:val="2"/>
          <w:sz w:val="24"/>
          <w:szCs w:val="24"/>
        </w:rPr>
        <w:t>响应文件的有效组成部分。</w:t>
      </w:r>
    </w:p>
    <w:p w14:paraId="75C9E383">
      <w:pPr>
        <w:keepNext w:val="0"/>
        <w:keepLines w:val="0"/>
        <w:pageBreakBefore w:val="0"/>
        <w:widowControl w:val="0"/>
        <w:kinsoku/>
        <w:wordWrap/>
        <w:overflowPunct/>
        <w:topLinePunct w:val="0"/>
        <w:autoSpaceDE/>
        <w:autoSpaceDN/>
        <w:bidi w:val="0"/>
        <w:spacing w:line="240" w:lineRule="auto"/>
        <w:ind w:left="480"/>
        <w:textAlignment w:val="auto"/>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6</w:t>
      </w:r>
      <w:r>
        <w:rPr>
          <w:rFonts w:hint="eastAsia" w:ascii="宋体" w:hAnsi="宋体" w:eastAsia="宋体" w:cs="宋体"/>
          <w:b/>
          <w:bCs/>
          <w:sz w:val="24"/>
          <w:szCs w:val="24"/>
        </w:rPr>
        <w:t>、综合评审</w:t>
      </w:r>
    </w:p>
    <w:p w14:paraId="1F44802F">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对于经初审合格的所有供应商，由磋商小组各成员依据磋商响应文件和最终报价，按照《评标因素及权重分值表》规定的内容独立进行综合评价、比较打分，然后汇总每个供应商的得分，从高到低依次排序，推荐成交候选人。</w:t>
      </w:r>
    </w:p>
    <w:p w14:paraId="1B0AAA8B">
      <w:pPr>
        <w:keepNext w:val="0"/>
        <w:keepLines w:val="0"/>
        <w:pageBreakBefore w:val="0"/>
        <w:widowControl w:val="0"/>
        <w:kinsoku/>
        <w:wordWrap/>
        <w:overflowPunct/>
        <w:topLinePunct w:val="0"/>
        <w:autoSpaceDE/>
        <w:autoSpaceDN/>
        <w:bidi w:val="0"/>
        <w:spacing w:line="240" w:lineRule="auto"/>
        <w:ind w:firstLine="482" w:firstLineChars="200"/>
        <w:textAlignment w:val="auto"/>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7</w:t>
      </w:r>
      <w:r>
        <w:rPr>
          <w:rFonts w:hint="eastAsia" w:ascii="宋体" w:hAnsi="宋体" w:eastAsia="宋体" w:cs="宋体"/>
          <w:b/>
          <w:bCs/>
          <w:sz w:val="24"/>
          <w:szCs w:val="24"/>
        </w:rPr>
        <w:t>、推荐成交候选人</w:t>
      </w:r>
    </w:p>
    <w:p w14:paraId="6435E1CD">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磋商小组完成评审后，向采购人提出书面评审，并推荐1-3名成交候选人，标明排列顺序。</w:t>
      </w:r>
    </w:p>
    <w:p w14:paraId="29478748">
      <w:pPr>
        <w:keepNext w:val="0"/>
        <w:keepLines w:val="0"/>
        <w:pageBreakBefore w:val="0"/>
        <w:widowControl w:val="0"/>
        <w:kinsoku/>
        <w:wordWrap/>
        <w:overflowPunct/>
        <w:topLinePunct w:val="0"/>
        <w:autoSpaceDE/>
        <w:autoSpaceDN/>
        <w:bidi w:val="0"/>
        <w:spacing w:line="240" w:lineRule="auto"/>
        <w:textAlignment w:val="auto"/>
        <w:outlineLvl w:val="1"/>
        <w:rPr>
          <w:rFonts w:hint="eastAsia" w:ascii="宋体" w:hAnsi="宋体" w:eastAsia="宋体" w:cs="宋体"/>
          <w:b/>
          <w:sz w:val="24"/>
          <w:szCs w:val="24"/>
        </w:rPr>
      </w:pPr>
      <w:bookmarkStart w:id="91" w:name="_Toc20601"/>
      <w:bookmarkStart w:id="92" w:name="_Toc16869"/>
      <w:bookmarkStart w:id="93" w:name="_Toc25798"/>
      <w:r>
        <w:rPr>
          <w:rFonts w:hint="eastAsia" w:ascii="宋体" w:hAnsi="宋体" w:eastAsia="宋体" w:cs="宋体"/>
          <w:b/>
          <w:sz w:val="24"/>
          <w:szCs w:val="24"/>
        </w:rPr>
        <w:t>四、磋商小组当履行下列义务</w:t>
      </w:r>
      <w:bookmarkEnd w:id="91"/>
      <w:bookmarkEnd w:id="92"/>
      <w:bookmarkEnd w:id="93"/>
    </w:p>
    <w:p w14:paraId="4CFE2354">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1、遵纪守法，客观、公正、廉洁地履行职责；</w:t>
      </w:r>
    </w:p>
    <w:p w14:paraId="5D40F1A2">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2、根据采购文件的规定独立进行评审，对个人的评审意见承担法律责任；</w:t>
      </w:r>
    </w:p>
    <w:p w14:paraId="4C7360CA">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3、参与评审报告的起草；</w:t>
      </w:r>
    </w:p>
    <w:p w14:paraId="7C2FC21D">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4、配合采购人、采购代理机构答复供应商提出的质疑；</w:t>
      </w:r>
    </w:p>
    <w:p w14:paraId="71D716D7">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5、配合财政部门的投诉处理和监督检查工作。</w:t>
      </w:r>
    </w:p>
    <w:p w14:paraId="1CD70F63">
      <w:pPr>
        <w:pStyle w:val="10"/>
        <w:keepNext w:val="0"/>
        <w:keepLines w:val="0"/>
        <w:pageBreakBefore w:val="0"/>
        <w:widowControl w:val="0"/>
        <w:kinsoku/>
        <w:wordWrap/>
        <w:overflowPunct/>
        <w:topLinePunct w:val="0"/>
        <w:autoSpaceDE/>
        <w:autoSpaceDN/>
        <w:bidi w:val="0"/>
        <w:spacing w:line="240" w:lineRule="auto"/>
        <w:ind w:firstLine="0" w:firstLineChars="0"/>
        <w:textAlignment w:val="auto"/>
        <w:outlineLvl w:val="1"/>
        <w:rPr>
          <w:rFonts w:hint="eastAsia" w:ascii="宋体" w:hAnsi="宋体" w:eastAsia="宋体" w:cs="宋体"/>
          <w:b/>
          <w:bCs/>
          <w:spacing w:val="4"/>
          <w:sz w:val="24"/>
          <w:szCs w:val="24"/>
        </w:rPr>
      </w:pPr>
      <w:bookmarkStart w:id="94" w:name="_Toc11057"/>
      <w:bookmarkStart w:id="95" w:name="_Toc5760"/>
      <w:bookmarkStart w:id="96" w:name="_Toc5505"/>
      <w:r>
        <w:rPr>
          <w:rFonts w:hint="eastAsia" w:ascii="宋体" w:hAnsi="宋体" w:eastAsia="宋体" w:cs="宋体"/>
          <w:b/>
          <w:sz w:val="24"/>
          <w:szCs w:val="24"/>
        </w:rPr>
        <w:t>五、</w:t>
      </w:r>
      <w:r>
        <w:rPr>
          <w:rFonts w:hint="eastAsia" w:ascii="宋体" w:hAnsi="宋体" w:eastAsia="宋体" w:cs="宋体"/>
          <w:b/>
          <w:bCs/>
          <w:spacing w:val="4"/>
          <w:sz w:val="24"/>
          <w:szCs w:val="24"/>
        </w:rPr>
        <w:t>无效响应文件</w:t>
      </w:r>
      <w:bookmarkEnd w:id="94"/>
      <w:bookmarkEnd w:id="95"/>
      <w:bookmarkEnd w:id="96"/>
    </w:p>
    <w:p w14:paraId="00E294F8">
      <w:pPr>
        <w:keepNext w:val="0"/>
        <w:keepLines w:val="0"/>
        <w:pageBreakBefore w:val="0"/>
        <w:widowControl w:val="0"/>
        <w:kinsoku/>
        <w:wordWrap/>
        <w:overflowPunct/>
        <w:topLinePunct w:val="0"/>
        <w:autoSpaceDE/>
        <w:autoSpaceDN/>
        <w:bidi w:val="0"/>
        <w:spacing w:line="240" w:lineRule="auto"/>
        <w:ind w:firstLine="250" w:firstLineChars="101"/>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lang w:val="en-US" w:eastAsia="zh-CN"/>
        </w:rPr>
        <w:t>5.1</w:t>
      </w:r>
      <w:r>
        <w:rPr>
          <w:rFonts w:hint="eastAsia" w:ascii="宋体" w:hAnsi="宋体" w:eastAsia="宋体" w:cs="宋体"/>
          <w:spacing w:val="4"/>
          <w:sz w:val="24"/>
          <w:szCs w:val="24"/>
          <w:highlight w:val="none"/>
        </w:rPr>
        <w:t xml:space="preserve"> </w:t>
      </w:r>
      <w:r>
        <w:rPr>
          <w:rFonts w:hint="eastAsia" w:ascii="宋体" w:hAnsi="宋体" w:eastAsia="宋体" w:cs="宋体"/>
          <w:spacing w:val="7"/>
          <w:sz w:val="24"/>
          <w:szCs w:val="24"/>
          <w:highlight w:val="none"/>
          <w:lang w:eastAsia="zh-CN"/>
        </w:rPr>
        <w:t>响应文件</w:t>
      </w:r>
      <w:r>
        <w:rPr>
          <w:rFonts w:hint="eastAsia" w:ascii="宋体" w:hAnsi="宋体" w:eastAsia="宋体" w:cs="宋体"/>
          <w:spacing w:val="7"/>
          <w:sz w:val="24"/>
          <w:szCs w:val="24"/>
          <w:highlight w:val="none"/>
        </w:rPr>
        <w:t>有下列情况之</w:t>
      </w:r>
      <w:r>
        <w:rPr>
          <w:rFonts w:hint="eastAsia" w:ascii="宋体" w:hAnsi="宋体" w:eastAsia="宋体" w:cs="宋体"/>
          <w:spacing w:val="6"/>
          <w:sz w:val="24"/>
          <w:szCs w:val="24"/>
          <w:highlight w:val="none"/>
        </w:rPr>
        <w:t>一者将视为无效</w:t>
      </w:r>
      <w:r>
        <w:rPr>
          <w:rFonts w:hint="eastAsia" w:ascii="宋体" w:hAnsi="宋体" w:eastAsia="宋体" w:cs="宋体"/>
          <w:spacing w:val="7"/>
          <w:sz w:val="24"/>
          <w:szCs w:val="24"/>
          <w:highlight w:val="none"/>
        </w:rPr>
        <w:t>：</w:t>
      </w:r>
    </w:p>
    <w:p w14:paraId="7B0C874A">
      <w:pPr>
        <w:keepNext w:val="0"/>
        <w:keepLines w:val="0"/>
        <w:pageBreakBefore w:val="0"/>
        <w:widowControl w:val="0"/>
        <w:kinsoku/>
        <w:wordWrap/>
        <w:overflowPunct/>
        <w:topLinePunct w:val="0"/>
        <w:autoSpaceDE/>
        <w:autoSpaceDN/>
        <w:bidi w:val="0"/>
        <w:spacing w:line="240" w:lineRule="auto"/>
        <w:ind w:firstLine="270" w:firstLineChars="105"/>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w:t>
      </w:r>
      <w:r>
        <w:rPr>
          <w:rFonts w:hint="eastAsia" w:ascii="宋体" w:hAnsi="宋体" w:eastAsia="宋体" w:cs="宋体"/>
          <w:spacing w:val="6"/>
          <w:sz w:val="24"/>
          <w:szCs w:val="24"/>
          <w:highlight w:val="none"/>
        </w:rPr>
        <w:t>1</w:t>
      </w:r>
      <w:r>
        <w:rPr>
          <w:rFonts w:hint="eastAsia" w:ascii="宋体" w:hAnsi="宋体" w:eastAsia="宋体" w:cs="宋体"/>
          <w:spacing w:val="10"/>
          <w:sz w:val="24"/>
          <w:szCs w:val="24"/>
          <w:highlight w:val="none"/>
        </w:rPr>
        <w:t>）</w:t>
      </w:r>
      <w:r>
        <w:rPr>
          <w:rFonts w:hint="eastAsia" w:ascii="宋体" w:hAnsi="宋体" w:eastAsia="宋体" w:cs="宋体"/>
          <w:spacing w:val="9"/>
          <w:sz w:val="24"/>
          <w:szCs w:val="24"/>
          <w:highlight w:val="none"/>
        </w:rPr>
        <w:t>供应商</w:t>
      </w:r>
      <w:r>
        <w:rPr>
          <w:rFonts w:hint="eastAsia" w:ascii="宋体" w:hAnsi="宋体" w:eastAsia="宋体" w:cs="宋体"/>
          <w:spacing w:val="8"/>
          <w:sz w:val="24"/>
          <w:szCs w:val="24"/>
          <w:highlight w:val="none"/>
        </w:rPr>
        <w:t>未经过正常渠道</w:t>
      </w:r>
      <w:r>
        <w:rPr>
          <w:rFonts w:hint="eastAsia" w:ascii="宋体" w:hAnsi="宋体" w:eastAsia="宋体" w:cs="宋体"/>
          <w:spacing w:val="8"/>
          <w:sz w:val="24"/>
          <w:szCs w:val="24"/>
          <w:highlight w:val="none"/>
          <w:lang w:val="en-US" w:eastAsia="zh-CN"/>
        </w:rPr>
        <w:t>下载</w:t>
      </w:r>
      <w:r>
        <w:rPr>
          <w:rFonts w:hint="eastAsia" w:ascii="宋体" w:hAnsi="宋体" w:eastAsia="宋体" w:cs="宋体"/>
          <w:spacing w:val="8"/>
          <w:sz w:val="24"/>
          <w:szCs w:val="24"/>
          <w:highlight w:val="none"/>
          <w:lang w:eastAsia="zh-CN"/>
        </w:rPr>
        <w:t>采购文件</w:t>
      </w:r>
      <w:r>
        <w:rPr>
          <w:rFonts w:hint="eastAsia" w:ascii="宋体" w:hAnsi="宋体" w:eastAsia="宋体" w:cs="宋体"/>
          <w:spacing w:val="8"/>
          <w:sz w:val="24"/>
          <w:szCs w:val="24"/>
          <w:highlight w:val="none"/>
        </w:rPr>
        <w:t>的</w:t>
      </w:r>
      <w:r>
        <w:rPr>
          <w:rFonts w:hint="eastAsia" w:ascii="宋体" w:hAnsi="宋体" w:eastAsia="宋体" w:cs="宋体"/>
          <w:spacing w:val="10"/>
          <w:sz w:val="24"/>
          <w:szCs w:val="24"/>
          <w:highlight w:val="none"/>
        </w:rPr>
        <w:t>；</w:t>
      </w:r>
    </w:p>
    <w:p w14:paraId="4A4F34FB">
      <w:pPr>
        <w:keepNext w:val="0"/>
        <w:keepLines w:val="0"/>
        <w:pageBreakBefore w:val="0"/>
        <w:widowControl w:val="0"/>
        <w:kinsoku/>
        <w:wordWrap/>
        <w:overflowPunct/>
        <w:topLinePunct w:val="0"/>
        <w:autoSpaceDE/>
        <w:autoSpaceDN/>
        <w:bidi w:val="0"/>
        <w:spacing w:line="240" w:lineRule="auto"/>
        <w:ind w:right="120" w:firstLine="268" w:firstLineChars="105"/>
        <w:textAlignment w:val="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w:t>
      </w:r>
      <w:r>
        <w:rPr>
          <w:rFonts w:hint="eastAsia" w:ascii="宋体" w:hAnsi="宋体" w:eastAsia="宋体" w:cs="宋体"/>
          <w:spacing w:val="4"/>
          <w:sz w:val="24"/>
          <w:szCs w:val="24"/>
          <w:highlight w:val="none"/>
        </w:rPr>
        <w:t>2</w:t>
      </w:r>
      <w:r>
        <w:rPr>
          <w:rFonts w:hint="eastAsia" w:ascii="宋体" w:hAnsi="宋体" w:eastAsia="宋体" w:cs="宋体"/>
          <w:spacing w:val="8"/>
          <w:sz w:val="24"/>
          <w:szCs w:val="24"/>
          <w:highlight w:val="none"/>
        </w:rPr>
        <w:t>）投标函、开标一览表、法定代表人授权书未加盖供应商公章，</w:t>
      </w:r>
      <w:r>
        <w:rPr>
          <w:rFonts w:hint="eastAsia" w:ascii="宋体" w:hAnsi="宋体" w:eastAsia="宋体" w:cs="宋体"/>
          <w:spacing w:val="7"/>
          <w:sz w:val="24"/>
          <w:szCs w:val="24"/>
          <w:highlight w:val="none"/>
        </w:rPr>
        <w:t>或未经法定代表人或其</w:t>
      </w:r>
      <w:r>
        <w:rPr>
          <w:rFonts w:hint="eastAsia" w:ascii="宋体" w:hAnsi="宋体" w:eastAsia="宋体" w:cs="宋体"/>
          <w:spacing w:val="9"/>
          <w:sz w:val="24"/>
          <w:szCs w:val="24"/>
          <w:highlight w:val="none"/>
        </w:rPr>
        <w:t>授</w:t>
      </w:r>
      <w:r>
        <w:rPr>
          <w:rFonts w:hint="eastAsia" w:ascii="宋体" w:hAnsi="宋体" w:eastAsia="宋体" w:cs="宋体"/>
          <w:spacing w:val="8"/>
          <w:sz w:val="24"/>
          <w:szCs w:val="24"/>
          <w:highlight w:val="none"/>
        </w:rPr>
        <w:t>权代表签字或盖章的</w:t>
      </w:r>
      <w:r>
        <w:rPr>
          <w:rFonts w:hint="eastAsia" w:ascii="宋体" w:hAnsi="宋体" w:eastAsia="宋体" w:cs="宋体"/>
          <w:spacing w:val="10"/>
          <w:sz w:val="24"/>
          <w:szCs w:val="24"/>
          <w:highlight w:val="none"/>
        </w:rPr>
        <w:t>；</w:t>
      </w:r>
    </w:p>
    <w:p w14:paraId="6A3F687B">
      <w:pPr>
        <w:keepNext w:val="0"/>
        <w:keepLines w:val="0"/>
        <w:pageBreakBefore w:val="0"/>
        <w:widowControl w:val="0"/>
        <w:kinsoku/>
        <w:wordWrap/>
        <w:overflowPunct/>
        <w:topLinePunct w:val="0"/>
        <w:autoSpaceDE/>
        <w:autoSpaceDN/>
        <w:bidi w:val="0"/>
        <w:spacing w:line="240" w:lineRule="auto"/>
        <w:ind w:left="6" w:right="120" w:firstLine="261" w:firstLineChars="102"/>
        <w:textAlignment w:val="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w:t>
      </w:r>
      <w:r>
        <w:rPr>
          <w:rFonts w:hint="eastAsia" w:ascii="宋体" w:hAnsi="宋体" w:eastAsia="宋体" w:cs="宋体"/>
          <w:spacing w:val="4"/>
          <w:sz w:val="24"/>
          <w:szCs w:val="24"/>
          <w:highlight w:val="none"/>
        </w:rPr>
        <w:t>3</w:t>
      </w:r>
      <w:r>
        <w:rPr>
          <w:rFonts w:hint="eastAsia" w:ascii="宋体" w:hAnsi="宋体" w:eastAsia="宋体" w:cs="宋体"/>
          <w:spacing w:val="8"/>
          <w:sz w:val="24"/>
          <w:szCs w:val="24"/>
          <w:highlight w:val="none"/>
        </w:rPr>
        <w:t>）</w:t>
      </w:r>
      <w:r>
        <w:rPr>
          <w:rFonts w:hint="eastAsia" w:ascii="宋体" w:hAnsi="宋体" w:eastAsia="宋体" w:cs="宋体"/>
          <w:spacing w:val="8"/>
          <w:sz w:val="24"/>
          <w:szCs w:val="24"/>
          <w:highlight w:val="none"/>
          <w:lang w:eastAsia="zh-CN"/>
        </w:rPr>
        <w:t>响应文件</w:t>
      </w:r>
      <w:r>
        <w:rPr>
          <w:rFonts w:hint="eastAsia" w:ascii="宋体" w:hAnsi="宋体" w:eastAsia="宋体" w:cs="宋体"/>
          <w:spacing w:val="8"/>
          <w:sz w:val="24"/>
          <w:szCs w:val="24"/>
          <w:highlight w:val="none"/>
        </w:rPr>
        <w:t>没有法定代表人授权书（法定代表人直接投标除外）</w:t>
      </w:r>
      <w:r>
        <w:rPr>
          <w:rFonts w:hint="eastAsia" w:ascii="宋体" w:hAnsi="宋体" w:eastAsia="宋体" w:cs="宋体"/>
          <w:spacing w:val="7"/>
          <w:sz w:val="24"/>
          <w:szCs w:val="24"/>
          <w:highlight w:val="none"/>
        </w:rPr>
        <w:t>或授权书的合法性或有</w:t>
      </w:r>
      <w:r>
        <w:rPr>
          <w:rFonts w:hint="eastAsia" w:ascii="宋体" w:hAnsi="宋体" w:eastAsia="宋体" w:cs="宋体"/>
          <w:spacing w:val="8"/>
          <w:sz w:val="24"/>
          <w:szCs w:val="24"/>
          <w:highlight w:val="none"/>
        </w:rPr>
        <w:t>效性不符合</w:t>
      </w:r>
      <w:r>
        <w:rPr>
          <w:rFonts w:hint="eastAsia" w:ascii="宋体" w:hAnsi="宋体" w:eastAsia="宋体" w:cs="宋体"/>
          <w:spacing w:val="8"/>
          <w:sz w:val="24"/>
          <w:szCs w:val="24"/>
          <w:highlight w:val="none"/>
          <w:lang w:eastAsia="zh-CN"/>
        </w:rPr>
        <w:t>采购文件</w:t>
      </w:r>
      <w:r>
        <w:rPr>
          <w:rFonts w:hint="eastAsia" w:ascii="宋体" w:hAnsi="宋体" w:eastAsia="宋体" w:cs="宋体"/>
          <w:spacing w:val="8"/>
          <w:sz w:val="24"/>
          <w:szCs w:val="24"/>
          <w:highlight w:val="none"/>
        </w:rPr>
        <w:t>规定</w:t>
      </w:r>
      <w:r>
        <w:rPr>
          <w:rFonts w:hint="eastAsia" w:ascii="宋体" w:hAnsi="宋体" w:eastAsia="宋体" w:cs="宋体"/>
          <w:spacing w:val="7"/>
          <w:sz w:val="24"/>
          <w:szCs w:val="24"/>
          <w:highlight w:val="none"/>
        </w:rPr>
        <w:t>的</w:t>
      </w:r>
      <w:r>
        <w:rPr>
          <w:rFonts w:hint="eastAsia" w:ascii="宋体" w:hAnsi="宋体" w:eastAsia="宋体" w:cs="宋体"/>
          <w:spacing w:val="9"/>
          <w:sz w:val="24"/>
          <w:szCs w:val="24"/>
          <w:highlight w:val="none"/>
        </w:rPr>
        <w:t>；</w:t>
      </w:r>
    </w:p>
    <w:p w14:paraId="149A424B">
      <w:pPr>
        <w:keepNext w:val="0"/>
        <w:keepLines w:val="0"/>
        <w:pageBreakBefore w:val="0"/>
        <w:widowControl w:val="0"/>
        <w:kinsoku/>
        <w:wordWrap/>
        <w:overflowPunct/>
        <w:topLinePunct w:val="0"/>
        <w:autoSpaceDE/>
        <w:autoSpaceDN/>
        <w:bidi w:val="0"/>
        <w:spacing w:line="240" w:lineRule="auto"/>
        <w:ind w:firstLine="270" w:firstLineChars="105"/>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rPr>
        <w:t>4</w:t>
      </w:r>
      <w:r>
        <w:rPr>
          <w:rFonts w:hint="eastAsia" w:ascii="宋体" w:hAnsi="宋体" w:eastAsia="宋体" w:cs="宋体"/>
          <w:spacing w:val="9"/>
          <w:sz w:val="24"/>
          <w:szCs w:val="24"/>
          <w:highlight w:val="none"/>
        </w:rPr>
        <w:t>）无投标有效期或有效期达不</w:t>
      </w:r>
      <w:r>
        <w:rPr>
          <w:rFonts w:hint="eastAsia" w:ascii="宋体" w:hAnsi="宋体" w:eastAsia="宋体" w:cs="宋体"/>
          <w:spacing w:val="8"/>
          <w:sz w:val="24"/>
          <w:szCs w:val="24"/>
          <w:highlight w:val="none"/>
        </w:rPr>
        <w:t>到</w:t>
      </w:r>
      <w:r>
        <w:rPr>
          <w:rFonts w:hint="eastAsia" w:ascii="宋体" w:hAnsi="宋体" w:eastAsia="宋体" w:cs="宋体"/>
          <w:spacing w:val="8"/>
          <w:sz w:val="24"/>
          <w:szCs w:val="24"/>
          <w:highlight w:val="none"/>
          <w:lang w:eastAsia="zh-CN"/>
        </w:rPr>
        <w:t>采购文件</w:t>
      </w:r>
      <w:r>
        <w:rPr>
          <w:rFonts w:hint="eastAsia" w:ascii="宋体" w:hAnsi="宋体" w:eastAsia="宋体" w:cs="宋体"/>
          <w:spacing w:val="8"/>
          <w:sz w:val="24"/>
          <w:szCs w:val="24"/>
          <w:highlight w:val="none"/>
        </w:rPr>
        <w:t>要求的</w:t>
      </w:r>
      <w:r>
        <w:rPr>
          <w:rFonts w:hint="eastAsia" w:ascii="宋体" w:hAnsi="宋体" w:eastAsia="宋体" w:cs="宋体"/>
          <w:spacing w:val="9"/>
          <w:sz w:val="24"/>
          <w:szCs w:val="24"/>
          <w:highlight w:val="none"/>
        </w:rPr>
        <w:t>；</w:t>
      </w:r>
    </w:p>
    <w:p w14:paraId="6BA39EBF">
      <w:pPr>
        <w:keepNext w:val="0"/>
        <w:keepLines w:val="0"/>
        <w:pageBreakBefore w:val="0"/>
        <w:widowControl w:val="0"/>
        <w:kinsoku/>
        <w:wordWrap/>
        <w:overflowPunct/>
        <w:topLinePunct w:val="0"/>
        <w:autoSpaceDE/>
        <w:autoSpaceDN/>
        <w:bidi w:val="0"/>
        <w:spacing w:line="240" w:lineRule="auto"/>
        <w:ind w:firstLine="270" w:firstLineChars="105"/>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rPr>
        <w:t>5</w:t>
      </w:r>
      <w:r>
        <w:rPr>
          <w:rFonts w:hint="eastAsia" w:ascii="宋体" w:hAnsi="宋体" w:eastAsia="宋体" w:cs="宋体"/>
          <w:spacing w:val="9"/>
          <w:sz w:val="24"/>
          <w:szCs w:val="24"/>
          <w:highlight w:val="none"/>
        </w:rPr>
        <w:t>）</w:t>
      </w:r>
      <w:r>
        <w:rPr>
          <w:rFonts w:hint="eastAsia" w:ascii="宋体" w:hAnsi="宋体" w:eastAsia="宋体" w:cs="宋体"/>
          <w:spacing w:val="9"/>
          <w:sz w:val="24"/>
          <w:szCs w:val="24"/>
          <w:highlight w:val="none"/>
          <w:lang w:eastAsia="zh-CN"/>
        </w:rPr>
        <w:t>响应文件</w:t>
      </w:r>
      <w:r>
        <w:rPr>
          <w:rFonts w:hint="eastAsia" w:ascii="宋体" w:hAnsi="宋体" w:eastAsia="宋体" w:cs="宋体"/>
          <w:spacing w:val="9"/>
          <w:sz w:val="24"/>
          <w:szCs w:val="24"/>
          <w:highlight w:val="none"/>
        </w:rPr>
        <w:t>不具备</w:t>
      </w:r>
      <w:r>
        <w:rPr>
          <w:rFonts w:hint="eastAsia" w:ascii="宋体" w:hAnsi="宋体" w:eastAsia="宋体" w:cs="宋体"/>
          <w:spacing w:val="9"/>
          <w:sz w:val="24"/>
          <w:szCs w:val="24"/>
          <w:highlight w:val="none"/>
          <w:lang w:eastAsia="zh-CN"/>
        </w:rPr>
        <w:t>采购文件</w:t>
      </w:r>
      <w:r>
        <w:rPr>
          <w:rFonts w:hint="eastAsia" w:ascii="宋体" w:hAnsi="宋体" w:eastAsia="宋体" w:cs="宋体"/>
          <w:spacing w:val="9"/>
          <w:sz w:val="24"/>
          <w:szCs w:val="24"/>
          <w:highlight w:val="none"/>
        </w:rPr>
        <w:t>中</w:t>
      </w:r>
      <w:r>
        <w:rPr>
          <w:rFonts w:hint="eastAsia" w:ascii="宋体" w:hAnsi="宋体" w:eastAsia="宋体" w:cs="宋体"/>
          <w:spacing w:val="8"/>
          <w:sz w:val="24"/>
          <w:szCs w:val="24"/>
          <w:highlight w:val="none"/>
        </w:rPr>
        <w:t>规定的资格要求的</w:t>
      </w:r>
      <w:r>
        <w:rPr>
          <w:rFonts w:hint="eastAsia" w:ascii="宋体" w:hAnsi="宋体" w:eastAsia="宋体" w:cs="宋体"/>
          <w:spacing w:val="9"/>
          <w:sz w:val="24"/>
          <w:szCs w:val="24"/>
          <w:highlight w:val="none"/>
        </w:rPr>
        <w:t>；</w:t>
      </w:r>
    </w:p>
    <w:p w14:paraId="06EA1BF4">
      <w:pPr>
        <w:keepNext w:val="0"/>
        <w:keepLines w:val="0"/>
        <w:pageBreakBefore w:val="0"/>
        <w:widowControl w:val="0"/>
        <w:kinsoku/>
        <w:wordWrap/>
        <w:overflowPunct/>
        <w:topLinePunct w:val="0"/>
        <w:autoSpaceDE/>
        <w:autoSpaceDN/>
        <w:bidi w:val="0"/>
        <w:spacing w:line="240" w:lineRule="auto"/>
        <w:ind w:firstLine="270" w:firstLineChars="105"/>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rPr>
        <w:t>6</w:t>
      </w:r>
      <w:r>
        <w:rPr>
          <w:rFonts w:hint="eastAsia" w:ascii="宋体" w:hAnsi="宋体" w:eastAsia="宋体" w:cs="宋体"/>
          <w:spacing w:val="10"/>
          <w:sz w:val="24"/>
          <w:szCs w:val="24"/>
          <w:highlight w:val="none"/>
        </w:rPr>
        <w:t>）</w:t>
      </w:r>
      <w:r>
        <w:rPr>
          <w:rFonts w:hint="eastAsia" w:ascii="宋体" w:hAnsi="宋体" w:eastAsia="宋体" w:cs="宋体"/>
          <w:spacing w:val="9"/>
          <w:sz w:val="24"/>
          <w:szCs w:val="24"/>
          <w:highlight w:val="none"/>
          <w:lang w:eastAsia="zh-CN"/>
        </w:rPr>
        <w:t>响应文件</w:t>
      </w:r>
      <w:r>
        <w:rPr>
          <w:rFonts w:hint="eastAsia" w:ascii="宋体" w:hAnsi="宋体" w:eastAsia="宋体" w:cs="宋体"/>
          <w:spacing w:val="9"/>
          <w:sz w:val="24"/>
          <w:szCs w:val="24"/>
          <w:highlight w:val="none"/>
        </w:rPr>
        <w:t>的关</w:t>
      </w:r>
      <w:r>
        <w:rPr>
          <w:rFonts w:hint="eastAsia" w:ascii="宋体" w:hAnsi="宋体" w:eastAsia="宋体" w:cs="宋体"/>
          <w:spacing w:val="8"/>
          <w:sz w:val="24"/>
          <w:szCs w:val="24"/>
          <w:highlight w:val="none"/>
        </w:rPr>
        <w:t>键内容字迹模糊</w:t>
      </w:r>
      <w:r>
        <w:rPr>
          <w:rFonts w:hint="eastAsia" w:ascii="宋体" w:hAnsi="宋体" w:eastAsia="宋体" w:cs="宋体"/>
          <w:spacing w:val="10"/>
          <w:sz w:val="24"/>
          <w:szCs w:val="24"/>
          <w:highlight w:val="none"/>
        </w:rPr>
        <w:t>、</w:t>
      </w:r>
      <w:r>
        <w:rPr>
          <w:rFonts w:hint="eastAsia" w:ascii="宋体" w:hAnsi="宋体" w:eastAsia="宋体" w:cs="宋体"/>
          <w:spacing w:val="8"/>
          <w:sz w:val="24"/>
          <w:szCs w:val="24"/>
          <w:highlight w:val="none"/>
        </w:rPr>
        <w:t>无法辨认的</w:t>
      </w:r>
      <w:r>
        <w:rPr>
          <w:rFonts w:hint="eastAsia" w:ascii="宋体" w:hAnsi="宋体" w:eastAsia="宋体" w:cs="宋体"/>
          <w:spacing w:val="10"/>
          <w:sz w:val="24"/>
          <w:szCs w:val="24"/>
          <w:highlight w:val="none"/>
        </w:rPr>
        <w:t>；</w:t>
      </w:r>
    </w:p>
    <w:p w14:paraId="43B1CA41">
      <w:pPr>
        <w:keepNext w:val="0"/>
        <w:keepLines w:val="0"/>
        <w:pageBreakBefore w:val="0"/>
        <w:widowControl w:val="0"/>
        <w:kinsoku/>
        <w:wordWrap/>
        <w:overflowPunct/>
        <w:topLinePunct w:val="0"/>
        <w:autoSpaceDE/>
        <w:autoSpaceDN/>
        <w:bidi w:val="0"/>
        <w:spacing w:line="240" w:lineRule="auto"/>
        <w:ind w:firstLine="270" w:firstLineChars="105"/>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rPr>
        <w:t>7</w:t>
      </w:r>
      <w:r>
        <w:rPr>
          <w:rFonts w:hint="eastAsia" w:ascii="宋体" w:hAnsi="宋体" w:eastAsia="宋体" w:cs="宋体"/>
          <w:spacing w:val="10"/>
          <w:sz w:val="24"/>
          <w:szCs w:val="24"/>
          <w:highlight w:val="none"/>
        </w:rPr>
        <w:t>）</w:t>
      </w:r>
      <w:r>
        <w:rPr>
          <w:rFonts w:hint="eastAsia" w:ascii="宋体" w:hAnsi="宋体" w:eastAsia="宋体" w:cs="宋体"/>
          <w:spacing w:val="9"/>
          <w:sz w:val="24"/>
          <w:szCs w:val="24"/>
          <w:highlight w:val="none"/>
        </w:rPr>
        <w:t>供应商名称或组织机构与投标时审查</w:t>
      </w:r>
      <w:r>
        <w:rPr>
          <w:rFonts w:hint="eastAsia" w:ascii="宋体" w:hAnsi="宋体" w:eastAsia="宋体" w:cs="宋体"/>
          <w:spacing w:val="8"/>
          <w:sz w:val="24"/>
          <w:szCs w:val="24"/>
          <w:highlight w:val="none"/>
        </w:rPr>
        <w:t>内容时不一致的</w:t>
      </w:r>
      <w:r>
        <w:rPr>
          <w:rFonts w:hint="eastAsia" w:ascii="宋体" w:hAnsi="宋体" w:eastAsia="宋体" w:cs="宋体"/>
          <w:spacing w:val="10"/>
          <w:sz w:val="24"/>
          <w:szCs w:val="24"/>
          <w:highlight w:val="none"/>
        </w:rPr>
        <w:t>；</w:t>
      </w:r>
    </w:p>
    <w:p w14:paraId="2E710AA8">
      <w:pPr>
        <w:keepNext w:val="0"/>
        <w:keepLines w:val="0"/>
        <w:pageBreakBefore w:val="0"/>
        <w:widowControl w:val="0"/>
        <w:kinsoku/>
        <w:wordWrap/>
        <w:overflowPunct/>
        <w:topLinePunct w:val="0"/>
        <w:autoSpaceDE/>
        <w:autoSpaceDN/>
        <w:bidi w:val="0"/>
        <w:spacing w:line="240" w:lineRule="auto"/>
        <w:ind w:left="2" w:right="117" w:firstLine="263" w:firstLineChars="103"/>
        <w:textAlignment w:val="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w:t>
      </w:r>
      <w:r>
        <w:rPr>
          <w:rFonts w:hint="eastAsia" w:ascii="宋体" w:hAnsi="宋体" w:eastAsia="宋体" w:cs="宋体"/>
          <w:spacing w:val="4"/>
          <w:sz w:val="24"/>
          <w:szCs w:val="24"/>
          <w:highlight w:val="none"/>
        </w:rPr>
        <w:t>8</w:t>
      </w:r>
      <w:r>
        <w:rPr>
          <w:rFonts w:hint="eastAsia" w:ascii="宋体" w:hAnsi="宋体" w:eastAsia="宋体" w:cs="宋体"/>
          <w:spacing w:val="9"/>
          <w:sz w:val="24"/>
          <w:szCs w:val="24"/>
          <w:highlight w:val="none"/>
        </w:rPr>
        <w:t>）</w:t>
      </w:r>
      <w:r>
        <w:rPr>
          <w:rFonts w:hint="eastAsia" w:ascii="宋体" w:hAnsi="宋体" w:eastAsia="宋体" w:cs="宋体"/>
          <w:spacing w:val="8"/>
          <w:sz w:val="24"/>
          <w:szCs w:val="24"/>
          <w:highlight w:val="none"/>
        </w:rPr>
        <w:t>提供虚假证明（包括第三方提供的虚假证明</w:t>
      </w:r>
      <w:r>
        <w:rPr>
          <w:rFonts w:hint="eastAsia" w:ascii="宋体" w:hAnsi="宋体" w:eastAsia="宋体" w:cs="宋体"/>
          <w:spacing w:val="9"/>
          <w:sz w:val="24"/>
          <w:szCs w:val="24"/>
          <w:highlight w:val="none"/>
        </w:rPr>
        <w:t>），</w:t>
      </w:r>
      <w:r>
        <w:rPr>
          <w:rFonts w:hint="eastAsia" w:ascii="宋体" w:hAnsi="宋体" w:eastAsia="宋体" w:cs="宋体"/>
          <w:spacing w:val="8"/>
          <w:sz w:val="24"/>
          <w:szCs w:val="24"/>
          <w:highlight w:val="none"/>
        </w:rPr>
        <w:t>开具</w:t>
      </w:r>
      <w:r>
        <w:rPr>
          <w:rFonts w:hint="eastAsia" w:ascii="宋体" w:hAnsi="宋体" w:eastAsia="宋体" w:cs="宋体"/>
          <w:spacing w:val="7"/>
          <w:sz w:val="24"/>
          <w:szCs w:val="24"/>
          <w:highlight w:val="none"/>
        </w:rPr>
        <w:t>虚假资质</w:t>
      </w:r>
      <w:r>
        <w:rPr>
          <w:rFonts w:hint="eastAsia" w:ascii="宋体" w:hAnsi="宋体" w:eastAsia="宋体" w:cs="宋体"/>
          <w:spacing w:val="9"/>
          <w:sz w:val="24"/>
          <w:szCs w:val="24"/>
          <w:highlight w:val="none"/>
        </w:rPr>
        <w:t>，</w:t>
      </w:r>
      <w:r>
        <w:rPr>
          <w:rFonts w:hint="eastAsia" w:ascii="宋体" w:hAnsi="宋体" w:eastAsia="宋体" w:cs="宋体"/>
          <w:spacing w:val="7"/>
          <w:sz w:val="24"/>
          <w:szCs w:val="24"/>
          <w:highlight w:val="none"/>
        </w:rPr>
        <w:t>出现虚假应答</w:t>
      </w:r>
      <w:r>
        <w:rPr>
          <w:rFonts w:hint="eastAsia" w:ascii="宋体" w:hAnsi="宋体" w:eastAsia="宋体" w:cs="宋体"/>
          <w:spacing w:val="9"/>
          <w:sz w:val="24"/>
          <w:szCs w:val="24"/>
          <w:highlight w:val="none"/>
        </w:rPr>
        <w:t>，</w:t>
      </w:r>
      <w:r>
        <w:rPr>
          <w:rFonts w:hint="eastAsia" w:ascii="宋体" w:hAnsi="宋体" w:eastAsia="宋体" w:cs="宋体"/>
          <w:spacing w:val="7"/>
          <w:sz w:val="24"/>
          <w:szCs w:val="24"/>
          <w:highlight w:val="none"/>
        </w:rPr>
        <w:t>除按</w:t>
      </w:r>
      <w:r>
        <w:rPr>
          <w:rFonts w:hint="eastAsia" w:ascii="宋体" w:hAnsi="宋体" w:eastAsia="宋体" w:cs="宋体"/>
          <w:spacing w:val="9"/>
          <w:sz w:val="24"/>
          <w:szCs w:val="24"/>
          <w:highlight w:val="none"/>
        </w:rPr>
        <w:t>无效</w:t>
      </w:r>
      <w:r>
        <w:rPr>
          <w:rFonts w:hint="eastAsia" w:ascii="宋体" w:hAnsi="宋体" w:eastAsia="宋体" w:cs="宋体"/>
          <w:spacing w:val="9"/>
          <w:sz w:val="24"/>
          <w:szCs w:val="24"/>
          <w:highlight w:val="none"/>
          <w:lang w:eastAsia="zh-CN"/>
        </w:rPr>
        <w:t>响应文件</w:t>
      </w:r>
      <w:r>
        <w:rPr>
          <w:rFonts w:hint="eastAsia" w:ascii="宋体" w:hAnsi="宋体" w:eastAsia="宋体" w:cs="宋体"/>
          <w:spacing w:val="9"/>
          <w:sz w:val="24"/>
          <w:szCs w:val="24"/>
          <w:highlight w:val="none"/>
        </w:rPr>
        <w:t>处理外</w:t>
      </w:r>
      <w:r>
        <w:rPr>
          <w:rFonts w:hint="eastAsia" w:ascii="宋体" w:hAnsi="宋体" w:eastAsia="宋体" w:cs="宋体"/>
          <w:spacing w:val="10"/>
          <w:sz w:val="24"/>
          <w:szCs w:val="24"/>
          <w:highlight w:val="none"/>
        </w:rPr>
        <w:t>，</w:t>
      </w:r>
      <w:r>
        <w:rPr>
          <w:rFonts w:hint="eastAsia" w:ascii="宋体" w:hAnsi="宋体" w:eastAsia="宋体" w:cs="宋体"/>
          <w:spacing w:val="9"/>
          <w:sz w:val="24"/>
          <w:szCs w:val="24"/>
          <w:highlight w:val="none"/>
        </w:rPr>
        <w:t>并进行</w:t>
      </w:r>
      <w:r>
        <w:rPr>
          <w:rFonts w:hint="eastAsia" w:ascii="宋体" w:hAnsi="宋体" w:eastAsia="宋体" w:cs="宋体"/>
          <w:spacing w:val="8"/>
          <w:sz w:val="24"/>
          <w:szCs w:val="24"/>
          <w:highlight w:val="none"/>
        </w:rPr>
        <w:t>相应的处罚</w:t>
      </w:r>
      <w:r>
        <w:rPr>
          <w:rFonts w:hint="eastAsia" w:ascii="宋体" w:hAnsi="宋体" w:eastAsia="宋体" w:cs="宋体"/>
          <w:spacing w:val="10"/>
          <w:sz w:val="24"/>
          <w:szCs w:val="24"/>
          <w:highlight w:val="none"/>
        </w:rPr>
        <w:t>；</w:t>
      </w:r>
    </w:p>
    <w:p w14:paraId="09EE249C">
      <w:pPr>
        <w:keepNext w:val="0"/>
        <w:keepLines w:val="0"/>
        <w:pageBreakBefore w:val="0"/>
        <w:widowControl w:val="0"/>
        <w:kinsoku/>
        <w:wordWrap/>
        <w:overflowPunct/>
        <w:topLinePunct w:val="0"/>
        <w:autoSpaceDE/>
        <w:autoSpaceDN/>
        <w:bidi w:val="0"/>
        <w:spacing w:line="240" w:lineRule="auto"/>
        <w:ind w:right="120" w:firstLine="268" w:firstLineChars="105"/>
        <w:textAlignment w:val="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w:t>
      </w:r>
      <w:r>
        <w:rPr>
          <w:rFonts w:hint="eastAsia" w:ascii="宋体" w:hAnsi="宋体" w:eastAsia="宋体" w:cs="宋体"/>
          <w:spacing w:val="4"/>
          <w:sz w:val="24"/>
          <w:szCs w:val="24"/>
          <w:highlight w:val="none"/>
        </w:rPr>
        <w:t>9</w:t>
      </w:r>
      <w:r>
        <w:rPr>
          <w:rFonts w:hint="eastAsia" w:ascii="宋体" w:hAnsi="宋体" w:eastAsia="宋体" w:cs="宋体"/>
          <w:spacing w:val="8"/>
          <w:sz w:val="24"/>
          <w:szCs w:val="24"/>
          <w:highlight w:val="none"/>
        </w:rPr>
        <w:t>）</w:t>
      </w:r>
      <w:r>
        <w:rPr>
          <w:rFonts w:hint="eastAsia" w:ascii="宋体" w:hAnsi="宋体" w:eastAsia="宋体" w:cs="宋体"/>
          <w:spacing w:val="8"/>
          <w:sz w:val="24"/>
          <w:szCs w:val="24"/>
          <w:highlight w:val="none"/>
          <w:lang w:eastAsia="zh-CN"/>
        </w:rPr>
        <w:t>供应商</w:t>
      </w:r>
      <w:r>
        <w:rPr>
          <w:rFonts w:hint="eastAsia" w:ascii="宋体" w:hAnsi="宋体" w:eastAsia="宋体" w:cs="宋体"/>
          <w:spacing w:val="8"/>
          <w:sz w:val="24"/>
          <w:szCs w:val="24"/>
          <w:highlight w:val="none"/>
        </w:rPr>
        <w:t>未按照</w:t>
      </w:r>
      <w:r>
        <w:rPr>
          <w:rFonts w:hint="eastAsia" w:ascii="宋体" w:hAnsi="宋体" w:eastAsia="宋体" w:cs="宋体"/>
          <w:spacing w:val="8"/>
          <w:sz w:val="24"/>
          <w:szCs w:val="24"/>
          <w:highlight w:val="none"/>
          <w:lang w:eastAsia="zh-CN"/>
        </w:rPr>
        <w:t>采购文件</w:t>
      </w:r>
      <w:r>
        <w:rPr>
          <w:rFonts w:hint="eastAsia" w:ascii="宋体" w:hAnsi="宋体" w:eastAsia="宋体" w:cs="宋体"/>
          <w:spacing w:val="8"/>
          <w:sz w:val="24"/>
          <w:szCs w:val="24"/>
          <w:highlight w:val="none"/>
        </w:rPr>
        <w:t>格式及内容（付款方式、服务质</w:t>
      </w:r>
      <w:r>
        <w:rPr>
          <w:rFonts w:hint="eastAsia" w:ascii="宋体" w:hAnsi="宋体" w:eastAsia="宋体" w:cs="宋体"/>
          <w:spacing w:val="7"/>
          <w:sz w:val="24"/>
          <w:szCs w:val="24"/>
          <w:highlight w:val="none"/>
        </w:rPr>
        <w:t>量要求</w:t>
      </w:r>
      <w:r>
        <w:rPr>
          <w:rFonts w:hint="eastAsia" w:ascii="宋体" w:hAnsi="宋体" w:eastAsia="宋体" w:cs="宋体"/>
          <w:spacing w:val="8"/>
          <w:sz w:val="24"/>
          <w:szCs w:val="24"/>
          <w:highlight w:val="none"/>
        </w:rPr>
        <w:t>、</w:t>
      </w:r>
      <w:r>
        <w:rPr>
          <w:rFonts w:hint="eastAsia" w:ascii="宋体" w:hAnsi="宋体" w:eastAsia="宋体" w:cs="宋体"/>
          <w:spacing w:val="7"/>
          <w:sz w:val="24"/>
          <w:szCs w:val="24"/>
          <w:highlight w:val="none"/>
        </w:rPr>
        <w:t>完成期限</w:t>
      </w:r>
      <w:r>
        <w:rPr>
          <w:rFonts w:hint="eastAsia" w:ascii="宋体" w:hAnsi="宋体" w:eastAsia="宋体" w:cs="宋体"/>
          <w:spacing w:val="8"/>
          <w:sz w:val="24"/>
          <w:szCs w:val="24"/>
          <w:highlight w:val="none"/>
        </w:rPr>
        <w:t>、</w:t>
      </w:r>
      <w:r>
        <w:rPr>
          <w:rFonts w:hint="eastAsia" w:ascii="宋体" w:hAnsi="宋体" w:eastAsia="宋体" w:cs="宋体"/>
          <w:spacing w:val="7"/>
          <w:sz w:val="24"/>
          <w:szCs w:val="24"/>
          <w:highlight w:val="none"/>
        </w:rPr>
        <w:t>验收条</w:t>
      </w:r>
      <w:r>
        <w:rPr>
          <w:rFonts w:hint="eastAsia" w:ascii="宋体" w:hAnsi="宋体" w:eastAsia="宋体" w:cs="宋体"/>
          <w:spacing w:val="10"/>
          <w:sz w:val="24"/>
          <w:szCs w:val="24"/>
          <w:highlight w:val="none"/>
        </w:rPr>
        <w:t>件等</w:t>
      </w:r>
      <w:r>
        <w:rPr>
          <w:rFonts w:hint="eastAsia" w:ascii="宋体" w:hAnsi="宋体" w:eastAsia="宋体" w:cs="宋体"/>
          <w:spacing w:val="11"/>
          <w:sz w:val="24"/>
          <w:szCs w:val="24"/>
          <w:highlight w:val="none"/>
        </w:rPr>
        <w:t>）</w:t>
      </w:r>
      <w:r>
        <w:rPr>
          <w:rFonts w:hint="eastAsia" w:ascii="宋体" w:hAnsi="宋体" w:eastAsia="宋体" w:cs="宋体"/>
          <w:spacing w:val="10"/>
          <w:sz w:val="24"/>
          <w:szCs w:val="24"/>
          <w:highlight w:val="none"/>
        </w:rPr>
        <w:t>要</w:t>
      </w:r>
      <w:r>
        <w:rPr>
          <w:rFonts w:hint="eastAsia" w:ascii="宋体" w:hAnsi="宋体" w:eastAsia="宋体" w:cs="宋体"/>
          <w:spacing w:val="9"/>
          <w:sz w:val="24"/>
          <w:szCs w:val="24"/>
          <w:highlight w:val="none"/>
        </w:rPr>
        <w:t>求填写的或附加了采购人难以接受的条件或款项的</w:t>
      </w:r>
      <w:r>
        <w:rPr>
          <w:rFonts w:hint="eastAsia" w:ascii="宋体" w:hAnsi="宋体" w:eastAsia="宋体" w:cs="宋体"/>
          <w:spacing w:val="11"/>
          <w:sz w:val="24"/>
          <w:szCs w:val="24"/>
          <w:highlight w:val="none"/>
        </w:rPr>
        <w:t>；</w:t>
      </w:r>
    </w:p>
    <w:p w14:paraId="3D579B2B">
      <w:pPr>
        <w:keepNext w:val="0"/>
        <w:keepLines w:val="0"/>
        <w:pageBreakBefore w:val="0"/>
        <w:widowControl w:val="0"/>
        <w:kinsoku/>
        <w:wordWrap/>
        <w:overflowPunct/>
        <w:topLinePunct w:val="0"/>
        <w:autoSpaceDE/>
        <w:autoSpaceDN/>
        <w:bidi w:val="0"/>
        <w:spacing w:line="240" w:lineRule="auto"/>
        <w:ind w:left="2" w:right="120" w:firstLine="263" w:firstLineChars="103"/>
        <w:textAlignment w:val="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w:t>
      </w:r>
      <w:r>
        <w:rPr>
          <w:rFonts w:hint="eastAsia" w:ascii="宋体" w:hAnsi="宋体" w:eastAsia="宋体" w:cs="宋体"/>
          <w:spacing w:val="4"/>
          <w:sz w:val="24"/>
          <w:szCs w:val="24"/>
          <w:highlight w:val="none"/>
        </w:rPr>
        <w:t>10</w:t>
      </w:r>
      <w:r>
        <w:rPr>
          <w:rFonts w:hint="eastAsia" w:ascii="宋体" w:hAnsi="宋体" w:eastAsia="宋体" w:cs="宋体"/>
          <w:spacing w:val="8"/>
          <w:sz w:val="24"/>
          <w:szCs w:val="24"/>
          <w:highlight w:val="none"/>
        </w:rPr>
        <w:t>）对</w:t>
      </w:r>
      <w:r>
        <w:rPr>
          <w:rFonts w:hint="eastAsia" w:ascii="宋体" w:hAnsi="宋体" w:eastAsia="宋体" w:cs="宋体"/>
          <w:spacing w:val="8"/>
          <w:sz w:val="24"/>
          <w:szCs w:val="24"/>
          <w:highlight w:val="none"/>
          <w:lang w:eastAsia="zh-CN"/>
        </w:rPr>
        <w:t>采购文件</w:t>
      </w:r>
      <w:r>
        <w:rPr>
          <w:rFonts w:hint="eastAsia" w:ascii="宋体" w:hAnsi="宋体" w:eastAsia="宋体" w:cs="宋体"/>
          <w:spacing w:val="8"/>
          <w:sz w:val="24"/>
          <w:szCs w:val="24"/>
          <w:highlight w:val="none"/>
        </w:rPr>
        <w:t>未做实质性响应或有重大缺项漏项</w:t>
      </w:r>
      <w:r>
        <w:rPr>
          <w:rFonts w:hint="eastAsia" w:ascii="宋体" w:hAnsi="宋体" w:eastAsia="宋体" w:cs="宋体"/>
          <w:spacing w:val="4"/>
          <w:sz w:val="24"/>
          <w:szCs w:val="24"/>
          <w:highlight w:val="none"/>
        </w:rPr>
        <w:t>,</w:t>
      </w:r>
      <w:r>
        <w:rPr>
          <w:rFonts w:hint="eastAsia" w:ascii="宋体" w:hAnsi="宋体" w:eastAsia="宋体" w:cs="宋体"/>
          <w:spacing w:val="8"/>
          <w:sz w:val="24"/>
          <w:szCs w:val="24"/>
          <w:highlight w:val="none"/>
        </w:rPr>
        <w:t>明显不符合</w:t>
      </w:r>
      <w:r>
        <w:rPr>
          <w:rFonts w:hint="eastAsia" w:ascii="宋体" w:hAnsi="宋体" w:eastAsia="宋体" w:cs="宋体"/>
          <w:spacing w:val="7"/>
          <w:sz w:val="24"/>
          <w:szCs w:val="24"/>
          <w:highlight w:val="none"/>
        </w:rPr>
        <w:t>技术规格</w:t>
      </w:r>
      <w:r>
        <w:rPr>
          <w:rFonts w:hint="eastAsia" w:ascii="宋体" w:hAnsi="宋体" w:eastAsia="宋体" w:cs="宋体"/>
          <w:spacing w:val="8"/>
          <w:sz w:val="24"/>
          <w:szCs w:val="24"/>
          <w:highlight w:val="none"/>
        </w:rPr>
        <w:t>、</w:t>
      </w:r>
      <w:r>
        <w:rPr>
          <w:rFonts w:hint="eastAsia" w:ascii="宋体" w:hAnsi="宋体" w:eastAsia="宋体" w:cs="宋体"/>
          <w:spacing w:val="7"/>
          <w:sz w:val="24"/>
          <w:szCs w:val="24"/>
          <w:highlight w:val="none"/>
        </w:rPr>
        <w:t>技术标准的要</w:t>
      </w:r>
      <w:r>
        <w:rPr>
          <w:rFonts w:hint="eastAsia" w:ascii="宋体" w:hAnsi="宋体" w:eastAsia="宋体" w:cs="宋体"/>
          <w:spacing w:val="2"/>
          <w:sz w:val="24"/>
          <w:szCs w:val="24"/>
          <w:highlight w:val="none"/>
        </w:rPr>
        <w:t>求的</w:t>
      </w:r>
      <w:r>
        <w:rPr>
          <w:rFonts w:hint="eastAsia" w:ascii="宋体" w:hAnsi="宋体" w:eastAsia="宋体" w:cs="宋体"/>
          <w:spacing w:val="4"/>
          <w:sz w:val="24"/>
          <w:szCs w:val="24"/>
          <w:highlight w:val="none"/>
        </w:rPr>
        <w:t>；</w:t>
      </w:r>
    </w:p>
    <w:p w14:paraId="35B5D429">
      <w:pPr>
        <w:keepNext w:val="0"/>
        <w:keepLines w:val="0"/>
        <w:pageBreakBefore w:val="0"/>
        <w:widowControl w:val="0"/>
        <w:kinsoku/>
        <w:wordWrap/>
        <w:overflowPunct/>
        <w:topLinePunct w:val="0"/>
        <w:autoSpaceDE/>
        <w:autoSpaceDN/>
        <w:bidi w:val="0"/>
        <w:spacing w:line="240" w:lineRule="auto"/>
        <w:ind w:left="1" w:right="122" w:firstLine="272" w:firstLineChars="104"/>
        <w:textAlignment w:val="auto"/>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w:t>
      </w:r>
      <w:r>
        <w:rPr>
          <w:rFonts w:hint="eastAsia" w:ascii="宋体" w:hAnsi="宋体" w:eastAsia="宋体" w:cs="宋体"/>
          <w:spacing w:val="6"/>
          <w:sz w:val="24"/>
          <w:szCs w:val="24"/>
          <w:highlight w:val="none"/>
        </w:rPr>
        <w:t>11</w:t>
      </w:r>
      <w:r>
        <w:rPr>
          <w:rFonts w:hint="eastAsia" w:ascii="宋体" w:hAnsi="宋体" w:eastAsia="宋体" w:cs="宋体"/>
          <w:spacing w:val="11"/>
          <w:sz w:val="24"/>
          <w:szCs w:val="24"/>
          <w:highlight w:val="none"/>
        </w:rPr>
        <w:t>）</w:t>
      </w:r>
      <w:r>
        <w:rPr>
          <w:rFonts w:hint="eastAsia" w:ascii="宋体" w:hAnsi="宋体" w:eastAsia="宋体" w:cs="宋体"/>
          <w:spacing w:val="11"/>
          <w:sz w:val="24"/>
          <w:szCs w:val="24"/>
          <w:highlight w:val="none"/>
          <w:lang w:eastAsia="zh-CN"/>
        </w:rPr>
        <w:t>供应商</w:t>
      </w:r>
      <w:r>
        <w:rPr>
          <w:rFonts w:hint="eastAsia" w:ascii="宋体" w:hAnsi="宋体" w:eastAsia="宋体" w:cs="宋体"/>
          <w:spacing w:val="11"/>
          <w:sz w:val="24"/>
          <w:szCs w:val="24"/>
          <w:highlight w:val="none"/>
        </w:rPr>
        <w:t>针对同一项目递交两份或多份内容不同的</w:t>
      </w:r>
      <w:r>
        <w:rPr>
          <w:rFonts w:hint="eastAsia" w:ascii="宋体" w:hAnsi="宋体" w:eastAsia="宋体" w:cs="宋体"/>
          <w:spacing w:val="11"/>
          <w:sz w:val="24"/>
          <w:szCs w:val="24"/>
          <w:highlight w:val="none"/>
          <w:lang w:eastAsia="zh-CN"/>
        </w:rPr>
        <w:t>响应文件</w:t>
      </w:r>
      <w:r>
        <w:rPr>
          <w:rFonts w:hint="eastAsia" w:ascii="宋体" w:hAnsi="宋体" w:eastAsia="宋体" w:cs="宋体"/>
          <w:spacing w:val="11"/>
          <w:sz w:val="24"/>
          <w:szCs w:val="24"/>
          <w:highlight w:val="none"/>
        </w:rPr>
        <w:t>，</w:t>
      </w:r>
      <w:r>
        <w:rPr>
          <w:rFonts w:hint="eastAsia" w:ascii="宋体" w:hAnsi="宋体" w:eastAsia="宋体" w:cs="宋体"/>
          <w:spacing w:val="10"/>
          <w:sz w:val="24"/>
          <w:szCs w:val="24"/>
          <w:highlight w:val="none"/>
        </w:rPr>
        <w:t>未书面声明哪一份是</w:t>
      </w:r>
      <w:r>
        <w:rPr>
          <w:rFonts w:hint="eastAsia" w:ascii="宋体" w:hAnsi="宋体" w:eastAsia="宋体" w:cs="宋体"/>
          <w:spacing w:val="9"/>
          <w:sz w:val="24"/>
          <w:szCs w:val="24"/>
          <w:highlight w:val="none"/>
        </w:rPr>
        <w:t>有效的或</w:t>
      </w:r>
      <w:r>
        <w:rPr>
          <w:rFonts w:hint="eastAsia" w:ascii="宋体" w:hAnsi="宋体" w:eastAsia="宋体" w:cs="宋体"/>
          <w:spacing w:val="8"/>
          <w:sz w:val="24"/>
          <w:szCs w:val="24"/>
          <w:highlight w:val="none"/>
        </w:rPr>
        <w:t>出现选择性报价的</w:t>
      </w:r>
      <w:r>
        <w:rPr>
          <w:rFonts w:hint="eastAsia" w:ascii="宋体" w:hAnsi="宋体" w:eastAsia="宋体" w:cs="宋体"/>
          <w:spacing w:val="9"/>
          <w:sz w:val="24"/>
          <w:szCs w:val="24"/>
          <w:highlight w:val="none"/>
        </w:rPr>
        <w:t>；</w:t>
      </w:r>
    </w:p>
    <w:p w14:paraId="4E165D26">
      <w:pPr>
        <w:keepNext w:val="0"/>
        <w:keepLines w:val="0"/>
        <w:pageBreakBefore w:val="0"/>
        <w:widowControl w:val="0"/>
        <w:kinsoku/>
        <w:wordWrap/>
        <w:overflowPunct/>
        <w:topLinePunct w:val="0"/>
        <w:autoSpaceDE/>
        <w:autoSpaceDN/>
        <w:bidi w:val="0"/>
        <w:spacing w:line="240" w:lineRule="auto"/>
        <w:ind w:firstLine="270" w:firstLineChars="105"/>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rPr>
        <w:t>12</w:t>
      </w:r>
      <w:r>
        <w:rPr>
          <w:rFonts w:hint="eastAsia" w:ascii="宋体" w:hAnsi="宋体" w:eastAsia="宋体" w:cs="宋体"/>
          <w:spacing w:val="10"/>
          <w:sz w:val="24"/>
          <w:szCs w:val="24"/>
          <w:highlight w:val="none"/>
        </w:rPr>
        <w:t>）</w:t>
      </w:r>
      <w:r>
        <w:rPr>
          <w:rFonts w:hint="eastAsia" w:ascii="宋体" w:hAnsi="宋体" w:eastAsia="宋体" w:cs="宋体"/>
          <w:spacing w:val="9"/>
          <w:sz w:val="24"/>
          <w:szCs w:val="24"/>
          <w:highlight w:val="none"/>
        </w:rPr>
        <w:t>投标报价大于预算或与市场价偏离较大</w:t>
      </w:r>
      <w:r>
        <w:rPr>
          <w:rFonts w:hint="eastAsia" w:ascii="宋体" w:hAnsi="宋体" w:eastAsia="宋体" w:cs="宋体"/>
          <w:spacing w:val="10"/>
          <w:sz w:val="24"/>
          <w:szCs w:val="24"/>
          <w:highlight w:val="none"/>
        </w:rPr>
        <w:t>，</w:t>
      </w:r>
      <w:r>
        <w:rPr>
          <w:rFonts w:hint="eastAsia" w:ascii="宋体" w:hAnsi="宋体" w:eastAsia="宋体" w:cs="宋体"/>
          <w:spacing w:val="9"/>
          <w:sz w:val="24"/>
          <w:szCs w:val="24"/>
          <w:highlight w:val="none"/>
        </w:rPr>
        <w:t>低于成本</w:t>
      </w:r>
      <w:r>
        <w:rPr>
          <w:rFonts w:hint="eastAsia" w:ascii="宋体" w:hAnsi="宋体" w:eastAsia="宋体" w:cs="宋体"/>
          <w:spacing w:val="10"/>
          <w:sz w:val="24"/>
          <w:szCs w:val="24"/>
          <w:highlight w:val="none"/>
        </w:rPr>
        <w:t>，</w:t>
      </w:r>
      <w:r>
        <w:rPr>
          <w:rFonts w:hint="eastAsia" w:ascii="宋体" w:hAnsi="宋体" w:eastAsia="宋体" w:cs="宋体"/>
          <w:spacing w:val="9"/>
          <w:sz w:val="24"/>
          <w:szCs w:val="24"/>
          <w:highlight w:val="none"/>
        </w:rPr>
        <w:t>形成不正当竞争</w:t>
      </w:r>
      <w:r>
        <w:rPr>
          <w:rFonts w:hint="eastAsia" w:ascii="宋体" w:hAnsi="宋体" w:eastAsia="宋体" w:cs="宋体"/>
          <w:spacing w:val="8"/>
          <w:sz w:val="24"/>
          <w:szCs w:val="24"/>
          <w:highlight w:val="none"/>
        </w:rPr>
        <w:t>的</w:t>
      </w:r>
      <w:r>
        <w:rPr>
          <w:rFonts w:hint="eastAsia" w:ascii="宋体" w:hAnsi="宋体" w:eastAsia="宋体" w:cs="宋体"/>
          <w:spacing w:val="10"/>
          <w:sz w:val="24"/>
          <w:szCs w:val="24"/>
          <w:highlight w:val="none"/>
        </w:rPr>
        <w:t>；</w:t>
      </w:r>
    </w:p>
    <w:p w14:paraId="46BE45B7">
      <w:pPr>
        <w:keepNext w:val="0"/>
        <w:keepLines w:val="0"/>
        <w:pageBreakBefore w:val="0"/>
        <w:widowControl w:val="0"/>
        <w:kinsoku/>
        <w:wordWrap/>
        <w:overflowPunct/>
        <w:topLinePunct w:val="0"/>
        <w:autoSpaceDE/>
        <w:autoSpaceDN/>
        <w:bidi w:val="0"/>
        <w:spacing w:line="240" w:lineRule="auto"/>
        <w:ind w:left="3" w:right="122" w:firstLine="269" w:firstLineChars="103"/>
        <w:textAlignment w:val="auto"/>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w:t>
      </w:r>
      <w:r>
        <w:rPr>
          <w:rFonts w:hint="eastAsia" w:ascii="宋体" w:hAnsi="宋体" w:eastAsia="宋体" w:cs="宋体"/>
          <w:spacing w:val="6"/>
          <w:sz w:val="24"/>
          <w:szCs w:val="24"/>
          <w:highlight w:val="none"/>
        </w:rPr>
        <w:t>13</w:t>
      </w:r>
      <w:r>
        <w:rPr>
          <w:rFonts w:hint="eastAsia" w:ascii="宋体" w:hAnsi="宋体" w:eastAsia="宋体" w:cs="宋体"/>
          <w:spacing w:val="11"/>
          <w:sz w:val="24"/>
          <w:szCs w:val="24"/>
          <w:highlight w:val="none"/>
        </w:rPr>
        <w:t>）供应商有围标、串标现象（不同供应商的</w:t>
      </w:r>
      <w:r>
        <w:rPr>
          <w:rFonts w:hint="eastAsia" w:ascii="宋体" w:hAnsi="宋体" w:eastAsia="宋体" w:cs="宋体"/>
          <w:spacing w:val="11"/>
          <w:sz w:val="24"/>
          <w:szCs w:val="24"/>
          <w:highlight w:val="none"/>
          <w:lang w:eastAsia="zh-CN"/>
        </w:rPr>
        <w:t>响应文件</w:t>
      </w:r>
      <w:r>
        <w:rPr>
          <w:rFonts w:hint="eastAsia" w:ascii="宋体" w:hAnsi="宋体" w:eastAsia="宋体" w:cs="宋体"/>
          <w:spacing w:val="11"/>
          <w:sz w:val="24"/>
          <w:szCs w:val="24"/>
          <w:highlight w:val="none"/>
        </w:rPr>
        <w:t>错漏</w:t>
      </w:r>
      <w:r>
        <w:rPr>
          <w:rFonts w:hint="eastAsia" w:ascii="宋体" w:hAnsi="宋体" w:eastAsia="宋体" w:cs="宋体"/>
          <w:spacing w:val="10"/>
          <w:sz w:val="24"/>
          <w:szCs w:val="24"/>
          <w:highlight w:val="none"/>
        </w:rPr>
        <w:t>之处一致的</w:t>
      </w:r>
      <w:r>
        <w:rPr>
          <w:rFonts w:hint="eastAsia" w:ascii="宋体" w:hAnsi="宋体" w:eastAsia="宋体" w:cs="宋体"/>
          <w:spacing w:val="11"/>
          <w:sz w:val="24"/>
          <w:szCs w:val="24"/>
          <w:highlight w:val="none"/>
        </w:rPr>
        <w:t>、</w:t>
      </w:r>
      <w:r>
        <w:rPr>
          <w:rFonts w:hint="eastAsia" w:ascii="宋体" w:hAnsi="宋体" w:eastAsia="宋体" w:cs="宋体"/>
          <w:spacing w:val="10"/>
          <w:sz w:val="24"/>
          <w:szCs w:val="24"/>
          <w:highlight w:val="none"/>
        </w:rPr>
        <w:t>不同供应商的投标报价</w:t>
      </w:r>
      <w:r>
        <w:rPr>
          <w:rFonts w:hint="eastAsia" w:ascii="宋体" w:hAnsi="宋体" w:eastAsia="宋体" w:cs="宋体"/>
          <w:spacing w:val="9"/>
          <w:sz w:val="24"/>
          <w:szCs w:val="24"/>
          <w:highlight w:val="none"/>
        </w:rPr>
        <w:t>或者报价组成异常一致的或者成规律性变化的</w:t>
      </w:r>
      <w:r>
        <w:rPr>
          <w:rFonts w:hint="eastAsia" w:ascii="宋体" w:hAnsi="宋体" w:eastAsia="宋体" w:cs="宋体"/>
          <w:spacing w:val="11"/>
          <w:sz w:val="24"/>
          <w:szCs w:val="24"/>
          <w:highlight w:val="none"/>
        </w:rPr>
        <w:t>），</w:t>
      </w:r>
      <w:r>
        <w:rPr>
          <w:rFonts w:hint="eastAsia" w:ascii="宋体" w:hAnsi="宋体" w:eastAsia="宋体" w:cs="宋体"/>
          <w:spacing w:val="9"/>
          <w:sz w:val="24"/>
          <w:szCs w:val="24"/>
          <w:highlight w:val="none"/>
        </w:rPr>
        <w:t>经查证属实的</w:t>
      </w:r>
      <w:r>
        <w:rPr>
          <w:rFonts w:hint="eastAsia" w:ascii="宋体" w:hAnsi="宋体" w:eastAsia="宋体" w:cs="宋体"/>
          <w:spacing w:val="11"/>
          <w:sz w:val="24"/>
          <w:szCs w:val="24"/>
          <w:highlight w:val="none"/>
        </w:rPr>
        <w:t>；</w:t>
      </w:r>
    </w:p>
    <w:p w14:paraId="5B77DEC3">
      <w:pPr>
        <w:keepNext w:val="0"/>
        <w:keepLines w:val="0"/>
        <w:pageBreakBefore w:val="0"/>
        <w:widowControl w:val="0"/>
        <w:kinsoku/>
        <w:wordWrap/>
        <w:overflowPunct/>
        <w:topLinePunct w:val="0"/>
        <w:autoSpaceDE/>
        <w:autoSpaceDN/>
        <w:bidi w:val="0"/>
        <w:spacing w:line="240" w:lineRule="auto"/>
        <w:ind w:right="33"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在“信用中国”网站(www.creditchina.gov.cn)</w:t>
      </w:r>
      <w:r>
        <w:rPr>
          <w:rFonts w:hint="eastAsia" w:ascii="宋体" w:hAnsi="宋体" w:eastAsia="宋体" w:cs="宋体"/>
          <w:spacing w:val="-16"/>
          <w:sz w:val="24"/>
          <w:szCs w:val="24"/>
          <w:highlight w:val="none"/>
        </w:rPr>
        <w:t>、</w:t>
      </w:r>
      <w:r>
        <w:rPr>
          <w:rFonts w:hint="eastAsia" w:ascii="宋体" w:hAnsi="宋体" w:eastAsia="宋体" w:cs="宋体"/>
          <w:sz w:val="24"/>
          <w:szCs w:val="24"/>
          <w:highlight w:val="none"/>
        </w:rPr>
        <w:t>中国政府采购网(www.ccgp.gov.cn</w:t>
      </w:r>
      <w:r>
        <w:rPr>
          <w:rFonts w:hint="eastAsia" w:ascii="宋体" w:hAnsi="宋体" w:eastAsia="宋体" w:cs="宋体"/>
          <w:spacing w:val="-1"/>
          <w:sz w:val="24"/>
          <w:szCs w:val="24"/>
          <w:highlight w:val="none"/>
        </w:rPr>
        <w:t xml:space="preserve">  </w:t>
      </w:r>
      <w:r>
        <w:rPr>
          <w:rFonts w:hint="eastAsia" w:ascii="宋体" w:hAnsi="宋体" w:eastAsia="宋体" w:cs="宋体"/>
          <w:sz w:val="24"/>
          <w:szCs w:val="24"/>
          <w:highlight w:val="none"/>
        </w:rPr>
        <w:t xml:space="preserve">) </w:t>
      </w:r>
      <w:r>
        <w:rPr>
          <w:rFonts w:hint="eastAsia" w:ascii="宋体" w:hAnsi="宋体" w:eastAsia="宋体" w:cs="宋体"/>
          <w:spacing w:val="11"/>
          <w:sz w:val="24"/>
          <w:szCs w:val="24"/>
          <w:highlight w:val="none"/>
        </w:rPr>
        <w:t>查询到相关主体失信记录的（截止时间点为</w:t>
      </w:r>
      <w:r>
        <w:rPr>
          <w:rFonts w:hint="eastAsia" w:ascii="宋体" w:hAnsi="宋体" w:eastAsia="宋体" w:cs="宋体"/>
          <w:spacing w:val="11"/>
          <w:sz w:val="24"/>
          <w:szCs w:val="24"/>
          <w:highlight w:val="none"/>
          <w:lang w:eastAsia="zh-CN"/>
        </w:rPr>
        <w:t>采购文件</w:t>
      </w:r>
      <w:r>
        <w:rPr>
          <w:rFonts w:hint="eastAsia" w:ascii="宋体" w:hAnsi="宋体" w:eastAsia="宋体" w:cs="宋体"/>
          <w:spacing w:val="11"/>
          <w:sz w:val="24"/>
          <w:szCs w:val="24"/>
          <w:highlight w:val="none"/>
        </w:rPr>
        <w:t>发出至招标截止时间止</w:t>
      </w:r>
      <w:r>
        <w:rPr>
          <w:rFonts w:hint="eastAsia" w:ascii="宋体" w:hAnsi="宋体" w:eastAsia="宋体" w:cs="宋体"/>
          <w:spacing w:val="12"/>
          <w:sz w:val="24"/>
          <w:szCs w:val="24"/>
          <w:highlight w:val="none"/>
        </w:rPr>
        <w:t>，</w:t>
      </w:r>
      <w:r>
        <w:rPr>
          <w:rFonts w:hint="eastAsia" w:ascii="宋体" w:hAnsi="宋体" w:eastAsia="宋体" w:cs="宋体"/>
          <w:spacing w:val="11"/>
          <w:sz w:val="24"/>
          <w:szCs w:val="24"/>
          <w:highlight w:val="none"/>
        </w:rPr>
        <w:t>对列入失信被执行人</w:t>
      </w:r>
      <w:r>
        <w:rPr>
          <w:rFonts w:hint="eastAsia" w:ascii="宋体" w:hAnsi="宋体" w:eastAsia="宋体" w:cs="宋体"/>
          <w:spacing w:val="13"/>
          <w:sz w:val="24"/>
          <w:szCs w:val="24"/>
          <w:highlight w:val="none"/>
        </w:rPr>
        <w:t>、</w:t>
      </w:r>
      <w:r>
        <w:rPr>
          <w:rFonts w:hint="eastAsia" w:ascii="宋体" w:hAnsi="宋体" w:eastAsia="宋体" w:cs="宋体"/>
          <w:spacing w:val="11"/>
          <w:sz w:val="24"/>
          <w:szCs w:val="24"/>
          <w:highlight w:val="none"/>
          <w:lang w:eastAsia="zh-CN"/>
        </w:rPr>
        <w:t>重大税收违法失信主体</w:t>
      </w:r>
      <w:r>
        <w:rPr>
          <w:rFonts w:hint="eastAsia" w:ascii="宋体" w:hAnsi="宋体" w:eastAsia="宋体" w:cs="宋体"/>
          <w:spacing w:val="13"/>
          <w:sz w:val="24"/>
          <w:szCs w:val="24"/>
          <w:highlight w:val="none"/>
        </w:rPr>
        <w:t>、</w:t>
      </w:r>
      <w:r>
        <w:rPr>
          <w:rFonts w:hint="eastAsia" w:ascii="宋体" w:hAnsi="宋体" w:eastAsia="宋体" w:cs="宋体"/>
          <w:spacing w:val="11"/>
          <w:sz w:val="24"/>
          <w:szCs w:val="24"/>
          <w:highlight w:val="none"/>
        </w:rPr>
        <w:t>政府采购严重违法失信行为记录名单及其他不符合《中华人民共和国政府采购法》第二十二条规定条件的供应商</w:t>
      </w:r>
      <w:r>
        <w:rPr>
          <w:rFonts w:hint="eastAsia" w:ascii="宋体" w:hAnsi="宋体" w:eastAsia="宋体" w:cs="宋体"/>
          <w:spacing w:val="13"/>
          <w:sz w:val="24"/>
          <w:szCs w:val="24"/>
          <w:highlight w:val="none"/>
        </w:rPr>
        <w:t>，</w:t>
      </w:r>
      <w:r>
        <w:rPr>
          <w:rFonts w:hint="eastAsia" w:ascii="宋体" w:hAnsi="宋体" w:eastAsia="宋体" w:cs="宋体"/>
          <w:spacing w:val="11"/>
          <w:sz w:val="24"/>
          <w:szCs w:val="24"/>
          <w:highlight w:val="none"/>
        </w:rPr>
        <w:t>采购代理机构将拒绝</w:t>
      </w:r>
      <w:r>
        <w:rPr>
          <w:rFonts w:hint="eastAsia" w:ascii="宋体" w:hAnsi="宋体" w:eastAsia="宋体" w:cs="宋体"/>
          <w:spacing w:val="8"/>
          <w:sz w:val="24"/>
          <w:szCs w:val="24"/>
          <w:highlight w:val="none"/>
        </w:rPr>
        <w:t>其参与政</w:t>
      </w:r>
      <w:r>
        <w:rPr>
          <w:rFonts w:hint="eastAsia" w:ascii="宋体" w:hAnsi="宋体" w:eastAsia="宋体" w:cs="宋体"/>
          <w:spacing w:val="7"/>
          <w:sz w:val="24"/>
          <w:szCs w:val="24"/>
          <w:highlight w:val="none"/>
        </w:rPr>
        <w:t>府采购活动</w:t>
      </w:r>
      <w:r>
        <w:rPr>
          <w:rFonts w:hint="eastAsia" w:ascii="宋体" w:hAnsi="宋体" w:eastAsia="宋体" w:cs="宋体"/>
          <w:spacing w:val="11"/>
          <w:sz w:val="24"/>
          <w:szCs w:val="24"/>
          <w:highlight w:val="none"/>
        </w:rPr>
        <w:t>。）；</w:t>
      </w:r>
    </w:p>
    <w:p w14:paraId="359F575E">
      <w:pPr>
        <w:keepNext w:val="0"/>
        <w:keepLines w:val="0"/>
        <w:pageBreakBefore w:val="0"/>
        <w:widowControl w:val="0"/>
        <w:kinsoku/>
        <w:wordWrap/>
        <w:overflowPunct/>
        <w:topLinePunct w:val="0"/>
        <w:autoSpaceDE/>
        <w:autoSpaceDN/>
        <w:bidi w:val="0"/>
        <w:spacing w:line="240" w:lineRule="auto"/>
        <w:ind w:firstLine="270" w:firstLineChars="105"/>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rPr>
        <w:t>15</w:t>
      </w:r>
      <w:r>
        <w:rPr>
          <w:rFonts w:hint="eastAsia" w:ascii="宋体" w:hAnsi="宋体" w:eastAsia="宋体" w:cs="宋体"/>
          <w:spacing w:val="10"/>
          <w:sz w:val="24"/>
          <w:szCs w:val="24"/>
          <w:highlight w:val="none"/>
        </w:rPr>
        <w:t>）</w:t>
      </w:r>
      <w:r>
        <w:rPr>
          <w:rFonts w:hint="eastAsia" w:ascii="宋体" w:hAnsi="宋体" w:eastAsia="宋体" w:cs="宋体"/>
          <w:spacing w:val="9"/>
          <w:sz w:val="24"/>
          <w:szCs w:val="24"/>
          <w:highlight w:val="none"/>
        </w:rPr>
        <w:t>不符合现行法律法规和</w:t>
      </w:r>
      <w:r>
        <w:rPr>
          <w:rFonts w:hint="eastAsia" w:ascii="宋体" w:hAnsi="宋体" w:eastAsia="宋体" w:cs="宋体"/>
          <w:spacing w:val="9"/>
          <w:sz w:val="24"/>
          <w:szCs w:val="24"/>
          <w:highlight w:val="none"/>
          <w:lang w:eastAsia="zh-CN"/>
        </w:rPr>
        <w:t>采购文件</w:t>
      </w:r>
      <w:r>
        <w:rPr>
          <w:rFonts w:hint="eastAsia" w:ascii="宋体" w:hAnsi="宋体" w:eastAsia="宋体" w:cs="宋体"/>
          <w:spacing w:val="9"/>
          <w:sz w:val="24"/>
          <w:szCs w:val="24"/>
          <w:highlight w:val="none"/>
        </w:rPr>
        <w:t>规定的其他实质</w:t>
      </w:r>
      <w:r>
        <w:rPr>
          <w:rFonts w:hint="eastAsia" w:ascii="宋体" w:hAnsi="宋体" w:eastAsia="宋体" w:cs="宋体"/>
          <w:spacing w:val="8"/>
          <w:sz w:val="24"/>
          <w:szCs w:val="24"/>
          <w:highlight w:val="none"/>
        </w:rPr>
        <w:t>性要求的</w:t>
      </w:r>
      <w:r>
        <w:rPr>
          <w:rFonts w:hint="eastAsia" w:ascii="宋体" w:hAnsi="宋体" w:eastAsia="宋体" w:cs="宋体"/>
          <w:spacing w:val="10"/>
          <w:sz w:val="24"/>
          <w:szCs w:val="24"/>
          <w:highlight w:val="none"/>
        </w:rPr>
        <w:t>。</w:t>
      </w:r>
    </w:p>
    <w:p w14:paraId="4ABB2B6F">
      <w:pPr>
        <w:keepNext w:val="0"/>
        <w:keepLines w:val="0"/>
        <w:pageBreakBefore w:val="0"/>
        <w:widowControl w:val="0"/>
        <w:kinsoku/>
        <w:wordWrap/>
        <w:overflowPunct/>
        <w:topLinePunct w:val="0"/>
        <w:autoSpaceDE/>
        <w:autoSpaceDN/>
        <w:bidi w:val="0"/>
        <w:spacing w:line="240" w:lineRule="auto"/>
        <w:ind w:firstLine="3"/>
        <w:textAlignment w:val="auto"/>
        <w:rPr>
          <w:rFonts w:hint="eastAsia" w:ascii="宋体" w:hAnsi="宋体" w:eastAsia="宋体" w:cs="宋体"/>
          <w:sz w:val="24"/>
          <w:szCs w:val="24"/>
          <w:highlight w:val="none"/>
        </w:rPr>
      </w:pPr>
      <w:bookmarkStart w:id="97" w:name="_Toc13007"/>
      <w:bookmarkStart w:id="98" w:name="_Toc951"/>
      <w:bookmarkStart w:id="99" w:name="_Toc28421"/>
      <w:r>
        <w:rPr>
          <w:rFonts w:hint="eastAsia" w:ascii="宋体" w:hAnsi="宋体" w:eastAsia="宋体" w:cs="宋体"/>
          <w:spacing w:val="6"/>
          <w:sz w:val="24"/>
          <w:szCs w:val="24"/>
          <w:highlight w:val="none"/>
          <w:lang w:val="en-US" w:eastAsia="zh-CN"/>
        </w:rPr>
        <w:t>5.2</w:t>
      </w:r>
      <w:r>
        <w:rPr>
          <w:rFonts w:hint="eastAsia" w:ascii="宋体" w:hAnsi="宋体" w:eastAsia="宋体" w:cs="宋体"/>
          <w:spacing w:val="7"/>
          <w:sz w:val="24"/>
          <w:szCs w:val="24"/>
          <w:highlight w:val="none"/>
        </w:rPr>
        <w:t xml:space="preserve"> </w:t>
      </w:r>
      <w:r>
        <w:rPr>
          <w:rFonts w:hint="eastAsia" w:ascii="宋体" w:hAnsi="宋体" w:eastAsia="宋体" w:cs="宋体"/>
          <w:spacing w:val="10"/>
          <w:sz w:val="24"/>
          <w:szCs w:val="24"/>
          <w:highlight w:val="none"/>
        </w:rPr>
        <w:t>有下列情形之一的</w:t>
      </w:r>
      <w:r>
        <w:rPr>
          <w:rFonts w:hint="eastAsia" w:ascii="宋体" w:hAnsi="宋体" w:eastAsia="宋体" w:cs="宋体"/>
          <w:spacing w:val="12"/>
          <w:sz w:val="24"/>
          <w:szCs w:val="24"/>
          <w:highlight w:val="none"/>
        </w:rPr>
        <w:t>，</w:t>
      </w:r>
      <w:r>
        <w:rPr>
          <w:rFonts w:hint="eastAsia" w:ascii="宋体" w:hAnsi="宋体" w:eastAsia="宋体" w:cs="宋体"/>
          <w:spacing w:val="10"/>
          <w:sz w:val="24"/>
          <w:szCs w:val="24"/>
          <w:highlight w:val="none"/>
        </w:rPr>
        <w:t>视为投</w:t>
      </w:r>
      <w:r>
        <w:rPr>
          <w:rFonts w:hint="eastAsia" w:ascii="宋体" w:hAnsi="宋体" w:eastAsia="宋体" w:cs="宋体"/>
          <w:spacing w:val="9"/>
          <w:sz w:val="24"/>
          <w:szCs w:val="24"/>
          <w:highlight w:val="none"/>
        </w:rPr>
        <w:t>标人串通投标</w:t>
      </w:r>
      <w:r>
        <w:rPr>
          <w:rFonts w:hint="eastAsia" w:ascii="宋体" w:hAnsi="宋体" w:eastAsia="宋体" w:cs="宋体"/>
          <w:spacing w:val="12"/>
          <w:sz w:val="24"/>
          <w:szCs w:val="24"/>
          <w:highlight w:val="none"/>
        </w:rPr>
        <w:t>，</w:t>
      </w:r>
      <w:r>
        <w:rPr>
          <w:rFonts w:hint="eastAsia" w:ascii="宋体" w:hAnsi="宋体" w:eastAsia="宋体" w:cs="宋体"/>
          <w:spacing w:val="9"/>
          <w:sz w:val="24"/>
          <w:szCs w:val="24"/>
          <w:highlight w:val="none"/>
        </w:rPr>
        <w:t>其投标无效</w:t>
      </w:r>
      <w:r>
        <w:rPr>
          <w:rFonts w:hint="eastAsia" w:ascii="宋体" w:hAnsi="宋体" w:eastAsia="宋体" w:cs="宋体"/>
          <w:spacing w:val="12"/>
          <w:sz w:val="24"/>
          <w:szCs w:val="24"/>
          <w:highlight w:val="none"/>
        </w:rPr>
        <w:t>：</w:t>
      </w:r>
    </w:p>
    <w:p w14:paraId="48D963A7">
      <w:pPr>
        <w:keepNext w:val="0"/>
        <w:keepLines w:val="0"/>
        <w:pageBreakBefore w:val="0"/>
        <w:widowControl w:val="0"/>
        <w:kinsoku/>
        <w:wordWrap/>
        <w:overflowPunct/>
        <w:topLinePunct w:val="0"/>
        <w:autoSpaceDE/>
        <w:autoSpaceDN/>
        <w:bidi w:val="0"/>
        <w:spacing w:line="240" w:lineRule="auto"/>
        <w:ind w:firstLine="12"/>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rPr>
        <w:t>1</w:t>
      </w:r>
      <w:r>
        <w:rPr>
          <w:rFonts w:hint="eastAsia" w:ascii="宋体" w:hAnsi="宋体" w:eastAsia="宋体" w:cs="宋体"/>
          <w:spacing w:val="9"/>
          <w:sz w:val="24"/>
          <w:szCs w:val="24"/>
          <w:highlight w:val="none"/>
        </w:rPr>
        <w:t>）不同投标人的</w:t>
      </w:r>
      <w:r>
        <w:rPr>
          <w:rFonts w:hint="eastAsia" w:ascii="宋体" w:hAnsi="宋体" w:eastAsia="宋体" w:cs="宋体"/>
          <w:spacing w:val="9"/>
          <w:sz w:val="24"/>
          <w:szCs w:val="24"/>
          <w:highlight w:val="none"/>
          <w:lang w:eastAsia="zh-CN"/>
        </w:rPr>
        <w:t>响应文件</w:t>
      </w:r>
      <w:r>
        <w:rPr>
          <w:rFonts w:hint="eastAsia" w:ascii="宋体" w:hAnsi="宋体" w:eastAsia="宋体" w:cs="宋体"/>
          <w:spacing w:val="9"/>
          <w:sz w:val="24"/>
          <w:szCs w:val="24"/>
          <w:highlight w:val="none"/>
        </w:rPr>
        <w:t>由同一单</w:t>
      </w:r>
      <w:r>
        <w:rPr>
          <w:rFonts w:hint="eastAsia" w:ascii="宋体" w:hAnsi="宋体" w:eastAsia="宋体" w:cs="宋体"/>
          <w:spacing w:val="8"/>
          <w:sz w:val="24"/>
          <w:szCs w:val="24"/>
          <w:highlight w:val="none"/>
        </w:rPr>
        <w:t>位或者个人编制</w:t>
      </w:r>
      <w:r>
        <w:rPr>
          <w:rFonts w:hint="eastAsia" w:ascii="宋体" w:hAnsi="宋体" w:eastAsia="宋体" w:cs="宋体"/>
          <w:spacing w:val="9"/>
          <w:sz w:val="24"/>
          <w:szCs w:val="24"/>
          <w:highlight w:val="none"/>
        </w:rPr>
        <w:t>；</w:t>
      </w:r>
    </w:p>
    <w:p w14:paraId="1FCAE98E">
      <w:pPr>
        <w:keepNext w:val="0"/>
        <w:keepLines w:val="0"/>
        <w:pageBreakBefore w:val="0"/>
        <w:widowControl w:val="0"/>
        <w:kinsoku/>
        <w:wordWrap/>
        <w:overflowPunct/>
        <w:topLinePunct w:val="0"/>
        <w:autoSpaceDE/>
        <w:autoSpaceDN/>
        <w:bidi w:val="0"/>
        <w:spacing w:line="240" w:lineRule="auto"/>
        <w:ind w:firstLine="12"/>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rPr>
        <w:t>2</w:t>
      </w:r>
      <w:r>
        <w:rPr>
          <w:rFonts w:hint="eastAsia" w:ascii="宋体" w:hAnsi="宋体" w:eastAsia="宋体" w:cs="宋体"/>
          <w:spacing w:val="9"/>
          <w:sz w:val="24"/>
          <w:szCs w:val="24"/>
          <w:highlight w:val="none"/>
        </w:rPr>
        <w:t>）不同投标人委托同一单位或</w:t>
      </w:r>
      <w:r>
        <w:rPr>
          <w:rFonts w:hint="eastAsia" w:ascii="宋体" w:hAnsi="宋体" w:eastAsia="宋体" w:cs="宋体"/>
          <w:spacing w:val="8"/>
          <w:sz w:val="24"/>
          <w:szCs w:val="24"/>
          <w:highlight w:val="none"/>
        </w:rPr>
        <w:t>个人办理投标事宜</w:t>
      </w:r>
      <w:r>
        <w:rPr>
          <w:rFonts w:hint="eastAsia" w:ascii="宋体" w:hAnsi="宋体" w:eastAsia="宋体" w:cs="宋体"/>
          <w:spacing w:val="9"/>
          <w:sz w:val="24"/>
          <w:szCs w:val="24"/>
          <w:highlight w:val="none"/>
        </w:rPr>
        <w:t>；</w:t>
      </w:r>
    </w:p>
    <w:p w14:paraId="43C4B57C">
      <w:pPr>
        <w:keepNext w:val="0"/>
        <w:keepLines w:val="0"/>
        <w:pageBreakBefore w:val="0"/>
        <w:widowControl w:val="0"/>
        <w:kinsoku/>
        <w:wordWrap/>
        <w:overflowPunct/>
        <w:topLinePunct w:val="0"/>
        <w:autoSpaceDE/>
        <w:autoSpaceDN/>
        <w:bidi w:val="0"/>
        <w:spacing w:line="240" w:lineRule="auto"/>
        <w:ind w:firstLine="12"/>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rPr>
        <w:t>3</w:t>
      </w:r>
      <w:r>
        <w:rPr>
          <w:rFonts w:hint="eastAsia" w:ascii="宋体" w:hAnsi="宋体" w:eastAsia="宋体" w:cs="宋体"/>
          <w:spacing w:val="10"/>
          <w:sz w:val="24"/>
          <w:szCs w:val="24"/>
          <w:highlight w:val="none"/>
        </w:rPr>
        <w:t>）</w:t>
      </w:r>
      <w:r>
        <w:rPr>
          <w:rFonts w:hint="eastAsia" w:ascii="宋体" w:hAnsi="宋体" w:eastAsia="宋体" w:cs="宋体"/>
          <w:spacing w:val="9"/>
          <w:sz w:val="24"/>
          <w:szCs w:val="24"/>
          <w:highlight w:val="none"/>
        </w:rPr>
        <w:t>不同投标人的</w:t>
      </w:r>
      <w:r>
        <w:rPr>
          <w:rFonts w:hint="eastAsia" w:ascii="宋体" w:hAnsi="宋体" w:eastAsia="宋体" w:cs="宋体"/>
          <w:spacing w:val="9"/>
          <w:sz w:val="24"/>
          <w:szCs w:val="24"/>
          <w:highlight w:val="none"/>
          <w:lang w:eastAsia="zh-CN"/>
        </w:rPr>
        <w:t>响应文件</w:t>
      </w:r>
      <w:r>
        <w:rPr>
          <w:rFonts w:hint="eastAsia" w:ascii="宋体" w:hAnsi="宋体" w:eastAsia="宋体" w:cs="宋体"/>
          <w:spacing w:val="9"/>
          <w:sz w:val="24"/>
          <w:szCs w:val="24"/>
          <w:highlight w:val="none"/>
        </w:rPr>
        <w:t>载明的项目管理成员或者联系人员为同一</w:t>
      </w:r>
      <w:r>
        <w:rPr>
          <w:rFonts w:hint="eastAsia" w:ascii="宋体" w:hAnsi="宋体" w:eastAsia="宋体" w:cs="宋体"/>
          <w:spacing w:val="8"/>
          <w:sz w:val="24"/>
          <w:szCs w:val="24"/>
          <w:highlight w:val="none"/>
        </w:rPr>
        <w:t>人</w:t>
      </w:r>
      <w:r>
        <w:rPr>
          <w:rFonts w:hint="eastAsia" w:ascii="宋体" w:hAnsi="宋体" w:eastAsia="宋体" w:cs="宋体"/>
          <w:spacing w:val="10"/>
          <w:sz w:val="24"/>
          <w:szCs w:val="24"/>
          <w:highlight w:val="none"/>
        </w:rPr>
        <w:t>；</w:t>
      </w:r>
    </w:p>
    <w:p w14:paraId="4FAACC71">
      <w:pPr>
        <w:keepNext w:val="0"/>
        <w:keepLines w:val="0"/>
        <w:pageBreakBefore w:val="0"/>
        <w:widowControl w:val="0"/>
        <w:kinsoku/>
        <w:wordWrap/>
        <w:overflowPunct/>
        <w:topLinePunct w:val="0"/>
        <w:autoSpaceDE/>
        <w:autoSpaceDN/>
        <w:bidi w:val="0"/>
        <w:spacing w:line="240" w:lineRule="auto"/>
        <w:ind w:firstLine="12"/>
        <w:textAlignment w:val="auto"/>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rPr>
        <w:t>4</w:t>
      </w:r>
      <w:r>
        <w:rPr>
          <w:rFonts w:hint="eastAsia" w:ascii="宋体" w:hAnsi="宋体" w:eastAsia="宋体" w:cs="宋体"/>
          <w:spacing w:val="10"/>
          <w:sz w:val="24"/>
          <w:szCs w:val="24"/>
          <w:highlight w:val="none"/>
        </w:rPr>
        <w:t>）</w:t>
      </w:r>
      <w:r>
        <w:rPr>
          <w:rFonts w:hint="eastAsia" w:ascii="宋体" w:hAnsi="宋体" w:eastAsia="宋体" w:cs="宋体"/>
          <w:spacing w:val="9"/>
          <w:sz w:val="24"/>
          <w:szCs w:val="24"/>
          <w:highlight w:val="none"/>
        </w:rPr>
        <w:t>不同投标人的</w:t>
      </w:r>
      <w:r>
        <w:rPr>
          <w:rFonts w:hint="eastAsia" w:ascii="宋体" w:hAnsi="宋体" w:eastAsia="宋体" w:cs="宋体"/>
          <w:spacing w:val="9"/>
          <w:sz w:val="24"/>
          <w:szCs w:val="24"/>
          <w:highlight w:val="none"/>
          <w:lang w:eastAsia="zh-CN"/>
        </w:rPr>
        <w:t>响应文件</w:t>
      </w:r>
      <w:r>
        <w:rPr>
          <w:rFonts w:hint="eastAsia" w:ascii="宋体" w:hAnsi="宋体" w:eastAsia="宋体" w:cs="宋体"/>
          <w:spacing w:val="9"/>
          <w:sz w:val="24"/>
          <w:szCs w:val="24"/>
          <w:highlight w:val="none"/>
        </w:rPr>
        <w:t>异常一致或者投标报价呈规</w:t>
      </w:r>
      <w:r>
        <w:rPr>
          <w:rFonts w:hint="eastAsia" w:ascii="宋体" w:hAnsi="宋体" w:eastAsia="宋体" w:cs="宋体"/>
          <w:spacing w:val="8"/>
          <w:sz w:val="24"/>
          <w:szCs w:val="24"/>
          <w:highlight w:val="none"/>
        </w:rPr>
        <w:t>律性差异</w:t>
      </w:r>
      <w:r>
        <w:rPr>
          <w:rFonts w:hint="eastAsia" w:ascii="宋体" w:hAnsi="宋体" w:eastAsia="宋体" w:cs="宋体"/>
          <w:spacing w:val="10"/>
          <w:sz w:val="24"/>
          <w:szCs w:val="24"/>
          <w:highlight w:val="none"/>
        </w:rPr>
        <w:t>；</w:t>
      </w:r>
    </w:p>
    <w:p w14:paraId="6D0D5571">
      <w:pPr>
        <w:keepNext w:val="0"/>
        <w:keepLines w:val="0"/>
        <w:pageBreakBefore w:val="0"/>
        <w:widowControl w:val="0"/>
        <w:kinsoku/>
        <w:wordWrap/>
        <w:overflowPunct/>
        <w:topLinePunct w:val="0"/>
        <w:autoSpaceDE/>
        <w:autoSpaceDN/>
        <w:bidi w:val="0"/>
        <w:spacing w:line="240" w:lineRule="auto"/>
        <w:ind w:left="1" w:right="33" w:firstLine="10"/>
        <w:textAlignment w:val="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w:t>
      </w:r>
      <w:r>
        <w:rPr>
          <w:rFonts w:hint="eastAsia" w:ascii="宋体" w:hAnsi="宋体" w:eastAsia="宋体" w:cs="宋体"/>
          <w:spacing w:val="4"/>
          <w:sz w:val="24"/>
          <w:szCs w:val="24"/>
          <w:highlight w:val="none"/>
          <w:lang w:val="en-US" w:eastAsia="zh-CN"/>
        </w:rPr>
        <w:t>5</w:t>
      </w:r>
      <w:r>
        <w:rPr>
          <w:rFonts w:hint="eastAsia" w:ascii="宋体" w:hAnsi="宋体" w:eastAsia="宋体" w:cs="宋体"/>
          <w:spacing w:val="8"/>
          <w:sz w:val="24"/>
          <w:szCs w:val="24"/>
          <w:highlight w:val="none"/>
        </w:rPr>
        <w:t>）在电子评标过程中，对各投标人电子</w:t>
      </w:r>
      <w:r>
        <w:rPr>
          <w:rFonts w:hint="eastAsia" w:ascii="宋体" w:hAnsi="宋体" w:eastAsia="宋体" w:cs="宋体"/>
          <w:spacing w:val="8"/>
          <w:sz w:val="24"/>
          <w:szCs w:val="24"/>
          <w:highlight w:val="none"/>
          <w:lang w:eastAsia="zh-CN"/>
        </w:rPr>
        <w:t>响应文件</w:t>
      </w:r>
      <w:r>
        <w:rPr>
          <w:rFonts w:hint="eastAsia" w:ascii="宋体" w:hAnsi="宋体" w:eastAsia="宋体" w:cs="宋体"/>
          <w:spacing w:val="8"/>
          <w:sz w:val="24"/>
          <w:szCs w:val="24"/>
          <w:highlight w:val="none"/>
        </w:rPr>
        <w:t>进行雷同性分</w:t>
      </w:r>
      <w:r>
        <w:rPr>
          <w:rFonts w:hint="eastAsia" w:ascii="宋体" w:hAnsi="宋体" w:eastAsia="宋体" w:cs="宋体"/>
          <w:spacing w:val="7"/>
          <w:sz w:val="24"/>
          <w:szCs w:val="24"/>
          <w:highlight w:val="none"/>
        </w:rPr>
        <w:t>析中</w:t>
      </w:r>
      <w:r>
        <w:rPr>
          <w:rFonts w:hint="eastAsia" w:ascii="宋体" w:hAnsi="宋体" w:eastAsia="宋体" w:cs="宋体"/>
          <w:spacing w:val="8"/>
          <w:sz w:val="24"/>
          <w:szCs w:val="24"/>
          <w:highlight w:val="none"/>
        </w:rPr>
        <w:t>，</w:t>
      </w:r>
      <w:r>
        <w:rPr>
          <w:rFonts w:hint="eastAsia" w:ascii="宋体" w:hAnsi="宋体" w:eastAsia="宋体" w:cs="宋体"/>
          <w:spacing w:val="7"/>
          <w:sz w:val="24"/>
          <w:szCs w:val="24"/>
          <w:highlight w:val="none"/>
        </w:rPr>
        <w:t>不同投标人的文件</w:t>
      </w:r>
      <w:r>
        <w:rPr>
          <w:rFonts w:hint="eastAsia" w:ascii="宋体" w:hAnsi="宋体" w:eastAsia="宋体" w:cs="宋体"/>
          <w:spacing w:val="9"/>
          <w:sz w:val="24"/>
          <w:szCs w:val="24"/>
          <w:highlight w:val="none"/>
        </w:rPr>
        <w:t>制作机器码或文件创建标识码为同一编</w:t>
      </w:r>
      <w:r>
        <w:rPr>
          <w:rFonts w:hint="eastAsia" w:ascii="宋体" w:hAnsi="宋体" w:eastAsia="宋体" w:cs="宋体"/>
          <w:spacing w:val="8"/>
          <w:sz w:val="24"/>
          <w:szCs w:val="24"/>
          <w:highlight w:val="none"/>
        </w:rPr>
        <w:t>码</w:t>
      </w:r>
      <w:r>
        <w:rPr>
          <w:rFonts w:hint="eastAsia" w:ascii="宋体" w:hAnsi="宋体" w:eastAsia="宋体" w:cs="宋体"/>
          <w:spacing w:val="10"/>
          <w:sz w:val="24"/>
          <w:szCs w:val="24"/>
          <w:highlight w:val="none"/>
        </w:rPr>
        <w:t>。</w:t>
      </w:r>
    </w:p>
    <w:p w14:paraId="0A1A1104">
      <w:pPr>
        <w:keepNext w:val="0"/>
        <w:keepLines w:val="0"/>
        <w:pageBreakBefore w:val="0"/>
        <w:widowControl w:val="0"/>
        <w:kinsoku/>
        <w:wordWrap/>
        <w:overflowPunct/>
        <w:topLinePunct w:val="0"/>
        <w:autoSpaceDE/>
        <w:autoSpaceDN/>
        <w:bidi w:val="0"/>
        <w:spacing w:line="240" w:lineRule="auto"/>
        <w:jc w:val="left"/>
        <w:textAlignment w:val="auto"/>
        <w:outlineLvl w:val="1"/>
        <w:rPr>
          <w:rFonts w:hint="eastAsia" w:ascii="宋体" w:hAnsi="宋体" w:eastAsia="宋体" w:cs="宋体"/>
          <w:b/>
          <w:sz w:val="24"/>
          <w:szCs w:val="24"/>
        </w:rPr>
      </w:pPr>
      <w:r>
        <w:rPr>
          <w:rFonts w:hint="eastAsia" w:ascii="宋体" w:hAnsi="宋体" w:eastAsia="宋体" w:cs="宋体"/>
          <w:b/>
          <w:sz w:val="24"/>
          <w:szCs w:val="24"/>
        </w:rPr>
        <w:t>六、政策性扣减</w:t>
      </w:r>
      <w:bookmarkEnd w:id="97"/>
      <w:bookmarkEnd w:id="98"/>
      <w:bookmarkEnd w:id="99"/>
    </w:p>
    <w:p w14:paraId="4393BE60">
      <w:pPr>
        <w:pStyle w:val="17"/>
        <w:keepNext w:val="0"/>
        <w:keepLines w:val="0"/>
        <w:pageBreakBefore w:val="0"/>
        <w:widowControl w:val="0"/>
        <w:kinsoku/>
        <w:wordWrap/>
        <w:overflowPunct/>
        <w:topLinePunct w:val="0"/>
        <w:autoSpaceDE/>
        <w:autoSpaceDN/>
        <w:bidi w:val="0"/>
        <w:spacing w:line="240" w:lineRule="auto"/>
        <w:ind w:left="0" w:leftChars="0" w:firstLine="478" w:firstLineChars="193"/>
        <w:textAlignment w:val="auto"/>
        <w:outlineLvl w:val="1"/>
        <w:rPr>
          <w:rFonts w:hint="eastAsia" w:ascii="宋体" w:hAnsi="宋体" w:eastAsia="宋体" w:cs="宋体"/>
          <w:b/>
          <w:sz w:val="24"/>
          <w:szCs w:val="24"/>
        </w:rPr>
      </w:pPr>
      <w:bookmarkStart w:id="100" w:name="_Toc17306"/>
      <w:bookmarkStart w:id="101" w:name="_Toc7327"/>
      <w:bookmarkStart w:id="102" w:name="_Toc15827"/>
      <w:r>
        <w:rPr>
          <w:rFonts w:ascii="宋体" w:hAnsi="宋体" w:eastAsia="宋体" w:cs="宋体"/>
          <w:sz w:val="24"/>
          <w:szCs w:val="24"/>
          <w:shd w:val="clear" w:color="auto" w:fill="auto"/>
        </w:rPr>
        <w:t>本项目专门面向中小企业采购，因此小微企业、监狱企业、残疾人福利性单位不享受价格优惠政策。</w:t>
      </w:r>
    </w:p>
    <w:p w14:paraId="654AFF1B">
      <w:pPr>
        <w:pStyle w:val="17"/>
        <w:keepNext w:val="0"/>
        <w:keepLines w:val="0"/>
        <w:pageBreakBefore w:val="0"/>
        <w:widowControl w:val="0"/>
        <w:kinsoku/>
        <w:wordWrap/>
        <w:overflowPunct/>
        <w:topLinePunct w:val="0"/>
        <w:autoSpaceDE/>
        <w:autoSpaceDN/>
        <w:bidi w:val="0"/>
        <w:spacing w:line="240" w:lineRule="auto"/>
        <w:ind w:left="0" w:leftChars="0" w:firstLine="0" w:firstLineChars="0"/>
        <w:textAlignment w:val="auto"/>
        <w:outlineLvl w:val="1"/>
        <w:rPr>
          <w:rFonts w:hint="eastAsia" w:ascii="宋体" w:hAnsi="宋体" w:eastAsia="宋体" w:cs="宋体"/>
          <w:b/>
          <w:sz w:val="24"/>
          <w:szCs w:val="24"/>
        </w:rPr>
      </w:pPr>
      <w:r>
        <w:rPr>
          <w:rFonts w:hint="eastAsia" w:ascii="宋体" w:hAnsi="宋体" w:eastAsia="宋体" w:cs="宋体"/>
          <w:b/>
          <w:sz w:val="24"/>
          <w:szCs w:val="24"/>
        </w:rPr>
        <w:t>七、成交</w:t>
      </w:r>
      <w:bookmarkEnd w:id="100"/>
      <w:bookmarkEnd w:id="101"/>
      <w:bookmarkEnd w:id="102"/>
    </w:p>
    <w:p w14:paraId="17166952">
      <w:pPr>
        <w:keepNext w:val="0"/>
        <w:keepLines w:val="0"/>
        <w:pageBreakBefore w:val="0"/>
        <w:widowControl w:val="0"/>
        <w:kinsoku/>
        <w:wordWrap/>
        <w:overflowPunct/>
        <w:topLinePunct w:val="0"/>
        <w:autoSpaceDE/>
        <w:autoSpaceDN/>
        <w:bidi w:val="0"/>
        <w:spacing w:line="240" w:lineRule="auto"/>
        <w:ind w:firstLine="496" w:firstLineChars="200"/>
        <w:textAlignment w:val="auto"/>
        <w:rPr>
          <w:rFonts w:hint="eastAsia" w:ascii="宋体" w:hAnsi="宋体" w:eastAsia="宋体" w:cs="宋体"/>
          <w:spacing w:val="4"/>
          <w:sz w:val="24"/>
          <w:szCs w:val="24"/>
        </w:rPr>
      </w:pPr>
      <w:r>
        <w:rPr>
          <w:rFonts w:hint="eastAsia" w:ascii="宋体" w:hAnsi="宋体" w:eastAsia="宋体" w:cs="宋体"/>
          <w:spacing w:val="4"/>
          <w:sz w:val="24"/>
          <w:szCs w:val="24"/>
          <w:lang w:val="en-US" w:eastAsia="zh-CN"/>
        </w:rPr>
        <w:t>7.1</w:t>
      </w:r>
      <w:r>
        <w:rPr>
          <w:rFonts w:hint="eastAsia" w:ascii="宋体" w:hAnsi="宋体" w:eastAsia="宋体" w:cs="宋体"/>
          <w:spacing w:val="4"/>
          <w:sz w:val="24"/>
          <w:szCs w:val="24"/>
        </w:rPr>
        <w:t>磋商结果报告由磋商小组全体成员签字确认。</w:t>
      </w:r>
    </w:p>
    <w:p w14:paraId="68EDA174">
      <w:pPr>
        <w:keepNext w:val="0"/>
        <w:keepLines w:val="0"/>
        <w:pageBreakBefore w:val="0"/>
        <w:widowControl w:val="0"/>
        <w:kinsoku/>
        <w:wordWrap/>
        <w:overflowPunct/>
        <w:topLinePunct w:val="0"/>
        <w:autoSpaceDE/>
        <w:autoSpaceDN/>
        <w:bidi w:val="0"/>
        <w:spacing w:line="240" w:lineRule="auto"/>
        <w:ind w:firstLine="496" w:firstLineChars="200"/>
        <w:textAlignment w:val="auto"/>
        <w:rPr>
          <w:rFonts w:hint="eastAsia" w:ascii="宋体" w:hAnsi="宋体" w:eastAsia="宋体" w:cs="宋体"/>
          <w:spacing w:val="4"/>
          <w:sz w:val="24"/>
          <w:szCs w:val="24"/>
        </w:rPr>
      </w:pPr>
      <w:r>
        <w:rPr>
          <w:rFonts w:hint="eastAsia" w:ascii="宋体" w:hAnsi="宋体" w:eastAsia="宋体" w:cs="宋体"/>
          <w:spacing w:val="4"/>
          <w:sz w:val="24"/>
          <w:szCs w:val="24"/>
          <w:lang w:val="en-US" w:eastAsia="zh-CN"/>
        </w:rPr>
        <w:t>7.2</w:t>
      </w:r>
      <w:r>
        <w:rPr>
          <w:rFonts w:hint="eastAsia" w:ascii="宋体" w:hAnsi="宋体" w:eastAsia="宋体" w:cs="宋体"/>
          <w:spacing w:val="4"/>
          <w:sz w:val="24"/>
          <w:szCs w:val="24"/>
        </w:rPr>
        <w:t>采购人根据磋商结果报告中推荐的成交候选人确定成交供应商，以复函通知采购代理机构。</w:t>
      </w:r>
    </w:p>
    <w:p w14:paraId="779A17AF">
      <w:pPr>
        <w:keepNext w:val="0"/>
        <w:keepLines w:val="0"/>
        <w:pageBreakBefore w:val="0"/>
        <w:widowControl w:val="0"/>
        <w:kinsoku/>
        <w:wordWrap/>
        <w:overflowPunct/>
        <w:topLinePunct w:val="0"/>
        <w:autoSpaceDE/>
        <w:autoSpaceDN/>
        <w:bidi w:val="0"/>
        <w:spacing w:line="240" w:lineRule="auto"/>
        <w:textAlignment w:val="auto"/>
        <w:outlineLvl w:val="1"/>
        <w:rPr>
          <w:rFonts w:hint="eastAsia" w:ascii="宋体" w:hAnsi="宋体" w:eastAsia="宋体" w:cs="宋体"/>
          <w:b/>
          <w:bCs/>
          <w:spacing w:val="4"/>
          <w:kern w:val="2"/>
          <w:sz w:val="24"/>
          <w:szCs w:val="24"/>
        </w:rPr>
      </w:pPr>
      <w:r>
        <w:rPr>
          <w:rFonts w:hint="eastAsia" w:ascii="宋体" w:hAnsi="宋体" w:eastAsia="宋体" w:cs="宋体"/>
          <w:b/>
          <w:sz w:val="24"/>
          <w:szCs w:val="24"/>
        </w:rPr>
        <w:t>八、</w:t>
      </w:r>
      <w:r>
        <w:rPr>
          <w:rFonts w:hint="eastAsia" w:ascii="宋体" w:hAnsi="宋体" w:eastAsia="宋体" w:cs="宋体"/>
          <w:b/>
          <w:bCs/>
          <w:spacing w:val="4"/>
          <w:kern w:val="2"/>
          <w:sz w:val="24"/>
          <w:szCs w:val="24"/>
        </w:rPr>
        <w:t>特殊情况的处理</w:t>
      </w:r>
    </w:p>
    <w:p w14:paraId="3E8EDB09">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1、计算错误将按以下方法更正：</w:t>
      </w:r>
    </w:p>
    <w:p w14:paraId="56728E9C">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1.1磋商响应文件中报价一览表(报价表)内容与磋商响应文件中相应内容不一致的，以报价一览表(报价表)为准。</w:t>
      </w:r>
    </w:p>
    <w:p w14:paraId="5492B01D">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1.2磋商响应文件的大写金额和小写金额不一致的，以大写金额为准；</w:t>
      </w:r>
    </w:p>
    <w:p w14:paraId="299799B2">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1.3单价金额小数点或者百分比有明显错位的，以单独密封的报价一览表的总价为准，并修改单价；</w:t>
      </w:r>
    </w:p>
    <w:p w14:paraId="1677CBB0">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1.4总价金额与按单价汇总金额不一致的，以单价金额计算结果为准。</w:t>
      </w:r>
    </w:p>
    <w:p w14:paraId="4E48BC71">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按上述修正的顺序和方法调整的报价应对供应商具有约束力。如果供应商不接受修正后的价格，其响应文件将按无效响应处理。</w:t>
      </w:r>
    </w:p>
    <w:p w14:paraId="4186E72C">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2、对于竞争性磋商响应文件中明显的标点符号错误或不构成实质性偏差的不正规、不一致或不规则，采购人可以接受。</w:t>
      </w:r>
    </w:p>
    <w:bookmarkEnd w:id="82"/>
    <w:bookmarkEnd w:id="83"/>
    <w:bookmarkEnd w:id="84"/>
    <w:p w14:paraId="46B5431D">
      <w:pPr>
        <w:pStyle w:val="7"/>
        <w:keepNext w:val="0"/>
        <w:keepLines w:val="0"/>
        <w:pageBreakBefore w:val="0"/>
        <w:widowControl w:val="0"/>
        <w:kinsoku/>
        <w:wordWrap/>
        <w:overflowPunct/>
        <w:topLinePunct w:val="0"/>
        <w:autoSpaceDE/>
        <w:autoSpaceDN/>
        <w:bidi w:val="0"/>
        <w:spacing w:line="240" w:lineRule="auto"/>
        <w:ind w:firstLine="480"/>
        <w:textAlignment w:val="auto"/>
        <w:rPr>
          <w:rFonts w:hint="eastAsia" w:ascii="宋体" w:hAnsi="宋体" w:eastAsia="宋体" w:cs="宋体"/>
          <w:sz w:val="24"/>
          <w:szCs w:val="24"/>
        </w:rPr>
      </w:pPr>
      <w:r>
        <w:rPr>
          <w:rFonts w:hint="eastAsia" w:ascii="宋体" w:hAnsi="宋体" w:eastAsia="宋体" w:cs="宋体"/>
          <w:spacing w:val="4"/>
          <w:sz w:val="24"/>
          <w:szCs w:val="24"/>
          <w:lang w:val="en-US" w:eastAsia="zh-CN"/>
        </w:rPr>
        <w:t>3</w:t>
      </w:r>
      <w:r>
        <w:rPr>
          <w:rFonts w:hint="eastAsia" w:ascii="宋体" w:hAnsi="宋体" w:eastAsia="宋体" w:cs="宋体"/>
          <w:sz w:val="24"/>
          <w:szCs w:val="24"/>
        </w:rPr>
        <w:t>、评标过程中，若出现本评标方法以外的特殊情况时，将暂停评标，待评委会商榷后，再进行评定。</w:t>
      </w:r>
    </w:p>
    <w:p w14:paraId="2475E1AA">
      <w:pPr>
        <w:pStyle w:val="9"/>
        <w:rPr>
          <w:rFonts w:hint="eastAsia" w:ascii="宋体" w:hAnsi="宋体" w:eastAsia="宋体" w:cs="宋体"/>
          <w:spacing w:val="4"/>
          <w:sz w:val="24"/>
          <w:szCs w:val="24"/>
        </w:rPr>
      </w:pPr>
    </w:p>
    <w:p w14:paraId="716CA3F5">
      <w:pPr>
        <w:pStyle w:val="9"/>
        <w:spacing w:line="480" w:lineRule="exact"/>
        <w:rPr>
          <w:rFonts w:hint="eastAsia" w:ascii="宋体" w:hAnsi="宋体" w:eastAsia="宋体" w:cs="宋体"/>
          <w:szCs w:val="24"/>
        </w:rPr>
      </w:pPr>
      <w:r>
        <w:rPr>
          <w:rFonts w:hint="eastAsia" w:ascii="宋体" w:hAnsi="宋体" w:eastAsia="宋体" w:cs="宋体"/>
          <w:b/>
          <w:spacing w:val="4"/>
          <w:sz w:val="24"/>
          <w:szCs w:val="24"/>
        </w:rPr>
        <w:br w:type="page"/>
      </w:r>
      <w:bookmarkStart w:id="103" w:name="_Toc17263"/>
      <w:bookmarkStart w:id="104" w:name="_Toc23378"/>
      <w:bookmarkStart w:id="105" w:name="_Toc20784"/>
      <w:r>
        <w:rPr>
          <w:rStyle w:val="26"/>
          <w:rFonts w:hint="eastAsia" w:ascii="宋体" w:hAnsi="宋体" w:eastAsia="宋体" w:cs="宋体"/>
        </w:rPr>
        <w:t>附件1：</w:t>
      </w:r>
      <w:bookmarkEnd w:id="103"/>
      <w:bookmarkEnd w:id="104"/>
      <w:bookmarkEnd w:id="105"/>
    </w:p>
    <w:p w14:paraId="1AAF2DD9">
      <w:pPr>
        <w:pStyle w:val="9"/>
        <w:jc w:val="center"/>
        <w:outlineLvl w:val="2"/>
        <w:rPr>
          <w:rFonts w:hint="eastAsia" w:ascii="宋体" w:hAnsi="宋体" w:eastAsia="宋体" w:cs="宋体"/>
          <w:b/>
          <w:bCs/>
          <w:sz w:val="24"/>
          <w:szCs w:val="24"/>
        </w:rPr>
      </w:pPr>
      <w:r>
        <w:rPr>
          <w:rFonts w:hint="eastAsia" w:ascii="宋体" w:hAnsi="宋体" w:eastAsia="宋体" w:cs="宋体"/>
          <w:b/>
          <w:bCs/>
          <w:sz w:val="24"/>
          <w:szCs w:val="24"/>
        </w:rPr>
        <w:t>初步审查要素表</w:t>
      </w:r>
    </w:p>
    <w:tbl>
      <w:tblPr>
        <w:tblStyle w:val="20"/>
        <w:tblW w:w="9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451"/>
        <w:gridCol w:w="1942"/>
        <w:gridCol w:w="6197"/>
      </w:tblGrid>
      <w:tr w14:paraId="2FC81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360" w:type="dxa"/>
            <w:gridSpan w:val="2"/>
            <w:noWrap w:val="0"/>
            <w:vAlign w:val="center"/>
          </w:tcPr>
          <w:p w14:paraId="3345A8A6">
            <w:pPr>
              <w:keepNext w:val="0"/>
              <w:keepLines w:val="0"/>
              <w:pageBreakBefore w:val="0"/>
              <w:tabs>
                <w:tab w:val="left" w:pos="0"/>
              </w:tabs>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条款号</w:t>
            </w:r>
          </w:p>
        </w:tc>
        <w:tc>
          <w:tcPr>
            <w:tcW w:w="1942" w:type="dxa"/>
            <w:noWrap w:val="0"/>
            <w:vAlign w:val="center"/>
          </w:tcPr>
          <w:p w14:paraId="3A16C336">
            <w:pPr>
              <w:keepNext w:val="0"/>
              <w:keepLines w:val="0"/>
              <w:pageBreakBefore w:val="0"/>
              <w:tabs>
                <w:tab w:val="left" w:pos="0"/>
              </w:tabs>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评审因素</w:t>
            </w:r>
          </w:p>
        </w:tc>
        <w:tc>
          <w:tcPr>
            <w:tcW w:w="6197" w:type="dxa"/>
            <w:noWrap w:val="0"/>
            <w:vAlign w:val="center"/>
          </w:tcPr>
          <w:p w14:paraId="50754604">
            <w:pPr>
              <w:keepNext w:val="0"/>
              <w:keepLines w:val="0"/>
              <w:pageBreakBefore w:val="0"/>
              <w:tabs>
                <w:tab w:val="left" w:pos="0"/>
              </w:tabs>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评审标准</w:t>
            </w:r>
          </w:p>
        </w:tc>
      </w:tr>
      <w:tr w14:paraId="349D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3" w:hRule="atLeast"/>
        </w:trPr>
        <w:tc>
          <w:tcPr>
            <w:tcW w:w="909" w:type="dxa"/>
            <w:noWrap w:val="0"/>
            <w:vAlign w:val="center"/>
          </w:tcPr>
          <w:p w14:paraId="2E7E5BCC">
            <w:pPr>
              <w:keepNext w:val="0"/>
              <w:keepLines w:val="0"/>
              <w:pageBreakBefore w:val="0"/>
              <w:tabs>
                <w:tab w:val="left" w:pos="0"/>
              </w:tabs>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2.1.1</w:t>
            </w:r>
          </w:p>
        </w:tc>
        <w:tc>
          <w:tcPr>
            <w:tcW w:w="451" w:type="dxa"/>
            <w:noWrap w:val="0"/>
            <w:vAlign w:val="center"/>
          </w:tcPr>
          <w:p w14:paraId="24995935">
            <w:pPr>
              <w:keepNext w:val="0"/>
              <w:keepLines w:val="0"/>
              <w:pageBreakBefore w:val="0"/>
              <w:tabs>
                <w:tab w:val="left" w:pos="0"/>
              </w:tabs>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资格评审</w:t>
            </w:r>
          </w:p>
          <w:p w14:paraId="10A43DCD">
            <w:pPr>
              <w:keepNext w:val="0"/>
              <w:keepLines w:val="0"/>
              <w:pageBreakBefore w:val="0"/>
              <w:tabs>
                <w:tab w:val="left" w:pos="0"/>
              </w:tabs>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标准</w:t>
            </w:r>
          </w:p>
        </w:tc>
        <w:tc>
          <w:tcPr>
            <w:tcW w:w="1942" w:type="dxa"/>
            <w:noWrap w:val="0"/>
            <w:vAlign w:val="center"/>
          </w:tcPr>
          <w:p w14:paraId="221386A2">
            <w:pPr>
              <w:keepNext w:val="0"/>
              <w:keepLines w:val="0"/>
              <w:pageBreakBefore w:val="0"/>
              <w:tabs>
                <w:tab w:val="left" w:pos="0"/>
              </w:tabs>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资格条件</w:t>
            </w:r>
          </w:p>
        </w:tc>
        <w:tc>
          <w:tcPr>
            <w:tcW w:w="6197" w:type="dxa"/>
            <w:noWrap w:val="0"/>
            <w:vAlign w:val="center"/>
          </w:tcPr>
          <w:p w14:paraId="77935B8B">
            <w:pPr>
              <w:pStyle w:val="24"/>
              <w:keepNext w:val="0"/>
              <w:keepLines w:val="0"/>
              <w:pageBreakBefore w:val="0"/>
              <w:widowControl/>
              <w:kinsoku/>
              <w:wordWrap/>
              <w:overflowPunct/>
              <w:topLinePunct w:val="0"/>
              <w:autoSpaceDE/>
              <w:autoSpaceDN/>
              <w:bidi w:val="0"/>
              <w:adjustRightInd/>
              <w:snapToGrid/>
              <w:spacing w:line="380" w:lineRule="exact"/>
              <w:ind w:left="0"/>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rPr>
              <w:t>见</w:t>
            </w:r>
            <w:r>
              <w:rPr>
                <w:rFonts w:hint="eastAsia" w:hAnsi="宋体" w:cs="宋体"/>
                <w:color w:val="000000"/>
                <w:sz w:val="24"/>
                <w:szCs w:val="24"/>
                <w:lang w:eastAsia="zh-CN"/>
              </w:rPr>
              <w:t>采购公告“</w:t>
            </w:r>
            <w:r>
              <w:rPr>
                <w:rFonts w:ascii="宋体" w:hAnsi="宋体" w:eastAsia="宋体" w:cs="宋体"/>
                <w:sz w:val="24"/>
                <w:szCs w:val="24"/>
              </w:rPr>
              <w:t>本项目的特定资格要求</w:t>
            </w:r>
            <w:r>
              <w:rPr>
                <w:rFonts w:hint="eastAsia" w:ascii="宋体" w:hAnsi="宋体" w:cs="宋体"/>
                <w:sz w:val="24"/>
                <w:szCs w:val="24"/>
                <w:lang w:eastAsia="zh-CN"/>
              </w:rPr>
              <w:t>”</w:t>
            </w:r>
            <w:r>
              <w:rPr>
                <w:rFonts w:hint="eastAsia" w:hAnsi="宋体" w:cs="宋体"/>
                <w:sz w:val="24"/>
                <w:szCs w:val="24"/>
                <w:lang w:eastAsia="zh-CN"/>
              </w:rPr>
              <w:t>部分。</w:t>
            </w:r>
          </w:p>
        </w:tc>
      </w:tr>
      <w:tr w14:paraId="72D60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trPr>
        <w:tc>
          <w:tcPr>
            <w:tcW w:w="909" w:type="dxa"/>
            <w:vMerge w:val="restart"/>
            <w:noWrap w:val="0"/>
            <w:vAlign w:val="center"/>
          </w:tcPr>
          <w:p w14:paraId="16353BFB">
            <w:pPr>
              <w:keepNext w:val="0"/>
              <w:keepLines w:val="0"/>
              <w:pageBreakBefore w:val="0"/>
              <w:tabs>
                <w:tab w:val="left" w:pos="0"/>
              </w:tabs>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2.1.2</w:t>
            </w:r>
          </w:p>
        </w:tc>
        <w:tc>
          <w:tcPr>
            <w:tcW w:w="451" w:type="dxa"/>
            <w:vMerge w:val="restart"/>
            <w:noWrap w:val="0"/>
            <w:vAlign w:val="center"/>
          </w:tcPr>
          <w:p w14:paraId="0F4AC7B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符合性评审标准</w:t>
            </w:r>
          </w:p>
        </w:tc>
        <w:tc>
          <w:tcPr>
            <w:tcW w:w="1942" w:type="dxa"/>
            <w:noWrap w:val="0"/>
            <w:vAlign w:val="center"/>
          </w:tcPr>
          <w:p w14:paraId="34DE6A6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磋商响应文件的签署盖章</w:t>
            </w:r>
          </w:p>
        </w:tc>
        <w:tc>
          <w:tcPr>
            <w:tcW w:w="6197" w:type="dxa"/>
            <w:noWrap w:val="0"/>
            <w:vAlign w:val="center"/>
          </w:tcPr>
          <w:p w14:paraId="04F0C90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签字、盖章是否有效、齐全，字迹是否清晰可辨，编写格式符合竞争性磋商文件要求；</w:t>
            </w:r>
          </w:p>
        </w:tc>
      </w:tr>
      <w:tr w14:paraId="5E7F8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909" w:type="dxa"/>
            <w:vMerge w:val="continue"/>
            <w:noWrap w:val="0"/>
            <w:vAlign w:val="top"/>
          </w:tcPr>
          <w:p w14:paraId="250C422C">
            <w:pPr>
              <w:keepNext w:val="0"/>
              <w:keepLines w:val="0"/>
              <w:pageBreakBefore w:val="0"/>
              <w:tabs>
                <w:tab w:val="left" w:pos="0"/>
              </w:tabs>
              <w:kinsoku/>
              <w:wordWrap/>
              <w:overflowPunct/>
              <w:topLinePunct w:val="0"/>
              <w:autoSpaceDE/>
              <w:autoSpaceDN/>
              <w:bidi w:val="0"/>
              <w:adjustRightInd w:val="0"/>
              <w:snapToGrid w:val="0"/>
              <w:spacing w:line="320" w:lineRule="exact"/>
              <w:textAlignment w:val="auto"/>
              <w:rPr>
                <w:rFonts w:hint="eastAsia" w:ascii="宋体" w:hAnsi="宋体" w:eastAsia="宋体" w:cs="宋体"/>
                <w:bCs/>
                <w:sz w:val="24"/>
                <w:szCs w:val="24"/>
              </w:rPr>
            </w:pPr>
          </w:p>
        </w:tc>
        <w:tc>
          <w:tcPr>
            <w:tcW w:w="451" w:type="dxa"/>
            <w:vMerge w:val="continue"/>
            <w:noWrap w:val="0"/>
            <w:vAlign w:val="top"/>
          </w:tcPr>
          <w:p w14:paraId="778387F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p>
        </w:tc>
        <w:tc>
          <w:tcPr>
            <w:tcW w:w="1942" w:type="dxa"/>
            <w:noWrap w:val="0"/>
            <w:vAlign w:val="top"/>
          </w:tcPr>
          <w:p w14:paraId="5CB7463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磋商响应文件完整性</w:t>
            </w:r>
          </w:p>
        </w:tc>
        <w:tc>
          <w:tcPr>
            <w:tcW w:w="6197" w:type="dxa"/>
            <w:noWrap w:val="0"/>
            <w:vAlign w:val="top"/>
          </w:tcPr>
          <w:p w14:paraId="4529415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磋商内容是否有重大缺漏项；</w:t>
            </w:r>
          </w:p>
        </w:tc>
      </w:tr>
      <w:tr w14:paraId="0E78A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09" w:type="dxa"/>
            <w:vMerge w:val="continue"/>
            <w:noWrap w:val="0"/>
            <w:vAlign w:val="top"/>
          </w:tcPr>
          <w:p w14:paraId="4B1C61C7">
            <w:pPr>
              <w:keepNext w:val="0"/>
              <w:keepLines w:val="0"/>
              <w:pageBreakBefore w:val="0"/>
              <w:tabs>
                <w:tab w:val="left" w:pos="0"/>
              </w:tabs>
              <w:kinsoku/>
              <w:wordWrap/>
              <w:overflowPunct/>
              <w:topLinePunct w:val="0"/>
              <w:autoSpaceDE/>
              <w:autoSpaceDN/>
              <w:bidi w:val="0"/>
              <w:adjustRightInd w:val="0"/>
              <w:snapToGrid w:val="0"/>
              <w:spacing w:line="320" w:lineRule="exact"/>
              <w:textAlignment w:val="auto"/>
              <w:rPr>
                <w:rFonts w:hint="eastAsia" w:ascii="宋体" w:hAnsi="宋体" w:eastAsia="宋体" w:cs="宋体"/>
                <w:bCs/>
                <w:sz w:val="24"/>
                <w:szCs w:val="24"/>
              </w:rPr>
            </w:pPr>
          </w:p>
        </w:tc>
        <w:tc>
          <w:tcPr>
            <w:tcW w:w="451" w:type="dxa"/>
            <w:vMerge w:val="continue"/>
            <w:noWrap w:val="0"/>
            <w:vAlign w:val="top"/>
          </w:tcPr>
          <w:p w14:paraId="133510A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p>
        </w:tc>
        <w:tc>
          <w:tcPr>
            <w:tcW w:w="1942" w:type="dxa"/>
            <w:noWrap w:val="0"/>
            <w:vAlign w:val="top"/>
          </w:tcPr>
          <w:p w14:paraId="6E02EE7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磋商有效期</w:t>
            </w:r>
          </w:p>
        </w:tc>
        <w:tc>
          <w:tcPr>
            <w:tcW w:w="6197" w:type="dxa"/>
            <w:noWrap w:val="0"/>
            <w:vAlign w:val="center"/>
          </w:tcPr>
          <w:p w14:paraId="1A3ED97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磋商有效期是否满足要求；</w:t>
            </w:r>
          </w:p>
        </w:tc>
      </w:tr>
      <w:tr w14:paraId="2AB2B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09" w:type="dxa"/>
            <w:vMerge w:val="continue"/>
            <w:noWrap w:val="0"/>
            <w:vAlign w:val="top"/>
          </w:tcPr>
          <w:p w14:paraId="50E43FE1">
            <w:pPr>
              <w:keepNext w:val="0"/>
              <w:keepLines w:val="0"/>
              <w:pageBreakBefore w:val="0"/>
              <w:tabs>
                <w:tab w:val="left" w:pos="0"/>
              </w:tabs>
              <w:kinsoku/>
              <w:wordWrap/>
              <w:overflowPunct/>
              <w:topLinePunct w:val="0"/>
              <w:autoSpaceDE/>
              <w:autoSpaceDN/>
              <w:bidi w:val="0"/>
              <w:adjustRightInd w:val="0"/>
              <w:snapToGrid w:val="0"/>
              <w:spacing w:line="320" w:lineRule="exact"/>
              <w:textAlignment w:val="auto"/>
              <w:rPr>
                <w:rFonts w:hint="eastAsia" w:ascii="宋体" w:hAnsi="宋体" w:eastAsia="宋体" w:cs="宋体"/>
                <w:bCs/>
                <w:sz w:val="24"/>
                <w:szCs w:val="24"/>
              </w:rPr>
            </w:pPr>
          </w:p>
        </w:tc>
        <w:tc>
          <w:tcPr>
            <w:tcW w:w="451" w:type="dxa"/>
            <w:vMerge w:val="continue"/>
            <w:noWrap w:val="0"/>
            <w:vAlign w:val="top"/>
          </w:tcPr>
          <w:p w14:paraId="477086D2">
            <w:pPr>
              <w:keepNext w:val="0"/>
              <w:keepLines w:val="0"/>
              <w:pageBreakBefore w:val="0"/>
              <w:widowControl w:val="0"/>
              <w:tabs>
                <w:tab w:val="left" w:pos="0"/>
              </w:tabs>
              <w:kinsoku/>
              <w:wordWrap/>
              <w:overflowPunct/>
              <w:topLinePunct w:val="0"/>
              <w:autoSpaceDE/>
              <w:autoSpaceDN/>
              <w:bidi w:val="0"/>
              <w:adjustRightInd/>
              <w:snapToGrid/>
              <w:spacing w:line="400" w:lineRule="exact"/>
              <w:textAlignment w:val="auto"/>
              <w:rPr>
                <w:rFonts w:hint="eastAsia" w:ascii="宋体" w:hAnsi="宋体" w:eastAsia="宋体" w:cs="宋体"/>
                <w:bCs/>
                <w:sz w:val="24"/>
                <w:szCs w:val="24"/>
              </w:rPr>
            </w:pPr>
          </w:p>
        </w:tc>
        <w:tc>
          <w:tcPr>
            <w:tcW w:w="1942" w:type="dxa"/>
            <w:noWrap w:val="0"/>
            <w:vAlign w:val="top"/>
          </w:tcPr>
          <w:p w14:paraId="0A97DB0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服务期</w:t>
            </w:r>
          </w:p>
        </w:tc>
        <w:tc>
          <w:tcPr>
            <w:tcW w:w="6197" w:type="dxa"/>
            <w:noWrap w:val="0"/>
            <w:vAlign w:val="center"/>
          </w:tcPr>
          <w:p w14:paraId="4866248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服务期</w:t>
            </w:r>
            <w:r>
              <w:rPr>
                <w:rFonts w:hint="eastAsia" w:ascii="宋体" w:hAnsi="宋体" w:eastAsia="宋体" w:cs="宋体"/>
                <w:sz w:val="24"/>
                <w:szCs w:val="24"/>
              </w:rPr>
              <w:t>是否满足要求</w:t>
            </w:r>
            <w:r>
              <w:rPr>
                <w:rFonts w:hint="eastAsia" w:ascii="宋体" w:hAnsi="宋体" w:eastAsia="宋体" w:cs="宋体"/>
                <w:sz w:val="24"/>
                <w:szCs w:val="24"/>
                <w:lang w:eastAsia="zh-CN"/>
              </w:rPr>
              <w:t>；</w:t>
            </w:r>
          </w:p>
        </w:tc>
      </w:tr>
      <w:tr w14:paraId="762BB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909" w:type="dxa"/>
            <w:vMerge w:val="continue"/>
            <w:noWrap w:val="0"/>
            <w:vAlign w:val="top"/>
          </w:tcPr>
          <w:p w14:paraId="6413DED3">
            <w:pPr>
              <w:keepNext w:val="0"/>
              <w:keepLines w:val="0"/>
              <w:pageBreakBefore w:val="0"/>
              <w:tabs>
                <w:tab w:val="left" w:pos="0"/>
              </w:tabs>
              <w:kinsoku/>
              <w:wordWrap/>
              <w:overflowPunct/>
              <w:topLinePunct w:val="0"/>
              <w:autoSpaceDE/>
              <w:autoSpaceDN/>
              <w:bidi w:val="0"/>
              <w:adjustRightInd w:val="0"/>
              <w:snapToGrid w:val="0"/>
              <w:spacing w:line="320" w:lineRule="exact"/>
              <w:textAlignment w:val="auto"/>
              <w:rPr>
                <w:rFonts w:hint="eastAsia" w:ascii="宋体" w:hAnsi="宋体" w:eastAsia="宋体" w:cs="宋体"/>
                <w:bCs/>
                <w:sz w:val="24"/>
                <w:szCs w:val="24"/>
              </w:rPr>
            </w:pPr>
          </w:p>
        </w:tc>
        <w:tc>
          <w:tcPr>
            <w:tcW w:w="451" w:type="dxa"/>
            <w:vMerge w:val="continue"/>
            <w:noWrap w:val="0"/>
            <w:vAlign w:val="top"/>
          </w:tcPr>
          <w:p w14:paraId="01DB4B35">
            <w:pPr>
              <w:keepNext w:val="0"/>
              <w:keepLines w:val="0"/>
              <w:pageBreakBefore w:val="0"/>
              <w:widowControl w:val="0"/>
              <w:tabs>
                <w:tab w:val="left" w:pos="0"/>
              </w:tabs>
              <w:kinsoku/>
              <w:wordWrap/>
              <w:overflowPunct/>
              <w:topLinePunct w:val="0"/>
              <w:autoSpaceDE/>
              <w:autoSpaceDN/>
              <w:bidi w:val="0"/>
              <w:adjustRightInd/>
              <w:snapToGrid/>
              <w:spacing w:line="400" w:lineRule="exact"/>
              <w:textAlignment w:val="auto"/>
              <w:rPr>
                <w:rFonts w:hint="eastAsia" w:ascii="宋体" w:hAnsi="宋体" w:eastAsia="宋体" w:cs="宋体"/>
                <w:bCs/>
                <w:sz w:val="24"/>
                <w:szCs w:val="24"/>
              </w:rPr>
            </w:pPr>
          </w:p>
        </w:tc>
        <w:tc>
          <w:tcPr>
            <w:tcW w:w="1942" w:type="dxa"/>
            <w:noWrap w:val="0"/>
            <w:vAlign w:val="top"/>
          </w:tcPr>
          <w:p w14:paraId="306F10D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sz w:val="24"/>
                <w:szCs w:val="24"/>
                <w:lang w:val="en-US" w:eastAsia="zh-CN"/>
              </w:rPr>
            </w:pPr>
            <w:r>
              <w:rPr>
                <w:rFonts w:hint="eastAsia" w:hAnsi="宋体" w:eastAsia="宋体" w:cs="宋体"/>
                <w:sz w:val="24"/>
                <w:szCs w:val="24"/>
                <w:lang w:val="en-US" w:eastAsia="zh-CN"/>
              </w:rPr>
              <w:t>服务质量标准</w:t>
            </w:r>
          </w:p>
        </w:tc>
        <w:tc>
          <w:tcPr>
            <w:tcW w:w="6197" w:type="dxa"/>
            <w:noWrap w:val="0"/>
            <w:vAlign w:val="center"/>
          </w:tcPr>
          <w:p w14:paraId="67AFFD4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w:t>
            </w:r>
            <w:r>
              <w:rPr>
                <w:rFonts w:hint="eastAsia" w:hAnsi="宋体" w:eastAsia="宋体" w:cs="宋体"/>
                <w:sz w:val="24"/>
                <w:szCs w:val="24"/>
                <w:lang w:val="en-US" w:eastAsia="zh-CN"/>
              </w:rPr>
              <w:t>质量标准</w:t>
            </w:r>
            <w:r>
              <w:rPr>
                <w:rFonts w:hint="eastAsia" w:ascii="宋体" w:hAnsi="宋体" w:eastAsia="宋体" w:cs="宋体"/>
                <w:sz w:val="24"/>
                <w:szCs w:val="24"/>
              </w:rPr>
              <w:t>是否满足要求</w:t>
            </w:r>
            <w:r>
              <w:rPr>
                <w:rFonts w:hint="eastAsia" w:ascii="宋体" w:hAnsi="宋体" w:eastAsia="宋体" w:cs="宋体"/>
                <w:sz w:val="24"/>
                <w:szCs w:val="24"/>
                <w:lang w:eastAsia="zh-CN"/>
              </w:rPr>
              <w:t>；</w:t>
            </w:r>
          </w:p>
        </w:tc>
      </w:tr>
      <w:tr w14:paraId="0C2C2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trPr>
        <w:tc>
          <w:tcPr>
            <w:tcW w:w="909" w:type="dxa"/>
            <w:vMerge w:val="continue"/>
            <w:noWrap w:val="0"/>
            <w:vAlign w:val="center"/>
          </w:tcPr>
          <w:p w14:paraId="1C6A1FA5">
            <w:pPr>
              <w:keepNext w:val="0"/>
              <w:keepLines w:val="0"/>
              <w:pageBreakBefore w:val="0"/>
              <w:tabs>
                <w:tab w:val="left" w:pos="0"/>
              </w:tabs>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bCs/>
                <w:sz w:val="24"/>
                <w:szCs w:val="24"/>
              </w:rPr>
            </w:pPr>
          </w:p>
        </w:tc>
        <w:tc>
          <w:tcPr>
            <w:tcW w:w="451" w:type="dxa"/>
            <w:vMerge w:val="continue"/>
            <w:noWrap w:val="0"/>
            <w:vAlign w:val="center"/>
          </w:tcPr>
          <w:p w14:paraId="22FA0C25">
            <w:pPr>
              <w:keepNext w:val="0"/>
              <w:keepLines w:val="0"/>
              <w:pageBreakBefore w:val="0"/>
              <w:widowControl w:val="0"/>
              <w:tabs>
                <w:tab w:val="left" w:pos="0"/>
              </w:tabs>
              <w:kinsoku/>
              <w:wordWrap/>
              <w:overflowPunct/>
              <w:topLinePunct w:val="0"/>
              <w:autoSpaceDE/>
              <w:autoSpaceDN/>
              <w:bidi w:val="0"/>
              <w:adjustRightInd/>
              <w:snapToGrid/>
              <w:spacing w:line="400" w:lineRule="exact"/>
              <w:jc w:val="center"/>
              <w:textAlignment w:val="auto"/>
              <w:rPr>
                <w:rFonts w:hint="eastAsia" w:ascii="宋体" w:hAnsi="宋体" w:eastAsia="宋体" w:cs="宋体"/>
                <w:bCs/>
                <w:sz w:val="24"/>
                <w:szCs w:val="24"/>
              </w:rPr>
            </w:pPr>
          </w:p>
        </w:tc>
        <w:tc>
          <w:tcPr>
            <w:tcW w:w="1942" w:type="dxa"/>
            <w:noWrap w:val="0"/>
            <w:vAlign w:val="center"/>
          </w:tcPr>
          <w:p w14:paraId="581FC1B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磋商报价</w:t>
            </w:r>
          </w:p>
        </w:tc>
        <w:tc>
          <w:tcPr>
            <w:tcW w:w="6197" w:type="dxa"/>
            <w:noWrap w:val="0"/>
            <w:vAlign w:val="center"/>
          </w:tcPr>
          <w:p w14:paraId="34AD2FA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须满足以下条款：</w:t>
            </w:r>
          </w:p>
          <w:p w14:paraId="06513CE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①磋商报价符合唯一性要求；</w:t>
            </w:r>
          </w:p>
          <w:p w14:paraId="233A879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②第一次磋商报价表填写符合要求；</w:t>
            </w:r>
          </w:p>
          <w:p w14:paraId="7585EA8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③报价货币符合磋商文件要求；</w:t>
            </w:r>
          </w:p>
          <w:p w14:paraId="658174E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④未超出采购预算或磋商文件规定的最高限价；</w:t>
            </w:r>
          </w:p>
        </w:tc>
      </w:tr>
      <w:tr w14:paraId="7F159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trPr>
        <w:tc>
          <w:tcPr>
            <w:tcW w:w="909" w:type="dxa"/>
            <w:vMerge w:val="continue"/>
            <w:noWrap w:val="0"/>
            <w:vAlign w:val="top"/>
          </w:tcPr>
          <w:p w14:paraId="4FCE328F">
            <w:pPr>
              <w:keepNext w:val="0"/>
              <w:keepLines w:val="0"/>
              <w:pageBreakBefore w:val="0"/>
              <w:tabs>
                <w:tab w:val="left" w:pos="0"/>
              </w:tabs>
              <w:kinsoku/>
              <w:wordWrap/>
              <w:overflowPunct/>
              <w:topLinePunct w:val="0"/>
              <w:autoSpaceDE/>
              <w:autoSpaceDN/>
              <w:bidi w:val="0"/>
              <w:adjustRightInd w:val="0"/>
              <w:snapToGrid w:val="0"/>
              <w:spacing w:line="320" w:lineRule="exact"/>
              <w:textAlignment w:val="auto"/>
              <w:rPr>
                <w:rFonts w:hint="eastAsia" w:ascii="宋体" w:hAnsi="宋体" w:eastAsia="宋体" w:cs="宋体"/>
                <w:bCs/>
                <w:sz w:val="24"/>
                <w:szCs w:val="24"/>
              </w:rPr>
            </w:pPr>
          </w:p>
        </w:tc>
        <w:tc>
          <w:tcPr>
            <w:tcW w:w="451" w:type="dxa"/>
            <w:vMerge w:val="continue"/>
            <w:noWrap w:val="0"/>
            <w:vAlign w:val="top"/>
          </w:tcPr>
          <w:p w14:paraId="23C3E01D">
            <w:pPr>
              <w:keepNext w:val="0"/>
              <w:keepLines w:val="0"/>
              <w:pageBreakBefore w:val="0"/>
              <w:widowControl w:val="0"/>
              <w:tabs>
                <w:tab w:val="left" w:pos="0"/>
              </w:tabs>
              <w:kinsoku/>
              <w:wordWrap/>
              <w:overflowPunct/>
              <w:topLinePunct w:val="0"/>
              <w:autoSpaceDE/>
              <w:autoSpaceDN/>
              <w:bidi w:val="0"/>
              <w:adjustRightInd/>
              <w:snapToGrid/>
              <w:spacing w:line="400" w:lineRule="exact"/>
              <w:textAlignment w:val="auto"/>
              <w:rPr>
                <w:rFonts w:hint="eastAsia" w:ascii="宋体" w:hAnsi="宋体" w:eastAsia="宋体" w:cs="宋体"/>
                <w:bCs/>
                <w:sz w:val="24"/>
                <w:szCs w:val="24"/>
              </w:rPr>
            </w:pPr>
          </w:p>
        </w:tc>
        <w:tc>
          <w:tcPr>
            <w:tcW w:w="1942" w:type="dxa"/>
            <w:noWrap w:val="0"/>
            <w:vAlign w:val="center"/>
          </w:tcPr>
          <w:p w14:paraId="19E605F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其他情况</w:t>
            </w:r>
          </w:p>
        </w:tc>
        <w:tc>
          <w:tcPr>
            <w:tcW w:w="6197" w:type="dxa"/>
            <w:noWrap w:val="0"/>
            <w:vAlign w:val="center"/>
          </w:tcPr>
          <w:p w14:paraId="4DABBF2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rPr>
              <w:t>完全理解并接受法律法规和磋商文件对供应商的各项须知、规约要求和责任义务，没有出现法律法规或磋商文件明确规定的其他被视为“无效响应”的情形。</w:t>
            </w:r>
          </w:p>
        </w:tc>
      </w:tr>
    </w:tbl>
    <w:p w14:paraId="1B1705C7">
      <w:pPr>
        <w:pStyle w:val="9"/>
        <w:jc w:val="center"/>
        <w:outlineLvl w:val="2"/>
        <w:rPr>
          <w:rFonts w:hint="eastAsia" w:ascii="宋体" w:hAnsi="宋体" w:eastAsia="宋体" w:cs="宋体"/>
          <w:b/>
          <w:bCs/>
          <w:sz w:val="24"/>
          <w:szCs w:val="24"/>
        </w:rPr>
      </w:pPr>
    </w:p>
    <w:p w14:paraId="0F7B5C16">
      <w:pPr>
        <w:spacing w:line="360" w:lineRule="auto"/>
        <w:rPr>
          <w:rFonts w:hint="eastAsia" w:ascii="宋体" w:hAnsi="宋体" w:eastAsia="宋体" w:cs="宋体"/>
          <w:b/>
          <w:spacing w:val="4"/>
          <w:sz w:val="24"/>
          <w:szCs w:val="24"/>
        </w:rPr>
        <w:sectPr>
          <w:pgSz w:w="11906" w:h="16838"/>
          <w:pgMar w:top="1417" w:right="1417" w:bottom="1417" w:left="1417" w:header="851" w:footer="850"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b/>
          <w:spacing w:val="4"/>
          <w:sz w:val="24"/>
          <w:szCs w:val="24"/>
        </w:rPr>
        <w:br w:type="page"/>
      </w:r>
    </w:p>
    <w:p w14:paraId="349B0AD2">
      <w:pPr>
        <w:spacing w:line="360" w:lineRule="auto"/>
        <w:rPr>
          <w:rFonts w:hint="eastAsia" w:ascii="宋体" w:hAnsi="宋体" w:eastAsia="宋体" w:cs="宋体"/>
          <w:b/>
          <w:spacing w:val="4"/>
          <w:szCs w:val="24"/>
        </w:rPr>
      </w:pPr>
      <w:r>
        <w:rPr>
          <w:rFonts w:hint="eastAsia" w:ascii="宋体" w:hAnsi="宋体" w:eastAsia="宋体" w:cs="宋体"/>
          <w:b/>
          <w:spacing w:val="4"/>
          <w:szCs w:val="24"/>
        </w:rPr>
        <w:t>附件2：</w:t>
      </w:r>
      <w:r>
        <w:rPr>
          <w:rFonts w:hint="eastAsia" w:ascii="宋体" w:hAnsi="宋体" w:eastAsia="宋体" w:cs="宋体"/>
          <w:b/>
          <w:spacing w:val="4"/>
          <w:sz w:val="24"/>
          <w:szCs w:val="28"/>
        </w:rPr>
        <w:t>评标因素及权重分值表</w:t>
      </w:r>
    </w:p>
    <w:tbl>
      <w:tblPr>
        <w:tblStyle w:val="20"/>
        <w:tblW w:w="1399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6"/>
        <w:gridCol w:w="2585"/>
        <w:gridCol w:w="696"/>
        <w:gridCol w:w="5855"/>
        <w:gridCol w:w="4166"/>
      </w:tblGrid>
      <w:tr w14:paraId="6C485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trPr>
        <w:tc>
          <w:tcPr>
            <w:tcW w:w="13998" w:type="dxa"/>
            <w:gridSpan w:val="5"/>
            <w:tcBorders>
              <w:top w:val="nil"/>
              <w:left w:val="nil"/>
              <w:bottom w:val="nil"/>
              <w:right w:val="nil"/>
            </w:tcBorders>
            <w:shd w:val="clear" w:color="auto" w:fill="auto"/>
            <w:noWrap/>
            <w:vAlign w:val="center"/>
          </w:tcPr>
          <w:p w14:paraId="7F44ED57">
            <w:pPr>
              <w:keepNext w:val="0"/>
              <w:keepLines w:val="0"/>
              <w:widowControl/>
              <w:suppressLineNumbers w:val="0"/>
              <w:jc w:val="center"/>
              <w:textAlignment w:val="center"/>
              <w:rPr>
                <w:rFonts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陇县中学学生公寓楼管理和校园保洁服务项目（二次）</w:t>
            </w:r>
            <w:r>
              <w:rPr>
                <w:rFonts w:hint="default" w:ascii="等线" w:hAnsi="等线" w:eastAsia="等线" w:cs="等线"/>
                <w:b/>
                <w:bCs/>
                <w:i w:val="0"/>
                <w:iCs w:val="0"/>
                <w:color w:val="000000"/>
                <w:kern w:val="0"/>
                <w:sz w:val="24"/>
                <w:szCs w:val="24"/>
                <w:u w:val="none"/>
                <w:lang w:val="en-US" w:eastAsia="zh-CN" w:bidi="ar"/>
              </w:rPr>
              <w:t>综合评分表（总分</w:t>
            </w:r>
            <w:r>
              <w:rPr>
                <w:rFonts w:ascii="Arial" w:hAnsi="Arial" w:eastAsia="等线" w:cs="Arial"/>
                <w:b/>
                <w:bCs/>
                <w:i w:val="0"/>
                <w:iCs w:val="0"/>
                <w:color w:val="000000"/>
                <w:kern w:val="0"/>
                <w:sz w:val="24"/>
                <w:szCs w:val="24"/>
                <w:u w:val="none"/>
                <w:lang w:val="en-US" w:eastAsia="zh-CN" w:bidi="ar"/>
              </w:rPr>
              <w:t>100</w:t>
            </w:r>
            <w:r>
              <w:rPr>
                <w:rFonts w:hint="default" w:ascii="等线" w:hAnsi="等线" w:eastAsia="等线" w:cs="等线"/>
                <w:b/>
                <w:bCs/>
                <w:i w:val="0"/>
                <w:iCs w:val="0"/>
                <w:color w:val="000000"/>
                <w:kern w:val="0"/>
                <w:sz w:val="24"/>
                <w:szCs w:val="24"/>
                <w:u w:val="none"/>
                <w:lang w:val="en-US" w:eastAsia="zh-CN" w:bidi="ar"/>
              </w:rPr>
              <w:t>分）</w:t>
            </w:r>
          </w:p>
        </w:tc>
      </w:tr>
      <w:tr w14:paraId="74FCF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gridSpan w:val="5"/>
            <w:tcBorders>
              <w:top w:val="nil"/>
              <w:left w:val="nil"/>
              <w:bottom w:val="nil"/>
              <w:right w:val="nil"/>
            </w:tcBorders>
            <w:shd w:val="clear" w:color="auto" w:fill="auto"/>
            <w:noWrap/>
            <w:vAlign w:val="center"/>
          </w:tcPr>
          <w:p w14:paraId="4C34ACF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         第一部分：投标报价（27分）</w:t>
            </w:r>
          </w:p>
        </w:tc>
      </w:tr>
      <w:tr w14:paraId="09F00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B32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11E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评审项目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76C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9A0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评审标准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4DB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扣分/加分说明</w:t>
            </w:r>
          </w:p>
        </w:tc>
      </w:tr>
      <w:tr w14:paraId="577BF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835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F6D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基础报价得分</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686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37D4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满足全部实质性要求的最低报价为基准价</w:t>
            </w:r>
          </w:p>
          <w:p w14:paraId="52F1115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得分=（基准价÷投标报价）×25</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6D44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本项目面向中小微企业，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不执行价格扣除；伪造小微企业证明，本大项0分</w:t>
            </w:r>
          </w:p>
        </w:tc>
      </w:tr>
      <w:tr w14:paraId="7D9B2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F8E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40A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加分项1：分项报价清单</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E5D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最高+2</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6949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完整包含人员薪酬、耗材、社保、税费、备用金等全部分项明细得2分</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4A4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缺任意一大类扣0.5分，无清单不加分</w:t>
            </w:r>
          </w:p>
        </w:tc>
      </w:tr>
      <w:tr w14:paraId="6FE47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B19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178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扣分项：报价合理性</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F27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无基础分</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BAA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评审认定恶意低价、低于行业合理成本</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506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扣5分；查实严重低于成本无法履约，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报价总分直接清零</w:t>
            </w:r>
          </w:p>
        </w:tc>
      </w:tr>
      <w:tr w14:paraId="028F9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13998" w:type="dxa"/>
            <w:gridSpan w:val="5"/>
            <w:tcBorders>
              <w:top w:val="nil"/>
              <w:left w:val="nil"/>
              <w:bottom w:val="nil"/>
              <w:right w:val="nil"/>
            </w:tcBorders>
            <w:shd w:val="clear" w:color="auto" w:fill="auto"/>
            <w:vAlign w:val="center"/>
          </w:tcPr>
          <w:p w14:paraId="202CCF64">
            <w:pPr>
              <w:keepNext w:val="0"/>
              <w:keepLines w:val="0"/>
              <w:widowControl/>
              <w:suppressLineNumbers w:val="0"/>
              <w:jc w:val="center"/>
              <w:textAlignment w:val="center"/>
              <w:rPr>
                <w:rFonts w:hint="default" w:ascii="等线" w:hAnsi="等线" w:eastAsia="等线" w:cs="等线"/>
                <w:b/>
                <w:bCs/>
                <w:i w:val="0"/>
                <w:iCs w:val="0"/>
                <w:color w:val="000000"/>
                <w:sz w:val="24"/>
                <w:szCs w:val="24"/>
                <w:u w:val="none"/>
              </w:rPr>
            </w:pPr>
            <w:r>
              <w:rPr>
                <w:rFonts w:hint="default" w:ascii="等线" w:hAnsi="等线" w:eastAsia="等线" w:cs="等线"/>
                <w:b/>
                <w:bCs/>
                <w:i w:val="0"/>
                <w:iCs w:val="0"/>
                <w:color w:val="000000"/>
                <w:kern w:val="0"/>
                <w:sz w:val="24"/>
                <w:szCs w:val="24"/>
                <w:u w:val="none"/>
                <w:lang w:val="en-US" w:eastAsia="zh-CN" w:bidi="ar"/>
              </w:rPr>
              <w:t>第二部分：技术评审（54分）</w:t>
            </w:r>
          </w:p>
        </w:tc>
      </w:tr>
      <w:tr w14:paraId="3C04B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1" w:hRule="atLeast"/>
        </w:trPr>
        <w:tc>
          <w:tcPr>
            <w:tcW w:w="13998" w:type="dxa"/>
            <w:gridSpan w:val="5"/>
            <w:tcBorders>
              <w:top w:val="nil"/>
              <w:left w:val="nil"/>
              <w:bottom w:val="nil"/>
              <w:right w:val="nil"/>
            </w:tcBorders>
            <w:shd w:val="clear" w:color="auto" w:fill="auto"/>
            <w:vAlign w:val="center"/>
          </w:tcPr>
          <w:p w14:paraId="00EB4E65">
            <w:pPr>
              <w:keepNext w:val="0"/>
              <w:keepLines w:val="0"/>
              <w:widowControl/>
              <w:suppressLineNumbers w:val="0"/>
              <w:jc w:val="center"/>
              <w:textAlignment w:val="center"/>
              <w:rPr>
                <w:rFonts w:hint="default" w:ascii="Arial" w:hAnsi="Arial" w:eastAsia="宋体" w:cs="Arial"/>
                <w:b/>
                <w:bCs/>
                <w:i w:val="0"/>
                <w:iCs w:val="0"/>
                <w:color w:val="000000"/>
                <w:sz w:val="24"/>
                <w:szCs w:val="24"/>
                <w:u w:val="none"/>
              </w:rPr>
            </w:pPr>
            <w:r>
              <w:rPr>
                <w:rFonts w:ascii="Arial" w:hAnsi="Arial" w:eastAsia="宋体" w:cs="Arial"/>
                <w:b/>
                <w:bCs/>
                <w:i w:val="0"/>
                <w:iCs w:val="0"/>
                <w:color w:val="000000"/>
                <w:kern w:val="0"/>
                <w:sz w:val="24"/>
                <w:szCs w:val="24"/>
                <w:u w:val="none"/>
                <w:lang w:val="en-US" w:eastAsia="zh-CN" w:bidi="ar"/>
              </w:rPr>
              <w:t xml:space="preserve">2.1 </w:t>
            </w:r>
            <w:r>
              <w:rPr>
                <w:rFonts w:hint="default" w:ascii="等线" w:hAnsi="等线" w:eastAsia="等线" w:cs="等线"/>
                <w:b/>
                <w:bCs/>
                <w:i w:val="0"/>
                <w:iCs w:val="0"/>
                <w:color w:val="000000"/>
                <w:kern w:val="0"/>
                <w:sz w:val="24"/>
                <w:szCs w:val="24"/>
                <w:u w:val="none"/>
                <w:lang w:val="en-US" w:eastAsia="zh-CN" w:bidi="ar"/>
              </w:rPr>
              <w:t>项目人员配备</w:t>
            </w:r>
            <w:r>
              <w:rPr>
                <w:rFonts w:hint="eastAsia" w:ascii="等线" w:hAnsi="等线" w:eastAsia="等线" w:cs="等线"/>
                <w:b/>
                <w:bCs/>
                <w:i w:val="0"/>
                <w:iCs w:val="0"/>
                <w:color w:val="000000"/>
                <w:kern w:val="0"/>
                <w:sz w:val="24"/>
                <w:szCs w:val="24"/>
                <w:u w:val="none"/>
                <w:lang w:val="en-US" w:eastAsia="zh-CN" w:bidi="ar"/>
              </w:rPr>
              <w:t>方案</w:t>
            </w:r>
            <w:r>
              <w:rPr>
                <w:rFonts w:hint="default" w:ascii="等线" w:hAnsi="等线" w:eastAsia="等线" w:cs="等线"/>
                <w:b/>
                <w:bCs/>
                <w:i w:val="0"/>
                <w:iCs w:val="0"/>
                <w:color w:val="000000"/>
                <w:kern w:val="0"/>
                <w:sz w:val="24"/>
                <w:szCs w:val="24"/>
                <w:u w:val="none"/>
                <w:lang w:val="en-US" w:eastAsia="zh-CN" w:bidi="ar"/>
              </w:rPr>
              <w:t>（</w:t>
            </w:r>
            <w:r>
              <w:rPr>
                <w:rFonts w:ascii="Arial" w:hAnsi="Arial" w:eastAsia="宋体" w:cs="Arial"/>
                <w:b/>
                <w:bCs/>
                <w:i w:val="0"/>
                <w:iCs w:val="0"/>
                <w:color w:val="000000"/>
                <w:kern w:val="0"/>
                <w:sz w:val="24"/>
                <w:szCs w:val="24"/>
                <w:u w:val="none"/>
                <w:lang w:val="en-US" w:eastAsia="zh-CN" w:bidi="ar"/>
              </w:rPr>
              <w:t>34</w:t>
            </w:r>
            <w:r>
              <w:rPr>
                <w:rFonts w:hint="default" w:ascii="等线" w:hAnsi="等线" w:eastAsia="等线" w:cs="等线"/>
                <w:b/>
                <w:bCs/>
                <w:i w:val="0"/>
                <w:iCs w:val="0"/>
                <w:color w:val="000000"/>
                <w:kern w:val="0"/>
                <w:sz w:val="24"/>
                <w:szCs w:val="24"/>
                <w:u w:val="none"/>
                <w:lang w:val="en-US" w:eastAsia="zh-CN" w:bidi="ar"/>
              </w:rPr>
              <w:t>分）</w:t>
            </w:r>
          </w:p>
        </w:tc>
      </w:tr>
      <w:tr w14:paraId="38097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DA827">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序号</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C3F9B">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评审项目</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6F713">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分值</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C0FB0">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评审标准</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FE7DC">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备注约束</w:t>
            </w:r>
          </w:p>
        </w:tc>
      </w:tr>
      <w:tr w14:paraId="52CD1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8"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455ED">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7E5B2">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公寓管理员学历及资质</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854F7">
            <w:pPr>
              <w:keepNext w:val="0"/>
              <w:keepLines w:val="0"/>
              <w:widowControl/>
              <w:suppressLineNumbers w:val="0"/>
              <w:jc w:val="center"/>
              <w:textAlignment w:val="center"/>
              <w:rPr>
                <w:rFonts w:hint="default" w:ascii="Arial" w:hAnsi="Arial" w:eastAsia="宋体" w:cs="Arial"/>
                <w:i w:val="0"/>
                <w:iCs w:val="0"/>
                <w:color w:val="000000"/>
                <w:sz w:val="24"/>
                <w:szCs w:val="24"/>
                <w:u w:val="none"/>
                <w:lang w:val="en-US"/>
              </w:rPr>
            </w:pPr>
            <w:r>
              <w:rPr>
                <w:rFonts w:hint="default" w:ascii="Arial" w:hAnsi="Arial" w:eastAsia="宋体" w:cs="Arial"/>
                <w:i w:val="0"/>
                <w:iCs w:val="0"/>
                <w:color w:val="000000"/>
                <w:kern w:val="0"/>
                <w:sz w:val="24"/>
                <w:szCs w:val="24"/>
                <w:u w:val="none"/>
                <w:lang w:val="en-US" w:eastAsia="zh-CN" w:bidi="ar"/>
              </w:rPr>
              <w:t>1</w:t>
            </w:r>
            <w:r>
              <w:rPr>
                <w:rFonts w:hint="eastAsia" w:ascii="Arial" w:hAnsi="Arial" w:cs="Arial"/>
                <w:i w:val="0"/>
                <w:iCs w:val="0"/>
                <w:color w:val="000000"/>
                <w:kern w:val="0"/>
                <w:sz w:val="24"/>
                <w:szCs w:val="24"/>
                <w:u w:val="none"/>
                <w:lang w:val="en-US" w:eastAsia="zh-CN" w:bidi="ar"/>
              </w:rPr>
              <w:t>7.5</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2A98D">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女宿管</w:t>
            </w:r>
            <w:r>
              <w:rPr>
                <w:rFonts w:hint="eastAsia" w:ascii="等线" w:hAnsi="等线" w:eastAsia="等线" w:cs="等线"/>
                <w:i w:val="0"/>
                <w:iCs w:val="0"/>
                <w:color w:val="000000"/>
                <w:kern w:val="0"/>
                <w:sz w:val="24"/>
                <w:szCs w:val="24"/>
                <w:u w:val="none"/>
                <w:lang w:val="en-US" w:eastAsia="zh-CN" w:bidi="ar"/>
              </w:rPr>
              <w:t>高中学历0.5</w:t>
            </w:r>
            <w:r>
              <w:rPr>
                <w:rFonts w:hint="default" w:ascii="等线" w:hAnsi="等线" w:eastAsia="等线" w:cs="等线"/>
                <w:i w:val="0"/>
                <w:iCs w:val="0"/>
                <w:color w:val="000000"/>
                <w:kern w:val="0"/>
                <w:sz w:val="24"/>
                <w:szCs w:val="24"/>
                <w:u w:val="none"/>
                <w:lang w:val="en-US" w:eastAsia="zh-CN" w:bidi="ar"/>
              </w:rPr>
              <w:t>分</w:t>
            </w:r>
            <w:r>
              <w:rPr>
                <w:rFonts w:hint="default" w:ascii="Arial" w:hAnsi="Arial" w:eastAsia="等线" w:cs="Arial"/>
                <w:i w:val="0"/>
                <w:iCs w:val="0"/>
                <w:color w:val="000000"/>
                <w:kern w:val="0"/>
                <w:sz w:val="24"/>
                <w:szCs w:val="24"/>
                <w:u w:val="none"/>
                <w:lang w:val="en-US" w:eastAsia="zh-CN" w:bidi="ar"/>
              </w:rPr>
              <w:t>/</w:t>
            </w:r>
            <w:r>
              <w:rPr>
                <w:rFonts w:hint="default" w:ascii="等线" w:hAnsi="等线" w:eastAsia="等线" w:cs="等线"/>
                <w:i w:val="0"/>
                <w:iCs w:val="0"/>
                <w:color w:val="000000"/>
                <w:kern w:val="0"/>
                <w:sz w:val="24"/>
                <w:szCs w:val="24"/>
                <w:u w:val="none"/>
                <w:lang w:val="en-US" w:eastAsia="zh-CN" w:bidi="ar"/>
              </w:rPr>
              <w:t>人</w:t>
            </w:r>
            <w:r>
              <w:rPr>
                <w:rFonts w:hint="eastAsia" w:ascii="等线" w:hAnsi="等线" w:eastAsia="等线" w:cs="等线"/>
                <w:i w:val="0"/>
                <w:iCs w:val="0"/>
                <w:color w:val="000000"/>
                <w:kern w:val="0"/>
                <w:sz w:val="24"/>
                <w:szCs w:val="24"/>
                <w:u w:val="none"/>
                <w:lang w:val="en-US" w:eastAsia="zh-CN" w:bidi="ar"/>
              </w:rPr>
              <w:t>，大专及以上学历1.5分/人；</w:t>
            </w:r>
            <w:r>
              <w:rPr>
                <w:rFonts w:hint="default" w:ascii="等线" w:hAnsi="等线" w:eastAsia="等线" w:cs="等线"/>
                <w:i w:val="0"/>
                <w:iCs w:val="0"/>
                <w:color w:val="000000"/>
                <w:kern w:val="0"/>
                <w:sz w:val="24"/>
                <w:szCs w:val="24"/>
                <w:u w:val="none"/>
                <w:lang w:val="en-US" w:eastAsia="zh-CN" w:bidi="ar"/>
              </w:rPr>
              <w:t>（满分</w:t>
            </w:r>
            <w:r>
              <w:rPr>
                <w:rFonts w:hint="eastAsia" w:ascii="等线" w:hAnsi="等线" w:eastAsia="等线" w:cs="等线"/>
                <w:i w:val="0"/>
                <w:iCs w:val="0"/>
                <w:color w:val="000000"/>
                <w:kern w:val="0"/>
                <w:sz w:val="24"/>
                <w:szCs w:val="24"/>
                <w:u w:val="none"/>
                <w:lang w:val="en-US" w:eastAsia="zh-CN" w:bidi="ar"/>
              </w:rPr>
              <w:t>7.5分</w:t>
            </w:r>
            <w:r>
              <w:rPr>
                <w:rFonts w:hint="default" w:ascii="等线" w:hAnsi="等线" w:eastAsia="等线" w:cs="等线"/>
                <w:i w:val="0"/>
                <w:iCs w:val="0"/>
                <w:color w:val="000000"/>
                <w:kern w:val="0"/>
                <w:sz w:val="24"/>
                <w:szCs w:val="24"/>
                <w:u w:val="none"/>
                <w:lang w:val="en-US" w:eastAsia="zh-CN" w:bidi="ar"/>
              </w:rPr>
              <w:t>）；男宿管退伍证明</w:t>
            </w:r>
            <w:r>
              <w:rPr>
                <w:rFonts w:hint="default" w:ascii="Arial" w:hAnsi="Arial" w:eastAsia="等线" w:cs="Arial"/>
                <w:i w:val="0"/>
                <w:iCs w:val="0"/>
                <w:color w:val="000000"/>
                <w:kern w:val="0"/>
                <w:sz w:val="24"/>
                <w:szCs w:val="24"/>
                <w:u w:val="none"/>
                <w:lang w:val="en-US" w:eastAsia="zh-CN" w:bidi="ar"/>
              </w:rPr>
              <w:t>1</w:t>
            </w:r>
            <w:r>
              <w:rPr>
                <w:rFonts w:hint="default" w:ascii="等线" w:hAnsi="等线" w:eastAsia="等线" w:cs="等线"/>
                <w:i w:val="0"/>
                <w:iCs w:val="0"/>
                <w:color w:val="000000"/>
                <w:kern w:val="0"/>
                <w:sz w:val="24"/>
                <w:szCs w:val="24"/>
                <w:u w:val="none"/>
                <w:lang w:val="en-US" w:eastAsia="zh-CN" w:bidi="ar"/>
              </w:rPr>
              <w:t>分</w:t>
            </w:r>
            <w:r>
              <w:rPr>
                <w:rFonts w:hint="default" w:ascii="Arial" w:hAnsi="Arial" w:eastAsia="等线" w:cs="Arial"/>
                <w:i w:val="0"/>
                <w:iCs w:val="0"/>
                <w:color w:val="000000"/>
                <w:kern w:val="0"/>
                <w:sz w:val="24"/>
                <w:szCs w:val="24"/>
                <w:u w:val="none"/>
                <w:lang w:val="en-US" w:eastAsia="zh-CN" w:bidi="ar"/>
              </w:rPr>
              <w:t>/</w:t>
            </w:r>
            <w:r>
              <w:rPr>
                <w:rFonts w:hint="default" w:ascii="等线" w:hAnsi="等线" w:eastAsia="等线" w:cs="等线"/>
                <w:i w:val="0"/>
                <w:iCs w:val="0"/>
                <w:color w:val="000000"/>
                <w:kern w:val="0"/>
                <w:sz w:val="24"/>
                <w:szCs w:val="24"/>
                <w:u w:val="none"/>
                <w:lang w:val="en-US" w:eastAsia="zh-CN" w:bidi="ar"/>
              </w:rPr>
              <w:t>人（满分</w:t>
            </w:r>
            <w:r>
              <w:rPr>
                <w:rFonts w:hint="default" w:ascii="Arial" w:hAnsi="Arial" w:eastAsia="等线" w:cs="Arial"/>
                <w:i w:val="0"/>
                <w:iCs w:val="0"/>
                <w:color w:val="000000"/>
                <w:kern w:val="0"/>
                <w:sz w:val="24"/>
                <w:szCs w:val="24"/>
                <w:u w:val="none"/>
                <w:lang w:val="en-US" w:eastAsia="zh-CN" w:bidi="ar"/>
              </w:rPr>
              <w:t>5</w:t>
            </w:r>
            <w:r>
              <w:rPr>
                <w:rFonts w:hint="default" w:ascii="等线" w:hAnsi="等线" w:eastAsia="等线" w:cs="等线"/>
                <w:i w:val="0"/>
                <w:iCs w:val="0"/>
                <w:color w:val="000000"/>
                <w:kern w:val="0"/>
                <w:sz w:val="24"/>
                <w:szCs w:val="24"/>
                <w:u w:val="none"/>
                <w:lang w:val="en-US" w:eastAsia="zh-CN" w:bidi="ar"/>
              </w:rPr>
              <w:t>）；宿管</w:t>
            </w:r>
            <w:r>
              <w:rPr>
                <w:rFonts w:hint="eastAsia" w:ascii="等线" w:hAnsi="等线" w:eastAsia="等线" w:cs="等线"/>
                <w:i w:val="0"/>
                <w:iCs w:val="0"/>
                <w:color w:val="000000"/>
                <w:kern w:val="0"/>
                <w:sz w:val="24"/>
                <w:szCs w:val="24"/>
                <w:u w:val="none"/>
                <w:lang w:val="en-US" w:eastAsia="zh-CN" w:bidi="ar"/>
              </w:rPr>
              <w:t>持有</w:t>
            </w:r>
            <w:r>
              <w:rPr>
                <w:rFonts w:hint="default" w:ascii="等线" w:hAnsi="等线" w:eastAsia="等线" w:cs="等线"/>
                <w:i w:val="0"/>
                <w:iCs w:val="0"/>
                <w:color w:val="000000"/>
                <w:kern w:val="0"/>
                <w:sz w:val="24"/>
                <w:szCs w:val="24"/>
                <w:u w:val="none"/>
                <w:lang w:val="en-US" w:eastAsia="zh-CN" w:bidi="ar"/>
              </w:rPr>
              <w:t>教师资格证1分</w:t>
            </w:r>
            <w:r>
              <w:rPr>
                <w:rFonts w:hint="default" w:ascii="Arial" w:hAnsi="Arial" w:eastAsia="等线" w:cs="Arial"/>
                <w:i w:val="0"/>
                <w:iCs w:val="0"/>
                <w:color w:val="000000"/>
                <w:kern w:val="0"/>
                <w:sz w:val="24"/>
                <w:szCs w:val="24"/>
                <w:u w:val="none"/>
                <w:lang w:val="en-US" w:eastAsia="zh-CN" w:bidi="ar"/>
              </w:rPr>
              <w:t>/</w:t>
            </w:r>
            <w:r>
              <w:rPr>
                <w:rFonts w:hint="default" w:ascii="等线" w:hAnsi="等线" w:eastAsia="等线" w:cs="等线"/>
                <w:i w:val="0"/>
                <w:iCs w:val="0"/>
                <w:color w:val="000000"/>
                <w:kern w:val="0"/>
                <w:sz w:val="24"/>
                <w:szCs w:val="24"/>
                <w:u w:val="none"/>
                <w:lang w:val="en-US" w:eastAsia="zh-CN" w:bidi="ar"/>
              </w:rPr>
              <w:t>人（满分5）</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A7187">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女宿管</w:t>
            </w:r>
            <w:r>
              <w:rPr>
                <w:rFonts w:hint="eastAsia" w:ascii="等线" w:hAnsi="等线" w:eastAsia="等线" w:cs="等线"/>
                <w:i w:val="0"/>
                <w:iCs w:val="0"/>
                <w:color w:val="000000"/>
                <w:kern w:val="0"/>
                <w:sz w:val="24"/>
                <w:szCs w:val="24"/>
                <w:u w:val="none"/>
                <w:lang w:val="en-US" w:eastAsia="zh-CN" w:bidi="ar"/>
              </w:rPr>
              <w:t>高中学历</w:t>
            </w:r>
            <w:r>
              <w:rPr>
                <w:rFonts w:hint="default" w:ascii="等线" w:hAnsi="等线" w:eastAsia="等线" w:cs="等线"/>
                <w:i w:val="0"/>
                <w:iCs w:val="0"/>
                <w:color w:val="000000"/>
                <w:kern w:val="0"/>
                <w:sz w:val="24"/>
                <w:szCs w:val="24"/>
                <w:u w:val="none"/>
                <w:lang w:val="en-US" w:eastAsia="zh-CN" w:bidi="ar"/>
              </w:rPr>
              <w:t>必备条件，男宿管为退伍军人为必备条件</w:t>
            </w:r>
          </w:p>
        </w:tc>
      </w:tr>
      <w:tr w14:paraId="7555E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2"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CBA72">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AD2D6">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人员年龄管控</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BFFF6">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0616B">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全体宿管</w:t>
            </w:r>
            <w:r>
              <w:rPr>
                <w:rFonts w:hint="default" w:ascii="Arial" w:hAnsi="Arial" w:eastAsia="等线" w:cs="Arial"/>
                <w:i w:val="0"/>
                <w:iCs w:val="0"/>
                <w:color w:val="000000"/>
                <w:kern w:val="0"/>
                <w:sz w:val="24"/>
                <w:szCs w:val="24"/>
                <w:u w:val="none"/>
                <w:lang w:val="en-US" w:eastAsia="zh-CN" w:bidi="ar"/>
              </w:rPr>
              <w:t>≤45</w:t>
            </w:r>
            <w:r>
              <w:rPr>
                <w:rFonts w:hint="default" w:ascii="等线" w:hAnsi="等线" w:eastAsia="等线" w:cs="等线"/>
                <w:i w:val="0"/>
                <w:iCs w:val="0"/>
                <w:color w:val="000000"/>
                <w:kern w:val="0"/>
                <w:sz w:val="24"/>
                <w:szCs w:val="24"/>
                <w:u w:val="none"/>
                <w:lang w:val="en-US" w:eastAsia="zh-CN" w:bidi="ar"/>
              </w:rPr>
              <w:t>周岁、保洁</w:t>
            </w:r>
            <w:r>
              <w:rPr>
                <w:rFonts w:hint="default" w:ascii="Arial" w:hAnsi="Arial" w:eastAsia="等线" w:cs="Arial"/>
                <w:i w:val="0"/>
                <w:iCs w:val="0"/>
                <w:color w:val="000000"/>
                <w:kern w:val="0"/>
                <w:sz w:val="24"/>
                <w:szCs w:val="24"/>
                <w:u w:val="none"/>
                <w:lang w:val="en-US" w:eastAsia="zh-CN" w:bidi="ar"/>
              </w:rPr>
              <w:t>≤5</w:t>
            </w:r>
            <w:r>
              <w:rPr>
                <w:rFonts w:hint="eastAsia" w:ascii="Arial" w:hAnsi="Arial" w:eastAsia="等线" w:cs="Arial"/>
                <w:i w:val="0"/>
                <w:iCs w:val="0"/>
                <w:color w:val="000000"/>
                <w:kern w:val="0"/>
                <w:sz w:val="24"/>
                <w:szCs w:val="24"/>
                <w:u w:val="none"/>
                <w:lang w:val="en-US" w:eastAsia="zh-CN" w:bidi="ar"/>
              </w:rPr>
              <w:t>2</w:t>
            </w:r>
            <w:r>
              <w:rPr>
                <w:rFonts w:hint="default" w:ascii="等线" w:hAnsi="等线" w:eastAsia="等线" w:cs="等线"/>
                <w:i w:val="0"/>
                <w:iCs w:val="0"/>
                <w:color w:val="000000"/>
                <w:kern w:val="0"/>
                <w:sz w:val="24"/>
                <w:szCs w:val="24"/>
                <w:u w:val="none"/>
                <w:lang w:val="en-US" w:eastAsia="zh-CN" w:bidi="ar"/>
              </w:rPr>
              <w:t>周岁</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1F078">
            <w:pPr>
              <w:keepNext w:val="0"/>
              <w:keepLines w:val="0"/>
              <w:widowControl/>
              <w:suppressLineNumbers w:val="0"/>
              <w:jc w:val="left"/>
              <w:textAlignment w:val="center"/>
              <w:rPr>
                <w:rFonts w:hint="eastAsia" w:ascii="等线" w:hAnsi="等线" w:eastAsia="等线" w:cs="等线"/>
                <w:i w:val="0"/>
                <w:iCs w:val="0"/>
                <w:color w:val="000000"/>
                <w:sz w:val="24"/>
                <w:szCs w:val="24"/>
                <w:u w:val="none"/>
                <w:lang w:val="en-US" w:eastAsia="zh-CN"/>
              </w:rPr>
            </w:pPr>
            <w:r>
              <w:rPr>
                <w:rFonts w:hint="eastAsia" w:ascii="等线" w:hAnsi="等线" w:eastAsia="等线" w:cs="等线"/>
                <w:i w:val="0"/>
                <w:iCs w:val="0"/>
                <w:color w:val="000000"/>
                <w:sz w:val="24"/>
                <w:szCs w:val="24"/>
                <w:u w:val="none"/>
                <w:lang w:eastAsia="zh-CN"/>
              </w:rPr>
              <w:t>宿管员年龄</w:t>
            </w:r>
            <w:r>
              <w:rPr>
                <w:rFonts w:hint="eastAsia" w:ascii="等线" w:hAnsi="等线" w:eastAsia="等线" w:cs="等线"/>
                <w:i w:val="0"/>
                <w:iCs w:val="0"/>
                <w:color w:val="000000"/>
                <w:sz w:val="24"/>
                <w:szCs w:val="24"/>
                <w:u w:val="none"/>
                <w:lang w:val="en-US" w:eastAsia="zh-CN"/>
              </w:rPr>
              <w:t>45岁及以下</w:t>
            </w:r>
            <w:r>
              <w:rPr>
                <w:rFonts w:hint="default" w:ascii="等线" w:hAnsi="等线" w:eastAsia="等线" w:cs="等线"/>
                <w:i w:val="0"/>
                <w:iCs w:val="0"/>
                <w:color w:val="000000"/>
                <w:kern w:val="0"/>
                <w:sz w:val="24"/>
                <w:szCs w:val="24"/>
                <w:u w:val="none"/>
                <w:lang w:val="en-US" w:eastAsia="zh-CN" w:bidi="ar"/>
              </w:rPr>
              <w:t>为必备条件</w:t>
            </w:r>
            <w:r>
              <w:rPr>
                <w:rFonts w:hint="eastAsia" w:ascii="等线" w:hAnsi="等线" w:eastAsia="等线" w:cs="等线"/>
                <w:i w:val="0"/>
                <w:iCs w:val="0"/>
                <w:color w:val="000000"/>
                <w:sz w:val="24"/>
                <w:szCs w:val="24"/>
                <w:u w:val="none"/>
                <w:lang w:val="en-US" w:eastAsia="zh-CN"/>
              </w:rPr>
              <w:t>、</w:t>
            </w:r>
          </w:p>
          <w:p w14:paraId="02ED2AD4">
            <w:pPr>
              <w:keepNext w:val="0"/>
              <w:keepLines w:val="0"/>
              <w:widowControl/>
              <w:suppressLineNumbers w:val="0"/>
              <w:jc w:val="left"/>
              <w:textAlignment w:val="center"/>
              <w:rPr>
                <w:rFonts w:hint="default" w:ascii="等线" w:hAnsi="等线" w:eastAsia="等线" w:cs="等线"/>
                <w:i w:val="0"/>
                <w:iCs w:val="0"/>
                <w:color w:val="000000"/>
                <w:sz w:val="24"/>
                <w:szCs w:val="24"/>
                <w:u w:val="none"/>
                <w:lang w:val="en-US" w:eastAsia="zh-CN"/>
              </w:rPr>
            </w:pPr>
            <w:r>
              <w:rPr>
                <w:rFonts w:hint="eastAsia" w:ascii="等线" w:hAnsi="等线" w:eastAsia="等线" w:cs="等线"/>
                <w:i w:val="0"/>
                <w:iCs w:val="0"/>
                <w:color w:val="000000"/>
                <w:sz w:val="24"/>
                <w:szCs w:val="24"/>
                <w:u w:val="none"/>
                <w:lang w:val="en-US" w:eastAsia="zh-CN"/>
              </w:rPr>
              <w:t>保洁员52岁及以下</w:t>
            </w:r>
            <w:r>
              <w:rPr>
                <w:rFonts w:hint="default" w:ascii="等线" w:hAnsi="等线" w:eastAsia="等线" w:cs="等线"/>
                <w:i w:val="0"/>
                <w:iCs w:val="0"/>
                <w:color w:val="000000"/>
                <w:kern w:val="0"/>
                <w:sz w:val="24"/>
                <w:szCs w:val="24"/>
                <w:u w:val="none"/>
                <w:lang w:val="en-US" w:eastAsia="zh-CN" w:bidi="ar"/>
              </w:rPr>
              <w:t>为必备条件</w:t>
            </w:r>
            <w:r>
              <w:rPr>
                <w:rFonts w:hint="eastAsia" w:ascii="等线" w:hAnsi="等线" w:eastAsia="等线" w:cs="等线"/>
                <w:i w:val="0"/>
                <w:iCs w:val="0"/>
                <w:color w:val="000000"/>
                <w:kern w:val="0"/>
                <w:sz w:val="24"/>
                <w:szCs w:val="24"/>
                <w:u w:val="none"/>
                <w:lang w:val="en-US" w:eastAsia="zh-CN" w:bidi="ar"/>
              </w:rPr>
              <w:t>，</w:t>
            </w:r>
          </w:p>
        </w:tc>
      </w:tr>
      <w:tr w14:paraId="738E1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1A091">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31184">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全员无犯罪记录证明</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FAE3C">
            <w:pPr>
              <w:keepNext w:val="0"/>
              <w:keepLines w:val="0"/>
              <w:widowControl/>
              <w:suppressLineNumbers w:val="0"/>
              <w:jc w:val="center"/>
              <w:textAlignment w:val="center"/>
              <w:rPr>
                <w:rFonts w:hint="default" w:ascii="Arial" w:hAnsi="Arial" w:eastAsia="宋体" w:cs="Arial"/>
                <w:i w:val="0"/>
                <w:iCs w:val="0"/>
                <w:color w:val="000000"/>
                <w:sz w:val="24"/>
                <w:szCs w:val="24"/>
                <w:u w:val="none"/>
                <w:lang w:val="en-US"/>
              </w:rPr>
            </w:pPr>
            <w:r>
              <w:rPr>
                <w:rFonts w:hint="eastAsia" w:ascii="Arial" w:hAnsi="Arial" w:cs="Arial"/>
                <w:i w:val="0"/>
                <w:iCs w:val="0"/>
                <w:color w:val="000000"/>
                <w:kern w:val="0"/>
                <w:sz w:val="24"/>
                <w:szCs w:val="24"/>
                <w:u w:val="none"/>
                <w:lang w:val="en-US" w:eastAsia="zh-CN" w:bidi="ar"/>
              </w:rPr>
              <w:t>2.5</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FBB9A">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项目负责人</w:t>
            </w:r>
            <w:r>
              <w:rPr>
                <w:rFonts w:hint="default" w:ascii="Arial" w:hAnsi="Arial" w:eastAsia="等线" w:cs="Arial"/>
                <w:i w:val="0"/>
                <w:iCs w:val="0"/>
                <w:color w:val="000000"/>
                <w:kern w:val="0"/>
                <w:sz w:val="24"/>
                <w:szCs w:val="24"/>
                <w:u w:val="none"/>
                <w:lang w:val="en-US" w:eastAsia="zh-CN" w:bidi="ar"/>
              </w:rPr>
              <w:t>+</w:t>
            </w:r>
            <w:r>
              <w:rPr>
                <w:rFonts w:hint="default" w:ascii="等线" w:hAnsi="等线" w:eastAsia="等线" w:cs="等线"/>
                <w:i w:val="0"/>
                <w:iCs w:val="0"/>
                <w:color w:val="000000"/>
                <w:kern w:val="0"/>
                <w:sz w:val="24"/>
                <w:szCs w:val="24"/>
                <w:u w:val="none"/>
                <w:lang w:val="en-US" w:eastAsia="zh-CN" w:bidi="ar"/>
              </w:rPr>
              <w:t>全部宿管无犯罪证明齐全</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80993">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缺</w:t>
            </w:r>
            <w:r>
              <w:rPr>
                <w:rFonts w:hint="eastAsia" w:ascii="Arial" w:hAnsi="Arial" w:eastAsia="等线" w:cs="Arial"/>
                <w:i w:val="0"/>
                <w:iCs w:val="0"/>
                <w:color w:val="000000"/>
                <w:kern w:val="0"/>
                <w:sz w:val="24"/>
                <w:szCs w:val="24"/>
                <w:u w:val="none"/>
                <w:lang w:val="en-US" w:eastAsia="zh-CN" w:bidi="ar"/>
              </w:rPr>
              <w:t>1</w:t>
            </w:r>
            <w:r>
              <w:rPr>
                <w:rFonts w:hint="default" w:ascii="等线" w:hAnsi="等线" w:eastAsia="等线" w:cs="等线"/>
                <w:i w:val="0"/>
                <w:iCs w:val="0"/>
                <w:color w:val="000000"/>
                <w:kern w:val="0"/>
                <w:sz w:val="24"/>
                <w:szCs w:val="24"/>
                <w:u w:val="none"/>
                <w:lang w:val="en-US" w:eastAsia="zh-CN" w:bidi="ar"/>
              </w:rPr>
              <w:t>人扣</w:t>
            </w:r>
            <w:r>
              <w:rPr>
                <w:rFonts w:hint="eastAsia" w:ascii="Arial" w:hAnsi="Arial" w:eastAsia="等线" w:cs="Arial"/>
                <w:i w:val="0"/>
                <w:iCs w:val="0"/>
                <w:color w:val="000000"/>
                <w:kern w:val="0"/>
                <w:sz w:val="24"/>
                <w:szCs w:val="24"/>
                <w:u w:val="none"/>
                <w:lang w:val="en-US" w:eastAsia="zh-CN" w:bidi="ar"/>
              </w:rPr>
              <w:t>0.5</w:t>
            </w:r>
            <w:r>
              <w:rPr>
                <w:rFonts w:hint="default" w:ascii="等线" w:hAnsi="等线" w:eastAsia="等线" w:cs="等线"/>
                <w:i w:val="0"/>
                <w:iCs w:val="0"/>
                <w:color w:val="000000"/>
                <w:kern w:val="0"/>
                <w:sz w:val="24"/>
                <w:szCs w:val="24"/>
                <w:u w:val="none"/>
                <w:lang w:val="en-US" w:eastAsia="zh-CN" w:bidi="ar"/>
              </w:rPr>
              <w:t>分，扣完为止</w:t>
            </w:r>
          </w:p>
        </w:tc>
      </w:tr>
      <w:tr w14:paraId="3DE37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5"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6871">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CCCB1">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用工保障方案</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F4928">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48577">
            <w:pPr>
              <w:keepNext w:val="0"/>
              <w:keepLines w:val="0"/>
              <w:widowControl/>
              <w:suppressLineNumbers w:val="0"/>
              <w:jc w:val="left"/>
              <w:textAlignment w:val="center"/>
              <w:rPr>
                <w:rFonts w:hint="default" w:ascii="等线" w:hAnsi="等线" w:eastAsia="等线" w:cs="等线"/>
                <w:i w:val="0"/>
                <w:iCs w:val="0"/>
                <w:color w:val="000000"/>
                <w:sz w:val="24"/>
                <w:szCs w:val="24"/>
                <w:u w:val="none"/>
                <w:lang w:val="en-US"/>
              </w:rPr>
            </w:pPr>
            <w:r>
              <w:rPr>
                <w:rFonts w:hint="eastAsia" w:ascii="等线" w:hAnsi="等线" w:eastAsia="等线" w:cs="等线"/>
                <w:i w:val="0"/>
                <w:iCs w:val="0"/>
                <w:color w:val="000000"/>
                <w:kern w:val="0"/>
                <w:sz w:val="24"/>
                <w:szCs w:val="24"/>
                <w:u w:val="none"/>
                <w:lang w:val="en-US" w:eastAsia="zh-CN" w:bidi="ar"/>
              </w:rPr>
              <w:t>提供完善的用工保障</w:t>
            </w:r>
            <w:r>
              <w:rPr>
                <w:rFonts w:hint="eastAsia" w:ascii="等线" w:hAnsi="等线" w:eastAsia="等线" w:cs="等线"/>
                <w:b/>
                <w:bCs/>
                <w:i w:val="0"/>
                <w:iCs w:val="0"/>
                <w:color w:val="000000"/>
                <w:kern w:val="0"/>
                <w:sz w:val="24"/>
                <w:szCs w:val="24"/>
                <w:u w:val="none"/>
                <w:lang w:val="en-US" w:eastAsia="zh-CN" w:bidi="ar"/>
              </w:rPr>
              <w:t>方案</w:t>
            </w:r>
            <w:r>
              <w:rPr>
                <w:rFonts w:hint="eastAsia" w:ascii="等线" w:hAnsi="等线" w:eastAsia="等线" w:cs="等线"/>
                <w:i w:val="0"/>
                <w:iCs w:val="0"/>
                <w:color w:val="000000"/>
                <w:kern w:val="0"/>
                <w:sz w:val="24"/>
                <w:szCs w:val="24"/>
                <w:u w:val="none"/>
                <w:lang w:val="en-US" w:eastAsia="zh-CN" w:bidi="ar"/>
              </w:rPr>
              <w:t>，</w:t>
            </w:r>
            <w:r>
              <w:rPr>
                <w:rFonts w:hint="eastAsia" w:ascii="等线" w:hAnsi="等线" w:eastAsia="等线" w:cs="等线"/>
                <w:b/>
                <w:bCs/>
                <w:i w:val="0"/>
                <w:iCs w:val="0"/>
                <w:color w:val="000000"/>
                <w:kern w:val="0"/>
                <w:sz w:val="24"/>
                <w:szCs w:val="24"/>
                <w:u w:val="none"/>
                <w:lang w:val="en-US" w:eastAsia="zh-CN" w:bidi="ar"/>
              </w:rPr>
              <w:t>方案</w:t>
            </w:r>
            <w:r>
              <w:rPr>
                <w:rFonts w:hint="eastAsia" w:ascii="等线" w:hAnsi="等线" w:eastAsia="等线" w:cs="等线"/>
                <w:i w:val="0"/>
                <w:iCs w:val="0"/>
                <w:color w:val="000000"/>
                <w:kern w:val="0"/>
                <w:sz w:val="24"/>
                <w:szCs w:val="24"/>
                <w:u w:val="none"/>
                <w:lang w:val="en-US" w:eastAsia="zh-CN" w:bidi="ar"/>
              </w:rPr>
              <w:t>应包含</w:t>
            </w:r>
            <w:r>
              <w:rPr>
                <w:rFonts w:ascii="宋体" w:hAnsi="宋体" w:eastAsia="宋体" w:cs="宋体"/>
                <w:sz w:val="24"/>
                <w:szCs w:val="24"/>
              </w:rPr>
              <w:t>法定强制用工保障</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用工合同、社保、</w:t>
            </w:r>
            <w:r>
              <w:rPr>
                <w:rFonts w:ascii="宋体" w:hAnsi="宋体" w:eastAsia="宋体" w:cs="宋体"/>
                <w:sz w:val="24"/>
                <w:szCs w:val="24"/>
              </w:rPr>
              <w:t>薪酬与加班工资</w:t>
            </w:r>
            <w:r>
              <w:rPr>
                <w:rFonts w:hint="eastAsia" w:ascii="宋体" w:hAnsi="宋体" w:eastAsia="宋体" w:cs="宋体"/>
                <w:sz w:val="24"/>
                <w:szCs w:val="24"/>
                <w:lang w:eastAsia="zh-CN"/>
              </w:rPr>
              <w:t>、</w:t>
            </w:r>
            <w:r>
              <w:rPr>
                <w:rFonts w:ascii="宋体" w:hAnsi="宋体" w:eastAsia="宋体" w:cs="宋体"/>
                <w:sz w:val="24"/>
                <w:szCs w:val="24"/>
              </w:rPr>
              <w:t>劳动安全与工伤</w:t>
            </w:r>
            <w:r>
              <w:rPr>
                <w:rFonts w:hint="eastAsia" w:ascii="宋体" w:hAnsi="宋体" w:eastAsia="宋体" w:cs="宋体"/>
                <w:sz w:val="24"/>
                <w:szCs w:val="24"/>
                <w:lang w:eastAsia="zh-CN"/>
              </w:rPr>
              <w:t>）、</w:t>
            </w:r>
            <w:r>
              <w:rPr>
                <w:rFonts w:ascii="宋体" w:hAnsi="宋体" w:eastAsia="宋体" w:cs="宋体"/>
                <w:sz w:val="24"/>
                <w:szCs w:val="24"/>
              </w:rPr>
              <w:t>宿管岗位专项劳动保护</w:t>
            </w:r>
            <w:r>
              <w:rPr>
                <w:rFonts w:hint="eastAsia" w:ascii="宋体" w:hAnsi="宋体" w:eastAsia="宋体" w:cs="宋体"/>
                <w:sz w:val="24"/>
                <w:szCs w:val="24"/>
                <w:lang w:eastAsia="zh-CN"/>
              </w:rPr>
              <w:t>（</w:t>
            </w:r>
            <w:r>
              <w:rPr>
                <w:rFonts w:hint="default" w:ascii="等线" w:hAnsi="等线" w:eastAsia="等线" w:cs="等线"/>
                <w:i w:val="0"/>
                <w:iCs w:val="0"/>
                <w:color w:val="000000"/>
                <w:kern w:val="0"/>
                <w:sz w:val="24"/>
                <w:szCs w:val="24"/>
                <w:u w:val="none"/>
                <w:lang w:val="en-US" w:eastAsia="zh-CN" w:bidi="ar"/>
              </w:rPr>
              <w:t>夜班</w:t>
            </w:r>
            <w:r>
              <w:rPr>
                <w:rFonts w:hint="eastAsia" w:ascii="等线" w:hAnsi="等线" w:eastAsia="等线" w:cs="等线"/>
                <w:i w:val="0"/>
                <w:iCs w:val="0"/>
                <w:color w:val="000000"/>
                <w:kern w:val="0"/>
                <w:sz w:val="24"/>
                <w:szCs w:val="24"/>
                <w:u w:val="none"/>
                <w:lang w:val="en-US" w:eastAsia="zh-CN" w:bidi="ar"/>
              </w:rPr>
              <w:t>、</w:t>
            </w:r>
            <w:r>
              <w:rPr>
                <w:rFonts w:hint="default" w:ascii="等线" w:hAnsi="等线" w:eastAsia="等线" w:cs="等线"/>
                <w:i w:val="0"/>
                <w:iCs w:val="0"/>
                <w:color w:val="000000"/>
                <w:kern w:val="0"/>
                <w:sz w:val="24"/>
                <w:szCs w:val="24"/>
                <w:u w:val="none"/>
                <w:lang w:val="en-US" w:eastAsia="zh-CN" w:bidi="ar"/>
              </w:rPr>
              <w:t>高温</w:t>
            </w:r>
            <w:r>
              <w:rPr>
                <w:rFonts w:hint="eastAsia" w:ascii="等线" w:hAnsi="等线" w:eastAsia="等线" w:cs="等线"/>
                <w:i w:val="0"/>
                <w:iCs w:val="0"/>
                <w:color w:val="000000"/>
                <w:kern w:val="0"/>
                <w:sz w:val="24"/>
                <w:szCs w:val="24"/>
                <w:u w:val="none"/>
                <w:lang w:val="en-US" w:eastAsia="zh-CN" w:bidi="ar"/>
              </w:rPr>
              <w:t>、体检</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等，并</w:t>
            </w:r>
            <w:r>
              <w:rPr>
                <w:rFonts w:hint="eastAsia" w:ascii="等线" w:hAnsi="等线" w:eastAsia="等线" w:cs="等线"/>
                <w:i w:val="0"/>
                <w:iCs w:val="0"/>
                <w:color w:val="000000"/>
                <w:kern w:val="0"/>
                <w:sz w:val="24"/>
                <w:szCs w:val="24"/>
                <w:u w:val="none"/>
                <w:lang w:val="en-US" w:eastAsia="zh-CN" w:bidi="ar"/>
              </w:rPr>
              <w:t>承诺用工人员保障附合国家相关政策。</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EB93A">
            <w:pPr>
              <w:keepNext w:val="0"/>
              <w:keepLines w:val="0"/>
              <w:widowControl/>
              <w:suppressLineNumbers w:val="0"/>
              <w:jc w:val="center"/>
              <w:textAlignment w:val="center"/>
              <w:rPr>
                <w:rFonts w:hint="default" w:ascii="等线" w:hAnsi="等线" w:eastAsia="等线" w:cs="等线"/>
                <w:i w:val="0"/>
                <w:iCs w:val="0"/>
                <w:color w:val="000000"/>
                <w:sz w:val="24"/>
                <w:szCs w:val="24"/>
                <w:u w:val="none"/>
                <w:lang w:val="en-US" w:eastAsia="zh-CN"/>
              </w:rPr>
            </w:pPr>
            <w:r>
              <w:rPr>
                <w:rFonts w:hint="eastAsia" w:ascii="等线" w:hAnsi="等线" w:eastAsia="等线" w:cs="等线"/>
                <w:i w:val="0"/>
                <w:iCs w:val="0"/>
                <w:color w:val="000000"/>
                <w:sz w:val="24"/>
                <w:szCs w:val="24"/>
                <w:u w:val="none"/>
                <w:lang w:val="en-US" w:eastAsia="zh-CN"/>
              </w:rPr>
              <w:t>依据各招标人用工方案的完善度排序，依次按7、6、5、4、3、2、1赋分</w:t>
            </w:r>
          </w:p>
        </w:tc>
      </w:tr>
      <w:tr w14:paraId="0AF92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13998" w:type="dxa"/>
            <w:gridSpan w:val="5"/>
            <w:tcBorders>
              <w:top w:val="nil"/>
              <w:left w:val="nil"/>
              <w:bottom w:val="nil"/>
              <w:right w:val="nil"/>
            </w:tcBorders>
            <w:shd w:val="clear" w:color="auto" w:fill="auto"/>
            <w:vAlign w:val="center"/>
          </w:tcPr>
          <w:p w14:paraId="07525290">
            <w:pPr>
              <w:keepNext w:val="0"/>
              <w:keepLines w:val="0"/>
              <w:widowControl/>
              <w:suppressLineNumbers w:val="0"/>
              <w:jc w:val="center"/>
              <w:textAlignment w:val="center"/>
              <w:rPr>
                <w:rFonts w:hint="default" w:ascii="Arial" w:hAnsi="Arial" w:eastAsia="宋体" w:cs="Arial"/>
                <w:b/>
                <w:bCs/>
                <w:i w:val="0"/>
                <w:iCs w:val="0"/>
                <w:color w:val="000000"/>
                <w:sz w:val="24"/>
                <w:szCs w:val="24"/>
                <w:u w:val="none"/>
              </w:rPr>
            </w:pPr>
            <w:r>
              <w:rPr>
                <w:rFonts w:ascii="Arial" w:hAnsi="Arial" w:eastAsia="宋体" w:cs="Arial"/>
                <w:b/>
                <w:bCs/>
                <w:i w:val="0"/>
                <w:iCs w:val="0"/>
                <w:color w:val="000000"/>
                <w:kern w:val="0"/>
                <w:sz w:val="24"/>
                <w:szCs w:val="24"/>
                <w:u w:val="none"/>
                <w:lang w:val="en-US" w:eastAsia="zh-CN" w:bidi="ar"/>
              </w:rPr>
              <w:t xml:space="preserve">2.2 </w:t>
            </w:r>
            <w:r>
              <w:rPr>
                <w:rFonts w:hint="default" w:ascii="等线" w:hAnsi="等线" w:eastAsia="等线" w:cs="等线"/>
                <w:b/>
                <w:bCs/>
                <w:i w:val="0"/>
                <w:iCs w:val="0"/>
                <w:color w:val="000000"/>
                <w:kern w:val="0"/>
                <w:sz w:val="24"/>
                <w:szCs w:val="24"/>
                <w:u w:val="none"/>
                <w:lang w:val="en-US" w:eastAsia="zh-CN" w:bidi="ar"/>
              </w:rPr>
              <w:t>管理保洁整体实施方案（</w:t>
            </w:r>
            <w:r>
              <w:rPr>
                <w:rFonts w:ascii="Arial" w:hAnsi="Arial" w:eastAsia="宋体" w:cs="Arial"/>
                <w:b/>
                <w:bCs/>
                <w:i w:val="0"/>
                <w:iCs w:val="0"/>
                <w:color w:val="000000"/>
                <w:kern w:val="0"/>
                <w:sz w:val="24"/>
                <w:szCs w:val="24"/>
                <w:u w:val="none"/>
                <w:lang w:val="en-US" w:eastAsia="zh-CN" w:bidi="ar"/>
              </w:rPr>
              <w:t>14</w:t>
            </w:r>
            <w:r>
              <w:rPr>
                <w:rFonts w:hint="default" w:ascii="等线" w:hAnsi="等线" w:eastAsia="等线" w:cs="等线"/>
                <w:b/>
                <w:bCs/>
                <w:i w:val="0"/>
                <w:iCs w:val="0"/>
                <w:color w:val="000000"/>
                <w:kern w:val="0"/>
                <w:sz w:val="24"/>
                <w:szCs w:val="24"/>
                <w:u w:val="none"/>
                <w:lang w:val="en-US" w:eastAsia="zh-CN" w:bidi="ar"/>
              </w:rPr>
              <w:t>分）</w:t>
            </w:r>
          </w:p>
        </w:tc>
      </w:tr>
      <w:tr w14:paraId="0927D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17C6B">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序号</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FB310">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评审项目</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E7116">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分值</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8D36B">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评审标准</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BF14B">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核心评审要点</w:t>
            </w:r>
          </w:p>
        </w:tc>
      </w:tr>
      <w:tr w14:paraId="13D6D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CD522">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F9060">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公寓半军事化管理方案</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F2EBF">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3D7DD">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1.管理方案完备健全，科学性强、合理性强、可操作性强，得8分;</w:t>
            </w:r>
            <w:r>
              <w:rPr>
                <w:rFonts w:hint="eastAsia" w:ascii="等线" w:hAnsi="等线" w:eastAsia="等线" w:cs="等线"/>
                <w:i w:val="0"/>
                <w:iCs w:val="0"/>
                <w:color w:val="000000"/>
                <w:kern w:val="0"/>
                <w:sz w:val="24"/>
                <w:szCs w:val="24"/>
                <w:u w:val="none"/>
                <w:lang w:val="en-US" w:eastAsia="zh-CN" w:bidi="ar"/>
              </w:rPr>
              <w:t xml:space="preserve">                                     </w:t>
            </w:r>
            <w:r>
              <w:rPr>
                <w:rFonts w:hint="default" w:ascii="等线" w:hAnsi="等线" w:eastAsia="等线" w:cs="等线"/>
                <w:i w:val="0"/>
                <w:iCs w:val="0"/>
                <w:color w:val="000000"/>
                <w:kern w:val="0"/>
                <w:sz w:val="24"/>
                <w:szCs w:val="24"/>
                <w:u w:val="none"/>
                <w:lang w:val="en-US" w:eastAsia="zh-CN" w:bidi="ar"/>
              </w:rPr>
              <w:t>2.管理方案基本完整，理解相对清晰，有一定专业性，得6分;</w:t>
            </w:r>
            <w:r>
              <w:rPr>
                <w:rFonts w:hint="eastAsia" w:ascii="等线" w:hAnsi="等线" w:eastAsia="等线" w:cs="等线"/>
                <w:i w:val="0"/>
                <w:iCs w:val="0"/>
                <w:color w:val="000000"/>
                <w:kern w:val="0"/>
                <w:sz w:val="24"/>
                <w:szCs w:val="24"/>
                <w:u w:val="none"/>
                <w:lang w:val="en-US" w:eastAsia="zh-CN" w:bidi="ar"/>
              </w:rPr>
              <w:t xml:space="preserve">                                        </w:t>
            </w:r>
            <w:r>
              <w:rPr>
                <w:rFonts w:hint="default" w:ascii="等线" w:hAnsi="等线" w:eastAsia="等线" w:cs="等线"/>
                <w:i w:val="0"/>
                <w:iCs w:val="0"/>
                <w:color w:val="000000"/>
                <w:kern w:val="0"/>
                <w:sz w:val="24"/>
                <w:szCs w:val="24"/>
                <w:u w:val="none"/>
                <w:lang w:val="en-US" w:eastAsia="zh-CN" w:bidi="ar"/>
              </w:rPr>
              <w:t>3.管理方案不完整，未达到上述要求，得4分;</w:t>
            </w:r>
            <w:r>
              <w:rPr>
                <w:rFonts w:hint="eastAsia" w:ascii="等线" w:hAnsi="等线" w:eastAsia="等线" w:cs="等线"/>
                <w:i w:val="0"/>
                <w:iCs w:val="0"/>
                <w:color w:val="000000"/>
                <w:kern w:val="0"/>
                <w:sz w:val="24"/>
                <w:szCs w:val="24"/>
                <w:u w:val="none"/>
                <w:lang w:val="en-US" w:eastAsia="zh-CN" w:bidi="ar"/>
              </w:rPr>
              <w:t xml:space="preserve">        </w:t>
            </w:r>
            <w:r>
              <w:rPr>
                <w:rFonts w:hint="default" w:ascii="等线" w:hAnsi="等线" w:eastAsia="等线" w:cs="等线"/>
                <w:i w:val="0"/>
                <w:iCs w:val="0"/>
                <w:color w:val="000000"/>
                <w:kern w:val="0"/>
                <w:sz w:val="24"/>
                <w:szCs w:val="24"/>
                <w:u w:val="none"/>
                <w:lang w:val="en-US" w:eastAsia="zh-CN" w:bidi="ar"/>
              </w:rPr>
              <w:t>4.无方案</w:t>
            </w:r>
            <w:r>
              <w:rPr>
                <w:rFonts w:hint="default" w:ascii="Arial" w:hAnsi="Arial" w:eastAsia="等线" w:cs="Arial"/>
                <w:i w:val="0"/>
                <w:iCs w:val="0"/>
                <w:color w:val="000000"/>
                <w:kern w:val="0"/>
                <w:sz w:val="24"/>
                <w:szCs w:val="24"/>
                <w:u w:val="none"/>
                <w:lang w:val="en-US" w:eastAsia="zh-CN" w:bidi="ar"/>
              </w:rPr>
              <w:t>0</w:t>
            </w:r>
            <w:r>
              <w:rPr>
                <w:rFonts w:hint="default" w:ascii="等线" w:hAnsi="等线" w:eastAsia="等线" w:cs="等线"/>
                <w:i w:val="0"/>
                <w:iCs w:val="0"/>
                <w:color w:val="000000"/>
                <w:kern w:val="0"/>
                <w:sz w:val="24"/>
                <w:szCs w:val="24"/>
                <w:u w:val="none"/>
                <w:lang w:val="en-US" w:eastAsia="zh-CN" w:bidi="ar"/>
              </w:rPr>
              <w:t>分</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E6AAF">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含内务评比、晚查寝、出入登记、学生矛盾心理疏导、女生夜间值守、常态化消杀；缺少心理疏导不得评优秀</w:t>
            </w:r>
          </w:p>
        </w:tc>
      </w:tr>
      <w:tr w14:paraId="24092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DD2FA">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97C74">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公寓楼</w:t>
            </w:r>
            <w:r>
              <w:rPr>
                <w:rFonts w:hint="default" w:ascii="等线" w:hAnsi="等线" w:eastAsia="等线" w:cs="等线"/>
                <w:i w:val="0"/>
                <w:iCs w:val="0"/>
                <w:color w:val="000000"/>
                <w:kern w:val="0"/>
                <w:sz w:val="24"/>
                <w:szCs w:val="24"/>
                <w:u w:val="none"/>
                <w:lang w:val="en-US" w:eastAsia="zh-CN" w:bidi="ar"/>
              </w:rPr>
              <w:t>安全管理方案</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6D907">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03CFF">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1.方案详实、具体、切实可行、科学合理， 针对性强，满足项目需求，得3分；</w:t>
            </w:r>
            <w:r>
              <w:rPr>
                <w:rFonts w:hint="default" w:ascii="等线" w:hAnsi="等线" w:eastAsia="等线" w:cs="等线"/>
                <w:i w:val="0"/>
                <w:iCs w:val="0"/>
                <w:color w:val="000000"/>
                <w:kern w:val="0"/>
                <w:sz w:val="24"/>
                <w:szCs w:val="24"/>
                <w:u w:val="none"/>
                <w:lang w:val="en-US" w:eastAsia="zh-CN" w:bidi="ar"/>
              </w:rPr>
              <w:br w:type="textWrapping"/>
            </w:r>
            <w:r>
              <w:rPr>
                <w:rFonts w:hint="default" w:ascii="等线" w:hAnsi="等线" w:eastAsia="等线" w:cs="等线"/>
                <w:i w:val="0"/>
                <w:iCs w:val="0"/>
                <w:color w:val="000000"/>
                <w:kern w:val="0"/>
                <w:sz w:val="24"/>
                <w:szCs w:val="24"/>
                <w:u w:val="none"/>
                <w:lang w:val="en-US" w:eastAsia="zh-CN" w:bidi="ar"/>
              </w:rPr>
              <w:t>2.方案较细致、大部分响应内容切实可行、合理，基本满足项目需求，得2分；</w:t>
            </w:r>
            <w:r>
              <w:rPr>
                <w:rFonts w:hint="default" w:ascii="等线" w:hAnsi="等线" w:eastAsia="等线" w:cs="等线"/>
                <w:i w:val="0"/>
                <w:iCs w:val="0"/>
                <w:color w:val="000000"/>
                <w:kern w:val="0"/>
                <w:sz w:val="24"/>
                <w:szCs w:val="24"/>
                <w:u w:val="none"/>
                <w:lang w:val="en-US" w:eastAsia="zh-CN" w:bidi="ar"/>
              </w:rPr>
              <w:br w:type="textWrapping"/>
            </w:r>
            <w:r>
              <w:rPr>
                <w:rFonts w:hint="default" w:ascii="等线" w:hAnsi="等线" w:eastAsia="等线" w:cs="等线"/>
                <w:i w:val="0"/>
                <w:iCs w:val="0"/>
                <w:color w:val="000000"/>
                <w:kern w:val="0"/>
                <w:sz w:val="24"/>
                <w:szCs w:val="24"/>
                <w:u w:val="none"/>
                <w:lang w:val="en-US" w:eastAsia="zh-CN" w:bidi="ar"/>
              </w:rPr>
              <w:t>3.方案模糊、 目标不明确，得1分。</w:t>
            </w:r>
            <w:r>
              <w:rPr>
                <w:rFonts w:hint="default" w:ascii="等线" w:hAnsi="等线" w:eastAsia="等线" w:cs="等线"/>
                <w:i w:val="0"/>
                <w:iCs w:val="0"/>
                <w:color w:val="000000"/>
                <w:kern w:val="0"/>
                <w:sz w:val="24"/>
                <w:szCs w:val="24"/>
                <w:u w:val="none"/>
                <w:lang w:val="en-US" w:eastAsia="zh-CN" w:bidi="ar"/>
              </w:rPr>
              <w:br w:type="textWrapping"/>
            </w:r>
            <w:r>
              <w:rPr>
                <w:rFonts w:hint="default" w:ascii="等线" w:hAnsi="等线" w:eastAsia="等线" w:cs="等线"/>
                <w:i w:val="0"/>
                <w:iCs w:val="0"/>
                <w:color w:val="000000"/>
                <w:kern w:val="0"/>
                <w:sz w:val="24"/>
                <w:szCs w:val="24"/>
                <w:u w:val="none"/>
                <w:lang w:val="en-US" w:eastAsia="zh-CN" w:bidi="ar"/>
              </w:rPr>
              <w:t>4.重大安全漏项不得分</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1AFD6">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覆盖消防、用电、违禁品、欺凌、防汛、化学品安全等内容</w:t>
            </w:r>
          </w:p>
        </w:tc>
      </w:tr>
      <w:tr w14:paraId="5A6B2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34"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BEC21">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A753D">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公共区域保洁方案、卫生间专项保洁方案</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5C648">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7079D">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1.方案内容完整，描述清晰，满足项目需求，赋分3分；</w:t>
            </w:r>
            <w:r>
              <w:rPr>
                <w:rFonts w:hint="default" w:ascii="等线" w:hAnsi="等线" w:eastAsia="等线" w:cs="等线"/>
                <w:i w:val="0"/>
                <w:iCs w:val="0"/>
                <w:color w:val="000000"/>
                <w:kern w:val="0"/>
                <w:sz w:val="24"/>
                <w:szCs w:val="24"/>
                <w:u w:val="none"/>
                <w:lang w:val="en-US" w:eastAsia="zh-CN" w:bidi="ar"/>
              </w:rPr>
              <w:br w:type="textWrapping"/>
            </w:r>
            <w:r>
              <w:rPr>
                <w:rFonts w:hint="default" w:ascii="等线" w:hAnsi="等线" w:eastAsia="等线" w:cs="等线"/>
                <w:i w:val="0"/>
                <w:iCs w:val="0"/>
                <w:color w:val="000000"/>
                <w:kern w:val="0"/>
                <w:sz w:val="24"/>
                <w:szCs w:val="24"/>
                <w:u w:val="none"/>
                <w:lang w:val="en-US" w:eastAsia="zh-CN" w:bidi="ar"/>
              </w:rPr>
              <w:t>2.方案内容完整，描述清晰，基本满足项目需求，赋分2分；</w:t>
            </w:r>
            <w:r>
              <w:rPr>
                <w:rFonts w:hint="default" w:ascii="等线" w:hAnsi="等线" w:eastAsia="等线" w:cs="等线"/>
                <w:i w:val="0"/>
                <w:iCs w:val="0"/>
                <w:color w:val="000000"/>
                <w:kern w:val="0"/>
                <w:sz w:val="24"/>
                <w:szCs w:val="24"/>
                <w:u w:val="none"/>
                <w:lang w:val="en-US" w:eastAsia="zh-CN" w:bidi="ar"/>
              </w:rPr>
              <w:br w:type="textWrapping"/>
            </w:r>
            <w:r>
              <w:rPr>
                <w:rFonts w:hint="default" w:ascii="等线" w:hAnsi="等线" w:eastAsia="等线" w:cs="等线"/>
                <w:i w:val="0"/>
                <w:iCs w:val="0"/>
                <w:color w:val="000000"/>
                <w:kern w:val="0"/>
                <w:sz w:val="24"/>
                <w:szCs w:val="24"/>
                <w:u w:val="none"/>
                <w:lang w:val="en-US" w:eastAsia="zh-CN" w:bidi="ar"/>
              </w:rPr>
              <w:t>3.方案内容笼统，描述简单，需要优化后才能满足项目需要，赋分1分</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054FE">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覆盖教学楼、操场、绿化带，必须包含垃圾分类管理；无垃圾分类直接降档明确消杀频次、防滑措施、耗材更换；无防滑、化粪池内容不得高分</w:t>
            </w:r>
          </w:p>
        </w:tc>
      </w:tr>
      <w:tr w14:paraId="0F707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1" w:hRule="atLeast"/>
        </w:trPr>
        <w:tc>
          <w:tcPr>
            <w:tcW w:w="358" w:type="dxa"/>
            <w:tcBorders>
              <w:top w:val="nil"/>
              <w:left w:val="nil"/>
              <w:bottom w:val="nil"/>
              <w:right w:val="nil"/>
            </w:tcBorders>
            <w:shd w:val="clear" w:color="auto" w:fill="auto"/>
            <w:vAlign w:val="center"/>
          </w:tcPr>
          <w:p w14:paraId="63266D02">
            <w:pPr>
              <w:jc w:val="center"/>
              <w:rPr>
                <w:rFonts w:hint="eastAsia" w:ascii="宋体" w:hAnsi="宋体" w:eastAsia="宋体" w:cs="宋体"/>
                <w:i w:val="0"/>
                <w:iCs w:val="0"/>
                <w:color w:val="000000"/>
                <w:sz w:val="24"/>
                <w:szCs w:val="24"/>
                <w:u w:val="none"/>
              </w:rPr>
            </w:pPr>
          </w:p>
        </w:tc>
        <w:tc>
          <w:tcPr>
            <w:tcW w:w="2585" w:type="dxa"/>
            <w:tcBorders>
              <w:top w:val="nil"/>
              <w:left w:val="nil"/>
              <w:bottom w:val="nil"/>
              <w:right w:val="nil"/>
            </w:tcBorders>
            <w:shd w:val="clear" w:color="auto" w:fill="auto"/>
            <w:vAlign w:val="center"/>
          </w:tcPr>
          <w:p w14:paraId="03B7A38E">
            <w:pPr>
              <w:jc w:val="center"/>
              <w:rPr>
                <w:rFonts w:hint="eastAsia" w:ascii="宋体" w:hAnsi="宋体" w:eastAsia="宋体" w:cs="宋体"/>
                <w:i w:val="0"/>
                <w:iCs w:val="0"/>
                <w:color w:val="000000"/>
                <w:sz w:val="24"/>
                <w:szCs w:val="24"/>
                <w:u w:val="none"/>
              </w:rPr>
            </w:pPr>
          </w:p>
        </w:tc>
        <w:tc>
          <w:tcPr>
            <w:tcW w:w="688" w:type="dxa"/>
            <w:tcBorders>
              <w:top w:val="nil"/>
              <w:left w:val="nil"/>
              <w:bottom w:val="nil"/>
              <w:right w:val="nil"/>
            </w:tcBorders>
            <w:shd w:val="clear" w:color="auto" w:fill="auto"/>
            <w:vAlign w:val="center"/>
          </w:tcPr>
          <w:p w14:paraId="005F3015">
            <w:pPr>
              <w:jc w:val="center"/>
              <w:rPr>
                <w:rFonts w:hint="eastAsia" w:ascii="宋体" w:hAnsi="宋体" w:eastAsia="宋体" w:cs="宋体"/>
                <w:i w:val="0"/>
                <w:iCs w:val="0"/>
                <w:color w:val="000000"/>
                <w:sz w:val="24"/>
                <w:szCs w:val="24"/>
                <w:u w:val="none"/>
              </w:rPr>
            </w:pPr>
          </w:p>
        </w:tc>
        <w:tc>
          <w:tcPr>
            <w:tcW w:w="6201" w:type="dxa"/>
            <w:tcBorders>
              <w:top w:val="nil"/>
              <w:left w:val="nil"/>
              <w:bottom w:val="nil"/>
              <w:right w:val="nil"/>
            </w:tcBorders>
            <w:shd w:val="clear" w:color="auto" w:fill="auto"/>
            <w:vAlign w:val="center"/>
          </w:tcPr>
          <w:p w14:paraId="217FEE8E">
            <w:pPr>
              <w:jc w:val="center"/>
              <w:rPr>
                <w:rFonts w:hint="eastAsia" w:ascii="宋体" w:hAnsi="宋体" w:eastAsia="宋体" w:cs="宋体"/>
                <w:i w:val="0"/>
                <w:iCs w:val="0"/>
                <w:color w:val="000000"/>
                <w:sz w:val="24"/>
                <w:szCs w:val="24"/>
                <w:u w:val="none"/>
              </w:rPr>
            </w:pPr>
          </w:p>
        </w:tc>
        <w:tc>
          <w:tcPr>
            <w:tcW w:w="4166" w:type="dxa"/>
            <w:tcBorders>
              <w:top w:val="nil"/>
              <w:left w:val="nil"/>
              <w:bottom w:val="nil"/>
              <w:right w:val="nil"/>
            </w:tcBorders>
            <w:shd w:val="clear" w:color="auto" w:fill="auto"/>
            <w:vAlign w:val="center"/>
          </w:tcPr>
          <w:p w14:paraId="6A55BEFF">
            <w:pPr>
              <w:jc w:val="center"/>
              <w:rPr>
                <w:rFonts w:hint="eastAsia" w:ascii="宋体" w:hAnsi="宋体" w:eastAsia="宋体" w:cs="宋体"/>
                <w:i w:val="0"/>
                <w:iCs w:val="0"/>
                <w:color w:val="000000"/>
                <w:sz w:val="24"/>
                <w:szCs w:val="24"/>
                <w:u w:val="none"/>
              </w:rPr>
            </w:pPr>
          </w:p>
        </w:tc>
      </w:tr>
      <w:tr w14:paraId="163BF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13998" w:type="dxa"/>
            <w:gridSpan w:val="5"/>
            <w:tcBorders>
              <w:top w:val="nil"/>
              <w:left w:val="nil"/>
              <w:bottom w:val="nil"/>
              <w:right w:val="nil"/>
            </w:tcBorders>
            <w:shd w:val="clear" w:color="auto" w:fill="auto"/>
            <w:vAlign w:val="center"/>
          </w:tcPr>
          <w:p w14:paraId="7F3069FB">
            <w:pPr>
              <w:keepNext w:val="0"/>
              <w:keepLines w:val="0"/>
              <w:widowControl/>
              <w:suppressLineNumbers w:val="0"/>
              <w:jc w:val="center"/>
              <w:textAlignment w:val="center"/>
              <w:rPr>
                <w:rFonts w:hint="default" w:ascii="Arial" w:hAnsi="Arial" w:eastAsia="宋体" w:cs="Arial"/>
                <w:b/>
                <w:bCs/>
                <w:i w:val="0"/>
                <w:iCs w:val="0"/>
                <w:color w:val="000000"/>
                <w:sz w:val="24"/>
                <w:szCs w:val="24"/>
                <w:u w:val="none"/>
              </w:rPr>
            </w:pPr>
            <w:r>
              <w:rPr>
                <w:rFonts w:ascii="Arial" w:hAnsi="Arial" w:eastAsia="宋体" w:cs="Arial"/>
                <w:b/>
                <w:bCs/>
                <w:i w:val="0"/>
                <w:iCs w:val="0"/>
                <w:color w:val="000000"/>
                <w:kern w:val="0"/>
                <w:sz w:val="24"/>
                <w:szCs w:val="24"/>
                <w:u w:val="none"/>
                <w:lang w:val="en-US" w:eastAsia="zh-CN" w:bidi="ar"/>
              </w:rPr>
              <w:t xml:space="preserve">2.3 </w:t>
            </w:r>
            <w:r>
              <w:rPr>
                <w:rFonts w:hint="default" w:ascii="等线" w:hAnsi="等线" w:eastAsia="等线" w:cs="等线"/>
                <w:b/>
                <w:bCs/>
                <w:i w:val="0"/>
                <w:iCs w:val="0"/>
                <w:color w:val="000000"/>
                <w:kern w:val="0"/>
                <w:sz w:val="24"/>
                <w:szCs w:val="24"/>
                <w:u w:val="none"/>
                <w:lang w:val="en-US" w:eastAsia="zh-CN" w:bidi="ar"/>
              </w:rPr>
              <w:t>质量保证措施（</w:t>
            </w:r>
            <w:r>
              <w:rPr>
                <w:rFonts w:ascii="Arial" w:hAnsi="Arial" w:eastAsia="宋体" w:cs="Arial"/>
                <w:b/>
                <w:bCs/>
                <w:i w:val="0"/>
                <w:iCs w:val="0"/>
                <w:color w:val="000000"/>
                <w:kern w:val="0"/>
                <w:sz w:val="24"/>
                <w:szCs w:val="24"/>
                <w:u w:val="none"/>
                <w:lang w:val="en-US" w:eastAsia="zh-CN" w:bidi="ar"/>
              </w:rPr>
              <w:t>3</w:t>
            </w:r>
            <w:r>
              <w:rPr>
                <w:rFonts w:hint="default" w:ascii="等线" w:hAnsi="等线" w:eastAsia="等线" w:cs="等线"/>
                <w:b/>
                <w:bCs/>
                <w:i w:val="0"/>
                <w:iCs w:val="0"/>
                <w:color w:val="000000"/>
                <w:kern w:val="0"/>
                <w:sz w:val="24"/>
                <w:szCs w:val="24"/>
                <w:u w:val="none"/>
                <w:lang w:val="en-US" w:eastAsia="zh-CN" w:bidi="ar"/>
              </w:rPr>
              <w:t>分）</w:t>
            </w:r>
          </w:p>
        </w:tc>
      </w:tr>
      <w:tr w14:paraId="1CAD2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67741">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序号</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F911F">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评审项目</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F7484">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分值</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8051F">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评审标准</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26D75">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约束条款</w:t>
            </w:r>
          </w:p>
        </w:tc>
      </w:tr>
      <w:tr w14:paraId="2667C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4C80C">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02BD1">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全流程质量管控体系</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435A2">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BEA79">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1.流程明确，制度健全，有较强的操作性，得3分；</w:t>
            </w:r>
            <w:r>
              <w:rPr>
                <w:rFonts w:hint="default" w:ascii="等线" w:hAnsi="等线" w:eastAsia="等线" w:cs="等线"/>
                <w:i w:val="0"/>
                <w:iCs w:val="0"/>
                <w:color w:val="000000"/>
                <w:kern w:val="0"/>
                <w:sz w:val="24"/>
                <w:szCs w:val="24"/>
                <w:u w:val="none"/>
                <w:lang w:val="en-US" w:eastAsia="zh-CN" w:bidi="ar"/>
              </w:rPr>
              <w:br w:type="textWrapping"/>
            </w:r>
            <w:r>
              <w:rPr>
                <w:rFonts w:hint="default" w:ascii="等线" w:hAnsi="等线" w:eastAsia="等线" w:cs="等线"/>
                <w:i w:val="0"/>
                <w:iCs w:val="0"/>
                <w:color w:val="000000"/>
                <w:kern w:val="0"/>
                <w:sz w:val="24"/>
                <w:szCs w:val="24"/>
                <w:u w:val="none"/>
                <w:lang w:val="en-US" w:eastAsia="zh-CN" w:bidi="ar"/>
              </w:rPr>
              <w:t>2.有流程，制度健全，基本适用，得</w:t>
            </w:r>
            <w:r>
              <w:rPr>
                <w:rFonts w:hint="default" w:ascii="Arial" w:hAnsi="Arial" w:eastAsia="等线" w:cs="Arial"/>
                <w:i w:val="0"/>
                <w:iCs w:val="0"/>
                <w:color w:val="000000"/>
                <w:kern w:val="0"/>
                <w:sz w:val="24"/>
                <w:szCs w:val="24"/>
                <w:u w:val="none"/>
                <w:lang w:val="en-US" w:eastAsia="zh-CN" w:bidi="ar"/>
              </w:rPr>
              <w:t>2</w:t>
            </w:r>
            <w:r>
              <w:rPr>
                <w:rFonts w:hint="default" w:ascii="等线" w:hAnsi="等线" w:eastAsia="等线" w:cs="等线"/>
                <w:i w:val="0"/>
                <w:iCs w:val="0"/>
                <w:color w:val="000000"/>
                <w:kern w:val="0"/>
                <w:sz w:val="24"/>
                <w:szCs w:val="24"/>
                <w:u w:val="none"/>
                <w:lang w:val="en-US" w:eastAsia="zh-CN" w:bidi="ar"/>
              </w:rPr>
              <w:t>分；</w:t>
            </w:r>
            <w:r>
              <w:rPr>
                <w:rFonts w:hint="default" w:ascii="等线" w:hAnsi="等线" w:eastAsia="等线" w:cs="等线"/>
                <w:i w:val="0"/>
                <w:iCs w:val="0"/>
                <w:color w:val="000000"/>
                <w:kern w:val="0"/>
                <w:sz w:val="24"/>
                <w:szCs w:val="24"/>
                <w:u w:val="none"/>
                <w:lang w:val="en-US" w:eastAsia="zh-CN" w:bidi="ar"/>
              </w:rPr>
              <w:br w:type="textWrapping"/>
            </w:r>
            <w:r>
              <w:rPr>
                <w:rFonts w:hint="default" w:ascii="等线" w:hAnsi="等线" w:eastAsia="等线" w:cs="等线"/>
                <w:i w:val="0"/>
                <w:iCs w:val="0"/>
                <w:color w:val="000000"/>
                <w:kern w:val="0"/>
                <w:sz w:val="24"/>
                <w:szCs w:val="24"/>
                <w:u w:val="none"/>
                <w:lang w:val="en-US" w:eastAsia="zh-CN" w:bidi="ar"/>
              </w:rPr>
              <w:t>3.流程，有制度，但专业性不强，得</w:t>
            </w:r>
            <w:r>
              <w:rPr>
                <w:rFonts w:hint="default" w:ascii="Arial" w:hAnsi="Arial" w:eastAsia="等线" w:cs="Arial"/>
                <w:i w:val="0"/>
                <w:iCs w:val="0"/>
                <w:color w:val="000000"/>
                <w:kern w:val="0"/>
                <w:sz w:val="24"/>
                <w:szCs w:val="24"/>
                <w:u w:val="none"/>
                <w:lang w:val="en-US" w:eastAsia="zh-CN" w:bidi="ar"/>
              </w:rPr>
              <w:t>1</w:t>
            </w:r>
            <w:r>
              <w:rPr>
                <w:rFonts w:hint="default" w:ascii="等线" w:hAnsi="等线" w:eastAsia="等线" w:cs="等线"/>
                <w:i w:val="0"/>
                <w:iCs w:val="0"/>
                <w:color w:val="000000"/>
                <w:kern w:val="0"/>
                <w:sz w:val="24"/>
                <w:szCs w:val="24"/>
                <w:u w:val="none"/>
                <w:lang w:val="en-US" w:eastAsia="zh-CN" w:bidi="ar"/>
              </w:rPr>
              <w:t>分。</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47134">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含巡检台账、月度检查、整改闭环、资产保护、师生满意度调查；无台账、档案管理制度直接降档</w:t>
            </w:r>
          </w:p>
        </w:tc>
      </w:tr>
      <w:tr w14:paraId="6EEA6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13998" w:type="dxa"/>
            <w:gridSpan w:val="5"/>
            <w:tcBorders>
              <w:top w:val="nil"/>
              <w:left w:val="nil"/>
              <w:bottom w:val="nil"/>
              <w:right w:val="nil"/>
            </w:tcBorders>
            <w:shd w:val="clear" w:color="auto" w:fill="auto"/>
            <w:vAlign w:val="center"/>
          </w:tcPr>
          <w:p w14:paraId="29F081DA">
            <w:pPr>
              <w:keepNext w:val="0"/>
              <w:keepLines w:val="0"/>
              <w:widowControl/>
              <w:suppressLineNumbers w:val="0"/>
              <w:jc w:val="center"/>
              <w:textAlignment w:val="center"/>
              <w:rPr>
                <w:rFonts w:ascii="Arial" w:hAnsi="Arial" w:eastAsia="宋体" w:cs="Arial"/>
                <w:b/>
                <w:bCs/>
                <w:i w:val="0"/>
                <w:iCs w:val="0"/>
                <w:color w:val="000000"/>
                <w:kern w:val="0"/>
                <w:sz w:val="24"/>
                <w:szCs w:val="24"/>
                <w:u w:val="none"/>
                <w:lang w:val="en-US" w:eastAsia="zh-CN" w:bidi="ar"/>
              </w:rPr>
            </w:pPr>
          </w:p>
          <w:p w14:paraId="1507B99F">
            <w:pPr>
              <w:keepNext w:val="0"/>
              <w:keepLines w:val="0"/>
              <w:widowControl/>
              <w:suppressLineNumbers w:val="0"/>
              <w:jc w:val="center"/>
              <w:textAlignment w:val="center"/>
              <w:rPr>
                <w:rFonts w:hint="default" w:ascii="Arial" w:hAnsi="Arial" w:eastAsia="宋体" w:cs="Arial"/>
                <w:b/>
                <w:bCs/>
                <w:i w:val="0"/>
                <w:iCs w:val="0"/>
                <w:color w:val="000000"/>
                <w:sz w:val="24"/>
                <w:szCs w:val="24"/>
                <w:u w:val="none"/>
              </w:rPr>
            </w:pPr>
            <w:r>
              <w:rPr>
                <w:rFonts w:ascii="Arial" w:hAnsi="Arial" w:eastAsia="宋体" w:cs="Arial"/>
                <w:b/>
                <w:bCs/>
                <w:i w:val="0"/>
                <w:iCs w:val="0"/>
                <w:color w:val="000000"/>
                <w:kern w:val="0"/>
                <w:sz w:val="24"/>
                <w:szCs w:val="24"/>
                <w:u w:val="none"/>
                <w:lang w:val="en-US" w:eastAsia="zh-CN" w:bidi="ar"/>
              </w:rPr>
              <w:t xml:space="preserve">2.4 </w:t>
            </w:r>
            <w:r>
              <w:rPr>
                <w:rFonts w:hint="default" w:ascii="等线" w:hAnsi="等线" w:eastAsia="等线" w:cs="等线"/>
                <w:b/>
                <w:bCs/>
                <w:i w:val="0"/>
                <w:iCs w:val="0"/>
                <w:color w:val="000000"/>
                <w:kern w:val="0"/>
                <w:sz w:val="24"/>
                <w:szCs w:val="24"/>
                <w:u w:val="none"/>
                <w:lang w:val="en-US" w:eastAsia="zh-CN" w:bidi="ar"/>
              </w:rPr>
              <w:t>综合应急预案（</w:t>
            </w:r>
            <w:r>
              <w:rPr>
                <w:rFonts w:ascii="Arial" w:hAnsi="Arial" w:eastAsia="宋体" w:cs="Arial"/>
                <w:b/>
                <w:bCs/>
                <w:i w:val="0"/>
                <w:iCs w:val="0"/>
                <w:color w:val="000000"/>
                <w:kern w:val="0"/>
                <w:sz w:val="24"/>
                <w:szCs w:val="24"/>
                <w:u w:val="none"/>
                <w:lang w:val="en-US" w:eastAsia="zh-CN" w:bidi="ar"/>
              </w:rPr>
              <w:t>3</w:t>
            </w:r>
            <w:r>
              <w:rPr>
                <w:rFonts w:hint="default" w:ascii="等线" w:hAnsi="等线" w:eastAsia="等线" w:cs="等线"/>
                <w:b/>
                <w:bCs/>
                <w:i w:val="0"/>
                <w:iCs w:val="0"/>
                <w:color w:val="000000"/>
                <w:kern w:val="0"/>
                <w:sz w:val="24"/>
                <w:szCs w:val="24"/>
                <w:u w:val="none"/>
                <w:lang w:val="en-US" w:eastAsia="zh-CN" w:bidi="ar"/>
              </w:rPr>
              <w:t>分）</w:t>
            </w:r>
          </w:p>
        </w:tc>
      </w:tr>
      <w:tr w14:paraId="45E07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F03FD">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序号</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D5F3E">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评审项目</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F2E80">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分值</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1749F">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评审标准</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B3120">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硬性要求</w:t>
            </w:r>
          </w:p>
        </w:tc>
      </w:tr>
      <w:tr w14:paraId="78F5B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10119">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AB364">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公寓楼</w:t>
            </w:r>
            <w:r>
              <w:rPr>
                <w:rFonts w:hint="default" w:ascii="等线" w:hAnsi="等线" w:eastAsia="等线" w:cs="等线"/>
                <w:i w:val="0"/>
                <w:iCs w:val="0"/>
                <w:color w:val="000000"/>
                <w:kern w:val="0"/>
                <w:sz w:val="24"/>
                <w:szCs w:val="24"/>
                <w:u w:val="none"/>
                <w:lang w:val="en-US" w:eastAsia="zh-CN" w:bidi="ar"/>
              </w:rPr>
              <w:t>突发事件处置预案</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EC17D">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63B25">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1.紧急情况分析详尽全面，应对措施合理得当得3分；</w:t>
            </w:r>
            <w:r>
              <w:rPr>
                <w:rFonts w:hint="default" w:ascii="等线" w:hAnsi="等线" w:eastAsia="等线" w:cs="等线"/>
                <w:i w:val="0"/>
                <w:iCs w:val="0"/>
                <w:color w:val="000000"/>
                <w:kern w:val="0"/>
                <w:sz w:val="24"/>
                <w:szCs w:val="24"/>
                <w:u w:val="none"/>
                <w:lang w:val="en-US" w:eastAsia="zh-CN" w:bidi="ar"/>
              </w:rPr>
              <w:br w:type="textWrapping"/>
            </w:r>
            <w:r>
              <w:rPr>
                <w:rFonts w:hint="default" w:ascii="等线" w:hAnsi="等线" w:eastAsia="等线" w:cs="等线"/>
                <w:i w:val="0"/>
                <w:iCs w:val="0"/>
                <w:color w:val="000000"/>
                <w:kern w:val="0"/>
                <w:sz w:val="24"/>
                <w:szCs w:val="24"/>
                <w:u w:val="none"/>
                <w:lang w:val="en-US" w:eastAsia="zh-CN" w:bidi="ar"/>
              </w:rPr>
              <w:t>2.紧急情况分析比较全面，应对措施比较合理得2分；</w:t>
            </w:r>
            <w:r>
              <w:rPr>
                <w:rFonts w:hint="default" w:ascii="等线" w:hAnsi="等线" w:eastAsia="等线" w:cs="等线"/>
                <w:i w:val="0"/>
                <w:iCs w:val="0"/>
                <w:color w:val="000000"/>
                <w:kern w:val="0"/>
                <w:sz w:val="24"/>
                <w:szCs w:val="24"/>
                <w:u w:val="none"/>
                <w:lang w:val="en-US" w:eastAsia="zh-CN" w:bidi="ar"/>
              </w:rPr>
              <w:br w:type="textWrapping"/>
            </w:r>
            <w:r>
              <w:rPr>
                <w:rFonts w:hint="default" w:ascii="等线" w:hAnsi="等线" w:eastAsia="等线" w:cs="等线"/>
                <w:i w:val="0"/>
                <w:iCs w:val="0"/>
                <w:color w:val="000000"/>
                <w:kern w:val="0"/>
                <w:sz w:val="24"/>
                <w:szCs w:val="24"/>
                <w:u w:val="none"/>
                <w:lang w:val="en-US" w:eastAsia="zh-CN" w:bidi="ar"/>
              </w:rPr>
              <w:t>3.紧急情况分析不充分，应对措施有欠妥当得1分；</w:t>
            </w:r>
            <w:r>
              <w:rPr>
                <w:rFonts w:hint="default" w:ascii="等线" w:hAnsi="等线" w:eastAsia="等线" w:cs="等线"/>
                <w:i w:val="0"/>
                <w:iCs w:val="0"/>
                <w:color w:val="000000"/>
                <w:kern w:val="0"/>
                <w:sz w:val="24"/>
                <w:szCs w:val="24"/>
                <w:u w:val="none"/>
                <w:lang w:val="en-US" w:eastAsia="zh-CN" w:bidi="ar"/>
              </w:rPr>
              <w:br w:type="textWrapping"/>
            </w:r>
            <w:r>
              <w:rPr>
                <w:rFonts w:hint="default" w:ascii="等线" w:hAnsi="等线" w:eastAsia="等线" w:cs="等线"/>
                <w:i w:val="0"/>
                <w:iCs w:val="0"/>
                <w:color w:val="000000"/>
                <w:kern w:val="0"/>
                <w:sz w:val="24"/>
                <w:szCs w:val="24"/>
                <w:u w:val="none"/>
                <w:lang w:val="en-US" w:eastAsia="zh-CN" w:bidi="ar"/>
              </w:rPr>
              <w:t>4.缺失1类及以上场景不得分</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041D8">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覆盖疾病、火灾、停水停电、传染病、内涝、地震、极端天气等；附物资清单、月度夜间演练、安保联动机制</w:t>
            </w:r>
          </w:p>
        </w:tc>
      </w:tr>
      <w:tr w14:paraId="6094D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13998" w:type="dxa"/>
            <w:gridSpan w:val="5"/>
            <w:tcBorders>
              <w:top w:val="nil"/>
              <w:left w:val="nil"/>
              <w:bottom w:val="nil"/>
              <w:right w:val="nil"/>
            </w:tcBorders>
            <w:shd w:val="clear" w:color="auto" w:fill="auto"/>
            <w:vAlign w:val="center"/>
          </w:tcPr>
          <w:p w14:paraId="6BC524E4">
            <w:pPr>
              <w:keepNext w:val="0"/>
              <w:keepLines w:val="0"/>
              <w:widowControl/>
              <w:suppressLineNumbers w:val="0"/>
              <w:jc w:val="center"/>
              <w:textAlignment w:val="center"/>
              <w:rPr>
                <w:rFonts w:hint="default" w:ascii="等线" w:hAnsi="等线" w:eastAsia="等线" w:cs="等线"/>
                <w:b/>
                <w:bCs/>
                <w:i w:val="0"/>
                <w:iCs w:val="0"/>
                <w:color w:val="000000"/>
                <w:sz w:val="24"/>
                <w:szCs w:val="24"/>
                <w:u w:val="none"/>
              </w:rPr>
            </w:pPr>
            <w:r>
              <w:rPr>
                <w:rFonts w:hint="default" w:ascii="等线" w:hAnsi="等线" w:eastAsia="等线" w:cs="等线"/>
                <w:b/>
                <w:bCs/>
                <w:i w:val="0"/>
                <w:iCs w:val="0"/>
                <w:color w:val="000000"/>
                <w:kern w:val="0"/>
                <w:sz w:val="24"/>
                <w:szCs w:val="24"/>
                <w:u w:val="none"/>
                <w:lang w:val="en-US" w:eastAsia="zh-CN" w:bidi="ar"/>
              </w:rPr>
              <w:t>第三部分：业绩及服务承诺（19分）</w:t>
            </w:r>
          </w:p>
        </w:tc>
      </w:tr>
      <w:tr w14:paraId="7C592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1" w:hRule="atLeast"/>
        </w:trPr>
        <w:tc>
          <w:tcPr>
            <w:tcW w:w="3631" w:type="dxa"/>
            <w:gridSpan w:val="3"/>
            <w:tcBorders>
              <w:top w:val="nil"/>
              <w:left w:val="nil"/>
              <w:bottom w:val="nil"/>
              <w:right w:val="nil"/>
            </w:tcBorders>
            <w:shd w:val="clear" w:color="auto" w:fill="auto"/>
            <w:vAlign w:val="center"/>
          </w:tcPr>
          <w:p w14:paraId="0B75C957">
            <w:pPr>
              <w:keepNext w:val="0"/>
              <w:keepLines w:val="0"/>
              <w:widowControl/>
              <w:suppressLineNumbers w:val="0"/>
              <w:jc w:val="center"/>
              <w:textAlignment w:val="center"/>
              <w:rPr>
                <w:rFonts w:hint="default" w:ascii="Arial" w:hAnsi="Arial" w:eastAsia="宋体" w:cs="Arial"/>
                <w:b/>
                <w:bCs/>
                <w:i w:val="0"/>
                <w:iCs w:val="0"/>
                <w:color w:val="000000"/>
                <w:sz w:val="24"/>
                <w:szCs w:val="24"/>
                <w:u w:val="none"/>
              </w:rPr>
            </w:pPr>
            <w:r>
              <w:rPr>
                <w:rFonts w:ascii="Arial" w:hAnsi="Arial" w:eastAsia="宋体" w:cs="Arial"/>
                <w:b/>
                <w:bCs/>
                <w:i w:val="0"/>
                <w:iCs w:val="0"/>
                <w:color w:val="000000"/>
                <w:kern w:val="0"/>
                <w:sz w:val="24"/>
                <w:szCs w:val="24"/>
                <w:u w:val="none"/>
                <w:lang w:val="en-US" w:eastAsia="zh-CN" w:bidi="ar"/>
              </w:rPr>
              <w:t xml:space="preserve">3.1 </w:t>
            </w:r>
            <w:r>
              <w:rPr>
                <w:rFonts w:hint="default" w:ascii="等线" w:hAnsi="等线" w:eastAsia="等线" w:cs="等线"/>
                <w:b/>
                <w:bCs/>
                <w:i w:val="0"/>
                <w:iCs w:val="0"/>
                <w:color w:val="000000"/>
                <w:kern w:val="0"/>
                <w:sz w:val="24"/>
                <w:szCs w:val="24"/>
                <w:u w:val="none"/>
                <w:lang w:val="en-US" w:eastAsia="zh-CN" w:bidi="ar"/>
              </w:rPr>
              <w:t>同类项目业绩（</w:t>
            </w:r>
            <w:r>
              <w:rPr>
                <w:rFonts w:ascii="Arial" w:hAnsi="Arial" w:eastAsia="宋体" w:cs="Arial"/>
                <w:b/>
                <w:bCs/>
                <w:i w:val="0"/>
                <w:iCs w:val="0"/>
                <w:color w:val="000000"/>
                <w:kern w:val="0"/>
                <w:sz w:val="24"/>
                <w:szCs w:val="24"/>
                <w:u w:val="none"/>
                <w:lang w:val="en-US" w:eastAsia="zh-CN" w:bidi="ar"/>
              </w:rPr>
              <w:t>8</w:t>
            </w:r>
            <w:r>
              <w:rPr>
                <w:rFonts w:hint="default" w:ascii="等线" w:hAnsi="等线" w:eastAsia="等线" w:cs="等线"/>
                <w:b/>
                <w:bCs/>
                <w:i w:val="0"/>
                <w:iCs w:val="0"/>
                <w:color w:val="000000"/>
                <w:kern w:val="0"/>
                <w:sz w:val="24"/>
                <w:szCs w:val="24"/>
                <w:u w:val="none"/>
                <w:lang w:val="en-US" w:eastAsia="zh-CN" w:bidi="ar"/>
              </w:rPr>
              <w:t>分）</w:t>
            </w:r>
          </w:p>
        </w:tc>
        <w:tc>
          <w:tcPr>
            <w:tcW w:w="6201" w:type="dxa"/>
            <w:tcBorders>
              <w:top w:val="nil"/>
              <w:left w:val="nil"/>
              <w:bottom w:val="nil"/>
              <w:right w:val="nil"/>
            </w:tcBorders>
            <w:shd w:val="clear" w:color="auto" w:fill="auto"/>
            <w:vAlign w:val="center"/>
          </w:tcPr>
          <w:p w14:paraId="5FF59C02">
            <w:pPr>
              <w:jc w:val="center"/>
              <w:rPr>
                <w:rFonts w:hint="eastAsia" w:ascii="宋体" w:hAnsi="宋体" w:eastAsia="宋体" w:cs="宋体"/>
                <w:i w:val="0"/>
                <w:iCs w:val="0"/>
                <w:color w:val="000000"/>
                <w:sz w:val="24"/>
                <w:szCs w:val="24"/>
                <w:u w:val="none"/>
              </w:rPr>
            </w:pPr>
          </w:p>
        </w:tc>
        <w:tc>
          <w:tcPr>
            <w:tcW w:w="4166" w:type="dxa"/>
            <w:tcBorders>
              <w:top w:val="nil"/>
              <w:left w:val="nil"/>
              <w:bottom w:val="nil"/>
              <w:right w:val="nil"/>
            </w:tcBorders>
            <w:shd w:val="clear" w:color="auto" w:fill="auto"/>
            <w:vAlign w:val="center"/>
          </w:tcPr>
          <w:p w14:paraId="68133D5D">
            <w:pPr>
              <w:jc w:val="center"/>
              <w:rPr>
                <w:rFonts w:hint="eastAsia" w:ascii="宋体" w:hAnsi="宋体" w:eastAsia="宋体" w:cs="宋体"/>
                <w:i w:val="0"/>
                <w:iCs w:val="0"/>
                <w:color w:val="000000"/>
                <w:sz w:val="24"/>
                <w:szCs w:val="24"/>
                <w:u w:val="none"/>
              </w:rPr>
            </w:pPr>
          </w:p>
        </w:tc>
      </w:tr>
      <w:tr w14:paraId="3BDAE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A59E1">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序号</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CBBCB">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评审项目</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541C2">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分值</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4AFCE">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计分规则</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6748F">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扣分</w:t>
            </w:r>
            <w:r>
              <w:rPr>
                <w:rFonts w:hint="default" w:ascii="Arial" w:hAnsi="Arial" w:eastAsia="等线" w:cs="Arial"/>
                <w:i w:val="0"/>
                <w:iCs w:val="0"/>
                <w:color w:val="000000"/>
                <w:kern w:val="0"/>
                <w:sz w:val="24"/>
                <w:szCs w:val="24"/>
                <w:u w:val="none"/>
                <w:lang w:val="en-US" w:eastAsia="zh-CN" w:bidi="ar"/>
              </w:rPr>
              <w:t>/</w:t>
            </w:r>
            <w:r>
              <w:rPr>
                <w:rFonts w:hint="default" w:ascii="等线" w:hAnsi="等线" w:eastAsia="等线" w:cs="等线"/>
                <w:i w:val="0"/>
                <w:iCs w:val="0"/>
                <w:color w:val="000000"/>
                <w:kern w:val="0"/>
                <w:sz w:val="24"/>
                <w:szCs w:val="24"/>
                <w:u w:val="none"/>
                <w:lang w:val="en-US" w:eastAsia="zh-CN" w:bidi="ar"/>
              </w:rPr>
              <w:t>加分规则</w:t>
            </w:r>
          </w:p>
        </w:tc>
      </w:tr>
      <w:tr w14:paraId="36089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D485C">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A0B8C">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2023</w:t>
            </w:r>
            <w:r>
              <w:rPr>
                <w:rFonts w:hint="default" w:ascii="等线" w:hAnsi="等线" w:eastAsia="等线" w:cs="等线"/>
                <w:i w:val="0"/>
                <w:iCs w:val="0"/>
                <w:color w:val="000000"/>
                <w:kern w:val="0"/>
                <w:sz w:val="24"/>
                <w:szCs w:val="24"/>
                <w:u w:val="none"/>
                <w:lang w:val="en-US" w:eastAsia="zh-CN" w:bidi="ar"/>
              </w:rPr>
              <w:t>年后服务业绩</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91290">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0D5AB">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高中学校物业项目</w:t>
            </w:r>
            <w:r>
              <w:rPr>
                <w:rFonts w:hint="default" w:ascii="Arial" w:hAnsi="Arial" w:eastAsia="等线" w:cs="Arial"/>
                <w:i w:val="0"/>
                <w:iCs w:val="0"/>
                <w:color w:val="000000"/>
                <w:kern w:val="0"/>
                <w:sz w:val="24"/>
                <w:szCs w:val="24"/>
                <w:u w:val="none"/>
                <w:lang w:val="en-US" w:eastAsia="zh-CN" w:bidi="ar"/>
              </w:rPr>
              <w:t>2</w:t>
            </w:r>
            <w:r>
              <w:rPr>
                <w:rFonts w:hint="default" w:ascii="等线" w:hAnsi="等线" w:eastAsia="等线" w:cs="等线"/>
                <w:i w:val="0"/>
                <w:iCs w:val="0"/>
                <w:color w:val="000000"/>
                <w:kern w:val="0"/>
                <w:sz w:val="24"/>
                <w:szCs w:val="24"/>
                <w:u w:val="none"/>
                <w:lang w:val="en-US" w:eastAsia="zh-CN" w:bidi="ar"/>
              </w:rPr>
              <w:t>分</w:t>
            </w:r>
            <w:r>
              <w:rPr>
                <w:rFonts w:hint="default" w:ascii="Arial" w:hAnsi="Arial" w:eastAsia="等线" w:cs="Arial"/>
                <w:i w:val="0"/>
                <w:iCs w:val="0"/>
                <w:color w:val="000000"/>
                <w:kern w:val="0"/>
                <w:sz w:val="24"/>
                <w:szCs w:val="24"/>
                <w:u w:val="none"/>
                <w:lang w:val="en-US" w:eastAsia="zh-CN" w:bidi="ar"/>
              </w:rPr>
              <w:t>/</w:t>
            </w:r>
            <w:r>
              <w:rPr>
                <w:rFonts w:hint="default" w:ascii="等线" w:hAnsi="等线" w:eastAsia="等线" w:cs="等线"/>
                <w:i w:val="0"/>
                <w:iCs w:val="0"/>
                <w:color w:val="000000"/>
                <w:kern w:val="0"/>
                <w:sz w:val="24"/>
                <w:szCs w:val="24"/>
                <w:u w:val="none"/>
                <w:lang w:val="en-US" w:eastAsia="zh-CN" w:bidi="ar"/>
              </w:rPr>
              <w:t>份；其他学校物业</w:t>
            </w:r>
            <w:r>
              <w:rPr>
                <w:rFonts w:hint="default" w:ascii="Arial" w:hAnsi="Arial" w:eastAsia="等线" w:cs="Arial"/>
                <w:i w:val="0"/>
                <w:iCs w:val="0"/>
                <w:color w:val="000000"/>
                <w:kern w:val="0"/>
                <w:sz w:val="24"/>
                <w:szCs w:val="24"/>
                <w:u w:val="none"/>
                <w:lang w:val="en-US" w:eastAsia="zh-CN" w:bidi="ar"/>
              </w:rPr>
              <w:t>1.5</w:t>
            </w:r>
            <w:r>
              <w:rPr>
                <w:rFonts w:hint="default" w:ascii="等线" w:hAnsi="等线" w:eastAsia="等线" w:cs="等线"/>
                <w:i w:val="0"/>
                <w:iCs w:val="0"/>
                <w:color w:val="000000"/>
                <w:kern w:val="0"/>
                <w:sz w:val="24"/>
                <w:szCs w:val="24"/>
                <w:u w:val="none"/>
                <w:lang w:val="en-US" w:eastAsia="zh-CN" w:bidi="ar"/>
              </w:rPr>
              <w:t>分</w:t>
            </w:r>
            <w:r>
              <w:rPr>
                <w:rFonts w:hint="default" w:ascii="Arial" w:hAnsi="Arial" w:eastAsia="等线" w:cs="Arial"/>
                <w:i w:val="0"/>
                <w:iCs w:val="0"/>
                <w:color w:val="000000"/>
                <w:kern w:val="0"/>
                <w:sz w:val="24"/>
                <w:szCs w:val="24"/>
                <w:u w:val="none"/>
                <w:lang w:val="en-US" w:eastAsia="zh-CN" w:bidi="ar"/>
              </w:rPr>
              <w:t>/</w:t>
            </w:r>
            <w:r>
              <w:rPr>
                <w:rFonts w:hint="default" w:ascii="等线" w:hAnsi="等线" w:eastAsia="等线" w:cs="等线"/>
                <w:i w:val="0"/>
                <w:iCs w:val="0"/>
                <w:color w:val="000000"/>
                <w:kern w:val="0"/>
                <w:sz w:val="24"/>
                <w:szCs w:val="24"/>
                <w:u w:val="none"/>
                <w:lang w:val="en-US" w:eastAsia="zh-CN" w:bidi="ar"/>
              </w:rPr>
              <w:t>份；商业物业</w:t>
            </w:r>
            <w:r>
              <w:rPr>
                <w:rFonts w:hint="default" w:ascii="Arial" w:hAnsi="Arial" w:eastAsia="等线" w:cs="Arial"/>
                <w:i w:val="0"/>
                <w:iCs w:val="0"/>
                <w:color w:val="000000"/>
                <w:kern w:val="0"/>
                <w:sz w:val="24"/>
                <w:szCs w:val="24"/>
                <w:u w:val="none"/>
                <w:lang w:val="en-US" w:eastAsia="zh-CN" w:bidi="ar"/>
              </w:rPr>
              <w:t>1</w:t>
            </w:r>
            <w:r>
              <w:rPr>
                <w:rFonts w:hint="default" w:ascii="等线" w:hAnsi="等线" w:eastAsia="等线" w:cs="等线"/>
                <w:i w:val="0"/>
                <w:iCs w:val="0"/>
                <w:color w:val="000000"/>
                <w:kern w:val="0"/>
                <w:sz w:val="24"/>
                <w:szCs w:val="24"/>
                <w:u w:val="none"/>
                <w:lang w:val="en-US" w:eastAsia="zh-CN" w:bidi="ar"/>
              </w:rPr>
              <w:t>分</w:t>
            </w:r>
            <w:r>
              <w:rPr>
                <w:rFonts w:hint="default" w:ascii="Arial" w:hAnsi="Arial" w:eastAsia="等线" w:cs="Arial"/>
                <w:i w:val="0"/>
                <w:iCs w:val="0"/>
                <w:color w:val="000000"/>
                <w:kern w:val="0"/>
                <w:sz w:val="24"/>
                <w:szCs w:val="24"/>
                <w:u w:val="none"/>
                <w:lang w:val="en-US" w:eastAsia="zh-CN" w:bidi="ar"/>
              </w:rPr>
              <w:t>/</w:t>
            </w:r>
            <w:r>
              <w:rPr>
                <w:rFonts w:hint="default" w:ascii="等线" w:hAnsi="等线" w:eastAsia="等线" w:cs="等线"/>
                <w:i w:val="0"/>
                <w:iCs w:val="0"/>
                <w:color w:val="000000"/>
                <w:kern w:val="0"/>
                <w:sz w:val="24"/>
                <w:szCs w:val="24"/>
                <w:u w:val="none"/>
                <w:lang w:val="en-US" w:eastAsia="zh-CN" w:bidi="ar"/>
              </w:rPr>
              <w:t>份，满分</w:t>
            </w:r>
            <w:r>
              <w:rPr>
                <w:rFonts w:hint="default" w:ascii="Arial" w:hAnsi="Arial" w:eastAsia="等线" w:cs="Arial"/>
                <w:i w:val="0"/>
                <w:iCs w:val="0"/>
                <w:color w:val="000000"/>
                <w:kern w:val="0"/>
                <w:sz w:val="24"/>
                <w:szCs w:val="24"/>
                <w:u w:val="none"/>
                <w:lang w:val="en-US" w:eastAsia="zh-CN" w:bidi="ar"/>
              </w:rPr>
              <w:t>10</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26D5F">
            <w:pPr>
              <w:keepNext w:val="0"/>
              <w:keepLines w:val="0"/>
              <w:widowControl/>
              <w:suppressLineNumbers w:val="0"/>
              <w:jc w:val="left"/>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r>
              <w:rPr>
                <w:rFonts w:hint="default" w:ascii="等线" w:hAnsi="等线" w:eastAsia="等线" w:cs="等线"/>
                <w:i w:val="0"/>
                <w:iCs w:val="0"/>
                <w:color w:val="000000"/>
                <w:kern w:val="0"/>
                <w:sz w:val="24"/>
                <w:szCs w:val="24"/>
                <w:u w:val="none"/>
                <w:lang w:val="en-US" w:eastAsia="zh-CN" w:bidi="ar"/>
              </w:rPr>
              <w:t>需合同</w:t>
            </w:r>
            <w:r>
              <w:rPr>
                <w:rFonts w:hint="default" w:ascii="Arial" w:hAnsi="Arial" w:eastAsia="宋体" w:cs="Arial"/>
                <w:i w:val="0"/>
                <w:iCs w:val="0"/>
                <w:color w:val="000000"/>
                <w:kern w:val="0"/>
                <w:sz w:val="24"/>
                <w:szCs w:val="24"/>
                <w:u w:val="none"/>
                <w:lang w:val="en-US" w:eastAsia="zh-CN" w:bidi="ar"/>
              </w:rPr>
              <w:t>+</w:t>
            </w:r>
            <w:r>
              <w:rPr>
                <w:rFonts w:hint="default" w:ascii="等线" w:hAnsi="等线" w:eastAsia="等线" w:cs="等线"/>
                <w:i w:val="0"/>
                <w:iCs w:val="0"/>
                <w:color w:val="000000"/>
                <w:kern w:val="0"/>
                <w:sz w:val="24"/>
                <w:szCs w:val="24"/>
                <w:u w:val="none"/>
                <w:lang w:val="en-US" w:eastAsia="zh-CN" w:bidi="ar"/>
              </w:rPr>
              <w:t>验收评价，仅合同每份扣</w:t>
            </w:r>
            <w:r>
              <w:rPr>
                <w:rFonts w:hint="default" w:ascii="Arial" w:hAnsi="Arial" w:eastAsia="宋体" w:cs="Arial"/>
                <w:i w:val="0"/>
                <w:iCs w:val="0"/>
                <w:color w:val="000000"/>
                <w:kern w:val="0"/>
                <w:sz w:val="24"/>
                <w:szCs w:val="24"/>
                <w:u w:val="none"/>
                <w:lang w:val="en-US" w:eastAsia="zh-CN" w:bidi="ar"/>
              </w:rPr>
              <w:t>0.5</w:t>
            </w:r>
            <w:r>
              <w:rPr>
                <w:rFonts w:hint="default" w:ascii="等线" w:hAnsi="等线" w:eastAsia="等线" w:cs="等线"/>
                <w:i w:val="0"/>
                <w:iCs w:val="0"/>
                <w:color w:val="000000"/>
                <w:kern w:val="0"/>
                <w:sz w:val="24"/>
                <w:szCs w:val="24"/>
                <w:u w:val="none"/>
                <w:lang w:val="en-US" w:eastAsia="zh-CN" w:bidi="ar"/>
              </w:rPr>
              <w:t>分</w:t>
            </w:r>
            <w:r>
              <w:rPr>
                <w:rFonts w:hint="default" w:ascii="Arial" w:hAnsi="Arial" w:eastAsia="宋体" w:cs="Arial"/>
                <w:i w:val="0"/>
                <w:iCs w:val="0"/>
                <w:color w:val="000000"/>
                <w:kern w:val="0"/>
                <w:sz w:val="24"/>
                <w:szCs w:val="24"/>
                <w:u w:val="none"/>
                <w:lang w:val="en-US" w:eastAsia="zh-CN" w:bidi="ar"/>
              </w:rPr>
              <w:br w:type="textWrapping"/>
            </w:r>
            <w:r>
              <w:rPr>
                <w:rFonts w:hint="default" w:ascii="Arial" w:hAnsi="Arial" w:eastAsia="宋体" w:cs="Arial"/>
                <w:i w:val="0"/>
                <w:iCs w:val="0"/>
                <w:color w:val="000000"/>
                <w:kern w:val="0"/>
                <w:sz w:val="24"/>
                <w:szCs w:val="24"/>
                <w:u w:val="none"/>
                <w:lang w:val="en-US" w:eastAsia="zh-CN" w:bidi="ar"/>
              </w:rPr>
              <w:t>2.</w:t>
            </w:r>
            <w:r>
              <w:rPr>
                <w:rFonts w:hint="default" w:ascii="等线" w:hAnsi="等线" w:eastAsia="等线" w:cs="等线"/>
                <w:i w:val="0"/>
                <w:iCs w:val="0"/>
                <w:color w:val="000000"/>
                <w:kern w:val="0"/>
                <w:sz w:val="24"/>
                <w:szCs w:val="24"/>
                <w:u w:val="none"/>
                <w:lang w:val="en-US" w:eastAsia="zh-CN" w:bidi="ar"/>
              </w:rPr>
              <w:t>虚假合同直接取消磋商资格</w:t>
            </w:r>
            <w:r>
              <w:rPr>
                <w:rFonts w:hint="default" w:ascii="Arial" w:hAnsi="Arial" w:eastAsia="宋体" w:cs="Arial"/>
                <w:i w:val="0"/>
                <w:iCs w:val="0"/>
                <w:color w:val="000000"/>
                <w:kern w:val="0"/>
                <w:sz w:val="24"/>
                <w:szCs w:val="24"/>
                <w:u w:val="none"/>
                <w:lang w:val="en-US" w:eastAsia="zh-CN" w:bidi="ar"/>
              </w:rPr>
              <w:br w:type="textWrapping"/>
            </w:r>
            <w:r>
              <w:rPr>
                <w:rFonts w:hint="default" w:ascii="Arial" w:hAnsi="Arial" w:eastAsia="宋体" w:cs="Arial"/>
                <w:i w:val="0"/>
                <w:iCs w:val="0"/>
                <w:color w:val="000000"/>
                <w:kern w:val="0"/>
                <w:sz w:val="24"/>
                <w:szCs w:val="24"/>
                <w:u w:val="none"/>
                <w:lang w:val="en-US" w:eastAsia="zh-CN" w:bidi="ar"/>
              </w:rPr>
              <w:t>3.</w:t>
            </w:r>
            <w:r>
              <w:rPr>
                <w:rFonts w:hint="default" w:ascii="等线" w:hAnsi="等线" w:eastAsia="等线" w:cs="等线"/>
                <w:i w:val="0"/>
                <w:iCs w:val="0"/>
                <w:color w:val="000000"/>
                <w:kern w:val="0"/>
                <w:sz w:val="24"/>
                <w:szCs w:val="24"/>
                <w:u w:val="none"/>
                <w:lang w:val="en-US" w:eastAsia="zh-CN" w:bidi="ar"/>
              </w:rPr>
              <w:t>存在投诉解约项目每份扣</w:t>
            </w:r>
            <w:r>
              <w:rPr>
                <w:rFonts w:hint="default" w:ascii="Arial" w:hAnsi="Arial" w:eastAsia="宋体" w:cs="Arial"/>
                <w:i w:val="0"/>
                <w:iCs w:val="0"/>
                <w:color w:val="000000"/>
                <w:kern w:val="0"/>
                <w:sz w:val="24"/>
                <w:szCs w:val="24"/>
                <w:u w:val="none"/>
                <w:lang w:val="en-US" w:eastAsia="zh-CN" w:bidi="ar"/>
              </w:rPr>
              <w:t>2</w:t>
            </w:r>
            <w:r>
              <w:rPr>
                <w:rFonts w:hint="default" w:ascii="等线" w:hAnsi="等线" w:eastAsia="等线" w:cs="等线"/>
                <w:i w:val="0"/>
                <w:iCs w:val="0"/>
                <w:color w:val="000000"/>
                <w:kern w:val="0"/>
                <w:sz w:val="24"/>
                <w:szCs w:val="24"/>
                <w:u w:val="none"/>
                <w:lang w:val="en-US" w:eastAsia="zh-CN" w:bidi="ar"/>
              </w:rPr>
              <w:t>分</w:t>
            </w:r>
            <w:r>
              <w:rPr>
                <w:rFonts w:hint="default" w:ascii="Arial" w:hAnsi="Arial" w:eastAsia="宋体" w:cs="Arial"/>
                <w:i w:val="0"/>
                <w:iCs w:val="0"/>
                <w:color w:val="000000"/>
                <w:kern w:val="0"/>
                <w:sz w:val="24"/>
                <w:szCs w:val="24"/>
                <w:u w:val="none"/>
                <w:lang w:val="en-US" w:eastAsia="zh-CN" w:bidi="ar"/>
              </w:rPr>
              <w:br w:type="textWrapping"/>
            </w:r>
            <w:r>
              <w:rPr>
                <w:rFonts w:hint="default" w:ascii="Arial" w:hAnsi="Arial" w:eastAsia="宋体" w:cs="Arial"/>
                <w:i w:val="0"/>
                <w:iCs w:val="0"/>
                <w:color w:val="000000"/>
                <w:kern w:val="0"/>
                <w:sz w:val="24"/>
                <w:szCs w:val="24"/>
                <w:u w:val="none"/>
                <w:lang w:val="en-US" w:eastAsia="zh-CN" w:bidi="ar"/>
              </w:rPr>
              <w:t>4.</w:t>
            </w:r>
            <w:r>
              <w:rPr>
                <w:rFonts w:hint="default" w:ascii="等线" w:hAnsi="等线" w:eastAsia="等线" w:cs="等线"/>
                <w:i w:val="0"/>
                <w:iCs w:val="0"/>
                <w:color w:val="000000"/>
                <w:kern w:val="0"/>
                <w:sz w:val="24"/>
                <w:szCs w:val="24"/>
                <w:u w:val="none"/>
                <w:lang w:val="en-US" w:eastAsia="zh-CN" w:bidi="ar"/>
              </w:rPr>
              <w:t>失信黑名单企业，本项扣</w:t>
            </w:r>
            <w:r>
              <w:rPr>
                <w:rFonts w:hint="default" w:ascii="Arial" w:hAnsi="Arial" w:eastAsia="宋体" w:cs="Arial"/>
                <w:i w:val="0"/>
                <w:iCs w:val="0"/>
                <w:color w:val="000000"/>
                <w:kern w:val="0"/>
                <w:sz w:val="24"/>
                <w:szCs w:val="24"/>
                <w:u w:val="none"/>
                <w:lang w:val="en-US" w:eastAsia="zh-CN" w:bidi="ar"/>
              </w:rPr>
              <w:t>3</w:t>
            </w:r>
            <w:r>
              <w:rPr>
                <w:rFonts w:hint="default" w:ascii="等线" w:hAnsi="等线" w:eastAsia="等线" w:cs="等线"/>
                <w:i w:val="0"/>
                <w:iCs w:val="0"/>
                <w:color w:val="000000"/>
                <w:kern w:val="0"/>
                <w:sz w:val="24"/>
                <w:szCs w:val="24"/>
                <w:u w:val="none"/>
                <w:lang w:val="en-US" w:eastAsia="zh-CN" w:bidi="ar"/>
              </w:rPr>
              <w:t>分</w:t>
            </w:r>
          </w:p>
        </w:tc>
      </w:tr>
      <w:tr w14:paraId="0A9B8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3631" w:type="dxa"/>
            <w:gridSpan w:val="3"/>
            <w:tcBorders>
              <w:top w:val="nil"/>
              <w:left w:val="nil"/>
              <w:bottom w:val="nil"/>
              <w:right w:val="nil"/>
            </w:tcBorders>
            <w:shd w:val="clear" w:color="auto" w:fill="auto"/>
            <w:vAlign w:val="center"/>
          </w:tcPr>
          <w:p w14:paraId="49221B28">
            <w:pPr>
              <w:keepNext w:val="0"/>
              <w:keepLines w:val="0"/>
              <w:widowControl/>
              <w:suppressLineNumbers w:val="0"/>
              <w:jc w:val="center"/>
              <w:textAlignment w:val="center"/>
              <w:rPr>
                <w:rFonts w:hint="default" w:ascii="Arial" w:hAnsi="Arial" w:eastAsia="宋体" w:cs="Arial"/>
                <w:b/>
                <w:bCs/>
                <w:i w:val="0"/>
                <w:iCs w:val="0"/>
                <w:color w:val="000000"/>
                <w:sz w:val="24"/>
                <w:szCs w:val="24"/>
                <w:u w:val="none"/>
              </w:rPr>
            </w:pPr>
            <w:r>
              <w:rPr>
                <w:rFonts w:ascii="Arial" w:hAnsi="Arial" w:eastAsia="宋体" w:cs="Arial"/>
                <w:b/>
                <w:bCs/>
                <w:i w:val="0"/>
                <w:iCs w:val="0"/>
                <w:color w:val="000000"/>
                <w:kern w:val="0"/>
                <w:sz w:val="24"/>
                <w:szCs w:val="24"/>
                <w:u w:val="none"/>
                <w:lang w:val="en-US" w:eastAsia="zh-CN" w:bidi="ar"/>
              </w:rPr>
              <w:t xml:space="preserve">3.2 </w:t>
            </w:r>
            <w:r>
              <w:rPr>
                <w:rFonts w:hint="default" w:ascii="等线" w:hAnsi="等线" w:eastAsia="等线" w:cs="等线"/>
                <w:b/>
                <w:bCs/>
                <w:i w:val="0"/>
                <w:iCs w:val="0"/>
                <w:color w:val="000000"/>
                <w:kern w:val="0"/>
                <w:sz w:val="24"/>
                <w:szCs w:val="24"/>
                <w:u w:val="none"/>
                <w:lang w:val="en-US" w:eastAsia="zh-CN" w:bidi="ar"/>
              </w:rPr>
              <w:t>标准化服务承诺（</w:t>
            </w:r>
            <w:r>
              <w:rPr>
                <w:rFonts w:ascii="Arial" w:hAnsi="Arial" w:eastAsia="宋体" w:cs="Arial"/>
                <w:b/>
                <w:bCs/>
                <w:i w:val="0"/>
                <w:iCs w:val="0"/>
                <w:color w:val="000000"/>
                <w:kern w:val="0"/>
                <w:sz w:val="24"/>
                <w:szCs w:val="24"/>
                <w:u w:val="none"/>
                <w:lang w:val="en-US" w:eastAsia="zh-CN" w:bidi="ar"/>
              </w:rPr>
              <w:t>9</w:t>
            </w:r>
            <w:r>
              <w:rPr>
                <w:rFonts w:hint="default" w:ascii="等线" w:hAnsi="等线" w:eastAsia="等线" w:cs="等线"/>
                <w:b/>
                <w:bCs/>
                <w:i w:val="0"/>
                <w:iCs w:val="0"/>
                <w:color w:val="000000"/>
                <w:kern w:val="0"/>
                <w:sz w:val="24"/>
                <w:szCs w:val="24"/>
                <w:u w:val="none"/>
                <w:lang w:val="en-US" w:eastAsia="zh-CN" w:bidi="ar"/>
              </w:rPr>
              <w:t>分）</w:t>
            </w:r>
          </w:p>
        </w:tc>
        <w:tc>
          <w:tcPr>
            <w:tcW w:w="6201" w:type="dxa"/>
            <w:tcBorders>
              <w:top w:val="nil"/>
              <w:left w:val="nil"/>
              <w:bottom w:val="nil"/>
              <w:right w:val="nil"/>
            </w:tcBorders>
            <w:shd w:val="clear" w:color="auto" w:fill="auto"/>
            <w:vAlign w:val="center"/>
          </w:tcPr>
          <w:p w14:paraId="716D61ED">
            <w:pPr>
              <w:jc w:val="center"/>
              <w:rPr>
                <w:rFonts w:hint="eastAsia" w:ascii="宋体" w:hAnsi="宋体" w:eastAsia="宋体" w:cs="宋体"/>
                <w:i w:val="0"/>
                <w:iCs w:val="0"/>
                <w:color w:val="000000"/>
                <w:sz w:val="24"/>
                <w:szCs w:val="24"/>
                <w:u w:val="none"/>
              </w:rPr>
            </w:pPr>
          </w:p>
        </w:tc>
        <w:tc>
          <w:tcPr>
            <w:tcW w:w="4166" w:type="dxa"/>
            <w:tcBorders>
              <w:top w:val="nil"/>
              <w:left w:val="nil"/>
              <w:bottom w:val="nil"/>
              <w:right w:val="nil"/>
            </w:tcBorders>
            <w:shd w:val="clear" w:color="auto" w:fill="auto"/>
            <w:vAlign w:val="center"/>
          </w:tcPr>
          <w:p w14:paraId="7FF66243">
            <w:pPr>
              <w:jc w:val="center"/>
              <w:rPr>
                <w:rFonts w:hint="eastAsia" w:ascii="宋体" w:hAnsi="宋体" w:eastAsia="宋体" w:cs="宋体"/>
                <w:i w:val="0"/>
                <w:iCs w:val="0"/>
                <w:color w:val="000000"/>
                <w:sz w:val="24"/>
                <w:szCs w:val="24"/>
                <w:u w:val="none"/>
              </w:rPr>
            </w:pPr>
          </w:p>
        </w:tc>
      </w:tr>
      <w:tr w14:paraId="4E344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C720F">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序号</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D2D54">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评审项目</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E491F">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分值</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6A7C1">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评审标准</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A725A">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扣分规则</w:t>
            </w:r>
          </w:p>
        </w:tc>
      </w:tr>
      <w:tr w14:paraId="2BC29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2"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72745">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D9F0E">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量化服务响应承诺</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D0D54">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9D13C">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包含保洁频次、</w:t>
            </w:r>
            <w:r>
              <w:rPr>
                <w:rFonts w:hint="default" w:ascii="Arial" w:hAnsi="Arial" w:eastAsia="等线" w:cs="Arial"/>
                <w:i w:val="0"/>
                <w:iCs w:val="0"/>
                <w:color w:val="000000"/>
                <w:kern w:val="0"/>
                <w:sz w:val="24"/>
                <w:szCs w:val="24"/>
                <w:u w:val="none"/>
                <w:lang w:val="en-US" w:eastAsia="zh-CN" w:bidi="ar"/>
              </w:rPr>
              <w:t>24</w:t>
            </w:r>
            <w:r>
              <w:rPr>
                <w:rFonts w:hint="default" w:ascii="等线" w:hAnsi="等线" w:eastAsia="等线" w:cs="等线"/>
                <w:i w:val="0"/>
                <w:iCs w:val="0"/>
                <w:color w:val="000000"/>
                <w:kern w:val="0"/>
                <w:sz w:val="24"/>
                <w:szCs w:val="24"/>
                <w:u w:val="none"/>
                <w:lang w:val="en-US" w:eastAsia="zh-CN" w:bidi="ar"/>
              </w:rPr>
              <w:t>小时宿管值班、</w:t>
            </w:r>
            <w:r>
              <w:rPr>
                <w:rFonts w:hint="default" w:ascii="Arial" w:hAnsi="Arial" w:eastAsia="等线" w:cs="Arial"/>
                <w:i w:val="0"/>
                <w:iCs w:val="0"/>
                <w:color w:val="000000"/>
                <w:kern w:val="0"/>
                <w:sz w:val="24"/>
                <w:szCs w:val="24"/>
                <w:u w:val="none"/>
                <w:lang w:val="en-US" w:eastAsia="zh-CN" w:bidi="ar"/>
              </w:rPr>
              <w:t>15</w:t>
            </w:r>
            <w:r>
              <w:rPr>
                <w:rFonts w:hint="default" w:ascii="等线" w:hAnsi="等线" w:eastAsia="等线" w:cs="等线"/>
                <w:i w:val="0"/>
                <w:iCs w:val="0"/>
                <w:color w:val="000000"/>
                <w:kern w:val="0"/>
                <w:sz w:val="24"/>
                <w:szCs w:val="24"/>
                <w:u w:val="none"/>
                <w:lang w:val="en-US" w:eastAsia="zh-CN" w:bidi="ar"/>
              </w:rPr>
              <w:t>分钟投诉响应、寒暑假专项服务全部条款得</w:t>
            </w:r>
            <w:r>
              <w:rPr>
                <w:rFonts w:hint="default" w:ascii="Arial" w:hAnsi="Arial" w:eastAsia="等线" w:cs="Arial"/>
                <w:i w:val="0"/>
                <w:iCs w:val="0"/>
                <w:color w:val="000000"/>
                <w:kern w:val="0"/>
                <w:sz w:val="24"/>
                <w:szCs w:val="24"/>
                <w:u w:val="none"/>
                <w:lang w:val="en-US" w:eastAsia="zh-CN" w:bidi="ar"/>
              </w:rPr>
              <w:t>5</w:t>
            </w:r>
            <w:r>
              <w:rPr>
                <w:rFonts w:hint="default" w:ascii="等线" w:hAnsi="等线" w:eastAsia="等线" w:cs="等线"/>
                <w:i w:val="0"/>
                <w:iCs w:val="0"/>
                <w:color w:val="000000"/>
                <w:kern w:val="0"/>
                <w:sz w:val="24"/>
                <w:szCs w:val="24"/>
                <w:u w:val="none"/>
                <w:lang w:val="en-US" w:eastAsia="zh-CN" w:bidi="ar"/>
              </w:rPr>
              <w:t>分</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15645">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缺少任意一项扣</w:t>
            </w:r>
            <w:r>
              <w:rPr>
                <w:rFonts w:hint="default" w:ascii="Arial" w:hAnsi="Arial" w:eastAsia="等线" w:cs="Arial"/>
                <w:i w:val="0"/>
                <w:iCs w:val="0"/>
                <w:color w:val="000000"/>
                <w:kern w:val="0"/>
                <w:sz w:val="24"/>
                <w:szCs w:val="24"/>
                <w:u w:val="none"/>
                <w:lang w:val="en-US" w:eastAsia="zh-CN" w:bidi="ar"/>
              </w:rPr>
              <w:t>1</w:t>
            </w:r>
            <w:r>
              <w:rPr>
                <w:rFonts w:hint="default" w:ascii="等线" w:hAnsi="等线" w:eastAsia="等线" w:cs="等线"/>
                <w:i w:val="0"/>
                <w:iCs w:val="0"/>
                <w:color w:val="000000"/>
                <w:kern w:val="0"/>
                <w:sz w:val="24"/>
                <w:szCs w:val="24"/>
                <w:u w:val="none"/>
                <w:lang w:val="en-US" w:eastAsia="zh-CN" w:bidi="ar"/>
              </w:rPr>
              <w:t>分</w:t>
            </w:r>
          </w:p>
        </w:tc>
      </w:tr>
      <w:tr w14:paraId="5F276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7" w:hRule="atLeast"/>
        </w:trPr>
        <w:tc>
          <w:tcPr>
            <w:tcW w:w="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C06C8">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2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2034E">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内部考核与赔付增值承诺</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31E6D">
            <w:pPr>
              <w:keepNext w:val="0"/>
              <w:keepLines w:val="0"/>
              <w:widowControl/>
              <w:suppressLineNumbers w:val="0"/>
              <w:jc w:val="center"/>
              <w:textAlignment w:val="center"/>
              <w:rPr>
                <w:rFonts w:hint="default" w:ascii="Arial" w:hAnsi="Arial" w:eastAsia="宋体"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62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03E9D">
            <w:pPr>
              <w:keepNext w:val="0"/>
              <w:keepLines w:val="0"/>
              <w:widowControl/>
              <w:suppressLineNumbers w:val="0"/>
              <w:jc w:val="left"/>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含考勤奖惩、服务赔付标准、校舍损坏赔偿、免费内务实训、简易维修增值服务齐全得分</w:t>
            </w:r>
          </w:p>
        </w:tc>
        <w:tc>
          <w:tcPr>
            <w:tcW w:w="4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4E499">
            <w:pPr>
              <w:keepNext w:val="0"/>
              <w:keepLines w:val="0"/>
              <w:widowControl/>
              <w:suppressLineNumbers w:val="0"/>
              <w:jc w:val="center"/>
              <w:textAlignment w:val="center"/>
              <w:rPr>
                <w:rFonts w:hint="default" w:ascii="等线" w:hAnsi="等线" w:eastAsia="等线" w:cs="等线"/>
                <w:i w:val="0"/>
                <w:iCs w:val="0"/>
                <w:color w:val="000000"/>
                <w:sz w:val="24"/>
                <w:szCs w:val="24"/>
                <w:u w:val="none"/>
              </w:rPr>
            </w:pPr>
            <w:r>
              <w:rPr>
                <w:rFonts w:hint="default" w:ascii="等线" w:hAnsi="等线" w:eastAsia="等线" w:cs="等线"/>
                <w:i w:val="0"/>
                <w:iCs w:val="0"/>
                <w:color w:val="000000"/>
                <w:kern w:val="0"/>
                <w:sz w:val="24"/>
                <w:szCs w:val="24"/>
                <w:u w:val="none"/>
                <w:lang w:val="en-US" w:eastAsia="zh-CN" w:bidi="ar"/>
              </w:rPr>
              <w:t>缺失赔付、增值任一核心内容扣</w:t>
            </w:r>
            <w:r>
              <w:rPr>
                <w:rFonts w:hint="default" w:ascii="Arial" w:hAnsi="Arial" w:eastAsia="等线" w:cs="Arial"/>
                <w:i w:val="0"/>
                <w:iCs w:val="0"/>
                <w:color w:val="000000"/>
                <w:kern w:val="0"/>
                <w:sz w:val="24"/>
                <w:szCs w:val="24"/>
                <w:u w:val="none"/>
                <w:lang w:val="en-US" w:eastAsia="zh-CN" w:bidi="ar"/>
              </w:rPr>
              <w:t>1</w:t>
            </w:r>
            <w:r>
              <w:rPr>
                <w:rFonts w:hint="default" w:ascii="等线" w:hAnsi="等线" w:eastAsia="等线" w:cs="等线"/>
                <w:i w:val="0"/>
                <w:iCs w:val="0"/>
                <w:color w:val="000000"/>
                <w:kern w:val="0"/>
                <w:sz w:val="24"/>
                <w:szCs w:val="24"/>
                <w:u w:val="none"/>
                <w:lang w:val="en-US" w:eastAsia="zh-CN" w:bidi="ar"/>
              </w:rPr>
              <w:t>分</w:t>
            </w:r>
          </w:p>
        </w:tc>
      </w:tr>
    </w:tbl>
    <w:p w14:paraId="522E72F3">
      <w:pPr>
        <w:keepNext w:val="0"/>
        <w:keepLines w:val="0"/>
        <w:widowControl/>
        <w:suppressLineNumbers w:val="0"/>
        <w:jc w:val="both"/>
        <w:textAlignment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br w:type="page"/>
      </w:r>
    </w:p>
    <w:p w14:paraId="6CE229BE">
      <w:pPr>
        <w:pStyle w:val="9"/>
        <w:rPr>
          <w:rFonts w:hint="eastAsia" w:ascii="宋体" w:hAnsi="宋体" w:eastAsia="宋体" w:cs="宋体"/>
          <w:b/>
          <w:sz w:val="24"/>
          <w:szCs w:val="24"/>
        </w:rPr>
        <w:sectPr>
          <w:pgSz w:w="16838" w:h="11906" w:orient="landscape"/>
          <w:pgMar w:top="1417" w:right="1417" w:bottom="1417" w:left="1417" w:header="851" w:footer="850" w:gutter="0"/>
          <w:pgBorders>
            <w:top w:val="none" w:sz="0" w:space="0"/>
            <w:left w:val="none" w:sz="0" w:space="0"/>
            <w:bottom w:val="none" w:sz="0" w:space="0"/>
            <w:right w:val="none" w:sz="0" w:space="0"/>
          </w:pgBorders>
          <w:pgNumType w:fmt="decimal"/>
          <w:cols w:space="0" w:num="1"/>
          <w:rtlGutter w:val="0"/>
          <w:docGrid w:type="lines" w:linePitch="336" w:charSpace="0"/>
        </w:sectPr>
      </w:pPr>
    </w:p>
    <w:bookmarkEnd w:id="54"/>
    <w:bookmarkEnd w:id="71"/>
    <w:bookmarkEnd w:id="72"/>
    <w:bookmarkEnd w:id="73"/>
    <w:bookmarkEnd w:id="74"/>
    <w:bookmarkEnd w:id="75"/>
    <w:bookmarkEnd w:id="76"/>
    <w:bookmarkEnd w:id="77"/>
    <w:p w14:paraId="038E465B">
      <w:pPr>
        <w:pStyle w:val="2"/>
        <w:keepNext w:val="0"/>
        <w:keepLines/>
        <w:pageBreakBefore/>
        <w:numPr>
          <w:ilvl w:val="0"/>
          <w:numId w:val="0"/>
        </w:numPr>
        <w:spacing w:before="156" w:beforeLines="50" w:after="156" w:afterLines="50"/>
        <w:ind w:leftChars="0"/>
        <w:jc w:val="center"/>
        <w:rPr>
          <w:rFonts w:hint="eastAsia" w:ascii="宋体" w:hAnsi="宋体" w:eastAsia="宋体" w:cs="宋体"/>
          <w:bCs/>
          <w:sz w:val="36"/>
          <w:szCs w:val="36"/>
        </w:rPr>
      </w:pPr>
      <w:bookmarkStart w:id="106" w:name="_Toc363474025"/>
      <w:bookmarkStart w:id="107" w:name="_Toc11040"/>
      <w:bookmarkStart w:id="108" w:name="_Toc5084"/>
      <w:bookmarkStart w:id="109" w:name="_Toc403077646"/>
      <w:bookmarkStart w:id="110" w:name="_Toc423973079"/>
      <w:bookmarkStart w:id="111" w:name="_Toc2483"/>
      <w:bookmarkStart w:id="112" w:name="_Toc27437"/>
      <w:r>
        <w:rPr>
          <w:rFonts w:hint="eastAsia" w:ascii="宋体" w:hAnsi="宋体" w:eastAsia="宋体" w:cs="宋体"/>
          <w:bCs/>
          <w:sz w:val="36"/>
          <w:szCs w:val="36"/>
          <w:lang w:val="en-US" w:eastAsia="zh-CN"/>
        </w:rPr>
        <w:t>第</w:t>
      </w:r>
      <w:r>
        <w:rPr>
          <w:rFonts w:hint="eastAsia" w:ascii="宋体" w:eastAsia="宋体" w:cs="宋体"/>
          <w:bCs/>
          <w:sz w:val="36"/>
          <w:szCs w:val="36"/>
          <w:lang w:val="en-US" w:eastAsia="zh-CN"/>
        </w:rPr>
        <w:t>六</w:t>
      </w:r>
      <w:r>
        <w:rPr>
          <w:rFonts w:hint="eastAsia" w:ascii="宋体" w:hAnsi="宋体" w:eastAsia="宋体" w:cs="宋体"/>
          <w:bCs/>
          <w:sz w:val="36"/>
          <w:szCs w:val="36"/>
          <w:lang w:val="en-US" w:eastAsia="zh-CN"/>
        </w:rPr>
        <w:t xml:space="preserve">章  </w:t>
      </w:r>
      <w:r>
        <w:rPr>
          <w:rFonts w:hint="eastAsia" w:ascii="宋体" w:hAnsi="宋体" w:eastAsia="宋体" w:cs="宋体"/>
          <w:bCs/>
          <w:sz w:val="36"/>
          <w:szCs w:val="36"/>
        </w:rPr>
        <w:t>竞争性磋商响应文件格式</w:t>
      </w:r>
      <w:bookmarkEnd w:id="106"/>
      <w:bookmarkEnd w:id="107"/>
      <w:bookmarkEnd w:id="108"/>
      <w:bookmarkEnd w:id="109"/>
      <w:bookmarkEnd w:id="110"/>
      <w:bookmarkEnd w:id="111"/>
      <w:bookmarkEnd w:id="112"/>
    </w:p>
    <w:p w14:paraId="293A6B7A">
      <w:pPr>
        <w:framePr w:hSpace="180" w:wrap="around" w:vAnchor="text" w:hAnchor="page" w:x="1473" w:y="589"/>
        <w:rPr>
          <w:rFonts w:hint="eastAsia" w:ascii="宋体" w:hAnsi="宋体" w:eastAsia="宋体" w:cs="宋体"/>
          <w:b/>
          <w:bCs/>
          <w:color w:val="FF0000"/>
          <w:sz w:val="32"/>
          <w:szCs w:val="32"/>
          <w:lang w:eastAsia="zh-CN"/>
        </w:rPr>
      </w:pPr>
      <w:r>
        <w:rPr>
          <w:rFonts w:hint="eastAsia" w:ascii="宋体" w:hAnsi="宋体" w:eastAsia="宋体" w:cs="宋体"/>
          <w:b/>
          <w:bCs/>
          <w:sz w:val="32"/>
          <w:szCs w:val="32"/>
        </w:rPr>
        <w:t>项目编号：</w:t>
      </w:r>
      <w:r>
        <w:rPr>
          <w:rFonts w:hint="eastAsia" w:ascii="宋体" w:hAnsi="宋体" w:eastAsia="宋体" w:cs="宋体"/>
          <w:sz w:val="24"/>
          <w:szCs w:val="24"/>
          <w:lang w:val="en-US" w:eastAsia="zh-CN"/>
        </w:rPr>
        <w:t>LXZFCGZX20260601.1B1</w:t>
      </w:r>
    </w:p>
    <w:p w14:paraId="7775C2B9">
      <w:pPr>
        <w:ind w:firstLine="4343" w:firstLineChars="1352"/>
        <w:jc w:val="right"/>
        <w:rPr>
          <w:rFonts w:hint="eastAsia" w:ascii="宋体" w:hAnsi="宋体" w:eastAsia="宋体" w:cs="宋体"/>
          <w:b/>
          <w:sz w:val="32"/>
          <w:szCs w:val="32"/>
        </w:rPr>
      </w:pPr>
    </w:p>
    <w:p w14:paraId="687382AC">
      <w:pPr>
        <w:jc w:val="right"/>
        <w:rPr>
          <w:rFonts w:hint="eastAsia" w:ascii="宋体" w:hAnsi="宋体" w:eastAsia="宋体" w:cs="宋体"/>
          <w:b/>
          <w:sz w:val="32"/>
          <w:szCs w:val="32"/>
        </w:rPr>
      </w:pPr>
    </w:p>
    <w:p w14:paraId="299F6C83">
      <w:pPr>
        <w:jc w:val="right"/>
        <w:rPr>
          <w:rFonts w:hint="eastAsia" w:ascii="宋体" w:hAnsi="宋体" w:eastAsia="宋体" w:cs="宋体"/>
          <w:b/>
          <w:sz w:val="32"/>
          <w:szCs w:val="32"/>
        </w:rPr>
      </w:pPr>
    </w:p>
    <w:p w14:paraId="566D5CB4">
      <w:pPr>
        <w:jc w:val="center"/>
        <w:rPr>
          <w:rFonts w:hint="eastAsia" w:ascii="宋体" w:hAnsi="宋体" w:eastAsia="宋体" w:cs="宋体"/>
          <w:b/>
          <w:sz w:val="48"/>
          <w:szCs w:val="48"/>
        </w:rPr>
      </w:pPr>
    </w:p>
    <w:p w14:paraId="4A09C69A">
      <w:pPr>
        <w:jc w:val="center"/>
        <w:rPr>
          <w:rFonts w:hint="eastAsia" w:ascii="宋体" w:hAnsi="宋体" w:eastAsia="宋体" w:cs="宋体"/>
          <w:b/>
          <w:spacing w:val="-11"/>
          <w:sz w:val="40"/>
          <w:szCs w:val="40"/>
          <w:lang w:eastAsia="zh-CN"/>
        </w:rPr>
      </w:pPr>
      <w:r>
        <w:rPr>
          <w:rFonts w:hint="eastAsia" w:hAnsi="宋体" w:cs="宋体"/>
          <w:b/>
          <w:spacing w:val="-11"/>
          <w:sz w:val="40"/>
          <w:szCs w:val="40"/>
          <w:lang w:eastAsia="zh-CN"/>
        </w:rPr>
        <w:t>陇县中学学生公寓楼管理和校园保洁服务项目（二次）</w:t>
      </w:r>
    </w:p>
    <w:p w14:paraId="25ED7371">
      <w:pPr>
        <w:jc w:val="center"/>
        <w:rPr>
          <w:rFonts w:hint="eastAsia" w:ascii="宋体" w:hAnsi="宋体" w:eastAsia="宋体" w:cs="宋体"/>
          <w:b/>
          <w:sz w:val="62"/>
          <w:szCs w:val="72"/>
        </w:rPr>
      </w:pPr>
    </w:p>
    <w:p w14:paraId="7EC000E5">
      <w:pPr>
        <w:pStyle w:val="9"/>
        <w:rPr>
          <w:rFonts w:hint="eastAsia" w:ascii="宋体" w:hAnsi="宋体" w:eastAsia="宋体" w:cs="宋体"/>
          <w:b/>
          <w:sz w:val="62"/>
          <w:szCs w:val="72"/>
        </w:rPr>
      </w:pPr>
    </w:p>
    <w:p w14:paraId="1856F1A9">
      <w:pPr>
        <w:rPr>
          <w:rFonts w:hint="eastAsia" w:ascii="宋体" w:hAnsi="宋体" w:eastAsia="宋体" w:cs="宋体"/>
        </w:rPr>
      </w:pPr>
    </w:p>
    <w:p w14:paraId="63A6D6B1">
      <w:pPr>
        <w:rPr>
          <w:rFonts w:hint="eastAsia" w:ascii="宋体" w:hAnsi="宋体" w:eastAsia="宋体" w:cs="宋体"/>
        </w:rPr>
      </w:pPr>
    </w:p>
    <w:p w14:paraId="6229E0F1">
      <w:pPr>
        <w:jc w:val="center"/>
        <w:rPr>
          <w:rFonts w:hint="eastAsia" w:ascii="宋体" w:hAnsi="宋体" w:eastAsia="宋体" w:cs="宋体"/>
          <w:b/>
          <w:sz w:val="56"/>
          <w:szCs w:val="56"/>
        </w:rPr>
      </w:pPr>
      <w:r>
        <w:rPr>
          <w:rFonts w:hint="eastAsia" w:ascii="宋体" w:hAnsi="宋体" w:eastAsia="宋体" w:cs="宋体"/>
          <w:b/>
          <w:sz w:val="56"/>
          <w:szCs w:val="56"/>
        </w:rPr>
        <w:t>竞争性磋商响应文件</w:t>
      </w:r>
    </w:p>
    <w:p w14:paraId="7BA0A281">
      <w:pPr>
        <w:jc w:val="center"/>
        <w:rPr>
          <w:rFonts w:hint="eastAsia" w:ascii="宋体" w:hAnsi="宋体" w:eastAsia="宋体" w:cs="宋体"/>
          <w:b/>
          <w:sz w:val="36"/>
          <w:szCs w:val="36"/>
        </w:rPr>
      </w:pPr>
    </w:p>
    <w:p w14:paraId="7BE91DC1">
      <w:pPr>
        <w:rPr>
          <w:rFonts w:hint="eastAsia" w:ascii="宋体" w:hAnsi="宋体" w:eastAsia="宋体" w:cs="宋体"/>
          <w:b/>
          <w:sz w:val="36"/>
          <w:szCs w:val="36"/>
        </w:rPr>
      </w:pPr>
    </w:p>
    <w:p w14:paraId="216ECAF3">
      <w:pPr>
        <w:rPr>
          <w:rFonts w:hint="eastAsia" w:ascii="宋体" w:hAnsi="宋体" w:eastAsia="宋体" w:cs="宋体"/>
          <w:b/>
          <w:sz w:val="36"/>
          <w:szCs w:val="36"/>
        </w:rPr>
      </w:pPr>
    </w:p>
    <w:p w14:paraId="3AA3FF06">
      <w:pPr>
        <w:spacing w:line="900" w:lineRule="exact"/>
        <w:jc w:val="center"/>
        <w:rPr>
          <w:rFonts w:hint="eastAsia" w:ascii="宋体" w:hAnsi="宋体" w:eastAsia="宋体" w:cs="宋体"/>
          <w:b/>
          <w:bCs/>
          <w:spacing w:val="4"/>
          <w:sz w:val="32"/>
          <w:szCs w:val="32"/>
          <w:vertAlign w:val="subscript"/>
        </w:rPr>
      </w:pPr>
      <w:r>
        <w:rPr>
          <w:rFonts w:hint="eastAsia" w:ascii="宋体" w:hAnsi="宋体" w:eastAsia="宋体" w:cs="宋体"/>
          <w:b/>
          <w:bCs/>
          <w:spacing w:val="4"/>
          <w:sz w:val="32"/>
          <w:szCs w:val="32"/>
        </w:rPr>
        <w:t>供 应  商：</w:t>
      </w:r>
      <w:r>
        <w:rPr>
          <w:rFonts w:hint="eastAsia" w:ascii="宋体" w:hAnsi="宋体" w:eastAsia="宋体" w:cs="宋体"/>
          <w:b/>
          <w:bCs/>
          <w:spacing w:val="4"/>
          <w:sz w:val="32"/>
          <w:szCs w:val="32"/>
          <w:u w:val="single"/>
        </w:rPr>
        <w:t xml:space="preserve">                  </w:t>
      </w:r>
      <w:r>
        <w:rPr>
          <w:rFonts w:hint="eastAsia" w:ascii="宋体" w:hAnsi="宋体" w:eastAsia="宋体" w:cs="宋体"/>
          <w:b/>
          <w:bCs/>
          <w:sz w:val="32"/>
          <w:szCs w:val="32"/>
        </w:rPr>
        <w:t>（盖章）</w:t>
      </w:r>
    </w:p>
    <w:p w14:paraId="20AEA920">
      <w:pPr>
        <w:spacing w:line="900" w:lineRule="exact"/>
        <w:jc w:val="center"/>
        <w:rPr>
          <w:rFonts w:hint="eastAsia" w:ascii="宋体" w:hAnsi="宋体" w:eastAsia="宋体" w:cs="宋体"/>
          <w:b/>
          <w:bCs/>
          <w:spacing w:val="4"/>
          <w:sz w:val="32"/>
          <w:szCs w:val="32"/>
        </w:rPr>
      </w:pPr>
      <w:r>
        <w:rPr>
          <w:rFonts w:hint="eastAsia" w:ascii="宋体" w:hAnsi="宋体" w:eastAsia="宋体" w:cs="宋体"/>
          <w:b/>
          <w:bCs/>
          <w:spacing w:val="4"/>
          <w:sz w:val="32"/>
          <w:szCs w:val="32"/>
        </w:rPr>
        <w:t>法定代表人：</w:t>
      </w:r>
      <w:r>
        <w:rPr>
          <w:rFonts w:hint="eastAsia" w:ascii="宋体" w:hAnsi="宋体" w:eastAsia="宋体" w:cs="宋体"/>
          <w:b/>
          <w:bCs/>
          <w:spacing w:val="4"/>
          <w:sz w:val="32"/>
          <w:szCs w:val="32"/>
          <w:u w:val="single"/>
        </w:rPr>
        <w:t xml:space="preserve">           </w:t>
      </w:r>
      <w:r>
        <w:rPr>
          <w:rFonts w:hint="eastAsia" w:ascii="宋体" w:hAnsi="宋体" w:eastAsia="宋体" w:cs="宋体"/>
          <w:b/>
          <w:bCs/>
          <w:sz w:val="32"/>
          <w:szCs w:val="32"/>
        </w:rPr>
        <w:t>（签字或盖章）</w:t>
      </w:r>
    </w:p>
    <w:p w14:paraId="623F7116">
      <w:pPr>
        <w:spacing w:line="900" w:lineRule="exact"/>
        <w:jc w:val="center"/>
        <w:rPr>
          <w:rFonts w:hint="eastAsia" w:ascii="宋体" w:hAnsi="宋体" w:eastAsia="宋体" w:cs="宋体"/>
          <w:b/>
          <w:bCs/>
          <w:spacing w:val="4"/>
          <w:sz w:val="32"/>
          <w:szCs w:val="32"/>
        </w:rPr>
      </w:pPr>
      <w:r>
        <w:rPr>
          <w:rFonts w:hint="eastAsia" w:ascii="宋体" w:hAnsi="宋体" w:eastAsia="宋体" w:cs="宋体"/>
          <w:b/>
          <w:bCs/>
          <w:spacing w:val="4"/>
          <w:sz w:val="32"/>
          <w:szCs w:val="32"/>
        </w:rPr>
        <w:t>年    月    日</w:t>
      </w:r>
    </w:p>
    <w:p w14:paraId="666D2EB4">
      <w:pPr>
        <w:jc w:val="center"/>
        <w:rPr>
          <w:rFonts w:hint="eastAsia" w:ascii="宋体" w:hAnsi="宋体" w:eastAsia="宋体" w:cs="宋体"/>
          <w:b/>
          <w:sz w:val="36"/>
          <w:szCs w:val="36"/>
        </w:rPr>
        <w:sectPr>
          <w:pgSz w:w="11906" w:h="16838"/>
          <w:pgMar w:top="1417" w:right="1417" w:bottom="1417" w:left="1417" w:header="851" w:footer="850" w:gutter="0"/>
          <w:pgBorders>
            <w:top w:val="none" w:sz="0" w:space="0"/>
            <w:left w:val="none" w:sz="0" w:space="0"/>
            <w:bottom w:val="none" w:sz="0" w:space="0"/>
            <w:right w:val="none" w:sz="0" w:space="0"/>
          </w:pgBorders>
          <w:pgNumType w:fmt="decimal"/>
          <w:cols w:space="720" w:num="1"/>
          <w:docGrid w:type="lines" w:linePitch="312" w:charSpace="0"/>
        </w:sectPr>
      </w:pPr>
    </w:p>
    <w:p w14:paraId="705718FE">
      <w:pPr>
        <w:jc w:val="center"/>
        <w:rPr>
          <w:rFonts w:hint="eastAsia" w:ascii="宋体" w:hAnsi="宋体" w:eastAsia="宋体" w:cs="宋体"/>
          <w:b/>
          <w:bCs/>
          <w:sz w:val="32"/>
          <w:szCs w:val="24"/>
          <w:lang w:val="en-US" w:eastAsia="zh-CN"/>
        </w:rPr>
      </w:pPr>
      <w:r>
        <w:rPr>
          <w:rFonts w:hint="eastAsia" w:ascii="宋体" w:hAnsi="宋体" w:eastAsia="宋体" w:cs="宋体"/>
          <w:b/>
          <w:bCs/>
          <w:sz w:val="32"/>
          <w:szCs w:val="24"/>
          <w:lang w:val="en-US" w:eastAsia="zh-CN"/>
        </w:rPr>
        <w:t>目  录</w:t>
      </w:r>
    </w:p>
    <w:p w14:paraId="4FC4758F">
      <w:pPr>
        <w:spacing w:line="600" w:lineRule="exact"/>
        <w:ind w:firstLine="241" w:firstLineChars="100"/>
        <w:rPr>
          <w:rFonts w:hint="eastAsia" w:ascii="宋体" w:hAnsi="宋体" w:eastAsia="宋体" w:cs="宋体"/>
          <w:b/>
          <w:sz w:val="24"/>
          <w:szCs w:val="24"/>
        </w:rPr>
      </w:pPr>
    </w:p>
    <w:p w14:paraId="0EF89C21">
      <w:pPr>
        <w:spacing w:line="600" w:lineRule="exact"/>
        <w:ind w:firstLine="241" w:firstLineChars="100"/>
        <w:rPr>
          <w:rFonts w:hint="eastAsia" w:ascii="宋体" w:hAnsi="宋体" w:eastAsia="宋体" w:cs="宋体"/>
          <w:b/>
          <w:sz w:val="24"/>
          <w:szCs w:val="24"/>
        </w:rPr>
      </w:pPr>
    </w:p>
    <w:p w14:paraId="0FCC8338">
      <w:pPr>
        <w:spacing w:line="600" w:lineRule="exact"/>
        <w:ind w:firstLine="241" w:firstLineChars="100"/>
        <w:rPr>
          <w:rFonts w:hint="eastAsia" w:ascii="宋体" w:hAnsi="宋体" w:eastAsia="宋体" w:cs="宋体"/>
          <w:b/>
          <w:sz w:val="24"/>
          <w:szCs w:val="24"/>
          <w:lang w:val="en-US" w:eastAsia="zh-CN"/>
        </w:rPr>
      </w:pPr>
      <w:r>
        <w:rPr>
          <w:rFonts w:hint="eastAsia" w:ascii="宋体" w:hAnsi="宋体" w:eastAsia="宋体" w:cs="宋体"/>
          <w:b/>
          <w:sz w:val="24"/>
          <w:szCs w:val="24"/>
        </w:rPr>
        <w:t>一</w:t>
      </w:r>
      <w:r>
        <w:rPr>
          <w:rFonts w:hint="eastAsia" w:ascii="宋体" w:hAnsi="宋体" w:eastAsia="宋体" w:cs="宋体"/>
          <w:b/>
          <w:sz w:val="24"/>
          <w:szCs w:val="24"/>
          <w:lang w:val="en-US" w:eastAsia="zh-CN"/>
        </w:rPr>
        <w:t>、资格证明文件</w:t>
      </w:r>
    </w:p>
    <w:p w14:paraId="765EAD2A">
      <w:pPr>
        <w:spacing w:line="600" w:lineRule="exact"/>
        <w:ind w:firstLine="241" w:firstLineChars="10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二、响应函</w:t>
      </w:r>
    </w:p>
    <w:p w14:paraId="41421003">
      <w:pPr>
        <w:spacing w:line="600" w:lineRule="exact"/>
        <w:ind w:firstLine="241" w:firstLineChars="10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三、第一次磋商报价表</w:t>
      </w:r>
    </w:p>
    <w:p w14:paraId="0A025F5D">
      <w:pPr>
        <w:spacing w:line="600" w:lineRule="exact"/>
        <w:ind w:firstLine="241" w:firstLineChars="10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四、响应方案</w:t>
      </w:r>
    </w:p>
    <w:p w14:paraId="42AC691A">
      <w:pPr>
        <w:spacing w:line="600" w:lineRule="exact"/>
        <w:ind w:firstLine="241" w:firstLineChars="100"/>
        <w:rPr>
          <w:rFonts w:hint="default" w:ascii="宋体" w:hAnsi="宋体" w:eastAsia="宋体" w:cs="宋体"/>
          <w:b/>
          <w:sz w:val="24"/>
          <w:szCs w:val="24"/>
          <w:lang w:val="en-US" w:eastAsia="zh-CN"/>
        </w:rPr>
      </w:pPr>
      <w:r>
        <w:rPr>
          <w:rFonts w:hint="eastAsia" w:hAnsi="宋体" w:eastAsia="宋体" w:cs="宋体"/>
          <w:b/>
          <w:sz w:val="24"/>
          <w:szCs w:val="24"/>
          <w:lang w:val="en-US" w:eastAsia="zh-CN"/>
        </w:rPr>
        <w:t>五</w:t>
      </w:r>
      <w:r>
        <w:rPr>
          <w:rFonts w:hint="eastAsia" w:ascii="宋体" w:hAnsi="宋体" w:eastAsia="宋体" w:cs="宋体"/>
          <w:b/>
          <w:sz w:val="24"/>
          <w:szCs w:val="24"/>
          <w:lang w:val="en-US" w:eastAsia="zh-CN"/>
        </w:rPr>
        <w:t>、供应商参加政府采购活动的承诺书</w:t>
      </w:r>
    </w:p>
    <w:p w14:paraId="771FDE73">
      <w:pPr>
        <w:spacing w:line="360" w:lineRule="auto"/>
        <w:ind w:left="0" w:leftChars="0" w:firstLine="0" w:firstLineChars="0"/>
        <w:jc w:val="center"/>
        <w:rPr>
          <w:rFonts w:hint="eastAsia" w:ascii="宋体" w:hAnsi="宋体" w:eastAsia="宋体" w:cs="宋体"/>
          <w:b/>
          <w:bCs/>
          <w:sz w:val="36"/>
          <w:szCs w:val="28"/>
          <w:lang w:val="en-US" w:eastAsia="zh-CN"/>
        </w:rPr>
      </w:pPr>
      <w:r>
        <w:rPr>
          <w:rFonts w:hint="eastAsia" w:ascii="宋体" w:hAnsi="宋体" w:eastAsia="宋体" w:cs="宋体"/>
          <w:b/>
          <w:bCs/>
          <w:sz w:val="36"/>
          <w:szCs w:val="28"/>
          <w:lang w:val="en-US" w:eastAsia="zh-CN"/>
        </w:rPr>
        <w:br w:type="page"/>
      </w:r>
    </w:p>
    <w:p w14:paraId="3D3635D9">
      <w:pPr>
        <w:spacing w:line="600" w:lineRule="exact"/>
        <w:ind w:firstLine="241" w:firstLineChars="100"/>
        <w:rPr>
          <w:rFonts w:hint="eastAsia" w:ascii="宋体" w:hAnsi="宋体" w:eastAsia="宋体" w:cs="宋体"/>
          <w:b/>
          <w:sz w:val="24"/>
          <w:szCs w:val="24"/>
          <w:lang w:val="en-US" w:eastAsia="zh-CN"/>
        </w:rPr>
      </w:pPr>
      <w:r>
        <w:rPr>
          <w:rFonts w:hint="eastAsia" w:ascii="宋体" w:hAnsi="宋体" w:eastAsia="宋体" w:cs="宋体"/>
          <w:b/>
          <w:sz w:val="24"/>
          <w:szCs w:val="24"/>
        </w:rPr>
        <w:t>一</w:t>
      </w:r>
      <w:r>
        <w:rPr>
          <w:rFonts w:hint="eastAsia" w:ascii="宋体" w:hAnsi="宋体" w:eastAsia="宋体" w:cs="宋体"/>
          <w:b/>
          <w:sz w:val="24"/>
          <w:szCs w:val="24"/>
          <w:lang w:val="en-US" w:eastAsia="zh-CN"/>
        </w:rPr>
        <w:t>、资格证明文件</w:t>
      </w:r>
    </w:p>
    <w:p w14:paraId="098CB2B1">
      <w:pPr>
        <w:pStyle w:val="24"/>
        <w:ind w:left="0"/>
        <w:rPr>
          <w:rFonts w:ascii="宋体" w:hAnsi="宋体" w:eastAsia="宋体" w:cs="宋体"/>
          <w:sz w:val="24"/>
          <w:szCs w:val="24"/>
        </w:rPr>
      </w:pPr>
      <w:r>
        <w:rPr>
          <w:rFonts w:hint="eastAsia" w:ascii="宋体" w:hAnsi="宋体" w:cs="宋体"/>
          <w:sz w:val="24"/>
          <w:szCs w:val="24"/>
          <w:lang w:eastAsia="zh-CN"/>
        </w:rPr>
        <w:t>　　</w:t>
      </w:r>
      <w:r>
        <w:rPr>
          <w:rFonts w:ascii="宋体" w:hAnsi="宋体" w:eastAsia="宋体" w:cs="宋体"/>
          <w:sz w:val="24"/>
          <w:szCs w:val="24"/>
        </w:rPr>
        <w:t>（1）具有独立承担民事责任能力的企业法人、事业法人或其他组织，提供三证合一的营业执照（事业单位须事业单位法人证、组织机构代码证等证明文件；其他组织应提供合法证明文件）；</w:t>
      </w:r>
    </w:p>
    <w:p w14:paraId="09DA9B28">
      <w:pPr>
        <w:pStyle w:val="24"/>
        <w:ind w:left="0"/>
        <w:rPr>
          <w:rFonts w:hint="eastAsia" w:ascii="宋体" w:hAnsi="宋体" w:eastAsia="宋体" w:cs="宋体"/>
          <w:sz w:val="24"/>
          <w:szCs w:val="24"/>
        </w:rPr>
      </w:pPr>
      <w:r>
        <w:rPr>
          <w:rFonts w:hint="eastAsia" w:ascii="宋体" w:hAnsi="宋体" w:cs="宋体"/>
          <w:sz w:val="24"/>
          <w:szCs w:val="24"/>
          <w:lang w:eastAsia="zh-CN"/>
        </w:rPr>
        <w:t>　　</w:t>
      </w:r>
      <w:r>
        <w:rPr>
          <w:rFonts w:ascii="宋体" w:hAnsi="宋体" w:eastAsia="宋体" w:cs="宋体"/>
          <w:sz w:val="24"/>
          <w:szCs w:val="24"/>
        </w:rPr>
        <w:t>（2）供应商应授权合法的人员参加投标全过程，其中法定代表人直接参加投标的，须出具法人身份证，并与营业执照上信息一致，法定代表人授权代表参加投标的，须出具法定代表人授权书及授权代表身份证；</w:t>
      </w:r>
      <w:r>
        <w:rPr>
          <w:rFonts w:ascii="宋体" w:hAnsi="宋体" w:cs="宋体"/>
          <w:sz w:val="24"/>
          <w:szCs w:val="24"/>
        </w:rPr>
        <w:br w:type="textWrapping"/>
      </w:r>
      <w:r>
        <w:rPr>
          <w:rFonts w:hint="eastAsia" w:ascii="宋体" w:hAnsi="宋体" w:cs="宋体"/>
          <w:sz w:val="24"/>
          <w:szCs w:val="24"/>
          <w:lang w:eastAsia="zh-CN"/>
        </w:rPr>
        <w:t>　　</w:t>
      </w:r>
      <w:r>
        <w:rPr>
          <w:rFonts w:ascii="宋体" w:hAnsi="宋体" w:eastAsia="宋体" w:cs="宋体"/>
          <w:sz w:val="24"/>
          <w:szCs w:val="24"/>
        </w:rPr>
        <w:t>（3）供应商具有健全的财务制度：</w:t>
      </w:r>
      <w:r>
        <w:rPr>
          <w:rFonts w:hint="eastAsia" w:ascii="宋体" w:hAnsi="宋体" w:eastAsia="宋体" w:cs="宋体"/>
          <w:sz w:val="24"/>
          <w:szCs w:val="24"/>
        </w:rPr>
        <w:t>提供202</w:t>
      </w:r>
      <w:r>
        <w:rPr>
          <w:rFonts w:hint="eastAsia" w:ascii="宋体" w:hAnsi="宋体" w:eastAsia="宋体" w:cs="宋体"/>
          <w:sz w:val="24"/>
          <w:szCs w:val="24"/>
          <w:lang w:val="en-US" w:eastAsia="zh-CN"/>
        </w:rPr>
        <w:t>4</w:t>
      </w:r>
      <w:r>
        <w:rPr>
          <w:rFonts w:hint="eastAsia" w:ascii="宋体" w:hAnsi="宋体" w:eastAsia="宋体" w:cs="宋体"/>
          <w:sz w:val="24"/>
          <w:szCs w:val="24"/>
        </w:rPr>
        <w:t>年或</w:t>
      </w:r>
      <w:r>
        <w:rPr>
          <w:rFonts w:hint="eastAsia" w:ascii="宋体" w:hAnsi="宋体" w:eastAsia="宋体" w:cs="宋体"/>
          <w:sz w:val="24"/>
          <w:szCs w:val="24"/>
          <w:lang w:eastAsia="zh-CN"/>
        </w:rPr>
        <w:t>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w:t>
      </w:r>
      <w:r>
        <w:rPr>
          <w:rFonts w:hint="eastAsia" w:ascii="宋体" w:hAnsi="宋体" w:eastAsia="宋体" w:cs="宋体"/>
          <w:sz w:val="24"/>
          <w:szCs w:val="24"/>
        </w:rPr>
        <w:t>度完整的财务审计报告（成立时间至提交投标文件截止时间不足一年的可提供成立后任意时段的资产负债表），或开标前6个月内其基本存款账户开户银行出具的资信证明及基本存款账户开户证明资料；</w:t>
      </w:r>
    </w:p>
    <w:p w14:paraId="596C960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CN"/>
        </w:rPr>
        <w:t>　　</w:t>
      </w:r>
      <w:r>
        <w:rPr>
          <w:rFonts w:hint="eastAsia" w:ascii="宋体" w:hAnsi="宋体" w:eastAsia="宋体" w:cs="宋体"/>
          <w:sz w:val="24"/>
          <w:szCs w:val="24"/>
          <w:lang w:val="en-US" w:eastAsia="zh-Hans"/>
        </w:rPr>
        <w:t>（4）税收缴纳证明：提供投标截止日前至少</w:t>
      </w:r>
      <w:r>
        <w:rPr>
          <w:rFonts w:hint="eastAsia" w:ascii="宋体" w:hAnsi="宋体" w:eastAsia="宋体" w:cs="宋体"/>
          <w:sz w:val="24"/>
          <w:szCs w:val="24"/>
          <w:lang w:val="en-US" w:eastAsia="zh-CN"/>
        </w:rPr>
        <w:t>6</w:t>
      </w:r>
      <w:r>
        <w:rPr>
          <w:rFonts w:hint="eastAsia" w:ascii="宋体" w:hAnsi="宋体" w:eastAsia="宋体" w:cs="宋体"/>
          <w:sz w:val="24"/>
          <w:szCs w:val="24"/>
          <w:lang w:val="en-US" w:eastAsia="zh-Hans"/>
        </w:rPr>
        <w:t>个月的纳税证明或完税证明，依法免税的单位应提供相关证明材料；</w:t>
      </w:r>
    </w:p>
    <w:p w14:paraId="1391D053">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（5）社会保障资金缴纳证明：提供投标截止日前至少</w:t>
      </w:r>
      <w:r>
        <w:rPr>
          <w:rFonts w:hint="eastAsia" w:ascii="宋体" w:hAnsi="宋体" w:eastAsia="宋体" w:cs="宋体"/>
          <w:sz w:val="24"/>
          <w:szCs w:val="24"/>
          <w:lang w:val="en-US" w:eastAsia="zh-CN"/>
        </w:rPr>
        <w:t>6</w:t>
      </w:r>
      <w:r>
        <w:rPr>
          <w:rFonts w:hint="eastAsia" w:ascii="宋体" w:hAnsi="宋体" w:eastAsia="宋体" w:cs="宋体"/>
          <w:sz w:val="24"/>
          <w:szCs w:val="24"/>
          <w:lang w:val="en-US" w:eastAsia="zh-Hans"/>
        </w:rPr>
        <w:t>个月的社会保障资金缴存单据或社保机构开具的社会保险参保缴费情况证明，依法不需要缴纳社会保障资金的单位应提供相关证明材料；</w:t>
      </w:r>
    </w:p>
    <w:p w14:paraId="15719CAF">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（6）投标人不得为“信用中国 ”网站（www.creditchina.gov.cn）中列入失信被执行人和重大税收违法案件当事人名单；不得为中国政府采购网（www.ccgp.gov.cn）政府采购严重违法失信行为记录名单中被财政部门禁止参加政府采购活动的服务商，（提供查询结果网页截图并加盖公章）；</w:t>
      </w:r>
    </w:p>
    <w:p w14:paraId="1624C355">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（7）单位负责人为同一人或者存在直接控股、管理关系的不同投标人，不得参加同一合同项下的政府采购活动，提供承诺书；</w:t>
      </w:r>
    </w:p>
    <w:p w14:paraId="3C7A9881">
      <w:pPr>
        <w:pStyle w:val="24"/>
        <w:ind w:left="0" w:firstLine="480"/>
        <w:rPr>
          <w:rFonts w:ascii="宋体" w:hAnsi="宋体" w:eastAsia="宋体" w:cs="宋体"/>
          <w:sz w:val="24"/>
          <w:szCs w:val="24"/>
        </w:rPr>
      </w:pPr>
      <w:r>
        <w:rPr>
          <w:rFonts w:ascii="宋体" w:hAnsi="宋体" w:eastAsia="宋体" w:cs="宋体"/>
          <w:sz w:val="24"/>
          <w:szCs w:val="24"/>
        </w:rPr>
        <w:t>（8）书面声明：参加政府采购活动前3年内在经营活动中没有重大违法记录的书面声明；</w:t>
      </w:r>
      <w:r>
        <w:rPr>
          <w:rFonts w:ascii="宋体" w:hAnsi="宋体" w:cs="宋体"/>
          <w:sz w:val="24"/>
          <w:szCs w:val="24"/>
        </w:rPr>
        <w:br w:type="textWrapping"/>
      </w:r>
      <w:r>
        <w:rPr>
          <w:rFonts w:hint="eastAsia" w:ascii="宋体" w:hAnsi="宋体" w:cs="宋体"/>
          <w:sz w:val="24"/>
          <w:szCs w:val="24"/>
          <w:lang w:eastAsia="zh-CN"/>
        </w:rPr>
        <w:t>　　</w:t>
      </w:r>
      <w:r>
        <w:rPr>
          <w:rFonts w:ascii="宋体" w:hAnsi="宋体" w:eastAsia="宋体" w:cs="宋体"/>
          <w:sz w:val="24"/>
          <w:szCs w:val="24"/>
        </w:rPr>
        <w:t>（9）履约承诺：具有履行合同所必需的设备和专业技术能力（提供书面承诺）；</w:t>
      </w:r>
      <w:r>
        <w:rPr>
          <w:rFonts w:ascii="宋体" w:hAnsi="宋体" w:cs="宋体"/>
          <w:sz w:val="24"/>
          <w:szCs w:val="24"/>
        </w:rPr>
        <w:br w:type="textWrapping"/>
      </w:r>
      <w:r>
        <w:rPr>
          <w:rFonts w:hint="eastAsia" w:ascii="宋体" w:hAnsi="宋体" w:cs="宋体"/>
          <w:sz w:val="24"/>
          <w:szCs w:val="24"/>
          <w:lang w:eastAsia="zh-CN"/>
        </w:rPr>
        <w:t>　　</w:t>
      </w:r>
      <w:r>
        <w:rPr>
          <w:rFonts w:ascii="宋体" w:hAnsi="宋体" w:eastAsia="宋体" w:cs="宋体"/>
          <w:sz w:val="24"/>
          <w:szCs w:val="24"/>
        </w:rPr>
        <w:t>（10）本项目专门面向中小微企业采购（供应商须为中小微企业），提供中小企业声明函；</w:t>
      </w:r>
    </w:p>
    <w:p w14:paraId="20FBFE7E">
      <w:pPr>
        <w:pStyle w:val="24"/>
        <w:ind w:left="0" w:firstLine="480"/>
        <w:rPr>
          <w:rFonts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11</w:t>
      </w:r>
      <w:r>
        <w:rPr>
          <w:rFonts w:hint="eastAsia" w:ascii="宋体" w:hAnsi="宋体" w:cs="宋体"/>
          <w:sz w:val="24"/>
          <w:szCs w:val="24"/>
          <w:lang w:eastAsia="zh-CN"/>
        </w:rPr>
        <w:t>）</w:t>
      </w:r>
      <w:r>
        <w:rPr>
          <w:rFonts w:hint="eastAsia" w:ascii="宋体" w:hAnsi="宋体" w:eastAsia="宋体" w:cs="宋体"/>
          <w:sz w:val="24"/>
          <w:szCs w:val="24"/>
        </w:rPr>
        <w:t>本项目不接受联合体投标，提供承诺书。</w:t>
      </w:r>
    </w:p>
    <w:p w14:paraId="27D4D217">
      <w:pPr>
        <w:rPr>
          <w:rFonts w:hint="eastAsia" w:ascii="宋体" w:hAnsi="宋体" w:eastAsia="宋体" w:cs="宋体"/>
          <w:b/>
          <w:color w:val="auto"/>
          <w:spacing w:val="0"/>
          <w:w w:val="100"/>
          <w:position w:val="0"/>
          <w:sz w:val="36"/>
          <w:szCs w:val="36"/>
          <w:lang w:val="en-US" w:eastAsia="zh-CN"/>
        </w:rPr>
      </w:pPr>
    </w:p>
    <w:p w14:paraId="294E1B9C">
      <w:pPr>
        <w:rPr>
          <w:rFonts w:hint="eastAsia" w:hAnsi="宋体" w:cs="宋体"/>
          <w:b/>
          <w:color w:val="auto"/>
          <w:spacing w:val="0"/>
          <w:w w:val="100"/>
          <w:position w:val="0"/>
          <w:sz w:val="36"/>
          <w:szCs w:val="36"/>
          <w:lang w:val="en-US" w:eastAsia="zh-CN"/>
        </w:rPr>
      </w:pPr>
      <w:r>
        <w:rPr>
          <w:rFonts w:hint="eastAsia" w:hAnsi="宋体" w:cs="宋体"/>
          <w:b/>
          <w:color w:val="auto"/>
          <w:spacing w:val="0"/>
          <w:w w:val="100"/>
          <w:position w:val="0"/>
          <w:sz w:val="36"/>
          <w:szCs w:val="36"/>
          <w:lang w:val="en-US" w:eastAsia="zh-CN"/>
        </w:rPr>
        <w:br w:type="page"/>
      </w:r>
    </w:p>
    <w:p w14:paraId="4BB35316">
      <w:pPr>
        <w:spacing w:line="360" w:lineRule="auto"/>
        <w:ind w:left="0" w:leftChars="0" w:firstLine="0" w:firstLineChars="0"/>
        <w:jc w:val="center"/>
        <w:rPr>
          <w:rFonts w:hint="eastAsia" w:ascii="宋体" w:hAnsi="宋体" w:eastAsia="宋体" w:cs="宋体"/>
          <w:b/>
          <w:color w:val="auto"/>
          <w:spacing w:val="0"/>
          <w:w w:val="100"/>
          <w:position w:val="0"/>
          <w:sz w:val="36"/>
          <w:szCs w:val="36"/>
          <w:lang w:eastAsia="zh-CN"/>
        </w:rPr>
      </w:pPr>
      <w:r>
        <w:rPr>
          <w:rFonts w:hint="eastAsia" w:hAnsi="宋体" w:cs="宋体"/>
          <w:b/>
          <w:color w:val="auto"/>
          <w:spacing w:val="0"/>
          <w:w w:val="100"/>
          <w:position w:val="0"/>
          <w:sz w:val="36"/>
          <w:szCs w:val="36"/>
          <w:lang w:val="en-US" w:eastAsia="zh-CN"/>
        </w:rPr>
        <w:t>二</w:t>
      </w:r>
      <w:r>
        <w:rPr>
          <w:rFonts w:hint="eastAsia" w:ascii="宋体" w:hAnsi="宋体" w:eastAsia="宋体" w:cs="宋体"/>
          <w:b/>
          <w:color w:val="auto"/>
          <w:spacing w:val="0"/>
          <w:w w:val="100"/>
          <w:position w:val="0"/>
          <w:sz w:val="36"/>
          <w:szCs w:val="36"/>
          <w:lang w:val="en-US" w:eastAsia="zh-CN"/>
        </w:rPr>
        <w:t>、响应函</w:t>
      </w:r>
    </w:p>
    <w:p w14:paraId="05C583A4">
      <w:pPr>
        <w:pStyle w:val="27"/>
        <w:spacing w:line="360" w:lineRule="auto"/>
        <w:rPr>
          <w:rFonts w:hint="eastAsia" w:ascii="宋体" w:hAnsi="宋体" w:eastAsia="宋体" w:cs="宋体"/>
          <w:color w:val="auto"/>
          <w:sz w:val="24"/>
          <w:szCs w:val="24"/>
          <w:lang w:val="zh-TW" w:eastAsia="zh-CN"/>
        </w:rPr>
      </w:pPr>
    </w:p>
    <w:p w14:paraId="0C3DCB03">
      <w:pPr>
        <w:pStyle w:val="27"/>
        <w:spacing w:line="360" w:lineRule="auto"/>
        <w:rPr>
          <w:rFonts w:hint="eastAsia" w:ascii="宋体" w:hAnsi="宋体" w:eastAsia="宋体" w:cs="宋体"/>
          <w:color w:val="auto"/>
          <w:sz w:val="24"/>
          <w:szCs w:val="24"/>
          <w:lang w:val="zh-TW" w:eastAsia="zh-TW"/>
        </w:rPr>
      </w:pPr>
      <w:r>
        <w:rPr>
          <w:rFonts w:hint="eastAsia" w:ascii="宋体" w:hAnsi="宋体" w:eastAsia="宋体" w:cs="宋体"/>
          <w:color w:val="auto"/>
          <w:sz w:val="24"/>
          <w:szCs w:val="24"/>
          <w:lang w:val="zh-TW" w:eastAsia="zh-CN"/>
        </w:rPr>
        <w:t>陇县政府采购中心</w:t>
      </w:r>
      <w:r>
        <w:rPr>
          <w:rFonts w:hint="eastAsia" w:ascii="宋体" w:hAnsi="宋体" w:eastAsia="宋体" w:cs="宋体"/>
          <w:color w:val="auto"/>
          <w:sz w:val="24"/>
          <w:szCs w:val="24"/>
          <w:lang w:val="zh-TW" w:eastAsia="zh-TW"/>
        </w:rPr>
        <w:t>：</w:t>
      </w:r>
    </w:p>
    <w:p w14:paraId="5F193DD3">
      <w:pPr>
        <w:pStyle w:val="18"/>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zh-TW" w:eastAsia="zh-TW"/>
        </w:rPr>
        <w:t>我单位收到贵公司</w:t>
      </w:r>
      <w:r>
        <w:rPr>
          <w:rFonts w:hint="eastAsia" w:ascii="宋体" w:hAnsi="宋体" w:eastAsia="宋体" w:cs="宋体"/>
          <w:u w:val="single"/>
        </w:rPr>
        <w:t xml:space="preserve"> </w:t>
      </w:r>
      <w:r>
        <w:rPr>
          <w:rFonts w:hint="eastAsia" w:ascii="宋体" w:hAnsi="宋体" w:eastAsia="宋体" w:cs="宋体"/>
          <w:kern w:val="2"/>
          <w:u w:val="single"/>
        </w:rPr>
        <w:t xml:space="preserve">  </w:t>
      </w:r>
      <w:r>
        <w:rPr>
          <w:rFonts w:hint="eastAsia" w:ascii="宋体" w:hAnsi="宋体" w:eastAsia="宋体" w:cs="宋体"/>
          <w:kern w:val="2"/>
          <w:u w:val="single"/>
          <w:lang w:val="en-US" w:eastAsia="zh-CN"/>
        </w:rPr>
        <w:t xml:space="preserve"> </w:t>
      </w:r>
      <w:r>
        <w:rPr>
          <w:rFonts w:hint="eastAsia" w:ascii="宋体" w:hAnsi="宋体" w:eastAsia="宋体" w:cs="宋体"/>
          <w:kern w:val="2"/>
          <w:u w:val="single"/>
        </w:rPr>
        <w:t xml:space="preserve">        </w:t>
      </w:r>
      <w:r>
        <w:rPr>
          <w:rFonts w:hint="eastAsia" w:ascii="宋体" w:hAnsi="宋体" w:eastAsia="宋体" w:cs="宋体"/>
          <w:u w:val="single"/>
        </w:rPr>
        <w:t xml:space="preserve"> </w:t>
      </w:r>
      <w:r>
        <w:rPr>
          <w:rFonts w:hint="eastAsia" w:ascii="宋体" w:hAnsi="宋体" w:eastAsia="宋体" w:cs="宋体"/>
        </w:rPr>
        <w:t>（项目名称）</w:t>
      </w:r>
      <w:r>
        <w:rPr>
          <w:rFonts w:hint="eastAsia" w:ascii="宋体" w:hAnsi="宋体" w:eastAsia="宋体" w:cs="宋体"/>
          <w:lang w:val="zh-TW"/>
        </w:rPr>
        <w:t>磋商</w:t>
      </w:r>
      <w:r>
        <w:rPr>
          <w:rFonts w:hint="eastAsia" w:ascii="宋体" w:hAnsi="宋体" w:eastAsia="宋体" w:cs="宋体"/>
          <w:lang w:val="zh-TW" w:eastAsia="zh-TW"/>
        </w:rPr>
        <w:t>文件，经详细研究，决定参加本次</w:t>
      </w:r>
      <w:r>
        <w:rPr>
          <w:rFonts w:hint="eastAsia" w:ascii="宋体" w:hAnsi="宋体" w:eastAsia="宋体" w:cs="宋体"/>
          <w:lang w:val="zh-TW"/>
        </w:rPr>
        <w:t>磋商</w:t>
      </w:r>
      <w:r>
        <w:rPr>
          <w:rFonts w:hint="eastAsia" w:ascii="宋体" w:hAnsi="宋体" w:eastAsia="宋体" w:cs="宋体"/>
          <w:lang w:val="zh-TW" w:eastAsia="zh-TW"/>
        </w:rPr>
        <w:t>活动。为此，我方郑重声明以下几点，并愿负法律责任。</w:t>
      </w:r>
    </w:p>
    <w:p w14:paraId="5590B5C6">
      <w:pPr>
        <w:pStyle w:val="27"/>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zh-TW" w:eastAsia="zh-TW"/>
        </w:rPr>
        <w:t>．按照</w:t>
      </w:r>
      <w:r>
        <w:rPr>
          <w:rFonts w:hint="eastAsia" w:ascii="宋体" w:hAnsi="宋体" w:eastAsia="宋体" w:cs="宋体"/>
          <w:color w:val="auto"/>
          <w:sz w:val="24"/>
          <w:szCs w:val="24"/>
          <w:lang w:val="zh-TW"/>
        </w:rPr>
        <w:t>磋商</w:t>
      </w:r>
      <w:r>
        <w:rPr>
          <w:rFonts w:hint="eastAsia" w:ascii="宋体" w:hAnsi="宋体" w:eastAsia="宋体" w:cs="宋体"/>
          <w:color w:val="auto"/>
          <w:sz w:val="24"/>
          <w:szCs w:val="24"/>
          <w:lang w:val="zh-TW" w:eastAsia="zh-TW"/>
        </w:rPr>
        <w:t>文件中的一切要求，提供完全满足采购需求的合格服务和</w:t>
      </w:r>
      <w:r>
        <w:rPr>
          <w:rFonts w:hint="eastAsia" w:ascii="宋体" w:hAnsi="宋体" w:eastAsia="宋体" w:cs="宋体"/>
          <w:color w:val="auto"/>
          <w:sz w:val="24"/>
          <w:szCs w:val="24"/>
          <w:lang w:val="en-US" w:eastAsia="zh-CN"/>
        </w:rPr>
        <w:t>技术</w:t>
      </w:r>
      <w:r>
        <w:rPr>
          <w:rFonts w:hint="eastAsia" w:ascii="宋体" w:hAnsi="宋体" w:eastAsia="宋体" w:cs="宋体"/>
          <w:color w:val="auto"/>
          <w:sz w:val="24"/>
          <w:szCs w:val="24"/>
          <w:lang w:val="zh-TW" w:eastAsia="zh-TW"/>
        </w:rPr>
        <w:t>服务保障。</w:t>
      </w:r>
    </w:p>
    <w:p w14:paraId="2D30F2EE">
      <w:pPr>
        <w:pStyle w:val="27"/>
        <w:spacing w:line="360" w:lineRule="auto"/>
        <w:ind w:firstLine="480"/>
        <w:rPr>
          <w:rFonts w:hint="eastAsia" w:ascii="宋体" w:hAnsi="宋体" w:eastAsia="宋体" w:cs="宋体"/>
          <w:color w:val="auto"/>
          <w:sz w:val="24"/>
          <w:szCs w:val="24"/>
          <w:lang w:val="zh-TW" w:eastAsia="zh-TW"/>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TW" w:eastAsia="zh-TW"/>
        </w:rPr>
        <w:t>．如若成交，将根据</w:t>
      </w:r>
      <w:r>
        <w:rPr>
          <w:rFonts w:hint="eastAsia" w:ascii="宋体" w:hAnsi="宋体" w:eastAsia="宋体" w:cs="宋体"/>
          <w:color w:val="auto"/>
          <w:sz w:val="24"/>
          <w:szCs w:val="24"/>
          <w:lang w:val="zh-TW"/>
        </w:rPr>
        <w:t>磋商</w:t>
      </w:r>
      <w:r>
        <w:rPr>
          <w:rFonts w:hint="eastAsia" w:ascii="宋体" w:hAnsi="宋体" w:eastAsia="宋体" w:cs="宋体"/>
          <w:color w:val="auto"/>
          <w:sz w:val="24"/>
          <w:szCs w:val="24"/>
          <w:lang w:val="zh-TW" w:eastAsia="zh-TW"/>
        </w:rPr>
        <w:t>文件的要求、</w:t>
      </w:r>
      <w:r>
        <w:rPr>
          <w:rFonts w:hint="eastAsia" w:ascii="宋体" w:hAnsi="宋体" w:eastAsia="宋体" w:cs="宋体"/>
          <w:color w:val="auto"/>
          <w:sz w:val="24"/>
          <w:szCs w:val="24"/>
          <w:lang w:val="zh-TW"/>
        </w:rPr>
        <w:t>磋商</w:t>
      </w:r>
      <w:r>
        <w:rPr>
          <w:rFonts w:hint="eastAsia" w:ascii="宋体" w:hAnsi="宋体" w:eastAsia="宋体" w:cs="宋体"/>
          <w:color w:val="auto"/>
          <w:sz w:val="24"/>
          <w:szCs w:val="24"/>
          <w:lang w:val="zh-TW" w:eastAsia="zh-TW"/>
        </w:rPr>
        <w:t>响应文件及承诺条件，全面签约并履行合同规定的责任和义务。</w:t>
      </w:r>
    </w:p>
    <w:p w14:paraId="5E82C5C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sz w:val="24"/>
          <w:szCs w:val="24"/>
        </w:rPr>
        <w:t>按</w:t>
      </w:r>
      <w:r>
        <w:rPr>
          <w:rFonts w:hint="eastAsia" w:ascii="宋体" w:hAnsi="宋体" w:eastAsia="宋体" w:cs="宋体"/>
          <w:sz w:val="24"/>
          <w:szCs w:val="24"/>
          <w:lang w:eastAsia="zh-CN"/>
        </w:rPr>
        <w:t>竞争性磋商文件</w:t>
      </w:r>
      <w:r>
        <w:rPr>
          <w:rFonts w:hint="eastAsia" w:ascii="宋体" w:hAnsi="宋体" w:eastAsia="宋体" w:cs="宋体"/>
          <w:sz w:val="24"/>
          <w:szCs w:val="24"/>
        </w:rPr>
        <w:t>的要求，完成本项目至验收合格的</w:t>
      </w:r>
      <w:r>
        <w:rPr>
          <w:rFonts w:hint="eastAsia" w:ascii="宋体" w:hAnsi="宋体" w:eastAsia="宋体" w:cs="宋体"/>
          <w:sz w:val="24"/>
          <w:szCs w:val="24"/>
          <w:lang w:eastAsia="zh-CN"/>
        </w:rPr>
        <w:t>磋商</w:t>
      </w:r>
      <w:r>
        <w:rPr>
          <w:rFonts w:hint="eastAsia" w:ascii="宋体" w:hAnsi="宋体" w:eastAsia="宋体" w:cs="宋体"/>
          <w:sz w:val="24"/>
          <w:szCs w:val="24"/>
        </w:rPr>
        <w:t>报价为：</w:t>
      </w:r>
    </w:p>
    <w:p w14:paraId="32AEEFBB">
      <w:pPr>
        <w:tabs>
          <w:tab w:val="left" w:pos="0"/>
        </w:tabs>
        <w:adjustRightInd w:val="0"/>
        <w:snapToGri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sz w:val="24"/>
          <w:szCs w:val="24"/>
        </w:rPr>
        <w:t>人民币（大写）：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6F5D0803">
      <w:pPr>
        <w:pStyle w:val="27"/>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TW" w:eastAsia="zh-TW"/>
        </w:rPr>
        <w:t>．</w:t>
      </w:r>
      <w:r>
        <w:rPr>
          <w:rFonts w:hint="eastAsia" w:ascii="宋体" w:hAnsi="宋体" w:eastAsia="宋体" w:cs="宋体"/>
          <w:sz w:val="24"/>
          <w:lang w:val="zh-CN"/>
        </w:rPr>
        <w:t>我方提交的</w:t>
      </w:r>
      <w:r>
        <w:rPr>
          <w:rFonts w:hint="eastAsia" w:ascii="宋体" w:hAnsi="宋体" w:eastAsia="宋体" w:cs="宋体"/>
          <w:sz w:val="24"/>
          <w:lang w:val="en-US" w:eastAsia="zh-CN"/>
        </w:rPr>
        <w:t>电子</w:t>
      </w:r>
      <w:r>
        <w:rPr>
          <w:rFonts w:hint="eastAsia" w:ascii="宋体" w:hAnsi="宋体" w:eastAsia="宋体" w:cs="宋体"/>
          <w:sz w:val="24"/>
          <w:lang w:val="zh-CN"/>
        </w:rPr>
        <w:t>响应文件一份</w:t>
      </w:r>
      <w:r>
        <w:rPr>
          <w:rFonts w:hint="eastAsia" w:ascii="宋体" w:hAnsi="宋体" w:eastAsia="宋体" w:cs="宋体"/>
          <w:color w:val="auto"/>
          <w:sz w:val="24"/>
          <w:szCs w:val="24"/>
          <w:lang w:val="zh-TW" w:eastAsia="zh-TW"/>
        </w:rPr>
        <w:t>。</w:t>
      </w:r>
    </w:p>
    <w:p w14:paraId="3E04E999">
      <w:pPr>
        <w:pStyle w:val="27"/>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TW" w:eastAsia="zh-TW"/>
        </w:rPr>
        <w:t>．我方已详细阅读和核实</w:t>
      </w:r>
      <w:r>
        <w:rPr>
          <w:rFonts w:hint="eastAsia" w:ascii="宋体" w:hAnsi="宋体" w:eastAsia="宋体" w:cs="宋体"/>
          <w:color w:val="auto"/>
          <w:sz w:val="24"/>
          <w:szCs w:val="24"/>
          <w:lang w:val="zh-TW"/>
        </w:rPr>
        <w:t>磋商</w:t>
      </w:r>
      <w:r>
        <w:rPr>
          <w:rFonts w:hint="eastAsia" w:ascii="宋体" w:hAnsi="宋体" w:eastAsia="宋体" w:cs="宋体"/>
          <w:color w:val="auto"/>
          <w:sz w:val="24"/>
          <w:szCs w:val="24"/>
          <w:lang w:val="zh-TW" w:eastAsia="zh-TW"/>
        </w:rPr>
        <w:t>文件全部内容，完全理解并同意放弃提出含糊不清和误解问题的权力。</w:t>
      </w:r>
    </w:p>
    <w:p w14:paraId="2E8C65C3">
      <w:pPr>
        <w:pStyle w:val="27"/>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TW" w:eastAsia="zh-TW"/>
        </w:rPr>
        <w:t>．同意提供贵方要求的与本次</w:t>
      </w:r>
      <w:r>
        <w:rPr>
          <w:rFonts w:hint="eastAsia" w:ascii="宋体" w:hAnsi="宋体" w:eastAsia="宋体" w:cs="宋体"/>
          <w:color w:val="auto"/>
          <w:sz w:val="24"/>
          <w:szCs w:val="24"/>
          <w:lang w:val="zh-TW"/>
        </w:rPr>
        <w:t>磋商</w:t>
      </w:r>
      <w:r>
        <w:rPr>
          <w:rFonts w:hint="eastAsia" w:ascii="宋体" w:hAnsi="宋体" w:eastAsia="宋体" w:cs="宋体"/>
          <w:color w:val="auto"/>
          <w:sz w:val="24"/>
          <w:szCs w:val="24"/>
          <w:lang w:val="zh-TW" w:eastAsia="zh-TW"/>
        </w:rPr>
        <w:t>有关的任何证明资料。</w:t>
      </w:r>
    </w:p>
    <w:p w14:paraId="678B96B8">
      <w:pPr>
        <w:pStyle w:val="27"/>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TW" w:eastAsia="zh-TW"/>
        </w:rPr>
        <w:t>我方的</w:t>
      </w:r>
      <w:r>
        <w:rPr>
          <w:rFonts w:hint="eastAsia" w:ascii="宋体" w:hAnsi="宋体" w:eastAsia="宋体" w:cs="宋体"/>
          <w:color w:val="auto"/>
          <w:sz w:val="24"/>
          <w:szCs w:val="24"/>
          <w:lang w:val="zh-TW"/>
        </w:rPr>
        <w:t>磋商</w:t>
      </w:r>
      <w:r>
        <w:rPr>
          <w:rFonts w:hint="eastAsia" w:ascii="宋体" w:hAnsi="宋体" w:eastAsia="宋体" w:cs="宋体"/>
          <w:color w:val="auto"/>
          <w:sz w:val="24"/>
          <w:szCs w:val="24"/>
          <w:lang w:val="zh-TW" w:eastAsia="zh-TW"/>
        </w:rPr>
        <w:t>响应文件在</w:t>
      </w:r>
      <w:r>
        <w:rPr>
          <w:rFonts w:hint="eastAsia" w:ascii="宋体" w:hAnsi="宋体" w:eastAsia="宋体" w:cs="宋体"/>
          <w:color w:val="auto"/>
          <w:sz w:val="24"/>
          <w:szCs w:val="24"/>
          <w:lang w:val="zh-TW"/>
        </w:rPr>
        <w:t>磋商</w:t>
      </w:r>
      <w:r>
        <w:rPr>
          <w:rFonts w:hint="eastAsia" w:ascii="宋体" w:hAnsi="宋体" w:eastAsia="宋体" w:cs="宋体"/>
          <w:color w:val="auto"/>
          <w:sz w:val="24"/>
          <w:szCs w:val="24"/>
          <w:lang w:val="zh-TW" w:eastAsia="zh-TW"/>
        </w:rPr>
        <w:t>大会之日起计算有效期为</w:t>
      </w:r>
      <w:r>
        <w:rPr>
          <w:rFonts w:hint="eastAsia" w:ascii="宋体" w:hAnsi="宋体" w:eastAsia="宋体" w:cs="宋体"/>
          <w:color w:val="auto"/>
          <w:sz w:val="24"/>
          <w:szCs w:val="24"/>
          <w:u w:val="single"/>
          <w:lang w:val="zh-TW" w:eastAsia="zh-TW"/>
        </w:rPr>
        <w:t xml:space="preserve">   </w:t>
      </w:r>
      <w:r>
        <w:rPr>
          <w:rFonts w:hint="eastAsia" w:ascii="宋体" w:hAnsi="宋体" w:eastAsia="宋体" w:cs="宋体"/>
          <w:color w:val="auto"/>
          <w:sz w:val="24"/>
          <w:szCs w:val="24"/>
          <w:lang w:val="zh-TW" w:eastAsia="zh-TW"/>
        </w:rPr>
        <w:t>天。</w:t>
      </w:r>
    </w:p>
    <w:p w14:paraId="20F6E961">
      <w:pPr>
        <w:pStyle w:val="27"/>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val="zh-TW" w:eastAsia="zh-TW"/>
        </w:rPr>
        <w:t>．所有关于本次</w:t>
      </w:r>
      <w:r>
        <w:rPr>
          <w:rFonts w:hint="eastAsia" w:ascii="宋体" w:hAnsi="宋体" w:eastAsia="宋体" w:cs="宋体"/>
          <w:color w:val="auto"/>
          <w:sz w:val="24"/>
          <w:szCs w:val="24"/>
          <w:lang w:val="zh-TW"/>
        </w:rPr>
        <w:t>磋商</w:t>
      </w:r>
      <w:r>
        <w:rPr>
          <w:rFonts w:hint="eastAsia" w:ascii="宋体" w:hAnsi="宋体" w:eastAsia="宋体" w:cs="宋体"/>
          <w:color w:val="auto"/>
          <w:sz w:val="24"/>
          <w:szCs w:val="24"/>
          <w:lang w:val="zh-TW" w:eastAsia="zh-TW"/>
        </w:rPr>
        <w:t>的函电，请按下列地址、方式联系：</w:t>
      </w:r>
    </w:p>
    <w:p w14:paraId="1C7D6873">
      <w:pPr>
        <w:adjustRightInd w:val="0"/>
        <w:snapToGrid w:val="0"/>
        <w:spacing w:line="360" w:lineRule="auto"/>
        <w:ind w:firstLine="480" w:firstLineChars="200"/>
        <w:rPr>
          <w:rFonts w:hint="eastAsia" w:ascii="宋体" w:hAnsi="宋体" w:eastAsia="宋体" w:cs="宋体"/>
          <w:color w:val="auto"/>
          <w:spacing w:val="0"/>
          <w:w w:val="100"/>
          <w:position w:val="0"/>
          <w:sz w:val="24"/>
          <w:szCs w:val="24"/>
        </w:rPr>
      </w:pPr>
    </w:p>
    <w:p w14:paraId="361EFA7B">
      <w:pPr>
        <w:adjustRightInd w:val="0"/>
        <w:snapToGrid w:val="0"/>
        <w:spacing w:line="360" w:lineRule="auto"/>
        <w:ind w:firstLine="480" w:firstLineChars="200"/>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lang w:val="en-US" w:eastAsia="zh-CN"/>
        </w:rPr>
        <w:t>供应商名称</w:t>
      </w:r>
      <w:r>
        <w:rPr>
          <w:rFonts w:hint="eastAsia" w:ascii="宋体" w:hAnsi="宋体" w:eastAsia="宋体" w:cs="宋体"/>
          <w:color w:val="auto"/>
          <w:spacing w:val="0"/>
          <w:w w:val="100"/>
          <w:position w:val="0"/>
          <w:sz w:val="24"/>
          <w:szCs w:val="24"/>
        </w:rPr>
        <w:t>：</w:t>
      </w:r>
      <w:r>
        <w:rPr>
          <w:rFonts w:hint="eastAsia" w:ascii="宋体" w:hAnsi="宋体" w:eastAsia="宋体" w:cs="宋体"/>
          <w:color w:val="auto"/>
          <w:spacing w:val="0"/>
          <w:w w:val="100"/>
          <w:position w:val="0"/>
          <w:sz w:val="24"/>
          <w:szCs w:val="24"/>
          <w:u w:val="single"/>
        </w:rPr>
        <w:t xml:space="preserve">              </w:t>
      </w:r>
      <w:r>
        <w:rPr>
          <w:rFonts w:hint="eastAsia" w:ascii="宋体" w:hAnsi="宋体" w:eastAsia="宋体" w:cs="宋体"/>
          <w:color w:val="auto"/>
          <w:spacing w:val="0"/>
          <w:w w:val="100"/>
          <w:position w:val="0"/>
          <w:sz w:val="24"/>
          <w:szCs w:val="24"/>
          <w:u w:val="single"/>
          <w:lang w:val="en-US" w:eastAsia="zh-CN"/>
        </w:rPr>
        <w:t xml:space="preserve">      </w:t>
      </w:r>
      <w:r>
        <w:rPr>
          <w:rFonts w:hint="eastAsia" w:ascii="宋体" w:hAnsi="宋体" w:eastAsia="宋体" w:cs="宋体"/>
          <w:color w:val="auto"/>
          <w:spacing w:val="0"/>
          <w:w w:val="100"/>
          <w:position w:val="0"/>
          <w:sz w:val="24"/>
          <w:szCs w:val="24"/>
          <w:u w:val="single"/>
        </w:rPr>
        <w:t xml:space="preserve">   </w:t>
      </w:r>
      <w:r>
        <w:rPr>
          <w:rFonts w:hint="eastAsia" w:ascii="宋体" w:hAnsi="宋体" w:eastAsia="宋体" w:cs="宋体"/>
          <w:color w:val="auto"/>
          <w:spacing w:val="0"/>
          <w:w w:val="100"/>
          <w:position w:val="0"/>
          <w:sz w:val="24"/>
          <w:szCs w:val="24"/>
        </w:rPr>
        <w:t xml:space="preserve"> (公章)</w:t>
      </w:r>
    </w:p>
    <w:p w14:paraId="732C5E7D">
      <w:pPr>
        <w:adjustRightInd w:val="0"/>
        <w:snapToGrid w:val="0"/>
        <w:spacing w:line="360" w:lineRule="auto"/>
        <w:ind w:firstLine="460" w:firstLineChars="192"/>
        <w:rPr>
          <w:rFonts w:hint="eastAsia" w:ascii="宋体" w:hAnsi="宋体" w:eastAsia="宋体" w:cs="宋体"/>
          <w:color w:val="auto"/>
          <w:spacing w:val="0"/>
          <w:w w:val="100"/>
          <w:position w:val="0"/>
          <w:sz w:val="24"/>
          <w:szCs w:val="24"/>
          <w:u w:val="single"/>
          <w:lang w:val="en-US" w:eastAsia="zh-CN"/>
        </w:rPr>
      </w:pPr>
      <w:r>
        <w:rPr>
          <w:rFonts w:hint="eastAsia" w:ascii="宋体" w:hAnsi="宋体" w:eastAsia="宋体" w:cs="宋体"/>
          <w:color w:val="auto"/>
          <w:spacing w:val="0"/>
          <w:w w:val="100"/>
          <w:position w:val="0"/>
          <w:sz w:val="24"/>
          <w:szCs w:val="24"/>
          <w:lang w:eastAsia="zh-CN"/>
        </w:rPr>
        <w:t>地址：</w:t>
      </w:r>
      <w:r>
        <w:rPr>
          <w:rFonts w:hint="eastAsia" w:ascii="宋体" w:hAnsi="宋体" w:eastAsia="宋体" w:cs="宋体"/>
          <w:color w:val="auto"/>
          <w:spacing w:val="0"/>
          <w:w w:val="100"/>
          <w:position w:val="0"/>
          <w:sz w:val="24"/>
          <w:szCs w:val="24"/>
          <w:u w:val="single"/>
          <w:lang w:val="en-US" w:eastAsia="zh-CN"/>
        </w:rPr>
        <w:t xml:space="preserve">                               </w:t>
      </w:r>
    </w:p>
    <w:p w14:paraId="634D1723">
      <w:pPr>
        <w:adjustRightInd w:val="0"/>
        <w:snapToGrid w:val="0"/>
        <w:spacing w:line="360" w:lineRule="auto"/>
        <w:ind w:firstLine="460" w:firstLineChars="192"/>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法定代表人</w:t>
      </w:r>
    </w:p>
    <w:p w14:paraId="531B0A04">
      <w:pPr>
        <w:adjustRightInd w:val="0"/>
        <w:snapToGrid w:val="0"/>
        <w:spacing w:line="360" w:lineRule="auto"/>
        <w:ind w:firstLine="460" w:firstLineChars="192"/>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或被授权人：</w:t>
      </w:r>
      <w:r>
        <w:rPr>
          <w:rFonts w:hint="eastAsia" w:ascii="宋体" w:hAnsi="宋体" w:eastAsia="宋体" w:cs="宋体"/>
          <w:color w:val="auto"/>
          <w:spacing w:val="0"/>
          <w:w w:val="100"/>
          <w:position w:val="0"/>
          <w:sz w:val="24"/>
          <w:szCs w:val="24"/>
          <w:u w:val="single"/>
        </w:rPr>
        <w:t xml:space="preserve">              </w:t>
      </w:r>
      <w:r>
        <w:rPr>
          <w:rFonts w:hint="eastAsia" w:ascii="宋体" w:hAnsi="宋体" w:eastAsia="宋体" w:cs="宋体"/>
          <w:color w:val="auto"/>
          <w:spacing w:val="0"/>
          <w:w w:val="100"/>
          <w:position w:val="0"/>
          <w:sz w:val="24"/>
          <w:szCs w:val="24"/>
        </w:rPr>
        <w:t>（签字或盖章）</w:t>
      </w:r>
    </w:p>
    <w:p w14:paraId="49C7BE4F">
      <w:pPr>
        <w:adjustRightInd w:val="0"/>
        <w:snapToGrid w:val="0"/>
        <w:spacing w:line="360" w:lineRule="auto"/>
        <w:ind w:firstLine="460" w:firstLineChars="192"/>
        <w:rPr>
          <w:rFonts w:hint="eastAsia" w:ascii="宋体" w:hAnsi="宋体" w:eastAsia="宋体" w:cs="宋体"/>
          <w:color w:val="auto"/>
          <w:spacing w:val="0"/>
          <w:w w:val="100"/>
          <w:position w:val="0"/>
          <w:sz w:val="24"/>
          <w:szCs w:val="24"/>
          <w:u w:val="single"/>
          <w:lang w:val="en-US" w:eastAsia="zh-CN"/>
        </w:rPr>
      </w:pPr>
      <w:r>
        <w:rPr>
          <w:rFonts w:hint="eastAsia" w:ascii="宋体" w:hAnsi="宋体" w:eastAsia="宋体" w:cs="宋体"/>
          <w:color w:val="auto"/>
          <w:spacing w:val="0"/>
          <w:w w:val="100"/>
          <w:position w:val="0"/>
          <w:sz w:val="24"/>
          <w:szCs w:val="24"/>
        </w:rPr>
        <w:t>电</w:t>
      </w:r>
      <w:r>
        <w:rPr>
          <w:rFonts w:hint="eastAsia" w:ascii="宋体" w:hAnsi="宋体" w:eastAsia="宋体"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话：</w:t>
      </w:r>
      <w:r>
        <w:rPr>
          <w:rFonts w:hint="eastAsia" w:ascii="宋体" w:hAnsi="宋体" w:eastAsia="宋体" w:cs="宋体"/>
          <w:color w:val="auto"/>
          <w:spacing w:val="0"/>
          <w:w w:val="100"/>
          <w:position w:val="0"/>
          <w:sz w:val="24"/>
          <w:szCs w:val="24"/>
          <w:u w:val="single"/>
          <w:lang w:val="en-US" w:eastAsia="zh-CN"/>
        </w:rPr>
        <w:t xml:space="preserve">                    </w:t>
      </w:r>
    </w:p>
    <w:p w14:paraId="4836F7BD">
      <w:pPr>
        <w:adjustRightInd w:val="0"/>
        <w:snapToGrid w:val="0"/>
        <w:spacing w:line="360" w:lineRule="auto"/>
        <w:ind w:firstLine="3360" w:firstLineChars="1400"/>
        <w:rPr>
          <w:rFonts w:hint="eastAsia" w:ascii="宋体" w:hAnsi="宋体" w:eastAsia="宋体" w:cs="宋体"/>
          <w:color w:val="auto"/>
          <w:spacing w:val="0"/>
          <w:w w:val="100"/>
          <w:position w:val="0"/>
          <w:sz w:val="24"/>
          <w:szCs w:val="24"/>
        </w:rPr>
      </w:pPr>
      <w:r>
        <w:rPr>
          <w:rFonts w:hint="eastAsia" w:ascii="宋体" w:hAnsi="宋体" w:eastAsia="宋体" w:cs="宋体"/>
          <w:color w:val="auto"/>
          <w:spacing w:val="0"/>
          <w:w w:val="100"/>
          <w:position w:val="0"/>
          <w:sz w:val="24"/>
          <w:szCs w:val="24"/>
        </w:rPr>
        <w:t xml:space="preserve">                年  月  日</w:t>
      </w:r>
    </w:p>
    <w:p w14:paraId="5618DF0F">
      <w:pPr>
        <w:spacing w:line="360" w:lineRule="auto"/>
        <w:jc w:val="center"/>
        <w:rPr>
          <w:rFonts w:hint="eastAsia" w:ascii="宋体" w:hAnsi="宋体" w:eastAsia="宋体" w:cs="宋体"/>
          <w:b/>
          <w:bCs/>
          <w:color w:val="auto"/>
          <w:spacing w:val="0"/>
          <w:w w:val="100"/>
          <w:position w:val="0"/>
          <w:sz w:val="36"/>
          <w:szCs w:val="36"/>
        </w:rPr>
        <w:sectPr>
          <w:headerReference r:id="rId10" w:type="default"/>
          <w:footerReference r:id="rId11" w:type="default"/>
          <w:pgSz w:w="11906" w:h="16838"/>
          <w:pgMar w:top="1440" w:right="1146" w:bottom="1440" w:left="1800" w:header="567" w:footer="850" w:gutter="0"/>
          <w:pgBorders>
            <w:top w:val="none" w:sz="0" w:space="0"/>
            <w:left w:val="none" w:sz="0" w:space="0"/>
            <w:bottom w:val="none" w:sz="0" w:space="0"/>
            <w:right w:val="none" w:sz="0" w:space="0"/>
          </w:pgBorders>
          <w:pgNumType w:fmt="decimal"/>
          <w:cols w:space="720" w:num="1"/>
          <w:docGrid w:type="lines" w:linePitch="312" w:charSpace="0"/>
        </w:sectPr>
      </w:pPr>
    </w:p>
    <w:p w14:paraId="27CB44FB">
      <w:pPr>
        <w:tabs>
          <w:tab w:val="left" w:pos="1260"/>
        </w:tabs>
        <w:jc w:val="center"/>
        <w:rPr>
          <w:rFonts w:hint="eastAsia" w:ascii="宋体" w:hAnsi="宋体" w:eastAsia="宋体" w:cs="宋体"/>
          <w:b/>
          <w:bCs/>
          <w:color w:val="auto"/>
          <w:spacing w:val="0"/>
          <w:w w:val="100"/>
          <w:position w:val="0"/>
          <w:sz w:val="36"/>
          <w:szCs w:val="36"/>
        </w:rPr>
      </w:pPr>
      <w:r>
        <w:rPr>
          <w:rFonts w:hint="eastAsia" w:ascii="宋体" w:hAnsi="宋体" w:eastAsia="宋体" w:cs="宋体"/>
          <w:b/>
          <w:bCs/>
          <w:color w:val="auto"/>
          <w:spacing w:val="0"/>
          <w:w w:val="100"/>
          <w:position w:val="0"/>
          <w:sz w:val="36"/>
          <w:szCs w:val="36"/>
          <w:lang w:val="en-US" w:eastAsia="zh-CN"/>
        </w:rPr>
        <w:t>三、</w:t>
      </w:r>
      <w:r>
        <w:rPr>
          <w:rFonts w:hint="eastAsia" w:ascii="宋体" w:hAnsi="宋体" w:eastAsia="宋体" w:cs="宋体"/>
          <w:b/>
          <w:color w:val="auto"/>
          <w:spacing w:val="0"/>
          <w:w w:val="100"/>
          <w:position w:val="0"/>
          <w:sz w:val="36"/>
          <w:szCs w:val="36"/>
          <w:lang w:val="en-US" w:eastAsia="zh-CN"/>
        </w:rPr>
        <w:t>第一次磋商</w:t>
      </w:r>
      <w:r>
        <w:rPr>
          <w:rFonts w:hint="eastAsia" w:ascii="宋体" w:hAnsi="宋体" w:eastAsia="宋体" w:cs="宋体"/>
          <w:b/>
          <w:color w:val="auto"/>
          <w:spacing w:val="0"/>
          <w:w w:val="100"/>
          <w:position w:val="0"/>
          <w:sz w:val="36"/>
          <w:szCs w:val="36"/>
        </w:rPr>
        <w:t>报价表</w:t>
      </w:r>
    </w:p>
    <w:p w14:paraId="2155DF7A">
      <w:pPr>
        <w:pStyle w:val="27"/>
        <w:spacing w:line="500" w:lineRule="exact"/>
        <w:ind w:firstLine="583" w:firstLineChars="242"/>
        <w:rPr>
          <w:rFonts w:hint="eastAsia" w:ascii="宋体" w:hAnsi="宋体" w:eastAsia="宋体" w:cs="宋体"/>
          <w:b/>
          <w:bCs/>
          <w:color w:val="auto"/>
          <w:spacing w:val="0"/>
          <w:w w:val="100"/>
          <w:position w:val="0"/>
          <w:sz w:val="24"/>
          <w:szCs w:val="24"/>
          <w:lang w:val="zh-TW" w:eastAsia="zh-TW"/>
        </w:rPr>
      </w:pPr>
      <w:r>
        <w:rPr>
          <w:rFonts w:hint="eastAsia" w:ascii="宋体" w:hAnsi="宋体" w:eastAsia="宋体" w:cs="宋体"/>
          <w:b/>
          <w:bCs/>
          <w:color w:val="auto"/>
          <w:spacing w:val="0"/>
          <w:w w:val="100"/>
          <w:position w:val="0"/>
          <w:sz w:val="24"/>
          <w:szCs w:val="24"/>
          <w:lang w:val="zh-TW" w:eastAsia="zh-TW"/>
        </w:rPr>
        <w:t xml:space="preserve">项目名称：   </w:t>
      </w:r>
    </w:p>
    <w:p w14:paraId="78BBFB10">
      <w:pPr>
        <w:pStyle w:val="27"/>
        <w:spacing w:line="500" w:lineRule="exact"/>
        <w:ind w:firstLine="583" w:firstLineChars="242"/>
        <w:rPr>
          <w:rFonts w:hint="eastAsia" w:ascii="宋体" w:hAnsi="宋体" w:eastAsia="宋体" w:cs="宋体"/>
          <w:color w:val="auto"/>
          <w:spacing w:val="0"/>
          <w:w w:val="100"/>
          <w:position w:val="0"/>
          <w:sz w:val="24"/>
          <w:szCs w:val="24"/>
          <w:lang w:val="zh-TW" w:eastAsia="zh-TW"/>
        </w:rPr>
      </w:pPr>
      <w:r>
        <w:rPr>
          <w:rFonts w:hint="eastAsia" w:ascii="宋体" w:hAnsi="宋体" w:eastAsia="宋体" w:cs="宋体"/>
          <w:b/>
          <w:bCs/>
          <w:color w:val="auto"/>
          <w:spacing w:val="0"/>
          <w:w w:val="100"/>
          <w:position w:val="0"/>
          <w:sz w:val="24"/>
          <w:szCs w:val="24"/>
          <w:lang w:val="zh-TW" w:eastAsia="zh-TW"/>
        </w:rPr>
        <w:t>项目编号</w:t>
      </w:r>
      <w:r>
        <w:rPr>
          <w:rFonts w:hint="eastAsia" w:ascii="宋体" w:hAnsi="宋体" w:eastAsia="宋体" w:cs="宋体"/>
          <w:b/>
          <w:bCs/>
          <w:color w:val="auto"/>
          <w:spacing w:val="0"/>
          <w:w w:val="100"/>
          <w:position w:val="0"/>
          <w:sz w:val="24"/>
          <w:szCs w:val="24"/>
          <w:lang w:val="zh-TW" w:eastAsia="zh-CN"/>
        </w:rPr>
        <w:t>：</w:t>
      </w:r>
      <w:r>
        <w:rPr>
          <w:rFonts w:hint="eastAsia" w:ascii="宋体" w:hAnsi="宋体" w:eastAsia="宋体" w:cs="宋体"/>
          <w:b/>
          <w:bCs/>
          <w:color w:val="auto"/>
          <w:spacing w:val="0"/>
          <w:w w:val="100"/>
          <w:position w:val="0"/>
          <w:sz w:val="24"/>
          <w:szCs w:val="24"/>
          <w:lang w:val="zh-TW" w:eastAsia="zh-TW"/>
        </w:rPr>
        <w:t xml:space="preserve">   </w:t>
      </w:r>
      <w:r>
        <w:rPr>
          <w:rFonts w:hint="eastAsia" w:ascii="宋体" w:hAnsi="宋体" w:eastAsia="宋体" w:cs="宋体"/>
          <w:color w:val="auto"/>
          <w:spacing w:val="0"/>
          <w:w w:val="100"/>
          <w:position w:val="0"/>
          <w:sz w:val="24"/>
          <w:szCs w:val="24"/>
          <w:lang w:val="zh-TW" w:eastAsia="zh-TW"/>
        </w:rPr>
        <w:t xml:space="preserve"> </w:t>
      </w:r>
      <w:r>
        <w:rPr>
          <w:rFonts w:hint="eastAsia" w:ascii="宋体" w:hAnsi="宋体" w:eastAsia="宋体" w:cs="宋体"/>
          <w:color w:val="auto"/>
          <w:spacing w:val="0"/>
          <w:w w:val="100"/>
          <w:position w:val="0"/>
          <w:sz w:val="24"/>
          <w:szCs w:val="24"/>
          <w:lang w:val="en-US" w:eastAsia="zh-CN"/>
        </w:rPr>
        <w:t xml:space="preserve">      </w:t>
      </w:r>
    </w:p>
    <w:tbl>
      <w:tblPr>
        <w:tblStyle w:val="20"/>
        <w:tblW w:w="13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7"/>
        <w:gridCol w:w="3556"/>
        <w:gridCol w:w="3556"/>
      </w:tblGrid>
      <w:tr w14:paraId="4AB42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exact"/>
          <w:jc w:val="center"/>
        </w:trPr>
        <w:tc>
          <w:tcPr>
            <w:tcW w:w="6227" w:type="dxa"/>
            <w:tcBorders>
              <w:top w:val="single" w:color="auto" w:sz="4" w:space="0"/>
              <w:left w:val="single" w:color="auto" w:sz="4" w:space="0"/>
              <w:bottom w:val="single" w:color="auto" w:sz="4" w:space="0"/>
              <w:right w:val="single" w:color="auto" w:sz="4" w:space="0"/>
            </w:tcBorders>
            <w:noWrap w:val="0"/>
            <w:vAlign w:val="center"/>
          </w:tcPr>
          <w:p w14:paraId="31BB8FCB">
            <w:pPr>
              <w:pStyle w:val="12"/>
              <w:snapToGrid w:val="0"/>
              <w:spacing w:beforeLines="0" w:afterLines="0" w:line="360" w:lineRule="auto"/>
              <w:jc w:val="center"/>
              <w:outlineLvl w:val="0"/>
              <w:rPr>
                <w:rFonts w:hint="eastAsia" w:ascii="宋体" w:hAnsi="宋体" w:eastAsia="宋体" w:cs="宋体"/>
                <w:color w:val="auto"/>
                <w:spacing w:val="0"/>
                <w:w w:val="100"/>
                <w:kern w:val="2"/>
                <w:position w:val="0"/>
                <w:sz w:val="24"/>
                <w:szCs w:val="24"/>
                <w:lang w:val="en-US" w:eastAsia="zh-CN" w:bidi="ar-SA"/>
              </w:rPr>
            </w:pPr>
            <w:bookmarkStart w:id="113" w:name="_Toc9349"/>
            <w:bookmarkStart w:id="114" w:name="_Toc22250"/>
            <w:bookmarkStart w:id="115" w:name="_Toc28543"/>
            <w:bookmarkStart w:id="116" w:name="_Toc1732"/>
            <w:bookmarkStart w:id="117" w:name="_Toc3166"/>
            <w:r>
              <w:rPr>
                <w:rFonts w:hint="eastAsia" w:ascii="宋体" w:hAnsi="宋体" w:eastAsia="宋体" w:cs="宋体"/>
                <w:color w:val="auto"/>
                <w:spacing w:val="0"/>
                <w:w w:val="100"/>
                <w:kern w:val="2"/>
                <w:position w:val="0"/>
                <w:sz w:val="24"/>
                <w:szCs w:val="24"/>
                <w:lang w:val="en-US" w:eastAsia="zh-CN" w:bidi="ar-SA"/>
              </w:rPr>
              <w:t>首次报价（元）</w:t>
            </w:r>
            <w:bookmarkEnd w:id="113"/>
            <w:bookmarkEnd w:id="114"/>
            <w:bookmarkEnd w:id="115"/>
            <w:bookmarkEnd w:id="116"/>
            <w:bookmarkEnd w:id="117"/>
          </w:p>
        </w:tc>
        <w:tc>
          <w:tcPr>
            <w:tcW w:w="3556" w:type="dxa"/>
            <w:tcBorders>
              <w:top w:val="single" w:color="auto" w:sz="4" w:space="0"/>
              <w:left w:val="single" w:color="auto" w:sz="4" w:space="0"/>
              <w:right w:val="single" w:color="auto" w:sz="4" w:space="0"/>
            </w:tcBorders>
            <w:noWrap w:val="0"/>
            <w:vAlign w:val="center"/>
          </w:tcPr>
          <w:p w14:paraId="45F7A1ED">
            <w:pPr>
              <w:pStyle w:val="12"/>
              <w:snapToGrid w:val="0"/>
              <w:spacing w:beforeLines="0" w:afterLines="0" w:line="360" w:lineRule="auto"/>
              <w:jc w:val="center"/>
              <w:outlineLvl w:val="0"/>
              <w:rPr>
                <w:rFonts w:hint="eastAsia" w:ascii="宋体" w:hAnsi="宋体" w:eastAsia="宋体" w:cs="宋体"/>
                <w:color w:val="auto"/>
                <w:spacing w:val="0"/>
                <w:w w:val="100"/>
                <w:kern w:val="2"/>
                <w:position w:val="0"/>
                <w:sz w:val="24"/>
                <w:szCs w:val="24"/>
                <w:lang w:val="en-US" w:eastAsia="zh-CN" w:bidi="ar-SA"/>
              </w:rPr>
            </w:pPr>
            <w:r>
              <w:rPr>
                <w:rFonts w:hint="eastAsia" w:ascii="宋体" w:hAnsi="宋体" w:eastAsia="宋体" w:cs="宋体"/>
                <w:color w:val="auto"/>
                <w:spacing w:val="0"/>
                <w:w w:val="100"/>
                <w:kern w:val="2"/>
                <w:position w:val="0"/>
                <w:sz w:val="24"/>
                <w:szCs w:val="24"/>
                <w:lang w:val="en-US" w:eastAsia="zh-CN" w:bidi="ar-SA"/>
              </w:rPr>
              <w:t>服务期</w:t>
            </w:r>
          </w:p>
        </w:tc>
        <w:tc>
          <w:tcPr>
            <w:tcW w:w="3556" w:type="dxa"/>
            <w:tcBorders>
              <w:top w:val="single" w:color="auto" w:sz="4" w:space="0"/>
              <w:left w:val="single" w:color="auto" w:sz="4" w:space="0"/>
              <w:right w:val="single" w:color="auto" w:sz="4" w:space="0"/>
            </w:tcBorders>
            <w:noWrap w:val="0"/>
            <w:vAlign w:val="center"/>
          </w:tcPr>
          <w:p w14:paraId="5EF7CA27">
            <w:pPr>
              <w:pStyle w:val="12"/>
              <w:snapToGrid w:val="0"/>
              <w:spacing w:beforeLines="0" w:afterLines="0" w:line="360" w:lineRule="auto"/>
              <w:jc w:val="center"/>
              <w:outlineLvl w:val="0"/>
              <w:rPr>
                <w:rFonts w:hint="eastAsia" w:ascii="宋体" w:hAnsi="宋体" w:eastAsia="宋体" w:cs="宋体"/>
                <w:color w:val="auto"/>
                <w:spacing w:val="0"/>
                <w:w w:val="100"/>
                <w:kern w:val="2"/>
                <w:position w:val="0"/>
                <w:sz w:val="24"/>
                <w:szCs w:val="24"/>
                <w:lang w:val="en-US" w:eastAsia="zh-CN" w:bidi="ar-SA"/>
              </w:rPr>
            </w:pPr>
            <w:r>
              <w:rPr>
                <w:rFonts w:hint="eastAsia" w:ascii="宋体" w:hAnsi="宋体" w:eastAsia="宋体" w:cs="宋体"/>
                <w:color w:val="auto"/>
                <w:spacing w:val="0"/>
                <w:w w:val="100"/>
                <w:kern w:val="2"/>
                <w:position w:val="0"/>
                <w:sz w:val="24"/>
                <w:szCs w:val="24"/>
                <w:lang w:val="en-US" w:eastAsia="zh-CN" w:bidi="ar-SA"/>
              </w:rPr>
              <w:t>服务质量标准</w:t>
            </w:r>
          </w:p>
        </w:tc>
      </w:tr>
      <w:tr w14:paraId="3A532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17" w:hRule="exact"/>
          <w:jc w:val="center"/>
        </w:trPr>
        <w:tc>
          <w:tcPr>
            <w:tcW w:w="6227" w:type="dxa"/>
            <w:tcBorders>
              <w:top w:val="single" w:color="auto" w:sz="4" w:space="0"/>
              <w:left w:val="single" w:color="auto" w:sz="4" w:space="0"/>
              <w:right w:val="single" w:color="auto" w:sz="4" w:space="0"/>
            </w:tcBorders>
            <w:noWrap w:val="0"/>
            <w:vAlign w:val="center"/>
          </w:tcPr>
          <w:p w14:paraId="52303254">
            <w:pPr>
              <w:pStyle w:val="12"/>
              <w:snapToGrid w:val="0"/>
              <w:spacing w:beforeLines="0" w:afterLines="0" w:line="360" w:lineRule="auto"/>
              <w:jc w:val="left"/>
              <w:outlineLvl w:val="0"/>
              <w:rPr>
                <w:rFonts w:hint="eastAsia" w:ascii="宋体" w:hAnsi="宋体" w:eastAsia="宋体" w:cs="宋体"/>
                <w:color w:val="auto"/>
                <w:spacing w:val="0"/>
                <w:w w:val="100"/>
                <w:position w:val="0"/>
                <w:sz w:val="24"/>
                <w:szCs w:val="24"/>
                <w:lang w:eastAsia="zh-CN"/>
              </w:rPr>
            </w:pPr>
            <w:bookmarkStart w:id="118" w:name="_Toc1554"/>
            <w:bookmarkStart w:id="119" w:name="_Toc16077"/>
            <w:bookmarkStart w:id="120" w:name="_Toc23739"/>
            <w:bookmarkStart w:id="121" w:name="_Toc23558"/>
            <w:bookmarkStart w:id="122" w:name="_Toc150"/>
            <w:r>
              <w:rPr>
                <w:rFonts w:hint="eastAsia" w:ascii="宋体" w:hAnsi="宋体" w:eastAsia="宋体" w:cs="宋体"/>
                <w:color w:val="auto"/>
                <w:spacing w:val="0"/>
                <w:w w:val="100"/>
                <w:position w:val="0"/>
                <w:sz w:val="24"/>
                <w:szCs w:val="24"/>
                <w:lang w:eastAsia="zh-CN"/>
              </w:rPr>
              <w:t>大写：</w:t>
            </w:r>
            <w:bookmarkEnd w:id="118"/>
            <w:bookmarkEnd w:id="119"/>
            <w:bookmarkEnd w:id="120"/>
            <w:bookmarkEnd w:id="121"/>
            <w:bookmarkEnd w:id="122"/>
          </w:p>
          <w:p w14:paraId="5F4F8369">
            <w:pPr>
              <w:pStyle w:val="12"/>
              <w:snapToGrid w:val="0"/>
              <w:spacing w:beforeLines="0" w:afterLines="0" w:line="360" w:lineRule="auto"/>
              <w:jc w:val="left"/>
              <w:outlineLvl w:val="0"/>
              <w:rPr>
                <w:rFonts w:hint="eastAsia" w:ascii="宋体" w:hAnsi="宋体" w:eastAsia="宋体" w:cs="宋体"/>
                <w:color w:val="auto"/>
                <w:spacing w:val="0"/>
                <w:w w:val="100"/>
                <w:position w:val="0"/>
                <w:sz w:val="24"/>
                <w:szCs w:val="24"/>
                <w:lang w:eastAsia="zh-CN"/>
              </w:rPr>
            </w:pPr>
          </w:p>
          <w:p w14:paraId="44BCA9E5">
            <w:pPr>
              <w:spacing w:line="360" w:lineRule="auto"/>
              <w:jc w:val="both"/>
              <w:rPr>
                <w:rFonts w:hint="eastAsia" w:ascii="宋体" w:hAnsi="宋体" w:eastAsia="宋体" w:cs="宋体"/>
                <w:color w:val="auto"/>
                <w:spacing w:val="0"/>
                <w:w w:val="100"/>
                <w:position w:val="0"/>
                <w:sz w:val="24"/>
                <w:szCs w:val="24"/>
                <w:lang w:eastAsia="zh-CN"/>
              </w:rPr>
            </w:pPr>
            <w:r>
              <w:rPr>
                <w:rFonts w:hint="eastAsia" w:ascii="宋体" w:hAnsi="宋体" w:eastAsia="宋体" w:cs="宋体"/>
                <w:color w:val="auto"/>
                <w:spacing w:val="0"/>
                <w:w w:val="100"/>
                <w:position w:val="0"/>
                <w:sz w:val="24"/>
                <w:szCs w:val="24"/>
                <w:lang w:eastAsia="zh-CN"/>
              </w:rPr>
              <w:t>小写：</w:t>
            </w:r>
          </w:p>
        </w:tc>
        <w:tc>
          <w:tcPr>
            <w:tcW w:w="3556" w:type="dxa"/>
            <w:tcBorders>
              <w:left w:val="single" w:color="auto" w:sz="4" w:space="0"/>
              <w:right w:val="single" w:color="auto" w:sz="4" w:space="0"/>
            </w:tcBorders>
            <w:noWrap w:val="0"/>
            <w:vAlign w:val="center"/>
          </w:tcPr>
          <w:p w14:paraId="64C2D9C2">
            <w:pPr>
              <w:jc w:val="center"/>
              <w:rPr>
                <w:rFonts w:hint="eastAsia" w:ascii="宋体" w:hAnsi="宋体" w:eastAsia="宋体" w:cs="宋体"/>
                <w:color w:val="auto"/>
                <w:spacing w:val="0"/>
                <w:w w:val="100"/>
                <w:position w:val="0"/>
                <w:sz w:val="24"/>
                <w:szCs w:val="24"/>
              </w:rPr>
            </w:pPr>
          </w:p>
        </w:tc>
        <w:tc>
          <w:tcPr>
            <w:tcW w:w="3556" w:type="dxa"/>
            <w:tcBorders>
              <w:left w:val="single" w:color="auto" w:sz="4" w:space="0"/>
              <w:right w:val="single" w:color="auto" w:sz="4" w:space="0"/>
            </w:tcBorders>
            <w:noWrap w:val="0"/>
            <w:vAlign w:val="center"/>
          </w:tcPr>
          <w:p w14:paraId="428238FB">
            <w:pPr>
              <w:jc w:val="center"/>
              <w:rPr>
                <w:rFonts w:hint="eastAsia" w:ascii="宋体" w:hAnsi="宋体" w:eastAsia="宋体" w:cs="宋体"/>
                <w:color w:val="auto"/>
                <w:spacing w:val="0"/>
                <w:w w:val="100"/>
                <w:position w:val="0"/>
                <w:sz w:val="24"/>
                <w:szCs w:val="24"/>
              </w:rPr>
            </w:pPr>
          </w:p>
        </w:tc>
      </w:tr>
    </w:tbl>
    <w:p w14:paraId="41FB52F8">
      <w:pPr>
        <w:jc w:val="left"/>
        <w:rPr>
          <w:rFonts w:hint="eastAsia" w:ascii="宋体" w:hAnsi="宋体" w:eastAsia="宋体" w:cs="宋体"/>
          <w:color w:val="auto"/>
          <w:spacing w:val="0"/>
          <w:w w:val="100"/>
          <w:position w:val="0"/>
          <w:sz w:val="24"/>
          <w:szCs w:val="24"/>
        </w:rPr>
      </w:pPr>
    </w:p>
    <w:p w14:paraId="02118BDD">
      <w:pPr>
        <w:ind w:firstLine="600" w:firstLineChars="250"/>
        <w:jc w:val="left"/>
        <w:rPr>
          <w:rFonts w:hint="eastAsia" w:ascii="宋体" w:hAnsi="宋体" w:eastAsia="宋体" w:cs="宋体"/>
          <w:color w:val="auto"/>
          <w:spacing w:val="0"/>
          <w:w w:val="100"/>
          <w:position w:val="0"/>
          <w:sz w:val="28"/>
          <w:szCs w:val="28"/>
        </w:rPr>
      </w:pPr>
      <w:r>
        <w:rPr>
          <w:rFonts w:hint="eastAsia" w:ascii="宋体" w:hAnsi="宋体" w:eastAsia="宋体" w:cs="宋体"/>
          <w:sz w:val="24"/>
        </w:rPr>
        <w:t>供应商</w:t>
      </w:r>
      <w:r>
        <w:rPr>
          <w:rFonts w:hint="eastAsia" w:ascii="宋体" w:hAnsi="宋体" w:eastAsia="宋体" w:cs="宋体"/>
          <w:sz w:val="24"/>
          <w:lang w:eastAsia="zh-CN"/>
        </w:rPr>
        <w:t>名称</w:t>
      </w:r>
      <w:r>
        <w:rPr>
          <w:rFonts w:hint="eastAsia" w:ascii="宋体" w:hAnsi="宋体" w:eastAsia="宋体" w:cs="宋体"/>
          <w:color w:val="auto"/>
          <w:spacing w:val="0"/>
          <w:w w:val="100"/>
          <w:position w:val="0"/>
          <w:sz w:val="24"/>
          <w:szCs w:val="24"/>
          <w:lang w:eastAsia="zh-CN"/>
        </w:rPr>
        <w:t>：</w:t>
      </w:r>
      <w:r>
        <w:rPr>
          <w:rFonts w:hint="eastAsia" w:ascii="宋体" w:hAnsi="宋体" w:eastAsia="宋体" w:cs="宋体"/>
          <w:color w:val="auto"/>
          <w:spacing w:val="0"/>
          <w:w w:val="100"/>
          <w:position w:val="0"/>
          <w:sz w:val="24"/>
          <w:szCs w:val="24"/>
          <w:u w:val="single"/>
          <w:lang w:val="en-US" w:eastAsia="zh-CN"/>
        </w:rPr>
        <w:t xml:space="preserve">                           </w:t>
      </w:r>
      <w:r>
        <w:rPr>
          <w:rFonts w:hint="eastAsia" w:ascii="宋体" w:hAnsi="宋体" w:eastAsia="宋体" w:cs="宋体"/>
          <w:color w:val="auto"/>
          <w:spacing w:val="0"/>
          <w:w w:val="100"/>
          <w:position w:val="0"/>
          <w:sz w:val="24"/>
          <w:szCs w:val="24"/>
        </w:rPr>
        <w:t xml:space="preserve">（公章） </w:t>
      </w:r>
      <w:r>
        <w:rPr>
          <w:rFonts w:hint="eastAsia" w:ascii="宋体" w:hAnsi="宋体" w:eastAsia="宋体" w:cs="宋体"/>
          <w:color w:val="auto"/>
          <w:spacing w:val="0"/>
          <w:w w:val="100"/>
          <w:position w:val="0"/>
          <w:sz w:val="24"/>
          <w:szCs w:val="24"/>
          <w:lang w:val="en-US" w:eastAsia="zh-CN"/>
        </w:rPr>
        <w:t>磋商</w:t>
      </w:r>
      <w:r>
        <w:rPr>
          <w:rFonts w:hint="eastAsia" w:ascii="宋体" w:hAnsi="宋体" w:eastAsia="宋体" w:cs="宋体"/>
          <w:color w:val="auto"/>
          <w:spacing w:val="0"/>
          <w:w w:val="100"/>
          <w:position w:val="0"/>
          <w:sz w:val="24"/>
          <w:szCs w:val="24"/>
        </w:rPr>
        <w:t>代表</w:t>
      </w:r>
      <w:r>
        <w:rPr>
          <w:rFonts w:hint="eastAsia" w:ascii="宋体" w:hAnsi="宋体" w:eastAsia="宋体" w:cs="宋体"/>
          <w:color w:val="auto"/>
          <w:spacing w:val="0"/>
          <w:w w:val="100"/>
          <w:position w:val="0"/>
          <w:sz w:val="24"/>
          <w:szCs w:val="24"/>
          <w:lang w:eastAsia="zh-CN"/>
        </w:rPr>
        <w:t>：</w:t>
      </w:r>
      <w:r>
        <w:rPr>
          <w:rFonts w:hint="eastAsia" w:ascii="宋体" w:hAnsi="宋体" w:eastAsia="宋体" w:cs="宋体"/>
          <w:color w:val="auto"/>
          <w:spacing w:val="0"/>
          <w:w w:val="100"/>
          <w:position w:val="0"/>
          <w:sz w:val="24"/>
          <w:szCs w:val="24"/>
          <w:u w:val="single"/>
          <w:lang w:val="en-US" w:eastAsia="zh-CN"/>
        </w:rPr>
        <w:t xml:space="preserve">                   </w:t>
      </w:r>
      <w:r>
        <w:rPr>
          <w:rFonts w:hint="eastAsia" w:ascii="宋体" w:hAnsi="宋体" w:eastAsia="宋体" w:cs="宋体"/>
          <w:color w:val="auto"/>
          <w:spacing w:val="0"/>
          <w:w w:val="100"/>
          <w:position w:val="0"/>
          <w:sz w:val="24"/>
          <w:szCs w:val="24"/>
        </w:rPr>
        <w:t>（签字）</w:t>
      </w:r>
      <w:r>
        <w:rPr>
          <w:rFonts w:hint="eastAsia" w:ascii="宋体" w:hAnsi="宋体" w:eastAsia="宋体" w:cs="宋体"/>
          <w:color w:val="auto"/>
          <w:spacing w:val="0"/>
          <w:w w:val="100"/>
          <w:position w:val="0"/>
          <w:sz w:val="24"/>
          <w:szCs w:val="24"/>
          <w:lang w:val="en-US" w:eastAsia="zh-CN"/>
        </w:rPr>
        <w:t xml:space="preserve"> 磋商</w:t>
      </w:r>
      <w:r>
        <w:rPr>
          <w:rFonts w:hint="eastAsia" w:ascii="宋体" w:hAnsi="宋体" w:eastAsia="宋体" w:cs="宋体"/>
          <w:color w:val="auto"/>
          <w:spacing w:val="0"/>
          <w:w w:val="100"/>
          <w:position w:val="0"/>
          <w:sz w:val="24"/>
          <w:szCs w:val="24"/>
        </w:rPr>
        <w:t>时间：20</w:t>
      </w:r>
      <w:r>
        <w:rPr>
          <w:rFonts w:hint="eastAsia" w:ascii="宋体" w:hAnsi="宋体" w:eastAsia="宋体" w:cs="宋体"/>
          <w:color w:val="auto"/>
          <w:spacing w:val="0"/>
          <w:w w:val="100"/>
          <w:position w:val="0"/>
          <w:sz w:val="24"/>
          <w:szCs w:val="24"/>
          <w:lang w:val="en-US" w:eastAsia="zh-CN"/>
        </w:rPr>
        <w:t>2</w:t>
      </w:r>
      <w:r>
        <w:rPr>
          <w:rFonts w:hint="eastAsia" w:hAnsi="宋体" w:cs="宋体"/>
          <w:color w:val="auto"/>
          <w:spacing w:val="0"/>
          <w:w w:val="100"/>
          <w:position w:val="0"/>
          <w:sz w:val="24"/>
          <w:szCs w:val="24"/>
          <w:lang w:val="en-US" w:eastAsia="zh-CN"/>
        </w:rPr>
        <w:t>5</w:t>
      </w:r>
      <w:r>
        <w:rPr>
          <w:rFonts w:hint="eastAsia" w:ascii="宋体" w:hAnsi="宋体" w:eastAsia="宋体" w:cs="宋体"/>
          <w:color w:val="auto"/>
          <w:spacing w:val="0"/>
          <w:w w:val="100"/>
          <w:position w:val="0"/>
          <w:sz w:val="24"/>
          <w:szCs w:val="24"/>
        </w:rPr>
        <w:t>年</w:t>
      </w:r>
      <w:r>
        <w:rPr>
          <w:rFonts w:hint="eastAsia" w:ascii="宋体" w:hAnsi="宋体" w:eastAsia="宋体"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月</w:t>
      </w:r>
      <w:r>
        <w:rPr>
          <w:rFonts w:hint="eastAsia" w:ascii="宋体" w:hAnsi="宋体" w:eastAsia="宋体" w:cs="宋体"/>
          <w:color w:val="auto"/>
          <w:spacing w:val="0"/>
          <w:w w:val="100"/>
          <w:position w:val="0"/>
          <w:sz w:val="24"/>
          <w:szCs w:val="24"/>
          <w:lang w:val="en-US" w:eastAsia="zh-CN"/>
        </w:rPr>
        <w:t xml:space="preserve">  </w:t>
      </w:r>
      <w:r>
        <w:rPr>
          <w:rFonts w:hint="eastAsia" w:ascii="宋体" w:hAnsi="宋体" w:eastAsia="宋体" w:cs="宋体"/>
          <w:color w:val="auto"/>
          <w:spacing w:val="0"/>
          <w:w w:val="100"/>
          <w:position w:val="0"/>
          <w:sz w:val="24"/>
          <w:szCs w:val="24"/>
        </w:rPr>
        <w:t>日</w:t>
      </w:r>
    </w:p>
    <w:p w14:paraId="5B53CCB9">
      <w:pPr>
        <w:pStyle w:val="27"/>
        <w:spacing w:line="500" w:lineRule="exact"/>
        <w:ind w:firstLine="440" w:firstLineChars="200"/>
        <w:rPr>
          <w:rFonts w:hint="eastAsia" w:ascii="宋体" w:hAnsi="宋体" w:eastAsia="宋体" w:cs="宋体"/>
          <w:color w:val="auto"/>
          <w:kern w:val="0"/>
          <w:sz w:val="22"/>
          <w:szCs w:val="22"/>
          <w:lang w:val="en-US" w:eastAsia="zh-CN"/>
        </w:rPr>
      </w:pPr>
      <w:r>
        <w:rPr>
          <w:rFonts w:hint="eastAsia" w:ascii="宋体" w:hAnsi="宋体" w:eastAsia="宋体" w:cs="宋体"/>
          <w:b w:val="0"/>
          <w:bCs w:val="0"/>
          <w:color w:val="auto"/>
          <w:kern w:val="0"/>
          <w:sz w:val="22"/>
          <w:szCs w:val="22"/>
          <w:lang w:val="zh-TW" w:eastAsia="zh-TW"/>
        </w:rPr>
        <w:t>注</w:t>
      </w:r>
      <w:r>
        <w:rPr>
          <w:rFonts w:hint="eastAsia" w:ascii="宋体" w:hAnsi="宋体" w:eastAsia="宋体" w:cs="宋体"/>
          <w:color w:val="auto"/>
          <w:kern w:val="0"/>
          <w:sz w:val="22"/>
          <w:szCs w:val="22"/>
          <w:lang w:val="zh-TW" w:eastAsia="zh-TW"/>
        </w:rPr>
        <w:t>：</w:t>
      </w:r>
      <w:r>
        <w:rPr>
          <w:rFonts w:hint="eastAsia" w:ascii="宋体" w:hAnsi="宋体" w:eastAsia="宋体" w:cs="宋体"/>
          <w:color w:val="auto"/>
          <w:kern w:val="0"/>
          <w:sz w:val="22"/>
          <w:szCs w:val="22"/>
          <w:lang w:val="en-US" w:eastAsia="zh-CN"/>
        </w:rPr>
        <w:t>1.</w:t>
      </w:r>
      <w:r>
        <w:rPr>
          <w:rFonts w:hint="eastAsia" w:ascii="宋体" w:hAnsi="宋体" w:eastAsia="宋体" w:cs="宋体"/>
          <w:color w:val="000000"/>
          <w:szCs w:val="24"/>
        </w:rPr>
        <w:t>首次报价表随磋商响应文件一起递交，以便磋商时使用，其内容和格式应与磋商文件中的首次报价表一致</w:t>
      </w:r>
      <w:r>
        <w:rPr>
          <w:rFonts w:hint="eastAsia" w:ascii="宋体" w:hAnsi="宋体" w:eastAsia="宋体" w:cs="宋体"/>
          <w:szCs w:val="24"/>
        </w:rPr>
        <w:t>。</w:t>
      </w:r>
    </w:p>
    <w:p w14:paraId="784ACA79">
      <w:pPr>
        <w:pStyle w:val="12"/>
        <w:spacing w:line="360" w:lineRule="auto"/>
        <w:ind w:firstLine="880" w:firstLineChars="400"/>
        <w:jc w:val="left"/>
        <w:rPr>
          <w:rFonts w:hint="eastAsia" w:ascii="宋体" w:hAnsi="宋体" w:eastAsia="宋体" w:cs="宋体"/>
          <w:kern w:val="0"/>
          <w:sz w:val="22"/>
          <w:szCs w:val="22"/>
        </w:rPr>
      </w:pPr>
      <w:r>
        <w:rPr>
          <w:rFonts w:hint="eastAsia" w:ascii="宋体" w:hAnsi="宋体" w:eastAsia="宋体" w:cs="宋体"/>
          <w:kern w:val="0"/>
          <w:sz w:val="22"/>
          <w:szCs w:val="22"/>
        </w:rPr>
        <w:t>2.</w:t>
      </w:r>
      <w:r>
        <w:rPr>
          <w:rFonts w:hint="eastAsia" w:ascii="宋体" w:hAnsi="宋体" w:eastAsia="宋体" w:cs="宋体"/>
          <w:kern w:val="0"/>
          <w:sz w:val="22"/>
          <w:szCs w:val="22"/>
          <w:lang w:val="en-US" w:eastAsia="zh-CN"/>
        </w:rPr>
        <w:t>报价保留小数点后两位数字</w:t>
      </w:r>
      <w:r>
        <w:rPr>
          <w:rFonts w:hint="eastAsia" w:ascii="宋体" w:hAnsi="宋体" w:eastAsia="宋体" w:cs="宋体"/>
          <w:kern w:val="0"/>
          <w:sz w:val="22"/>
          <w:szCs w:val="22"/>
        </w:rPr>
        <w:t>。</w:t>
      </w:r>
    </w:p>
    <w:p w14:paraId="46D3BACC">
      <w:pPr>
        <w:pStyle w:val="12"/>
        <w:spacing w:afterAutospacing="0" w:line="360" w:lineRule="auto"/>
        <w:ind w:firstLine="1100" w:firstLineChars="500"/>
        <w:jc w:val="left"/>
        <w:rPr>
          <w:rFonts w:hint="eastAsia" w:ascii="宋体" w:hAnsi="宋体" w:eastAsia="宋体" w:cs="宋体"/>
          <w:b w:val="0"/>
          <w:bCs w:val="0"/>
          <w:color w:val="auto"/>
          <w:kern w:val="0"/>
          <w:sz w:val="22"/>
          <w:szCs w:val="22"/>
          <w:lang w:val="en-US" w:eastAsia="zh-CN"/>
        </w:rPr>
        <w:sectPr>
          <w:pgSz w:w="16838" w:h="11906" w:orient="landscape"/>
          <w:pgMar w:top="1800" w:right="1440" w:bottom="1800" w:left="1440" w:header="567" w:footer="850" w:gutter="0"/>
          <w:pgBorders>
            <w:top w:val="none" w:sz="0" w:space="0"/>
            <w:left w:val="none" w:sz="0" w:space="0"/>
            <w:bottom w:val="none" w:sz="0" w:space="0"/>
            <w:right w:val="none" w:sz="0" w:space="0"/>
          </w:pgBorders>
          <w:pgNumType w:fmt="decimal"/>
          <w:cols w:space="720" w:num="1"/>
          <w:docGrid w:type="lines" w:linePitch="312" w:charSpace="0"/>
        </w:sectPr>
      </w:pPr>
    </w:p>
    <w:p w14:paraId="4D5329E6">
      <w:pPr>
        <w:numPr>
          <w:ilvl w:val="0"/>
          <w:numId w:val="0"/>
        </w:numPr>
        <w:snapToGrid w:val="0"/>
        <w:spacing w:line="360" w:lineRule="auto"/>
        <w:jc w:val="center"/>
        <w:rPr>
          <w:rFonts w:hint="eastAsia" w:ascii="宋体" w:hAnsi="宋体" w:eastAsia="宋体" w:cs="宋体"/>
          <w:b/>
          <w:bCs/>
          <w:sz w:val="36"/>
          <w:szCs w:val="28"/>
          <w:lang w:val="en-US" w:eastAsia="zh-CN"/>
        </w:rPr>
      </w:pPr>
      <w:r>
        <w:rPr>
          <w:rFonts w:hint="eastAsia" w:hAnsi="宋体" w:cs="宋体"/>
          <w:b/>
          <w:color w:val="auto"/>
          <w:spacing w:val="0"/>
          <w:w w:val="100"/>
          <w:position w:val="0"/>
          <w:sz w:val="36"/>
          <w:szCs w:val="36"/>
          <w:lang w:val="en-US" w:eastAsia="zh-CN"/>
        </w:rPr>
        <w:t>四</w:t>
      </w:r>
      <w:r>
        <w:rPr>
          <w:rFonts w:hint="eastAsia" w:ascii="宋体" w:hAnsi="宋体" w:eastAsia="宋体" w:cs="宋体"/>
          <w:b/>
          <w:color w:val="auto"/>
          <w:spacing w:val="0"/>
          <w:w w:val="100"/>
          <w:position w:val="0"/>
          <w:sz w:val="36"/>
          <w:szCs w:val="36"/>
          <w:lang w:val="en-US" w:eastAsia="zh-CN"/>
        </w:rPr>
        <w:t>、</w:t>
      </w:r>
      <w:r>
        <w:rPr>
          <w:rFonts w:hint="eastAsia" w:ascii="宋体" w:hAnsi="宋体" w:eastAsia="宋体" w:cs="宋体"/>
          <w:b/>
          <w:bCs/>
          <w:sz w:val="36"/>
          <w:szCs w:val="28"/>
          <w:lang w:val="en-US" w:eastAsia="zh-CN"/>
        </w:rPr>
        <w:t>响应方案</w:t>
      </w:r>
    </w:p>
    <w:p w14:paraId="5DFE6F66">
      <w:pPr>
        <w:pStyle w:val="9"/>
        <w:spacing w:line="360" w:lineRule="auto"/>
        <w:rPr>
          <w:rFonts w:hint="eastAsia" w:ascii="宋体" w:hAnsi="宋体" w:eastAsia="宋体" w:cs="宋体"/>
          <w:lang w:eastAsia="zh-CN"/>
        </w:rPr>
      </w:pPr>
      <w:r>
        <w:rPr>
          <w:rFonts w:hint="eastAsia" w:ascii="宋体" w:hAnsi="宋体" w:eastAsia="宋体" w:cs="宋体"/>
          <w:sz w:val="24"/>
          <w:szCs w:val="28"/>
        </w:rPr>
        <w:t>供应商按磋商文件的要求，依据评审方法附件2“</w:t>
      </w:r>
      <w:r>
        <w:rPr>
          <w:rFonts w:hint="eastAsia" w:ascii="宋体" w:hAnsi="宋体" w:eastAsia="宋体" w:cs="宋体"/>
          <w:b/>
          <w:spacing w:val="4"/>
          <w:sz w:val="24"/>
          <w:szCs w:val="28"/>
        </w:rPr>
        <w:t>评标因素及权重分值表</w:t>
      </w:r>
      <w:r>
        <w:rPr>
          <w:rFonts w:hint="eastAsia" w:ascii="宋体" w:hAnsi="宋体" w:eastAsia="宋体" w:cs="宋体"/>
          <w:sz w:val="24"/>
          <w:szCs w:val="28"/>
        </w:rPr>
        <w:t>”相关内容编写，格式自拟。</w:t>
      </w:r>
    </w:p>
    <w:p w14:paraId="231F90A4">
      <w:pPr>
        <w:spacing w:line="360" w:lineRule="auto"/>
        <w:rPr>
          <w:rFonts w:hint="eastAsia" w:ascii="宋体" w:hAnsi="宋体" w:eastAsia="宋体" w:cs="宋体"/>
          <w:lang w:val="en-US" w:eastAsia="zh-CN"/>
        </w:rPr>
        <w:sectPr>
          <w:pgSz w:w="11906" w:h="16838"/>
          <w:pgMar w:top="1440" w:right="1800" w:bottom="1440" w:left="1800" w:header="851" w:footer="992" w:gutter="0"/>
          <w:pgNumType w:fmt="decimal"/>
          <w:cols w:space="720" w:num="1"/>
          <w:docGrid w:type="lines" w:linePitch="312" w:charSpace="0"/>
        </w:sectPr>
      </w:pPr>
    </w:p>
    <w:p w14:paraId="79CDB984">
      <w:pPr>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hAnsi="宋体" w:cs="宋体"/>
          <w:b/>
          <w:color w:val="auto"/>
          <w:spacing w:val="0"/>
          <w:w w:val="100"/>
          <w:position w:val="0"/>
          <w:sz w:val="36"/>
          <w:szCs w:val="36"/>
          <w:lang w:val="en-US" w:eastAsia="zh-CN"/>
        </w:rPr>
      </w:pPr>
      <w:r>
        <w:rPr>
          <w:rFonts w:hint="eastAsia" w:hAnsi="宋体" w:cs="宋体"/>
          <w:b/>
          <w:color w:val="auto"/>
          <w:spacing w:val="0"/>
          <w:w w:val="100"/>
          <w:position w:val="0"/>
          <w:sz w:val="36"/>
          <w:szCs w:val="36"/>
          <w:lang w:val="en-US" w:eastAsia="zh-CN"/>
        </w:rPr>
        <w:t>五、宝鸡市政府采购供应商诚信承诺书</w:t>
      </w:r>
    </w:p>
    <w:p w14:paraId="74F7708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rPr>
        <w:t xml:space="preserve"> （采购人或采购代理机构名称）</w:t>
      </w:r>
    </w:p>
    <w:p w14:paraId="12BE83E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统一社会信用代码为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（供应商名称）自愿参加贵单位组织的编号为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（采购项目编号）的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（采购项目名称）的政府采购活动，我方已知悉并理解本项目采购文件的各项要求。为贯彻公开、公平、公正和诚实信用的政府采购原则，共同维护宝鸡市政府采购市场良好秩序，我方郑重声明和承诺如下：</w:t>
      </w:r>
    </w:p>
    <w:p w14:paraId="1422237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一、在参加本次政府采购活动中严格遵守《中国人民共和国政府采购法》等法律、法规、规章及宝鸡市有关规定。</w:t>
      </w:r>
    </w:p>
    <w:p w14:paraId="05D37A8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二、我方郑重声明，在参加本次政府采购活动前三年内，无因违法经营受到刑事处罚或者责令停产停业、吊销许可证或者执照、较大数额罚款等重大违法记录。</w:t>
      </w:r>
    </w:p>
    <w:p w14:paraId="418679A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我方同时声明，在参加本次政府采购活动前，未被列入失信被执行人、</w:t>
      </w:r>
      <w:r>
        <w:rPr>
          <w:rFonts w:hint="eastAsia" w:ascii="宋体" w:hAnsi="宋体" w:eastAsia="宋体" w:cs="宋体"/>
          <w:color w:val="auto"/>
          <w:sz w:val="24"/>
          <w:szCs w:val="24"/>
          <w:lang w:eastAsia="zh-CN"/>
        </w:rPr>
        <w:t>重大税收违法失信主体</w:t>
      </w:r>
      <w:r>
        <w:rPr>
          <w:rFonts w:hint="eastAsia" w:ascii="宋体" w:hAnsi="宋体" w:eastAsia="宋体" w:cs="宋体"/>
          <w:color w:val="auto"/>
          <w:sz w:val="24"/>
          <w:szCs w:val="24"/>
        </w:rPr>
        <w:t>、政府采购严重违法失信行为记录名单。</w:t>
      </w:r>
    </w:p>
    <w:p w14:paraId="4C49A3F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我方对以上声明的真实性负责，接受采购人、采购代理机构根据相关政策规定进行的信用记录查询。如发现以上声明不实，我方承担相应后果。</w:t>
      </w:r>
    </w:p>
    <w:p w14:paraId="007A9BD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三、我方郑重承诺，在参加本次政府采购活动中：</w:t>
      </w:r>
    </w:p>
    <w:p w14:paraId="32D6FDE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（1）不向采购人、采购代理机构和评审专家提供任何形式的商业贿赂或者提供其他不正当利益。对索取或接受商业贿赂的单位和个人，及时向财政部门和监察机关举报；</w:t>
      </w:r>
    </w:p>
    <w:p w14:paraId="6585AD2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（2）不与其它供应商串通采取围标、陪标等商业欺诈手段谋取中标（成交）；</w:t>
      </w:r>
    </w:p>
    <w:p w14:paraId="5DC02C9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（3）不出借或借用资质；</w:t>
      </w:r>
    </w:p>
    <w:p w14:paraId="2175FCF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（4）不与采购人、采购代理机构、评审专家恶意串通；</w:t>
      </w:r>
    </w:p>
    <w:p w14:paraId="0F7DC44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（5）不采取不正当手段诋毁、排挤其他供应商；</w:t>
      </w:r>
    </w:p>
    <w:p w14:paraId="33C698B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（6）不以虚假材料谋取中标（成交）；</w:t>
      </w:r>
    </w:p>
    <w:p w14:paraId="02130FE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（7）不以低于成本价或恶意低价竞争；</w:t>
      </w:r>
    </w:p>
    <w:p w14:paraId="46B3B63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（8）不与采购人在招标采购过程中进行协商磋商；</w:t>
      </w:r>
    </w:p>
    <w:p w14:paraId="45C9AB1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（9）中标或者成交后不得提供假冒伪劣产品；</w:t>
      </w:r>
    </w:p>
    <w:p w14:paraId="5D63193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（10）中标或者成交后非因不可抗力不得变更投标（响应）文件中承诺的项目管理实施人员；</w:t>
      </w:r>
    </w:p>
    <w:p w14:paraId="7FACB50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（11）中标或者成交后无正当理由不得拒不与采购人签订政</w:t>
      </w:r>
    </w:p>
    <w:p w14:paraId="42AB9D0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府采购合同；</w:t>
      </w:r>
    </w:p>
    <w:p w14:paraId="01EA266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（12）不得有未按照采购文件确定的事项与采购人签订政府采购合同，或者与采购人另行订立背离合同实质性内容协议的行为；</w:t>
      </w:r>
    </w:p>
    <w:p w14:paraId="185591E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（13）不转包或违法分包政府采购合同，不擅自变更、中止或者终止政府采购合同；</w:t>
      </w:r>
    </w:p>
    <w:p w14:paraId="262D707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（14）不捏造事实、提供虚假材料或者以非法手段取得证明材料进行质疑、投诉；</w:t>
      </w:r>
    </w:p>
    <w:p w14:paraId="6F773E8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（15）不得有拒绝有关部门监督检查或者提供虚假情况的行为；</w:t>
      </w:r>
    </w:p>
    <w:p w14:paraId="34BA8E5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（16）不得有其他违反国家法律法规和规章要求的违法犯罪或者失信行为。</w:t>
      </w:r>
    </w:p>
    <w:p w14:paraId="4FCA96E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四、如有违反以上声明或者承诺之一情形的，我方知悉并接受采购人、采购代理机构和政府采购监督管理部门等政府职能部门将采取以下一种或几种方式追究我方责任：</w:t>
      </w:r>
    </w:p>
    <w:p w14:paraId="056FC77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1、投标（响应）无效；</w:t>
      </w:r>
    </w:p>
    <w:p w14:paraId="5BF0B9A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2、不予退还投标保证金或者履约保证金；</w:t>
      </w:r>
    </w:p>
    <w:p w14:paraId="71DD165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3、约谈法人代表或者主要负责人，责令整改；</w:t>
      </w:r>
    </w:p>
    <w:p w14:paraId="40DB654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4、中标（成交）无效；</w:t>
      </w:r>
    </w:p>
    <w:p w14:paraId="1C08A80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5、处以采购金额千分之五以上千分之十以下的罚款，列入不良行为记录名单，在一至三年内禁止参加政府采购活动；</w:t>
      </w:r>
    </w:p>
    <w:p w14:paraId="51700FB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6、没收违法得所得；</w:t>
      </w:r>
    </w:p>
    <w:p w14:paraId="5C0ACD6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7、吊销营业执照；</w:t>
      </w:r>
    </w:p>
    <w:p w14:paraId="6E54E22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8、政府相关部门的联合惩戒措施；</w:t>
      </w:r>
    </w:p>
    <w:p w14:paraId="3DB535B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9、追究民事责任；</w:t>
      </w:r>
    </w:p>
    <w:p w14:paraId="1A8DABC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10、追究刑事责任；</w:t>
      </w:r>
    </w:p>
    <w:p w14:paraId="5723AE1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11、法律法规规定的其他处理处罚措施。</w:t>
      </w:r>
    </w:p>
    <w:p w14:paraId="0877878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单位名称：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（公章）</w:t>
      </w:r>
    </w:p>
    <w:p w14:paraId="78E4FAF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法定代表人或</w:t>
      </w:r>
      <w:r>
        <w:rPr>
          <w:rFonts w:hint="eastAsia" w:ascii="宋体" w:hAnsi="宋体" w:eastAsia="宋体" w:cs="宋体"/>
          <w:color w:val="auto"/>
          <w:sz w:val="24"/>
          <w:szCs w:val="24"/>
          <w:lang w:val="en-US" w:eastAsia="zh-CN"/>
        </w:rPr>
        <w:t>授权代理人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kern w:val="0"/>
          <w:sz w:val="24"/>
          <w:szCs w:val="24"/>
          <w:highlight w:val="none"/>
        </w:rPr>
        <w:t>签字</w:t>
      </w:r>
      <w:r>
        <w:rPr>
          <w:rFonts w:hint="eastAsia" w:ascii="宋体" w:hAnsi="宋体" w:eastAsia="宋体" w:cs="宋体"/>
          <w:color w:val="auto"/>
          <w:kern w:val="0"/>
          <w:sz w:val="24"/>
          <w:szCs w:val="24"/>
          <w:highlight w:val="none"/>
          <w:lang w:val="en-US" w:eastAsia="zh-CN"/>
        </w:rPr>
        <w:t>或盖章</w:t>
      </w:r>
      <w:r>
        <w:rPr>
          <w:rFonts w:hint="eastAsia" w:ascii="宋体" w:hAnsi="宋体" w:eastAsia="宋体" w:cs="宋体"/>
          <w:color w:val="auto"/>
          <w:sz w:val="24"/>
          <w:szCs w:val="24"/>
        </w:rPr>
        <w:t>）</w:t>
      </w:r>
    </w:p>
    <w:p w14:paraId="619E4EA9">
      <w:pPr>
        <w:spacing w:line="360" w:lineRule="auto"/>
        <w:ind w:firstLine="4320" w:firstLineChars="1800"/>
        <w:rPr>
          <w:rFonts w:hint="eastAsia" w:ascii="宋体" w:hAnsi="宋体" w:eastAsia="宋体" w:cs="宋体"/>
          <w:b/>
          <w:bCs/>
          <w:color w:val="auto"/>
          <w:sz w:val="36"/>
          <w:szCs w:val="36"/>
        </w:rPr>
      </w:pPr>
      <w:r>
        <w:rPr>
          <w:rFonts w:hint="eastAsia" w:ascii="宋体" w:hAnsi="宋体" w:eastAsia="宋体" w:cs="宋体"/>
          <w:color w:val="auto"/>
          <w:sz w:val="24"/>
          <w:szCs w:val="24"/>
        </w:rPr>
        <w:t>年   月   日</w:t>
      </w:r>
    </w:p>
    <w:p w14:paraId="0893F1A0"/>
    <w:sectPr>
      <w:footerReference r:id="rId12"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54010">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3589F7A">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KLKOTSAQAAowMAAA4AAABkcnMvZTJvRG9jLnhtbK1TS27bMBDd&#10;F+gdCO5rKUb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oso5NIBAACjAwAADgAAAAAAAAABACAAAAAi&#10;AQAAZHJzL2Uyb0RvYy54bWxQSwUGAAAAAAYABgBZAQAAZgUAAAAA&#10;">
              <v:fill on="f" focussize="0,0"/>
              <v:stroke on="f" weight="1.25pt"/>
              <v:imagedata o:title=""/>
              <o:lock v:ext="edit" aspectratio="f"/>
              <v:textbox inset="0mm,0mm,0mm,0mm" style="mso-fit-shape-to-text:t;">
                <w:txbxContent>
                  <w:p w14:paraId="03589F7A">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A906E">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F4E623C">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6F4E623C">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25736">
    <w:pPr>
      <w:pStyle w:val="14"/>
      <w:jc w:val="both"/>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22262F4">
                          <w:pPr>
                            <w:pStyle w:val="14"/>
                          </w:pPr>
                          <w:r>
                            <w:fldChar w:fldCharType="begin"/>
                          </w:r>
                          <w:r>
                            <w:instrText xml:space="preserve"> PAGE  \* MERGEFORMAT </w:instrText>
                          </w:r>
                          <w:r>
                            <w:fldChar w:fldCharType="separate"/>
                          </w:r>
                          <w:r>
                            <w:t>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e76mr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V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97vqatIBAACjAwAADgAAAAAAAAABACAAAAAi&#10;AQAAZHJzL2Uyb0RvYy54bWxQSwUGAAAAAAYABgBZAQAAZgUAAAAA&#10;">
              <v:fill on="f" focussize="0,0"/>
              <v:stroke on="f" weight="1.25pt"/>
              <v:imagedata o:title=""/>
              <o:lock v:ext="edit" aspectratio="f"/>
              <v:textbox inset="0mm,0mm,0mm,0mm" style="mso-fit-shape-to-text:t;">
                <w:txbxContent>
                  <w:p w14:paraId="122262F4">
                    <w:pPr>
                      <w:pStyle w:val="1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F7EAC">
    <w:pPr>
      <w:pStyle w:val="14"/>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9D1E61">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4F9D1E61">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F1D55">
    <w:pPr>
      <w:spacing w:line="188" w:lineRule="auto"/>
      <w:ind w:left="4090"/>
      <w:rPr>
        <w:rFonts w:ascii="Calibri" w:hAnsi="Calibri" w:eastAsia="Calibri" w:cs="Calibri"/>
        <w:sz w:val="17"/>
        <w:szCs w:val="17"/>
      </w:rPr>
    </w:pPr>
    <w:r>
      <w:rPr>
        <w:rFonts w:ascii="宋体" w:hAnsi="Times New Roman" w:eastAsia="宋体" w:cs="Times New Roman"/>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2590758">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61</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32590758">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61</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9B986">
    <w:pPr>
      <w:pStyle w:val="15"/>
      <w:pBdr>
        <w:bottom w:val="none" w:color="auto" w:sz="0" w:space="1"/>
      </w:pBdr>
      <w:jc w:val="both"/>
      <w:rPr>
        <w:rFonts w:ascii="仿宋" w:hAnsi="仿宋" w:eastAsia="仿宋" w:cs="仿宋"/>
        <w:sz w:val="20"/>
        <w:szCs w:val="20"/>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2BB44">
    <w:pPr>
      <w:pStyle w:val="15"/>
      <w:pBdr>
        <w:bottom w:val="none" w:color="auto" w:sz="0" w:space="1"/>
      </w:pBdr>
      <w:jc w:val="both"/>
      <w:rPr>
        <w:rFonts w:hint="eastAsia" w:ascii="仿宋" w:hAnsi="仿宋" w:eastAsia="仿宋" w:cs="仿宋"/>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5C4FD">
    <w:pPr>
      <w:pStyle w:val="15"/>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A03F7">
    <w:pPr>
      <w:pStyle w:val="15"/>
      <w:pBdr>
        <w:bottom w:val="none" w:color="auto" w:sz="0" w:space="1"/>
      </w:pBdr>
      <w:jc w:val="both"/>
      <w:rPr>
        <w:rFonts w:hint="eastAsia" w:eastAsia="宋体"/>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EC49D">
    <w:pPr>
      <w:pStyle w:val="15"/>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9F7025"/>
    <w:multiLevelType w:val="singleLevel"/>
    <w:tmpl w:val="CD9F7025"/>
    <w:lvl w:ilvl="0" w:tentative="0">
      <w:start w:val="1"/>
      <w:numFmt w:val="decimalEnclosedCircleChinese"/>
      <w:suff w:val="nothing"/>
      <w:lvlText w:val="%1　"/>
      <w:lvlJc w:val="left"/>
      <w:pPr>
        <w:ind w:left="0" w:firstLine="400"/>
      </w:pPr>
      <w:rPr>
        <w:rFonts w:hint="eastAsia"/>
      </w:rPr>
    </w:lvl>
  </w:abstractNum>
  <w:abstractNum w:abstractNumId="1">
    <w:nsid w:val="D70E85F0"/>
    <w:multiLevelType w:val="singleLevel"/>
    <w:tmpl w:val="D70E85F0"/>
    <w:lvl w:ilvl="0" w:tentative="0">
      <w:start w:val="9"/>
      <w:numFmt w:val="chineseCounting"/>
      <w:suff w:val="nothing"/>
      <w:lvlText w:val="%1、"/>
      <w:lvlJc w:val="left"/>
      <w:rPr>
        <w:rFonts w:hint="eastAsia"/>
      </w:rPr>
    </w:lvl>
  </w:abstractNum>
  <w:abstractNum w:abstractNumId="2">
    <w:nsid w:val="550BB5CF"/>
    <w:multiLevelType w:val="multilevel"/>
    <w:tmpl w:val="550BB5CF"/>
    <w:lvl w:ilvl="0" w:tentative="0">
      <w:start w:val="3"/>
      <w:numFmt w:val="chineseCounting"/>
      <w:suff w:val="space"/>
      <w:lvlText w:val="第%1章"/>
      <w:lvlJc w:val="left"/>
    </w:lvl>
    <w:lvl w:ilvl="1" w:tentative="0">
      <w:start w:val="1"/>
      <w:numFmt w:val="chineseCounting"/>
      <w:suff w:val="nothing"/>
      <w:lvlText w:val="%2、"/>
      <w:lvlJc w:val="left"/>
    </w:lvl>
    <w:lvl w:ilvl="2" w:tentative="0">
      <w:start w:val="1"/>
      <w:numFmt w:val="chineseCounting"/>
      <w:suff w:val="nothing"/>
      <w:lvlText w:val="（%3）"/>
      <w:lvlJc w:val="left"/>
    </w:lvl>
    <w:lvl w:ilvl="3" w:tentative="0">
      <w:start w:val="1"/>
      <w:numFmt w:val="decimal"/>
      <w:suff w:val="nothing"/>
      <w:lvlText w:val="%4．"/>
      <w:lvlJc w:val="left"/>
    </w:lvl>
    <w:lvl w:ilvl="4" w:tentative="0">
      <w:start w:val="1"/>
      <w:numFmt w:val="decimal"/>
      <w:suff w:val="nothing"/>
      <w:lvlText w:val="（%5）"/>
      <w:lvlJc w:val="left"/>
    </w:lvl>
    <w:lvl w:ilvl="5" w:tentative="0">
      <w:start w:val="1"/>
      <w:numFmt w:val="decimalEnclosedCircleChinese"/>
      <w:suff w:val="nothing"/>
      <w:lvlText w:val="%6"/>
      <w:lvlJc w:val="left"/>
    </w:lvl>
    <w:lvl w:ilvl="6" w:tentative="0">
      <w:start w:val="1"/>
      <w:numFmt w:val="decimal"/>
      <w:suff w:val="nothing"/>
      <w:lvlText w:val="%7）"/>
      <w:lvlJc w:val="left"/>
    </w:lvl>
    <w:lvl w:ilvl="7" w:tentative="0">
      <w:start w:val="1"/>
      <w:numFmt w:val="lowerLetter"/>
      <w:suff w:val="nothing"/>
      <w:lvlText w:val="%8．"/>
      <w:lvlJc w:val="left"/>
    </w:lvl>
    <w:lvl w:ilvl="8" w:tentative="0">
      <w:start w:val="1"/>
      <w:numFmt w:val="lowerLetter"/>
      <w:suff w:val="nothing"/>
      <w:lvlText w:val="%9）"/>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6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E3A13"/>
    <w:rsid w:val="052A4EF2"/>
    <w:rsid w:val="079E4E27"/>
    <w:rsid w:val="07ED060E"/>
    <w:rsid w:val="0A802405"/>
    <w:rsid w:val="141C4539"/>
    <w:rsid w:val="1B23671D"/>
    <w:rsid w:val="1C2B7B44"/>
    <w:rsid w:val="1C913A66"/>
    <w:rsid w:val="1CE25C42"/>
    <w:rsid w:val="1F886C2D"/>
    <w:rsid w:val="20304555"/>
    <w:rsid w:val="21F76AFB"/>
    <w:rsid w:val="2315694A"/>
    <w:rsid w:val="26F4581D"/>
    <w:rsid w:val="29B7503D"/>
    <w:rsid w:val="32877139"/>
    <w:rsid w:val="337771AE"/>
    <w:rsid w:val="37D97EA6"/>
    <w:rsid w:val="397A335E"/>
    <w:rsid w:val="3ADF1E51"/>
    <w:rsid w:val="3D6F64D9"/>
    <w:rsid w:val="3E4704B7"/>
    <w:rsid w:val="40E272F6"/>
    <w:rsid w:val="42522B9E"/>
    <w:rsid w:val="469F5588"/>
    <w:rsid w:val="49A67452"/>
    <w:rsid w:val="4A595A98"/>
    <w:rsid w:val="4B377B04"/>
    <w:rsid w:val="4E1F131C"/>
    <w:rsid w:val="50603FE6"/>
    <w:rsid w:val="524D5318"/>
    <w:rsid w:val="565F5B54"/>
    <w:rsid w:val="56E57E9E"/>
    <w:rsid w:val="5A1E3A05"/>
    <w:rsid w:val="5C5E240A"/>
    <w:rsid w:val="5CCE7A4E"/>
    <w:rsid w:val="5E317DD6"/>
    <w:rsid w:val="5F576342"/>
    <w:rsid w:val="645D6BF5"/>
    <w:rsid w:val="654F2B40"/>
    <w:rsid w:val="6774538B"/>
    <w:rsid w:val="69A3324F"/>
    <w:rsid w:val="6B45271E"/>
    <w:rsid w:val="6E5024FA"/>
    <w:rsid w:val="6F151242"/>
    <w:rsid w:val="777B3CA7"/>
    <w:rsid w:val="79025E05"/>
    <w:rsid w:val="7AC92F6D"/>
    <w:rsid w:val="7D0D4B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qFormat/>
    <w:uiPriority w:val="0"/>
    <w:pPr>
      <w:keepNext/>
      <w:outlineLvl w:val="0"/>
    </w:pPr>
    <w:rPr>
      <w:rFonts w:ascii="仿宋_GB2312" w:hAnsi="宋体" w:eastAsia="仿宋_GB2312"/>
      <w:b/>
      <w:kern w:val="2"/>
      <w:sz w:val="32"/>
    </w:rPr>
  </w:style>
  <w:style w:type="paragraph" w:styleId="3">
    <w:name w:val="heading 2"/>
    <w:basedOn w:val="1"/>
    <w:next w:val="1"/>
    <w:link w:val="26"/>
    <w:qFormat/>
    <w:uiPriority w:val="9"/>
    <w:pPr>
      <w:keepNext/>
      <w:keepLines/>
      <w:widowControl/>
      <w:spacing w:before="260" w:beforeLines="0" w:after="260" w:afterLines="0"/>
      <w:ind w:left="284"/>
      <w:jc w:val="left"/>
      <w:outlineLvl w:val="1"/>
    </w:pPr>
    <w:rPr>
      <w:rFonts w:ascii="Arial" w:hAnsi="Arial"/>
      <w:b/>
      <w:bCs/>
      <w:sz w:val="28"/>
      <w:szCs w:val="32"/>
    </w:rPr>
  </w:style>
  <w:style w:type="paragraph" w:styleId="4">
    <w:name w:val="heading 3"/>
    <w:basedOn w:val="1"/>
    <w:next w:val="1"/>
    <w:link w:val="25"/>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qFormat/>
    <w:uiPriority w:val="0"/>
    <w:pPr>
      <w:keepNext/>
      <w:keepLines/>
      <w:tabs>
        <w:tab w:val="left" w:pos="864"/>
      </w:tabs>
      <w:spacing w:before="120" w:beforeLines="0" w:line="360" w:lineRule="auto"/>
      <w:ind w:left="864" w:hanging="864"/>
      <w:outlineLvl w:val="3"/>
    </w:pPr>
    <w:rPr>
      <w:rFonts w:ascii="Arial" w:hAnsi="Arial"/>
      <w:bCs/>
      <w:kern w:val="2"/>
      <w:szCs w:val="28"/>
    </w:rPr>
  </w:style>
  <w:style w:type="paragraph" w:styleId="6">
    <w:name w:val="heading 6"/>
    <w:basedOn w:val="1"/>
    <w:next w:val="1"/>
    <w:qFormat/>
    <w:uiPriority w:val="0"/>
    <w:pPr>
      <w:keepNext/>
      <w:keepLines/>
      <w:tabs>
        <w:tab w:val="left" w:pos="1152"/>
      </w:tabs>
      <w:spacing w:before="60" w:beforeLines="0" w:line="360" w:lineRule="auto"/>
      <w:ind w:left="1152" w:hanging="1152"/>
      <w:outlineLvl w:val="5"/>
    </w:pPr>
    <w:rPr>
      <w:rFonts w:ascii="Arial Unicode MS" w:hAnsi="Arial Unicode MS"/>
      <w:bCs/>
      <w:kern w:val="2"/>
      <w:szCs w:val="24"/>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spacing w:line="300" w:lineRule="auto"/>
      <w:ind w:firstLine="420" w:firstLineChars="200"/>
    </w:pPr>
    <w:rPr>
      <w:rFonts w:ascii="Times New Roman"/>
      <w:kern w:val="2"/>
      <w:sz w:val="21"/>
      <w:szCs w:val="24"/>
    </w:rPr>
  </w:style>
  <w:style w:type="paragraph" w:styleId="8">
    <w:name w:val="annotation text"/>
    <w:basedOn w:val="1"/>
    <w:semiHidden/>
    <w:qFormat/>
    <w:uiPriority w:val="0"/>
    <w:pPr>
      <w:jc w:val="left"/>
    </w:pPr>
  </w:style>
  <w:style w:type="paragraph" w:styleId="9">
    <w:name w:val="Body Text"/>
    <w:basedOn w:val="1"/>
    <w:next w:val="1"/>
    <w:qFormat/>
    <w:uiPriority w:val="0"/>
    <w:pPr>
      <w:spacing w:after="120" w:afterLines="0"/>
    </w:pPr>
    <w:rPr>
      <w:rFonts w:ascii="Times New Roman"/>
      <w:kern w:val="2"/>
      <w:sz w:val="21"/>
    </w:rPr>
  </w:style>
  <w:style w:type="paragraph" w:styleId="10">
    <w:name w:val="Body Text Indent"/>
    <w:basedOn w:val="1"/>
    <w:next w:val="11"/>
    <w:qFormat/>
    <w:uiPriority w:val="0"/>
    <w:pPr>
      <w:widowControl/>
      <w:ind w:firstLine="652" w:firstLineChars="233"/>
    </w:pPr>
    <w:rPr>
      <w:rFonts w:ascii="Times New Roman"/>
      <w:sz w:val="28"/>
    </w:rPr>
  </w:style>
  <w:style w:type="paragraph" w:styleId="11">
    <w:name w:val="Body Text First Indent 2"/>
    <w:basedOn w:val="10"/>
    <w:qFormat/>
    <w:uiPriority w:val="0"/>
    <w:pPr>
      <w:ind w:firstLine="420" w:firstLineChars="200"/>
    </w:pPr>
    <w:rPr>
      <w:rFonts w:ascii="Times New Roman" w:hAnsi="Times New Roman" w:eastAsia="宋体" w:cs="Times New Roman"/>
    </w:rPr>
  </w:style>
  <w:style w:type="paragraph" w:styleId="12">
    <w:name w:val="Plain Text"/>
    <w:basedOn w:val="1"/>
    <w:qFormat/>
    <w:uiPriority w:val="0"/>
    <w:rPr>
      <w:rFonts w:hAnsi="Courier New"/>
      <w:kern w:val="2"/>
      <w:sz w:val="21"/>
    </w:rPr>
  </w:style>
  <w:style w:type="paragraph" w:styleId="13">
    <w:name w:val="Body Text Indent 2"/>
    <w:basedOn w:val="1"/>
    <w:qFormat/>
    <w:uiPriority w:val="99"/>
    <w:pPr>
      <w:tabs>
        <w:tab w:val="left" w:pos="5625"/>
      </w:tabs>
      <w:ind w:left="1138" w:leftChars="542"/>
    </w:pPr>
    <w:rPr>
      <w:rFonts w:ascii="Times New Roman"/>
      <w:kern w:val="2"/>
    </w:rPr>
  </w:style>
  <w:style w:type="paragraph" w:styleId="14">
    <w:name w:val="footer"/>
    <w:basedOn w:val="1"/>
    <w:qFormat/>
    <w:uiPriority w:val="99"/>
    <w:pPr>
      <w:tabs>
        <w:tab w:val="center" w:pos="4153"/>
        <w:tab w:val="right" w:pos="8306"/>
      </w:tabs>
      <w:snapToGrid w:val="0"/>
      <w:jc w:val="left"/>
    </w:pPr>
    <w:rPr>
      <w:rFonts w:ascii="Times New Roman"/>
      <w:kern w:val="2"/>
      <w:sz w:val="18"/>
      <w:szCs w:val="18"/>
    </w:rPr>
  </w:style>
  <w:style w:type="paragraph" w:styleId="15">
    <w:name w:val="header"/>
    <w:basedOn w:val="1"/>
    <w:qFormat/>
    <w:uiPriority w:val="99"/>
    <w:pPr>
      <w:pBdr>
        <w:bottom w:val="single" w:color="auto" w:sz="6" w:space="1"/>
      </w:pBdr>
      <w:tabs>
        <w:tab w:val="center" w:pos="4153"/>
        <w:tab w:val="right" w:pos="8306"/>
      </w:tabs>
      <w:snapToGrid w:val="0"/>
      <w:jc w:val="center"/>
    </w:pPr>
    <w:rPr>
      <w:rFonts w:ascii="Times New Roman"/>
      <w:kern w:val="2"/>
      <w:sz w:val="18"/>
      <w:szCs w:val="18"/>
    </w:rPr>
  </w:style>
  <w:style w:type="paragraph" w:styleId="16">
    <w:name w:val="toc 1"/>
    <w:basedOn w:val="1"/>
    <w:next w:val="1"/>
    <w:unhideWhenUsed/>
    <w:qFormat/>
    <w:uiPriority w:val="39"/>
  </w:style>
  <w:style w:type="paragraph" w:styleId="17">
    <w:name w:val="Body Text Indent 3"/>
    <w:basedOn w:val="1"/>
    <w:qFormat/>
    <w:uiPriority w:val="0"/>
    <w:pPr>
      <w:spacing w:line="410" w:lineRule="exact"/>
      <w:ind w:left="619" w:leftChars="295" w:firstLine="390" w:firstLineChars="179"/>
    </w:pPr>
    <w:rPr>
      <w:rFonts w:hAnsi="宋体"/>
      <w:spacing w:val="4"/>
      <w:kern w:val="2"/>
      <w:sz w:val="21"/>
    </w:rPr>
  </w:style>
  <w:style w:type="paragraph" w:styleId="18">
    <w:name w:val="Normal (Web)"/>
    <w:basedOn w:val="1"/>
    <w:qFormat/>
    <w:uiPriority w:val="0"/>
    <w:pPr>
      <w:widowControl/>
      <w:spacing w:before="100" w:beforeLines="0" w:beforeAutospacing="1" w:after="100" w:afterLines="0" w:afterAutospacing="1"/>
      <w:jc w:val="left"/>
    </w:pPr>
    <w:rPr>
      <w:rFonts w:ascii="宋体" w:hAnsi="宋体"/>
      <w:kern w:val="0"/>
      <w:sz w:val="24"/>
      <w:szCs w:val="24"/>
    </w:rPr>
  </w:style>
  <w:style w:type="paragraph" w:styleId="19">
    <w:name w:val="Body Text First Indent"/>
    <w:basedOn w:val="9"/>
    <w:next w:val="11"/>
    <w:qFormat/>
    <w:uiPriority w:val="0"/>
    <w:pPr>
      <w:spacing w:beforeLines="50" w:afterLines="50"/>
      <w:ind w:firstLine="200" w:firstLineChars="200"/>
    </w:pPr>
    <w:rPr>
      <w:rFonts w:ascii="Times New Roman" w:hAnsi="Times New Roman" w:eastAsia="宋体" w:cs="Times New Roman"/>
      <w:kern w:val="0"/>
      <w:sz w:val="30"/>
      <w:szCs w:val="24"/>
    </w:rPr>
  </w:style>
  <w:style w:type="table" w:styleId="21">
    <w:name w:val="Table Grid"/>
    <w:basedOn w:val="20"/>
    <w:unhideWhenUsed/>
    <w:qFormat/>
    <w:uiPriority w:val="99"/>
    <w:pPr>
      <w:widowControl w:val="0"/>
      <w:jc w:val="both"/>
    </w:pPr>
    <w:rPr>
      <w:rFonts w:ascii="Times New Roman" w:hAnsi="Times New Roman"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bCs/>
    </w:rPr>
  </w:style>
  <w:style w:type="paragraph" w:customStyle="1" w:styleId="24">
    <w:name w:val="null3"/>
    <w:qFormat/>
    <w:uiPriority w:val="0"/>
    <w:rPr>
      <w:rFonts w:hint="eastAsia" w:ascii="Calibri" w:hAnsi="Calibri" w:eastAsia="宋体" w:cs="Times New Roman"/>
      <w:lang w:val="en-US" w:eastAsia="zh-Hans"/>
    </w:rPr>
  </w:style>
  <w:style w:type="character" w:customStyle="1" w:styleId="25">
    <w:name w:val="标题 3 字符"/>
    <w:link w:val="4"/>
    <w:qFormat/>
    <w:uiPriority w:val="0"/>
    <w:rPr>
      <w:rFonts w:ascii="Times New Roman"/>
      <w:b/>
      <w:bCs/>
      <w:kern w:val="2"/>
      <w:szCs w:val="24"/>
    </w:rPr>
  </w:style>
  <w:style w:type="character" w:customStyle="1" w:styleId="26">
    <w:name w:val="标题 2 字符"/>
    <w:link w:val="3"/>
    <w:qFormat/>
    <w:uiPriority w:val="9"/>
    <w:rPr>
      <w:rFonts w:ascii="Arial" w:hAnsi="Arial"/>
      <w:b/>
      <w:bCs/>
      <w:sz w:val="28"/>
      <w:szCs w:val="32"/>
    </w:rPr>
  </w:style>
  <w:style w:type="paragraph" w:customStyle="1" w:styleId="27">
    <w:name w:val="正文 A"/>
    <w:qFormat/>
    <w:uiPriority w:val="0"/>
    <w:pPr>
      <w:widowControl w:val="0"/>
      <w:spacing w:line="324" w:lineRule="auto"/>
      <w:jc w:val="both"/>
    </w:pPr>
    <w:rPr>
      <w:rFonts w:ascii="Times New Roman" w:hAnsi="Times New Roman" w:eastAsia="Times New Roman" w:cs="Times New Roman"/>
      <w:color w:val="000000"/>
      <w:kern w:val="2"/>
      <w:sz w:val="21"/>
      <w:szCs w:val="21"/>
      <w:lang w:val="en-US" w:eastAsia="zh-CN" w:bidi="ar-SA"/>
    </w:rPr>
  </w:style>
  <w:style w:type="table" w:customStyle="1" w:styleId="28">
    <w:name w:val="Table Normal"/>
    <w:unhideWhenUsed/>
    <w:qFormat/>
    <w:uiPriority w:val="0"/>
    <w:tblPr>
      <w:tblCellMar>
        <w:top w:w="0" w:type="dxa"/>
        <w:left w:w="0" w:type="dxa"/>
        <w:bottom w:w="0" w:type="dxa"/>
        <w:right w:w="0" w:type="dxa"/>
      </w:tblCellMar>
    </w:tblPr>
  </w:style>
  <w:style w:type="paragraph" w:customStyle="1" w:styleId="29">
    <w:name w:val="列出段落3"/>
    <w:basedOn w:val="1"/>
    <w:qFormat/>
    <w:uiPriority w:val="99"/>
    <w:pPr>
      <w:ind w:firstLine="420" w:firstLineChars="200"/>
    </w:pPr>
  </w:style>
  <w:style w:type="character" w:customStyle="1" w:styleId="30">
    <w:name w:val="font11"/>
    <w:basedOn w:val="22"/>
    <w:qFormat/>
    <w:uiPriority w:val="0"/>
    <w:rPr>
      <w:rFonts w:hint="default" w:ascii="等线" w:hAnsi="等线" w:eastAsia="等线" w:cs="等线"/>
      <w:b/>
      <w:bCs/>
      <w:color w:val="000000"/>
      <w:sz w:val="24"/>
      <w:szCs w:val="24"/>
      <w:u w:val="none"/>
    </w:rPr>
  </w:style>
  <w:style w:type="character" w:customStyle="1" w:styleId="31">
    <w:name w:val="font41"/>
    <w:basedOn w:val="22"/>
    <w:qFormat/>
    <w:uiPriority w:val="0"/>
    <w:rPr>
      <w:rFonts w:ascii="Arial" w:hAnsi="Arial" w:cs="Arial"/>
      <w:b/>
      <w:bCs/>
      <w:color w:val="000000"/>
      <w:sz w:val="24"/>
      <w:szCs w:val="24"/>
      <w:u w:val="none"/>
    </w:rPr>
  </w:style>
  <w:style w:type="character" w:customStyle="1" w:styleId="32">
    <w:name w:val="font51"/>
    <w:basedOn w:val="22"/>
    <w:qFormat/>
    <w:uiPriority w:val="0"/>
    <w:rPr>
      <w:rFonts w:hint="default" w:ascii="等线" w:hAnsi="等线" w:eastAsia="等线" w:cs="等线"/>
      <w:color w:val="000000"/>
      <w:sz w:val="24"/>
      <w:szCs w:val="24"/>
      <w:u w:val="none"/>
    </w:rPr>
  </w:style>
  <w:style w:type="character" w:customStyle="1" w:styleId="33">
    <w:name w:val="font61"/>
    <w:basedOn w:val="22"/>
    <w:qFormat/>
    <w:uiPriority w:val="0"/>
    <w:rPr>
      <w:rFonts w:hint="default" w:ascii="Arial" w:hAnsi="Arial" w:cs="Arial"/>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2771</Words>
  <Characters>3169</Characters>
  <Lines>0</Lines>
  <Paragraphs>0</Paragraphs>
  <TotalTime>18</TotalTime>
  <ScaleCrop>false</ScaleCrop>
  <LinksUpToDate>false</LinksUpToDate>
  <CharactersWithSpaces>3239</CharactersWithSpaces>
  <Application>WPS Office_12.1.0.26936_F1E327BC-269C-435d-A152-05C5408002CA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2025-08-04T03:01:00Z</dcterms:created>
  <dc:creator>Lenovo</dc:creator>
  <cp:lastModifiedBy>Lenovo</cp:lastModifiedBy>
  <dcterms:modified xsi:type="dcterms:W3CDTF">2026-08-12T00:56:23Z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KSOTemplateDocerSaveRecord">
    <vt:lpwstr>eyJoZGlkIjoiYWJjMjcyOWE4NTQ0YWViMmQwMjg2MDk1YmM3NGVjY2QiLCJ1c2VySWQiOiIxODEyMjI3MTA3In0=</vt:lpwstr>
  </property>
  <property fmtid="{D5CDD505-2E9C-101B-9397-08002B2CF9AE}" pid="4" name="ICV">
    <vt:lpwstr>D9343CA664294D9BA74FE533F7CBFC21_13</vt:lpwstr>
  </property>
</Properties>
</file>