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版本号：ZX2026-06-6420260824001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移动式双臂多传感-分析-智能控制系统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ZX2026-06-64</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移动式双臂多传感-分析-智能控制系统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移动式双臂多传感-分析-智能控制系统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本项目为移动式双臂多传感-分析-智能控制系统，1批，具体详见采购文件第三章。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采购包1（移动式双臂多传感-分析-智能控制系统）：属于专门面向中小企业采购。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若有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若有 </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采购包1保证金金额：15,664.00元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 号)和(发改办价格[2003]857 号)收费标准，①项目金额在100万元及以下的，按中标金额全额计取；②项目金额超过100万元的，100万元及以下部分全额计取，超出部分按75%计取。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按谈判文件、响应文件及合同约定执行。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本项目为移动式双臂多传感-分析-智能控制系统采购项目。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767,100.00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移动式双臂多传感-分析-智能控制系统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标的名称：移动式双臂多传感-分析-智能控制系统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314"/>
              <w:gridCol w:w="1240"/>
              <w:gridCol w:w="459"/>
              <w:gridCol w:w="539"/>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w:t>
                  </w:r>
                  <w:r>
                    <w:rPr>
                      <w:rFonts w:ascii="仿宋_GB2312" w:hAnsi="仿宋_GB2312" w:cs="仿宋_GB2312" w:eastAsia="仿宋_GB2312"/>
                      <w:sz w:val="24"/>
                      <w:b/>
                    </w:rPr>
                    <w:t>名称</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移动式双臂多传感</w:t>
                  </w:r>
                  <w:r>
                    <w:rPr>
                      <w:rFonts w:ascii="仿宋_GB2312" w:hAnsi="仿宋_GB2312" w:cs="仿宋_GB2312" w:eastAsia="仿宋_GB2312"/>
                      <w:sz w:val="24"/>
                    </w:rPr>
                    <w:t>-分析-智能控制系统</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二、参数要求</w:t>
            </w:r>
          </w:p>
          <w:p>
            <w:pPr>
              <w:pStyle w:val="null3"/>
              <w:ind w:firstLine="480"/>
            </w:pPr>
            <w:r>
              <w:rPr>
                <w:rFonts w:ascii="仿宋_GB2312" w:hAnsi="仿宋_GB2312" w:cs="仿宋_GB2312" w:eastAsia="仿宋_GB2312"/>
                <w:sz w:val="24"/>
              </w:rPr>
              <w:t>移动式双臂多传感</w:t>
            </w:r>
            <w:r>
              <w:rPr>
                <w:rFonts w:ascii="仿宋_GB2312" w:hAnsi="仿宋_GB2312" w:cs="仿宋_GB2312" w:eastAsia="仿宋_GB2312"/>
                <w:sz w:val="24"/>
              </w:rPr>
              <w:t>-分析-智能控制系统由智能移动运载系统、智能传感系统、智能运动规划系统、智能采集控制系统组成。</w:t>
            </w:r>
          </w:p>
          <w:p>
            <w:pPr>
              <w:pStyle w:val="null3"/>
              <w:ind w:firstLine="482"/>
            </w:pPr>
            <w:r>
              <w:rPr>
                <w:rFonts w:ascii="仿宋_GB2312" w:hAnsi="仿宋_GB2312" w:cs="仿宋_GB2312" w:eastAsia="仿宋_GB2312"/>
                <w:sz w:val="24"/>
                <w:b/>
              </w:rPr>
              <w:t>（一）</w:t>
            </w:r>
            <w:r>
              <w:rPr>
                <w:rFonts w:ascii="仿宋_GB2312" w:hAnsi="仿宋_GB2312" w:cs="仿宋_GB2312" w:eastAsia="仿宋_GB2312"/>
                <w:sz w:val="24"/>
                <w:b/>
              </w:rPr>
              <w:t>智能移动运载系统</w:t>
            </w:r>
          </w:p>
          <w:p>
            <w:pPr>
              <w:pStyle w:val="null3"/>
              <w:ind w:firstLine="480"/>
            </w:pPr>
            <w:r>
              <w:rPr>
                <w:rFonts w:ascii="仿宋_GB2312" w:hAnsi="仿宋_GB2312" w:cs="仿宋_GB2312" w:eastAsia="仿宋_GB2312"/>
                <w:sz w:val="24"/>
              </w:rPr>
              <w:t>1.1、尺寸：长≥1500mm×宽≥950mm×高≥900mm；</w:t>
            </w:r>
          </w:p>
          <w:p>
            <w:pPr>
              <w:pStyle w:val="null3"/>
              <w:ind w:firstLine="480"/>
            </w:pPr>
            <w:r>
              <w:rPr>
                <w:rFonts w:ascii="仿宋_GB2312" w:hAnsi="仿宋_GB2312" w:cs="仿宋_GB2312" w:eastAsia="仿宋_GB2312"/>
                <w:sz w:val="24"/>
              </w:rPr>
              <w:t>1.2、驱动方式：≥4轮驱动，≥4轮独立转向；</w:t>
            </w:r>
          </w:p>
          <w:p>
            <w:pPr>
              <w:pStyle w:val="null3"/>
              <w:ind w:firstLine="480"/>
            </w:pPr>
            <w:r>
              <w:rPr>
                <w:rFonts w:ascii="仿宋_GB2312" w:hAnsi="仿宋_GB2312" w:cs="仿宋_GB2312" w:eastAsia="仿宋_GB2312"/>
                <w:sz w:val="24"/>
              </w:rPr>
              <w:t>1.3、行走速度：≥3m/s；</w:t>
            </w:r>
          </w:p>
          <w:p>
            <w:pPr>
              <w:pStyle w:val="null3"/>
              <w:ind w:firstLine="480"/>
            </w:pPr>
            <w:r>
              <w:rPr>
                <w:rFonts w:ascii="仿宋_GB2312" w:hAnsi="仿宋_GB2312" w:cs="仿宋_GB2312" w:eastAsia="仿宋_GB2312"/>
                <w:sz w:val="24"/>
              </w:rPr>
              <w:t>▲1.4、载重：≥200kg；</w:t>
            </w:r>
            <w:r>
              <w:rPr>
                <w:rFonts w:ascii="仿宋_GB2312" w:hAnsi="仿宋_GB2312" w:cs="仿宋_GB2312" w:eastAsia="仿宋_GB2312"/>
                <w:sz w:val="24"/>
                <w:b/>
              </w:rPr>
              <w:t>（提供佐证材料）</w:t>
            </w:r>
          </w:p>
          <w:p>
            <w:pPr>
              <w:pStyle w:val="null3"/>
              <w:ind w:firstLine="480"/>
            </w:pPr>
            <w:r>
              <w:rPr>
                <w:rFonts w:ascii="仿宋_GB2312" w:hAnsi="仿宋_GB2312" w:cs="仿宋_GB2312" w:eastAsia="仿宋_GB2312"/>
                <w:sz w:val="24"/>
              </w:rPr>
              <w:t>1.5、爬坡：≥12°；</w:t>
            </w:r>
          </w:p>
          <w:p>
            <w:pPr>
              <w:pStyle w:val="null3"/>
              <w:ind w:firstLine="480"/>
            </w:pPr>
            <w:r>
              <w:rPr>
                <w:rFonts w:ascii="仿宋_GB2312" w:hAnsi="仿宋_GB2312" w:cs="仿宋_GB2312" w:eastAsia="仿宋_GB2312"/>
                <w:sz w:val="24"/>
              </w:rPr>
              <w:t>1.6、电机功率：驱动电机≥1000W×4，转向电机≥400W×4；</w:t>
            </w:r>
          </w:p>
          <w:p>
            <w:pPr>
              <w:pStyle w:val="null3"/>
              <w:ind w:firstLine="480"/>
            </w:pPr>
            <w:r>
              <w:rPr>
                <w:rFonts w:ascii="仿宋_GB2312" w:hAnsi="仿宋_GB2312" w:cs="仿宋_GB2312" w:eastAsia="仿宋_GB2312"/>
                <w:sz w:val="24"/>
              </w:rPr>
              <w:t>▲1.7、电池：51.2V，容量≥100AH锂电池；</w:t>
            </w:r>
            <w:r>
              <w:rPr>
                <w:rFonts w:ascii="仿宋_GB2312" w:hAnsi="仿宋_GB2312" w:cs="仿宋_GB2312" w:eastAsia="仿宋_GB2312"/>
                <w:sz w:val="24"/>
                <w:b/>
              </w:rPr>
              <w:t>（提供佐证材料）</w:t>
            </w:r>
          </w:p>
          <w:p>
            <w:pPr>
              <w:pStyle w:val="null3"/>
              <w:ind w:firstLine="480"/>
            </w:pPr>
            <w:r>
              <w:rPr>
                <w:rFonts w:ascii="仿宋_GB2312" w:hAnsi="仿宋_GB2312" w:cs="仿宋_GB2312" w:eastAsia="仿宋_GB2312"/>
                <w:sz w:val="24"/>
              </w:rPr>
              <w:t>1.8、遥控器：无线频率2.4G，控制距离≥200m；</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）智能传感测试系统</w:t>
            </w:r>
          </w:p>
          <w:p>
            <w:pPr>
              <w:pStyle w:val="null3"/>
              <w:ind w:firstLine="480"/>
            </w:pPr>
            <w:r>
              <w:rPr>
                <w:rFonts w:ascii="仿宋_GB2312" w:hAnsi="仿宋_GB2312" w:cs="仿宋_GB2312" w:eastAsia="仿宋_GB2312"/>
                <w:sz w:val="24"/>
              </w:rPr>
              <w:t>2.1、车载PC控制系统：CPU最高睿频≥5.1GHz，≥32GB DDR5，≥1TB SSD，显卡AI算力≥610TOPS，预装ROS2系统；</w:t>
            </w:r>
          </w:p>
          <w:p>
            <w:pPr>
              <w:pStyle w:val="null3"/>
              <w:ind w:firstLine="480"/>
            </w:pPr>
            <w:r>
              <w:rPr>
                <w:rFonts w:ascii="仿宋_GB2312" w:hAnsi="仿宋_GB2312" w:cs="仿宋_GB2312" w:eastAsia="仿宋_GB2312"/>
                <w:sz w:val="24"/>
              </w:rPr>
              <w:t>2.2、姿态传感器：≥9轴IMU，加速度≥3轴，角速度≥3轴，角度≥3轴；</w:t>
            </w:r>
          </w:p>
          <w:p>
            <w:pPr>
              <w:pStyle w:val="null3"/>
              <w:ind w:firstLine="480"/>
            </w:pPr>
            <w:r>
              <w:rPr>
                <w:rFonts w:ascii="仿宋_GB2312" w:hAnsi="仿宋_GB2312" w:cs="仿宋_GB2312" w:eastAsia="仿宋_GB2312"/>
                <w:sz w:val="24"/>
              </w:rPr>
              <w:t>2.3、单线雷达：数量≥2个，探测距离≥25m，扫描频率≥30Hz，测量精度≤2cm，水平视场角≥270°，水平角分辨率≤0.1°；</w:t>
            </w:r>
          </w:p>
          <w:p>
            <w:pPr>
              <w:pStyle w:val="null3"/>
              <w:ind w:firstLine="480"/>
            </w:pPr>
            <w:r>
              <w:rPr>
                <w:rFonts w:ascii="仿宋_GB2312" w:hAnsi="仿宋_GB2312" w:cs="仿宋_GB2312" w:eastAsia="仿宋_GB2312"/>
                <w:sz w:val="24"/>
              </w:rPr>
              <w:t>2.4、3D雷达：数量≥1个，线数≥32线，测距≥150m，精度≤1cm，水平视场角≥360°，垂直视场角≥25°；</w:t>
            </w:r>
          </w:p>
          <w:p>
            <w:pPr>
              <w:pStyle w:val="null3"/>
              <w:ind w:firstLine="480"/>
            </w:pPr>
            <w:r>
              <w:rPr>
                <w:rFonts w:ascii="仿宋_GB2312" w:hAnsi="仿宋_GB2312" w:cs="仿宋_GB2312" w:eastAsia="仿宋_GB2312"/>
                <w:sz w:val="24"/>
              </w:rPr>
              <w:t>2.5、3D SLAM：定位精度≤5cm/5°，提供SLAM算法开发接口及SDK，支持二次开发；支持定位、建图、路径规划及自主导航功能；</w:t>
            </w:r>
          </w:p>
          <w:p>
            <w:pPr>
              <w:pStyle w:val="null3"/>
              <w:ind w:firstLine="480"/>
            </w:pPr>
            <w:r>
              <w:rPr>
                <w:rFonts w:ascii="仿宋_GB2312" w:hAnsi="仿宋_GB2312" w:cs="仿宋_GB2312" w:eastAsia="仿宋_GB2312"/>
                <w:sz w:val="24"/>
              </w:rPr>
              <w:t>2.6、GNSS 支持时间精度：支持BDS等，时间精度(RMS)≤20ns；</w:t>
            </w:r>
          </w:p>
          <w:p>
            <w:pPr>
              <w:pStyle w:val="null3"/>
              <w:ind w:firstLine="480"/>
            </w:pPr>
            <w:r>
              <w:rPr>
                <w:rFonts w:ascii="仿宋_GB2312" w:hAnsi="仿宋_GB2312" w:cs="仿宋_GB2312" w:eastAsia="仿宋_GB2312"/>
                <w:sz w:val="24"/>
              </w:rPr>
              <w:t>2.7、RTK定位及定向精度：平面≤1cm±1ppm，高程≤1.5cm±1ppm，定向精度≤0.2°/1m基线；</w:t>
            </w:r>
          </w:p>
          <w:p>
            <w:pPr>
              <w:pStyle w:val="null3"/>
              <w:ind w:firstLine="480"/>
            </w:pPr>
            <w:r>
              <w:rPr>
                <w:rFonts w:ascii="仿宋_GB2312" w:hAnsi="仿宋_GB2312" w:cs="仿宋_GB2312" w:eastAsia="仿宋_GB2312"/>
                <w:sz w:val="24"/>
              </w:rPr>
              <w:t>2.8、视觉扩展开发模块：配置工业级彩色相机不少于1套；有效像素≥2500万，分辨率≥5120x5120，最大采集帧率≥40fps；支持12bit及以上图像输出；支持GigE Vision、GenICam等工业视觉标准协议；提供C/C++、C#、Python、Java等主流开发语言SDK；支持OpenCV、ROS2等开发环境。</w:t>
            </w:r>
          </w:p>
          <w:p>
            <w:pPr>
              <w:pStyle w:val="null3"/>
              <w:ind w:firstLine="480"/>
            </w:pPr>
            <w:r>
              <w:rPr>
                <w:rFonts w:ascii="仿宋_GB2312" w:hAnsi="仿宋_GB2312" w:cs="仿宋_GB2312" w:eastAsia="仿宋_GB2312"/>
                <w:sz w:val="24"/>
              </w:rPr>
              <w:t>2.9、三维扫描模块：配置便携式三维激光扫描设备不少于1套；连续工作时间≥150min；存储容量≥256GB；支持WiFi无线通信；相机分辨率≥1600万像素，数量：≥2个；集成激光雷达及视觉传感器，点云采集速率≥20万点/秒，测量距离≥70m，支持RTK高精度定位，平面定位精度≤0.8cm+1ppm；支持实时点云预览，支持彩色点云生成，点云厚度≤1cm；提供配套数据处理软件。</w:t>
            </w:r>
          </w:p>
          <w:p>
            <w:pPr>
              <w:pStyle w:val="null3"/>
              <w:ind w:firstLine="480"/>
            </w:pPr>
            <w:r>
              <w:rPr>
                <w:rFonts w:ascii="仿宋_GB2312" w:hAnsi="仿宋_GB2312" w:cs="仿宋_GB2312" w:eastAsia="仿宋_GB2312"/>
                <w:sz w:val="24"/>
              </w:rPr>
              <w:t>2.10、语音识别系统：回声消除≤-25dB，噪声抑制≤-10dB，支持自定义技能，支持中英文和方言合成，可接入大模型；</w:t>
            </w:r>
          </w:p>
          <w:p>
            <w:pPr>
              <w:pStyle w:val="null3"/>
              <w:ind w:firstLine="480"/>
            </w:pPr>
            <w:r>
              <w:rPr>
                <w:rFonts w:ascii="仿宋_GB2312" w:hAnsi="仿宋_GB2312" w:cs="仿宋_GB2312" w:eastAsia="仿宋_GB2312"/>
                <w:sz w:val="24"/>
              </w:rPr>
              <w:t>2.11、输出扩展开发模块：数量≥2个，用于模拟量信号输出，≥6个同步更新通道（可独立使用），每通道最大更新率≥1MS/s，≥±10V的输出范围，≥16位的分辨率，配置≥4槽USB-typeC转换接口；</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）智能运动规划系统</w:t>
            </w:r>
          </w:p>
          <w:p>
            <w:pPr>
              <w:pStyle w:val="null3"/>
              <w:ind w:firstLine="480"/>
            </w:pPr>
            <w:r>
              <w:rPr>
                <w:rFonts w:ascii="仿宋_GB2312" w:hAnsi="仿宋_GB2312" w:cs="仿宋_GB2312" w:eastAsia="仿宋_GB2312"/>
                <w:sz w:val="24"/>
              </w:rPr>
              <w:t>3.1、机械臂数量：≥2个；</w:t>
            </w:r>
          </w:p>
          <w:p>
            <w:pPr>
              <w:pStyle w:val="null3"/>
              <w:ind w:firstLine="480"/>
            </w:pPr>
            <w:r>
              <w:rPr>
                <w:rFonts w:ascii="仿宋_GB2312" w:hAnsi="仿宋_GB2312" w:cs="仿宋_GB2312" w:eastAsia="仿宋_GB2312"/>
                <w:sz w:val="24"/>
              </w:rPr>
              <w:t>3.2、单机械臂自由度：≥6个；</w:t>
            </w:r>
          </w:p>
          <w:p>
            <w:pPr>
              <w:pStyle w:val="null3"/>
              <w:ind w:firstLine="480"/>
            </w:pPr>
            <w:r>
              <w:rPr>
                <w:rFonts w:ascii="仿宋_GB2312" w:hAnsi="仿宋_GB2312" w:cs="仿宋_GB2312" w:eastAsia="仿宋_GB2312"/>
                <w:sz w:val="24"/>
              </w:rPr>
              <w:t>3.3、单机械臂负载：≥12kg；</w:t>
            </w:r>
          </w:p>
          <w:p>
            <w:pPr>
              <w:pStyle w:val="null3"/>
              <w:ind w:firstLine="480"/>
            </w:pPr>
            <w:r>
              <w:rPr>
                <w:rFonts w:ascii="仿宋_GB2312" w:hAnsi="仿宋_GB2312" w:cs="仿宋_GB2312" w:eastAsia="仿宋_GB2312"/>
                <w:sz w:val="24"/>
              </w:rPr>
              <w:t>▲3.4、单机械臂工作半径：≥1400mm；</w:t>
            </w:r>
            <w:r>
              <w:rPr>
                <w:rFonts w:ascii="仿宋_GB2312" w:hAnsi="仿宋_GB2312" w:cs="仿宋_GB2312" w:eastAsia="仿宋_GB2312"/>
                <w:sz w:val="24"/>
                <w:b/>
              </w:rPr>
              <w:t>（提供佐证材料）</w:t>
            </w:r>
          </w:p>
          <w:p>
            <w:pPr>
              <w:pStyle w:val="null3"/>
              <w:ind w:firstLine="480"/>
            </w:pPr>
            <w:r>
              <w:rPr>
                <w:rFonts w:ascii="仿宋_GB2312" w:hAnsi="仿宋_GB2312" w:cs="仿宋_GB2312" w:eastAsia="仿宋_GB2312"/>
                <w:sz w:val="24"/>
              </w:rPr>
              <w:t>3.5、单机械臂重复定位精度：≤0.03mm；</w:t>
            </w:r>
          </w:p>
          <w:p>
            <w:pPr>
              <w:pStyle w:val="null3"/>
              <w:ind w:firstLine="480"/>
            </w:pPr>
            <w:r>
              <w:rPr>
                <w:rFonts w:ascii="仿宋_GB2312" w:hAnsi="仿宋_GB2312" w:cs="仿宋_GB2312" w:eastAsia="仿宋_GB2312"/>
                <w:sz w:val="24"/>
              </w:rPr>
              <w:t>3.6、单机械臂关节运动范围：全关节≥360°；</w:t>
            </w:r>
          </w:p>
          <w:p>
            <w:pPr>
              <w:pStyle w:val="null3"/>
              <w:ind w:firstLine="480"/>
            </w:pPr>
            <w:r>
              <w:rPr>
                <w:rFonts w:ascii="仿宋_GB2312" w:hAnsi="仿宋_GB2312" w:cs="仿宋_GB2312" w:eastAsia="仿宋_GB2312"/>
                <w:sz w:val="24"/>
              </w:rPr>
              <w:t>3.7、单机械臂工具速度：≥3m/s；</w:t>
            </w:r>
          </w:p>
          <w:p>
            <w:pPr>
              <w:pStyle w:val="null3"/>
              <w:ind w:firstLine="480"/>
            </w:pPr>
            <w:r>
              <w:rPr>
                <w:rFonts w:ascii="仿宋_GB2312" w:hAnsi="仿宋_GB2312" w:cs="仿宋_GB2312" w:eastAsia="仿宋_GB2312"/>
                <w:sz w:val="24"/>
              </w:rPr>
              <w:t>3.8、机械臂接口与开放性：提供SDK（支持C/C++/C#/Lua/Python开发）、支持ROS系统、开放API；</w:t>
            </w:r>
          </w:p>
          <w:p>
            <w:pPr>
              <w:pStyle w:val="null3"/>
              <w:ind w:firstLine="480"/>
            </w:pPr>
            <w:r>
              <w:rPr>
                <w:rFonts w:ascii="仿宋_GB2312" w:hAnsi="仿宋_GB2312" w:cs="仿宋_GB2312" w:eastAsia="仿宋_GB2312"/>
                <w:sz w:val="24"/>
              </w:rPr>
              <w:t>3.9、全关节力控，力控相对精度≤0.5N，力矩相对精度≤0.1Nm；笛卡尔刚度可调范围不小于0～18000N/m；</w:t>
            </w:r>
          </w:p>
          <w:p>
            <w:pPr>
              <w:pStyle w:val="null3"/>
              <w:ind w:firstLine="480"/>
            </w:pPr>
            <w:r>
              <w:rPr>
                <w:rFonts w:ascii="仿宋_GB2312" w:hAnsi="仿宋_GB2312" w:cs="仿宋_GB2312" w:eastAsia="仿宋_GB2312"/>
                <w:sz w:val="24"/>
              </w:rPr>
              <w:t>3.10、夹爪：数量≥2个，单个夹爪自由度≥2指；</w:t>
            </w:r>
          </w:p>
          <w:p>
            <w:pPr>
              <w:pStyle w:val="null3"/>
              <w:ind w:firstLine="480"/>
            </w:pPr>
            <w:r>
              <w:rPr>
                <w:rFonts w:ascii="仿宋_GB2312" w:hAnsi="仿宋_GB2312" w:cs="仿宋_GB2312" w:eastAsia="仿宋_GB2312"/>
                <w:sz w:val="24"/>
              </w:rPr>
              <w:t>3.11、单个夹爪行程：≥140mm；</w:t>
            </w:r>
          </w:p>
          <w:p>
            <w:pPr>
              <w:pStyle w:val="null3"/>
              <w:ind w:firstLine="480"/>
            </w:pPr>
            <w:r>
              <w:rPr>
                <w:rFonts w:ascii="仿宋_GB2312" w:hAnsi="仿宋_GB2312" w:cs="仿宋_GB2312" w:eastAsia="仿宋_GB2312"/>
                <w:sz w:val="24"/>
              </w:rPr>
              <w:t>3.12、单个夹爪抓取力：10-125N范围可调；</w:t>
            </w:r>
          </w:p>
          <w:p>
            <w:pPr>
              <w:pStyle w:val="null3"/>
              <w:ind w:firstLine="480"/>
            </w:pPr>
            <w:r>
              <w:rPr>
                <w:rFonts w:ascii="仿宋_GB2312" w:hAnsi="仿宋_GB2312" w:cs="仿宋_GB2312" w:eastAsia="仿宋_GB2312"/>
                <w:sz w:val="24"/>
              </w:rPr>
              <w:t>3.13、夹爪重复精度：≤0.08mm；</w:t>
            </w:r>
          </w:p>
          <w:p>
            <w:pPr>
              <w:pStyle w:val="null3"/>
              <w:ind w:firstLine="480"/>
            </w:pPr>
            <w:r>
              <w:rPr>
                <w:rFonts w:ascii="仿宋_GB2312" w:hAnsi="仿宋_GB2312" w:cs="仿宋_GB2312" w:eastAsia="仿宋_GB2312"/>
                <w:sz w:val="24"/>
              </w:rPr>
              <w:t>3.14、夹爪位置分辨率：≤0.6mm；</w:t>
            </w:r>
          </w:p>
          <w:p>
            <w:pPr>
              <w:pStyle w:val="null3"/>
              <w:ind w:firstLine="480"/>
            </w:pPr>
            <w:r>
              <w:rPr>
                <w:rFonts w:ascii="仿宋_GB2312" w:hAnsi="仿宋_GB2312" w:cs="仿宋_GB2312" w:eastAsia="仿宋_GB2312"/>
                <w:sz w:val="24"/>
              </w:rPr>
              <w:t>3.15、机械臂深度视觉模块：数量≥2个，深度分辨率≥1280×720@90fps，工作范围不小于0.6–6m，视场角≥85°(H)×55°(V)，RGB分辨率≥1920×1080@30fps，内置≥6轴IMU；</w:t>
            </w:r>
          </w:p>
          <w:p>
            <w:pPr>
              <w:pStyle w:val="null3"/>
              <w:ind w:firstLine="480"/>
            </w:pPr>
            <w:r>
              <w:rPr>
                <w:rFonts w:ascii="仿宋_GB2312" w:hAnsi="仿宋_GB2312" w:cs="仿宋_GB2312" w:eastAsia="仿宋_GB2312"/>
                <w:sz w:val="24"/>
              </w:rPr>
              <w:t>▲3.16、提供SDK二次开发接口、提供机械臂手眼标定工具及开发接口；提供目标检测、目标识别、坐标转换、抓取规划等示例程序；提供深度学习等关键算法源码或完整SDK；支持二次开发及教学科研使用；</w:t>
            </w:r>
            <w:r>
              <w:rPr>
                <w:rFonts w:ascii="仿宋_GB2312" w:hAnsi="仿宋_GB2312" w:cs="仿宋_GB2312" w:eastAsia="仿宋_GB2312"/>
                <w:sz w:val="24"/>
                <w:b/>
              </w:rPr>
              <w:t>（提供</w:t>
            </w:r>
            <w:r>
              <w:rPr>
                <w:rFonts w:ascii="仿宋_GB2312" w:hAnsi="仿宋_GB2312" w:cs="仿宋_GB2312" w:eastAsia="仿宋_GB2312"/>
                <w:sz w:val="24"/>
                <w:b/>
              </w:rPr>
              <w:t>承诺函</w:t>
            </w:r>
            <w:r>
              <w:rPr>
                <w:rFonts w:ascii="仿宋_GB2312" w:hAnsi="仿宋_GB2312" w:cs="仿宋_GB2312" w:eastAsia="仿宋_GB2312"/>
                <w:sz w:val="24"/>
                <w:b/>
              </w:rPr>
              <w:t>）</w:t>
            </w:r>
          </w:p>
          <w:p>
            <w:pPr>
              <w:pStyle w:val="null3"/>
              <w:ind w:firstLine="480"/>
            </w:pPr>
            <w:r>
              <w:rPr>
                <w:rFonts w:ascii="仿宋_GB2312" w:hAnsi="仿宋_GB2312" w:cs="仿宋_GB2312" w:eastAsia="仿宋_GB2312"/>
                <w:sz w:val="24"/>
              </w:rPr>
              <w:t>▲3.17、路径跟踪：支持手动录制路线数据并自动生成标准化运动轨迹，可实现对生成轨迹的精准循迹跟踪，具备轨迹跟随状态实时监测能力；系统提供完整可运行Demo及源代码，保障循迹过程的精准性与可控性；</w:t>
            </w:r>
            <w:r>
              <w:rPr>
                <w:rFonts w:ascii="仿宋_GB2312" w:hAnsi="仿宋_GB2312" w:cs="仿宋_GB2312" w:eastAsia="仿宋_GB2312"/>
                <w:sz w:val="24"/>
                <w:b/>
              </w:rPr>
              <w:t>（提供</w:t>
            </w:r>
            <w:r>
              <w:rPr>
                <w:rFonts w:ascii="仿宋_GB2312" w:hAnsi="仿宋_GB2312" w:cs="仿宋_GB2312" w:eastAsia="仿宋_GB2312"/>
                <w:sz w:val="24"/>
                <w:b/>
              </w:rPr>
              <w:t>承诺函</w:t>
            </w:r>
            <w:r>
              <w:rPr>
                <w:rFonts w:ascii="仿宋_GB2312" w:hAnsi="仿宋_GB2312" w:cs="仿宋_GB2312" w:eastAsia="仿宋_GB2312"/>
                <w:sz w:val="24"/>
                <w:b/>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）智能采集控制系统</w:t>
            </w:r>
            <w:r>
              <w:rPr>
                <w:rFonts w:ascii="仿宋_GB2312" w:hAnsi="仿宋_GB2312" w:cs="仿宋_GB2312" w:eastAsia="仿宋_GB2312"/>
                <w:sz w:val="24"/>
                <w:b/>
              </w:rPr>
              <w:t xml:space="preserve">  </w:t>
            </w:r>
          </w:p>
          <w:p>
            <w:pPr>
              <w:pStyle w:val="null3"/>
              <w:ind w:firstLine="480"/>
            </w:pPr>
            <w:r>
              <w:rPr>
                <w:rFonts w:ascii="仿宋_GB2312" w:hAnsi="仿宋_GB2312" w:cs="仿宋_GB2312" w:eastAsia="仿宋_GB2312"/>
                <w:sz w:val="24"/>
              </w:rPr>
              <w:t>4.1、机械臂运动规划：支持基于ROS2的双臂独立控制及协同控制；支持碰撞检测与避障规划；支持Python接口控制关节运动、笛卡尔运动及夹爪运动。</w:t>
            </w:r>
          </w:p>
          <w:p>
            <w:pPr>
              <w:pStyle w:val="null3"/>
              <w:ind w:firstLine="480"/>
            </w:pPr>
            <w:r>
              <w:rPr>
                <w:rFonts w:ascii="仿宋_GB2312" w:hAnsi="仿宋_GB2312" w:cs="仿宋_GB2312" w:eastAsia="仿宋_GB2312"/>
                <w:sz w:val="24"/>
              </w:rPr>
              <w:t>4.2、舵机遥操数采系统：≥2个舵机遥操臂及配件组成，单个操作臂主要由舵机、结构件、操作手柄和控制器四部分组成；支持有线网络及无线网络遥操作；舵机关节采用无刷电机，钢齿牙箱；结构件材料：铝合金；</w:t>
            </w:r>
          </w:p>
          <w:p>
            <w:pPr>
              <w:pStyle w:val="null3"/>
              <w:ind w:firstLine="480"/>
            </w:pPr>
            <w:r>
              <w:rPr>
                <w:rFonts w:ascii="仿宋_GB2312" w:hAnsi="仿宋_GB2312" w:cs="仿宋_GB2312" w:eastAsia="仿宋_GB2312"/>
                <w:sz w:val="24"/>
              </w:rPr>
              <w:t>▲4.3、遥操作臂关键关节额定输出扭矩满足遥操作需求；编码器≥12位磁编码传感器；控制数据更新频率≥70Hz；</w:t>
            </w:r>
            <w:r>
              <w:rPr>
                <w:rFonts w:ascii="仿宋_GB2312" w:hAnsi="仿宋_GB2312" w:cs="仿宋_GB2312" w:eastAsia="仿宋_GB2312"/>
                <w:sz w:val="24"/>
                <w:b/>
              </w:rPr>
              <w:t>（提供佐证材料）</w:t>
            </w:r>
          </w:p>
          <w:p>
            <w:pPr>
              <w:pStyle w:val="null3"/>
              <w:ind w:firstLine="480"/>
            </w:pPr>
            <w:r>
              <w:rPr>
                <w:rFonts w:ascii="仿宋_GB2312" w:hAnsi="仿宋_GB2312" w:cs="仿宋_GB2312" w:eastAsia="仿宋_GB2312"/>
                <w:sz w:val="24"/>
              </w:rPr>
              <w:t>▲4.4、遥操臂软件功能：</w:t>
            </w:r>
            <w:r>
              <w:rPr>
                <w:rFonts w:ascii="仿宋_GB2312" w:hAnsi="仿宋_GB2312" w:cs="仿宋_GB2312" w:eastAsia="仿宋_GB2312"/>
                <w:sz w:val="24"/>
                <w:b/>
              </w:rPr>
              <w:t>（提供佐证材料）</w:t>
            </w:r>
          </w:p>
          <w:p>
            <w:pPr>
              <w:pStyle w:val="null3"/>
              <w:ind w:firstLine="480"/>
            </w:pPr>
            <w:r>
              <w:rPr>
                <w:rFonts w:ascii="仿宋_GB2312" w:hAnsi="仿宋_GB2312" w:cs="仿宋_GB2312" w:eastAsia="仿宋_GB2312"/>
                <w:sz w:val="24"/>
              </w:rPr>
              <w:t>零点设定：可以根据从机械臂的运动学参数，快速设置舵机臂的关节方向和零位；</w:t>
            </w:r>
          </w:p>
          <w:p>
            <w:pPr>
              <w:pStyle w:val="null3"/>
              <w:ind w:firstLine="480"/>
            </w:pPr>
            <w:r>
              <w:rPr>
                <w:rFonts w:ascii="仿宋_GB2312" w:hAnsi="仿宋_GB2312" w:cs="仿宋_GB2312" w:eastAsia="仿宋_GB2312"/>
                <w:sz w:val="24"/>
              </w:rPr>
              <w:t>一键拖动：舵机臂在保持的状态下，可以通过一键操作进入拖动状态；</w:t>
            </w:r>
          </w:p>
          <w:p>
            <w:pPr>
              <w:pStyle w:val="null3"/>
              <w:ind w:firstLine="480"/>
            </w:pPr>
            <w:r>
              <w:rPr>
                <w:rFonts w:ascii="仿宋_GB2312" w:hAnsi="仿宋_GB2312" w:cs="仿宋_GB2312" w:eastAsia="仿宋_GB2312"/>
                <w:sz w:val="24"/>
              </w:rPr>
              <w:t>一键保持：舵机臂在拖动状态下，可以通过一键操作进入使能保持状态；</w:t>
            </w:r>
          </w:p>
          <w:p>
            <w:pPr>
              <w:pStyle w:val="null3"/>
              <w:ind w:firstLine="480"/>
            </w:pPr>
            <w:r>
              <w:rPr>
                <w:rFonts w:ascii="仿宋_GB2312" w:hAnsi="仿宋_GB2312" w:cs="仿宋_GB2312" w:eastAsia="仿宋_GB2312"/>
                <w:sz w:val="24"/>
              </w:rPr>
              <w:t>关节运动：舵机臂在使能保持状态下，可以接收关节值执行关节运动；</w:t>
            </w:r>
          </w:p>
          <w:p>
            <w:pPr>
              <w:pStyle w:val="null3"/>
              <w:ind w:firstLine="480"/>
            </w:pPr>
            <w:r>
              <w:rPr>
                <w:rFonts w:ascii="仿宋_GB2312" w:hAnsi="仿宋_GB2312" w:cs="仿宋_GB2312" w:eastAsia="仿宋_GB2312"/>
                <w:sz w:val="24"/>
              </w:rPr>
              <w:t>从臂控制：可以通过操作舵机臂的关节运动，同步控制从机械臂的各关节位置；</w:t>
            </w:r>
          </w:p>
          <w:p>
            <w:pPr>
              <w:pStyle w:val="null3"/>
              <w:ind w:firstLine="480"/>
            </w:pPr>
            <w:r>
              <w:rPr>
                <w:rFonts w:ascii="仿宋_GB2312" w:hAnsi="仿宋_GB2312" w:cs="仿宋_GB2312" w:eastAsia="仿宋_GB2312"/>
                <w:sz w:val="24"/>
              </w:rPr>
              <w:t>底盘控制：可以通过舵机臂末端操作手柄的遥杆控制底盘运动；</w:t>
            </w:r>
          </w:p>
          <w:p>
            <w:pPr>
              <w:pStyle w:val="null3"/>
              <w:ind w:firstLine="480"/>
            </w:pPr>
            <w:r>
              <w:rPr>
                <w:rFonts w:ascii="仿宋_GB2312" w:hAnsi="仿宋_GB2312" w:cs="仿宋_GB2312" w:eastAsia="仿宋_GB2312"/>
                <w:sz w:val="24"/>
              </w:rPr>
              <w:t>执行器控制：可以通过舵机臂末端操作手柄的按钮控制执行器动作。</w:t>
            </w:r>
          </w:p>
          <w:p>
            <w:pPr>
              <w:pStyle w:val="null3"/>
              <w:ind w:firstLine="480"/>
            </w:pPr>
            <w:r>
              <w:rPr>
                <w:rFonts w:ascii="仿宋_GB2312" w:hAnsi="仿宋_GB2312" w:cs="仿宋_GB2312" w:eastAsia="仿宋_GB2312"/>
                <w:sz w:val="24"/>
              </w:rPr>
              <w:t>4.5、数据采集系统功能：采集启动、动作步长设置、机器人双机械臂运动控制以及夹爪开合控制、完成相应动作任务、采集数据可视化查看、数据采集保存；支持基于舵机臂上的保存按钮完成一个完整动作的采集，支持标准数据格式导出；数据采集频率按照≥25Hz进行采集，采集整体动作序列，动作序列在每个时刻包含双臂6自由度的关节角度、双夹爪开合状态以及头部和夹爪绑定相机获取到的RGB图像。</w:t>
            </w:r>
          </w:p>
          <w:p>
            <w:pPr>
              <w:pStyle w:val="null3"/>
              <w:ind w:firstLine="480"/>
            </w:pPr>
            <w:r>
              <w:rPr>
                <w:rFonts w:ascii="仿宋_GB2312" w:hAnsi="仿宋_GB2312" w:cs="仿宋_GB2312" w:eastAsia="仿宋_GB2312"/>
                <w:sz w:val="24"/>
              </w:rPr>
              <w:t>4.6、大模型推理及控制模块：处理器：睿频≥5.2GHz；内存：≥32G内存；硬盘：≥500G</w:t>
            </w:r>
            <w:r>
              <w:rPr>
                <w:rFonts w:ascii="仿宋_GB2312" w:hAnsi="仿宋_GB2312" w:cs="仿宋_GB2312" w:eastAsia="仿宋_GB2312"/>
                <w:sz w:val="24"/>
              </w:rPr>
              <w:t xml:space="preserve">B </w:t>
            </w:r>
            <w:r>
              <w:rPr>
                <w:rFonts w:ascii="仿宋_GB2312" w:hAnsi="仿宋_GB2312" w:cs="仿宋_GB2312" w:eastAsia="仿宋_GB2312"/>
                <w:sz w:val="24"/>
              </w:rPr>
              <w:t>SSD；显卡：≥6144核心，算力≥988 AI TOPS；</w:t>
            </w:r>
          </w:p>
          <w:p>
            <w:pPr>
              <w:pStyle w:val="null3"/>
              <w:ind w:firstLine="480"/>
            </w:pPr>
            <w:r>
              <w:rPr>
                <w:rFonts w:ascii="仿宋_GB2312" w:hAnsi="仿宋_GB2312" w:cs="仿宋_GB2312" w:eastAsia="仿宋_GB2312"/>
                <w:sz w:val="24"/>
              </w:rPr>
              <w:t>4.7、提供具身智能VLA软件框架；支持语音、文本及视觉信息融合；支持将自然语言指令解析为机器人任务；支持基于视觉感知完成目标识别、抓取及双臂协同操作；支持机器人动作策略推理与执行；依托具身大模型解析指令、自主识别环境并下发关节角度，实现双臂协同作业；提供示例工程、开发文档及可运行Demo；支持用户开展具身智能算法研究与二次开发。</w:t>
            </w:r>
          </w:p>
          <w:p>
            <w:pPr>
              <w:pStyle w:val="null3"/>
              <w:ind w:firstLine="480"/>
            </w:pPr>
            <w:r>
              <w:rPr>
                <w:rFonts w:ascii="仿宋_GB2312" w:hAnsi="仿宋_GB2312" w:cs="仿宋_GB2312" w:eastAsia="仿宋_GB2312"/>
                <w:sz w:val="24"/>
              </w:rPr>
              <w:t>4.8、可视化行为树管理软件，可实时展示运行状态及动作节点，支持状态实时查看功能，行为树节点需涵盖底盘运动、导航、机械臂多模式运动、夹爪、抓取姿态计算节点；交付时提供基于行为树节点实现地砖抓取的移动视觉抓取；</w:t>
            </w:r>
          </w:p>
          <w:p>
            <w:pPr>
              <w:pStyle w:val="null3"/>
            </w:pPr>
            <w:r>
              <w:rPr>
                <w:rFonts w:ascii="仿宋_GB2312" w:hAnsi="仿宋_GB2312" w:cs="仿宋_GB2312" w:eastAsia="仿宋_GB2312"/>
                <w:sz w:val="24"/>
              </w:rPr>
              <w:t>4.9、提供模块调试工具：包含串口助手、底盘助手、imu助手、RTK助手、雷达助手，实现设备硬件测试、参数设置及恢复默认等功能，可快速定位设备故障</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w:t>
            </w:r>
          </w:p>
          <w:p>
            <w:pPr>
              <w:pStyle w:val="null3"/>
            </w:pPr>
            <w:r>
              <w:rPr>
                <w:rFonts w:ascii="仿宋_GB2312" w:hAnsi="仿宋_GB2312" w:cs="仿宋_GB2312" w:eastAsia="仿宋_GB2312"/>
                <w:sz w:val="24"/>
              </w:rPr>
              <w:t>1、本项目所有参数要求均须满足或优于谈判文件要求，否则按无效文件处理。</w:t>
            </w:r>
          </w:p>
          <w:p>
            <w:pPr>
              <w:pStyle w:val="null3"/>
            </w:pPr>
            <w:r>
              <w:rPr>
                <w:rFonts w:ascii="仿宋_GB2312" w:hAnsi="仿宋_GB2312" w:cs="仿宋_GB2312" w:eastAsia="仿宋_GB2312"/>
                <w:sz w:val="24"/>
              </w:rPr>
              <w:t>2、 本项目“▲项”参数必须提供佐证材料；未提供视为负偏离或提供的佐证材料无法证明参数满足的，按无效文件处理。佐证材料可为检测报告或产品彩页或官网截图或生产厂家加盖公章的技术证明材料</w:t>
            </w:r>
            <w:r>
              <w:rPr>
                <w:rFonts w:ascii="仿宋_GB2312" w:hAnsi="仿宋_GB2312" w:cs="仿宋_GB2312" w:eastAsia="仿宋_GB2312"/>
                <w:sz w:val="24"/>
              </w:rPr>
              <w:t>或参数中要求提供的佐证材料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3、未标“▲项”参数以供应商技术响应偏离表为准。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培训要求：</w:t>
            </w:r>
          </w:p>
          <w:p>
            <w:pPr>
              <w:pStyle w:val="null3"/>
            </w:pPr>
            <w:r>
              <w:rPr>
                <w:rFonts w:ascii="仿宋_GB2312" w:hAnsi="仿宋_GB2312" w:cs="仿宋_GB2312" w:eastAsia="仿宋_GB2312"/>
                <w:sz w:val="24"/>
              </w:rPr>
              <w:t>按甲方要求在交付现场开展产品软硬件使用操作及开发培训；质保期内每年至少提供</w:t>
            </w:r>
            <w:r>
              <w:rPr>
                <w:rFonts w:ascii="仿宋_GB2312" w:hAnsi="仿宋_GB2312" w:cs="仿宋_GB2312" w:eastAsia="仿宋_GB2312"/>
                <w:sz w:val="24"/>
              </w:rPr>
              <w:t>6次客户现场技术回访，质保期满后每年不少于2次技术回访</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年。质保期自甲方在货物质量验收合格之日起计算。质保期内出现任何非人为故意损坏的质量问题（包括整机和所有配件），由乙方包修、包换或包退，并承担调换或退货的全部费用。（2）售后服务响应时间（质保期内）：即时响应（包含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(4)报价超过谈判文件中规定的最高限价； (5)法律、法规和谈判文件规定的其他无效情形。</w:t>
            </w:r>
          </w:p>
        </w:tc>
        <w:tc>
          <w:tcPr>
            <w:tcW w:type="dxa" w:w="1661"/>
          </w:tcPr>
          <w:p>
            <w:pPr>
              <w:pStyle w:val="null3"/>
            </w:pPr>
            <w:r>
              <w:rPr>
                <w:rFonts w:ascii="仿宋_GB2312" w:hAnsi="仿宋_GB2312" w:cs="仿宋_GB2312" w:eastAsia="仿宋_GB2312"/>
              </w:rPr>
              <w:t>响应文件封面 6技术方案及实施方案、组织机构、售后服务承诺.docx 5技术响应与偏离表.docx 8节能环保.docx 4承诺书.docx 1分项价格表.docx 标的清单 2商务部分偏离表.docx 7产品使用寿命承诺书.docx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一、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w:t>
              <w:br/>
              <w:t>二、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ind w:firstLine="960"/>
      </w:pPr>
      <w:r>
        <w:rPr>
          <w:rFonts w:ascii="仿宋_GB2312" w:hAnsi="仿宋_GB2312" w:cs="仿宋_GB2312" w:eastAsia="仿宋_GB2312"/>
        </w:rPr>
        <w:t>详见附件：8节能环保.docx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