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4E98E0">
      <w:pPr>
        <w:pStyle w:val="5"/>
        <w:jc w:val="center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highlight w:val="none"/>
        </w:rPr>
        <w:t>采购内容及要求</w:t>
      </w:r>
    </w:p>
    <w:p w14:paraId="7E5B11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b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一、</w:t>
      </w:r>
      <w:r>
        <w:rPr>
          <w:rFonts w:hint="eastAsia" w:ascii="宋体" w:hAnsi="宋体" w:eastAsia="宋体" w:cs="宋体"/>
          <w:b/>
          <w:color w:val="auto"/>
          <w:sz w:val="24"/>
          <w:szCs w:val="24"/>
        </w:rPr>
        <w:t>项目概况</w:t>
      </w:r>
    </w:p>
    <w:p w14:paraId="3CFB79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工程名称：</w:t>
      </w:r>
      <w:r>
        <w:rPr>
          <w:rFonts w:hint="eastAsia" w:ascii="宋体" w:hAnsi="宋体" w:cs="宋体"/>
          <w:color w:val="auto"/>
          <w:sz w:val="24"/>
          <w:szCs w:val="24"/>
          <w:lang w:eastAsia="zh-CN"/>
        </w:rPr>
        <w:t>杨陵区农科路社区卫生服务中心消防隐患整改项目</w:t>
      </w:r>
    </w:p>
    <w:p w14:paraId="470953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、工期要求：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自合同签订之日起30日历日</w:t>
      </w:r>
    </w:p>
    <w:p w14:paraId="691D6A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、工程质量等级：合格</w:t>
      </w:r>
    </w:p>
    <w:p w14:paraId="6D0D1D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4、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验收标准：国家标准、行业标准、企业标准。</w:t>
      </w:r>
    </w:p>
    <w:p w14:paraId="1B0D2C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、现场要求：项目现场材料堆放整齐，安全可靠。</w:t>
      </w:r>
    </w:p>
    <w:p w14:paraId="7D61EF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</w:rPr>
        <w:t xml:space="preserve">、工程量：本项目按给定工程量，并结合现场情况，进行实施。措施费、人工费各供应商自行考虑，计入报价。  </w:t>
      </w:r>
    </w:p>
    <w:p w14:paraId="7E3625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二、施工要求</w:t>
      </w:r>
    </w:p>
    <w:p w14:paraId="7415A8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1、工程实行包工包料，不得转包、分包。</w:t>
      </w:r>
    </w:p>
    <w:p w14:paraId="47560F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2、供应商在本工程中的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项目经理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，要求技术水平高、组织能力强、有丰富的工程业绩和实践经验，懂管理、善于协调。施工人员中质检员、特殊工程人员要求有上岗证。施工队伍稳定，保证整个工程顺利完工。</w:t>
      </w:r>
    </w:p>
    <w:p w14:paraId="4B5C88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、施工过程中，严格遵守建设单位的各种管理规定及规章制度，做到文明施工。发生工伤及意外事故由供应商负责。</w:t>
      </w:r>
    </w:p>
    <w:p w14:paraId="29CE61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、严格按照国家和省上有关规定施工，如有更改须事先征得有关方面的同意，并在采购人落实后实施，并出具书面说明。</w:t>
      </w:r>
    </w:p>
    <w:p w14:paraId="5656B2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三、施工具备的条件</w:t>
      </w:r>
    </w:p>
    <w:p w14:paraId="5BAE67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1、现场具备实施条件。</w:t>
      </w:r>
    </w:p>
    <w:p w14:paraId="079802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2、材料、设备全部由成交供应商自行采购。</w:t>
      </w:r>
    </w:p>
    <w:p w14:paraId="713DBD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3、水电设施齐全。</w:t>
      </w:r>
    </w:p>
    <w:p w14:paraId="3DFA44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四、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质量保证</w:t>
      </w:r>
    </w:p>
    <w:p w14:paraId="7340AB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1、施工方必须依据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谈判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要求，按照有关规范施工，确保工程优良，一次性验收交接。</w:t>
      </w:r>
    </w:p>
    <w:p w14:paraId="49CB2E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2、选用的主材、设备、辅材必须是合格产品，并明确其品牌、规格、型号、产地，不得使用未经检验或不合格的设备、材料，若发生此种情况，将追究相关人员责任，并赔偿由此造成的一切经济损失。</w:t>
      </w:r>
    </w:p>
    <w:p w14:paraId="11A09B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3、施工方必须向采购人及时提供合格证及材料检验单。在征得有关方面认可后，方可进行施工，并做好相应的检验环节。</w:t>
      </w:r>
    </w:p>
    <w:p w14:paraId="24EA44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4、施工方未经采购人同意，不得擅自更换本工程在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谈判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响应文件中指定的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项目经理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及施工队伍。不得分包、转包。确需分包、转包时须征得采购人同意。否则将终止合同并按政府采购有关规定进行处理。</w:t>
      </w:r>
    </w:p>
    <w:p w14:paraId="379FF4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5、施工方的售后服务要完善、可靠、及时，并派遣相关技术人员配合采购人检查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，质保期内发生任何质量问题施工方需要及时维护修理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。</w:t>
      </w:r>
    </w:p>
    <w:p w14:paraId="1CC254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6、将严格按照工艺流程和现行国家安全规范施工，严格执行施工要点，保证处理处</w:t>
      </w:r>
    </w:p>
    <w:p w14:paraId="68970E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lang w:val="en-US" w:eastAsia="zh-CN"/>
        </w:rPr>
        <w:t>五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、编制依据</w:t>
      </w:r>
    </w:p>
    <w:p w14:paraId="21C71A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1.陕西省工程建设标准《建设工程工程量清单计价标准》DB61/T5126— 2025；</w:t>
      </w:r>
    </w:p>
    <w:p w14:paraId="3A9D0B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2.《陕西省房屋建筑与装饰工程消耗量定额》（2025）、《陕西省房屋建筑与装饰工程基价表（2025）》、《陕西省通用安装工程消耗量定额》（2025）、 《陕西省通用安装工程基价表（2025）》；</w:t>
      </w:r>
    </w:p>
    <w:p w14:paraId="0DB90A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3.本项目相关设计图纸；</w:t>
      </w:r>
    </w:p>
    <w:p w14:paraId="3A50B3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4.主要材料价格依据《咸阳信息价》2026 第3期信息价及市场价等进行确定。</w:t>
      </w:r>
    </w:p>
    <w:p w14:paraId="56E936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、其他说明</w:t>
      </w:r>
    </w:p>
    <w:p w14:paraId="48F585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1.工程量清单计价软件使用“广联达云计价平台GCCP7.5000.23.3。</w:t>
      </w:r>
    </w:p>
    <w:p w14:paraId="095828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 w14:paraId="697528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 w14:paraId="119C7E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jc w:val="right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9AD24E">
    <w:pPr>
      <w:spacing w:line="177" w:lineRule="auto"/>
      <w:ind w:left="7780"/>
      <w:rPr>
        <w:rFonts w:ascii="宋体" w:hAnsi="宋体" w:eastAsia="宋体" w:cs="宋体"/>
        <w:sz w:val="31"/>
        <w:szCs w:val="31"/>
      </w:rPr>
    </w:pPr>
    <w:r>
      <w:rPr>
        <w:sz w:val="3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366F11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29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69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3366F11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29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69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EF0797">
    <w:pPr>
      <w:pStyle w:val="4"/>
      <w:pBdr>
        <w:bottom w:val="none" w:color="auto" w:sz="0" w:space="0"/>
      </w:pBdr>
      <w:rPr>
        <w:rFonts w:hint="eastAsia" w:ascii="宋体" w:hAnsi="宋体" w:eastAsia="宋体" w:cs="宋体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1B75D4"/>
    <w:rsid w:val="1A367F46"/>
    <w:rsid w:val="2A5C3F20"/>
    <w:rsid w:val="65284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500" w:lineRule="exact"/>
      <w:outlineLvl w:val="1"/>
    </w:pPr>
    <w:rPr>
      <w:rFonts w:ascii="Arial" w:hAnsi="Arial" w:eastAsia="黑体"/>
      <w:b/>
      <w:sz w:val="28"/>
      <w:szCs w:val="20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4">
    <w:name w:val="header"/>
    <w:basedOn w:val="1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paragraph" w:styleId="5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1026</Words>
  <Characters>1076</Characters>
  <Lines>0</Lines>
  <Paragraphs>0</Paragraphs>
  <TotalTime>0</TotalTime>
  <ScaleCrop>false</ScaleCrop>
  <LinksUpToDate>false</LinksUpToDate>
  <CharactersWithSpaces>1081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2026-07-07T08:13:00Z</dcterms:created>
  <dc:creator>Administrator</dc:creator>
  <cp:lastModifiedBy>宋璟雯</cp:lastModifiedBy>
  <dcterms:modified xsi:type="dcterms:W3CDTF">2026-07-16T08:06:43Z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eyJoZGlkIjoiODZjZjBjN2RjMTAyZGVmYTE3N2I3MzFkMGE0ZmRhYzUiLCJ1c2VySWQiOiIxNDUxODIyODU0In0=</vt:lpwstr>
  </property>
  <property fmtid="{D5CDD505-2E9C-101B-9397-08002B2CF9AE}" pid="4" name="ICV">
    <vt:lpwstr>C4C8DA2D455848309053670814D721B4_12</vt:lpwstr>
  </property>
</Properties>
</file>