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版本号：ZDJ126-018ZSA.1B120260723002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高清食道压力检测仪采购项目(二次)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ZDJ126-018ZSA.1B1</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高清食道压力检测仪采购项目(二次)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ZDJ126-018ZSA.1B1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高清食道压力检测仪采购项目(二次)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陕西中医药大学第二附属医院高清食道压力检测仪采购，具体内容详见招标文件。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代理商提供《医疗器械经营备案凭证或备案编号》或《医疗器械经营许可证》和投标产品制造商的《医疗器械注册证》及《医疗器械生产许可证》复印件；制造商提供《医疗器械生产许可证》及投标产品《医疗器械注册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卓腾、王亚妮、杨东华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代理服务费收费标准：5000元，由中标单位在领取成交通知书前一次性支付代理服务费。 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应按照国家相关法律法规要求及相关质量体系认证标准为准。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联系人：卓腾、王亚妮、杨东华</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地址：陕西省西安市雁塔区南二环东段22号凯森盛世1号A座27层经营一部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陕西中医药大学第二附属医院高清食道压力检测仪采购，具体内容详见招标文件。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475,000.00</w:t>
      </w:r>
    </w:p>
    <w:p>
      <w:pPr>
        <w:pStyle w:val="null3"/>
      </w:pPr>
      <w:r>
        <w:rPr>
          <w:rFonts w:ascii="仿宋_GB2312" w:hAnsi="仿宋_GB2312" w:cs="仿宋_GB2312" w:eastAsia="仿宋_GB2312"/>
        </w:rPr>
        <w:t>采购包最高限价（元）: 475,000.00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高清食道压力检测仪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标的名称：高清食道压力检测仪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高清食道压力检测仪参数（核心产品）</w:t>
            </w:r>
          </w:p>
          <w:p>
            <w:pPr>
              <w:pStyle w:val="null3"/>
              <w:jc w:val="both"/>
            </w:pPr>
            <w:r>
              <w:rPr>
                <w:rFonts w:ascii="仿宋_GB2312" w:hAnsi="仿宋_GB2312" w:cs="仿宋_GB2312" w:eastAsia="仿宋_GB2312"/>
                <w:sz w:val="21"/>
                <w:b/>
              </w:rPr>
              <w:t>一、设备整体要求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设备类型：高分辨率食道压力检测系统</w:t>
            </w:r>
            <w:r>
              <w:rPr>
                <w:rFonts w:ascii="仿宋_GB2312" w:hAnsi="仿宋_GB2312" w:cs="仿宋_GB2312" w:eastAsia="仿宋_GB2312"/>
                <w:sz w:val="21"/>
              </w:rPr>
              <w:t>1</w:t>
            </w:r>
            <w:r>
              <w:rPr>
                <w:rFonts w:ascii="仿宋_GB2312" w:hAnsi="仿宋_GB2312" w:cs="仿宋_GB2312" w:eastAsia="仿宋_GB2312"/>
                <w:sz w:val="21"/>
              </w:rPr>
              <w:t>套。设备采用固态高分辨率测压技术，测压电极采用固态压力传感器，无需水灌注。</w:t>
            </w:r>
          </w:p>
          <w:p>
            <w:pPr>
              <w:pStyle w:val="null3"/>
              <w:jc w:val="both"/>
            </w:pPr>
            <w:r>
              <w:rPr>
                <w:rFonts w:ascii="仿宋_GB2312" w:hAnsi="仿宋_GB2312" w:cs="仿宋_GB2312" w:eastAsia="仿宋_GB2312"/>
                <w:sz w:val="21"/>
                <w:b/>
              </w:rPr>
              <w:t>二、高分辨率食道压力检测系统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测压通道数量：食道测压电极压力通道数</w:t>
            </w: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组。</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电极类型：固态高分辨率测压电极。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电极直径：食道电极直径</w:t>
            </w:r>
            <w:r>
              <w:rPr>
                <w:rFonts w:ascii="仿宋_GB2312" w:hAnsi="仿宋_GB2312" w:cs="仿宋_GB2312" w:eastAsia="仿宋_GB2312"/>
                <w:sz w:val="21"/>
              </w:rPr>
              <w:t>≤</w:t>
            </w:r>
            <w:r>
              <w:rPr>
                <w:rFonts w:ascii="仿宋_GB2312" w:hAnsi="仿宋_GB2312" w:cs="仿宋_GB2312" w:eastAsia="仿宋_GB2312"/>
                <w:sz w:val="21"/>
              </w:rPr>
              <w:t>4.8mm</w:t>
            </w:r>
            <w:r>
              <w:rPr>
                <w:rFonts w:ascii="仿宋_GB2312" w:hAnsi="仿宋_GB2312" w:cs="仿宋_GB2312" w:eastAsia="仿宋_GB2312"/>
                <w:sz w:val="21"/>
              </w:rPr>
              <w:t>，易于插入食管。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电极传感器间距：相邻测压传感器间距</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压力测量范围：</w:t>
            </w:r>
            <w:r>
              <w:rPr>
                <w:rFonts w:ascii="仿宋_GB2312" w:hAnsi="仿宋_GB2312" w:cs="仿宋_GB2312" w:eastAsia="仿宋_GB2312"/>
                <w:sz w:val="21"/>
              </w:rPr>
              <w:t>0mmHg</w:t>
            </w:r>
            <w:r>
              <w:rPr>
                <w:rFonts w:ascii="仿宋_GB2312" w:hAnsi="仿宋_GB2312" w:cs="仿宋_GB2312" w:eastAsia="仿宋_GB2312"/>
                <w:sz w:val="21"/>
              </w:rPr>
              <w:t>～</w:t>
            </w:r>
            <w:r>
              <w:rPr>
                <w:rFonts w:ascii="仿宋_GB2312" w:hAnsi="仿宋_GB2312" w:cs="仿宋_GB2312" w:eastAsia="仿宋_GB2312"/>
                <w:sz w:val="21"/>
              </w:rPr>
              <w:t>600mmHg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压力测量精度：（</w:t>
            </w:r>
            <w:r>
              <w:rPr>
                <w:rFonts w:ascii="仿宋_GB2312" w:hAnsi="仿宋_GB2312" w:cs="仿宋_GB2312" w:eastAsia="仿宋_GB2312"/>
                <w:sz w:val="21"/>
              </w:rPr>
              <w:t>0mmHg-50mmHg</w:t>
            </w:r>
            <w:r>
              <w:rPr>
                <w:rFonts w:ascii="仿宋_GB2312" w:hAnsi="仿宋_GB2312" w:cs="仿宋_GB2312" w:eastAsia="仿宋_GB2312"/>
                <w:sz w:val="21"/>
              </w:rPr>
              <w:t>）≤±</w:t>
            </w:r>
            <w:r>
              <w:rPr>
                <w:rFonts w:ascii="仿宋_GB2312" w:hAnsi="仿宋_GB2312" w:cs="仿宋_GB2312" w:eastAsia="仿宋_GB2312"/>
                <w:sz w:val="21"/>
              </w:rPr>
              <w:t>1.6mmHg</w:t>
            </w:r>
            <w:r>
              <w:rPr>
                <w:rFonts w:ascii="仿宋_GB2312" w:hAnsi="仿宋_GB2312" w:cs="仿宋_GB2312" w:eastAsia="仿宋_GB2312"/>
                <w:sz w:val="21"/>
              </w:rPr>
              <w:t>；（</w:t>
            </w:r>
            <w:r>
              <w:rPr>
                <w:rFonts w:ascii="仿宋_GB2312" w:hAnsi="仿宋_GB2312" w:cs="仿宋_GB2312" w:eastAsia="仿宋_GB2312"/>
                <w:sz w:val="21"/>
              </w:rPr>
              <w:t>51mmHg-600mmHg</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数据采集频率：</w:t>
            </w:r>
            <w:r>
              <w:rPr>
                <w:rFonts w:ascii="仿宋_GB2312" w:hAnsi="仿宋_GB2312" w:cs="仿宋_GB2312" w:eastAsia="仿宋_GB2312"/>
                <w:sz w:val="21"/>
              </w:rPr>
              <w:t>≥</w:t>
            </w:r>
            <w:r>
              <w:rPr>
                <w:rFonts w:ascii="仿宋_GB2312" w:hAnsi="仿宋_GB2312" w:cs="仿宋_GB2312" w:eastAsia="仿宋_GB2312"/>
                <w:sz w:val="21"/>
              </w:rPr>
              <w:t>20Hz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温度校准功能：具备温度自动校准和补偿功能。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压力校准功能：具备压力自动校准和补偿功能。</w:t>
            </w:r>
          </w:p>
          <w:p>
            <w:pPr>
              <w:pStyle w:val="null3"/>
              <w:jc w:val="both"/>
            </w:pPr>
            <w:r>
              <w:rPr>
                <w:rFonts w:ascii="仿宋_GB2312" w:hAnsi="仿宋_GB2312" w:cs="仿宋_GB2312" w:eastAsia="仿宋_GB2312"/>
                <w:sz w:val="21"/>
                <w:b/>
              </w:rPr>
              <w:t>三、数据采集与分析软件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食道压力分析软件功能：包括静态食管测压、动态食管测压、</w:t>
            </w:r>
            <w:r>
              <w:rPr>
                <w:rFonts w:ascii="仿宋_GB2312" w:hAnsi="仿宋_GB2312" w:cs="仿宋_GB2312" w:eastAsia="仿宋_GB2312"/>
                <w:sz w:val="21"/>
              </w:rPr>
              <w:t>UES</w:t>
            </w:r>
            <w:r>
              <w:rPr>
                <w:rFonts w:ascii="仿宋_GB2312" w:hAnsi="仿宋_GB2312" w:cs="仿宋_GB2312" w:eastAsia="仿宋_GB2312"/>
                <w:sz w:val="21"/>
              </w:rPr>
              <w:t>（食管上括约肌）精确评估、</w:t>
            </w:r>
            <w:r>
              <w:rPr>
                <w:rFonts w:ascii="仿宋_GB2312" w:hAnsi="仿宋_GB2312" w:cs="仿宋_GB2312" w:eastAsia="仿宋_GB2312"/>
                <w:sz w:val="21"/>
              </w:rPr>
              <w:t>LES</w:t>
            </w:r>
            <w:r>
              <w:rPr>
                <w:rFonts w:ascii="仿宋_GB2312" w:hAnsi="仿宋_GB2312" w:cs="仿宋_GB2312" w:eastAsia="仿宋_GB2312"/>
                <w:sz w:val="21"/>
              </w:rPr>
              <w:t>（食管下括约肌）评估、裂孔疝评估、</w:t>
            </w:r>
            <w:r>
              <w:rPr>
                <w:rFonts w:ascii="仿宋_GB2312" w:hAnsi="仿宋_GB2312" w:cs="仿宋_GB2312" w:eastAsia="仿宋_GB2312"/>
                <w:sz w:val="21"/>
              </w:rPr>
              <w:t>LES/UES</w:t>
            </w:r>
            <w:r>
              <w:rPr>
                <w:rFonts w:ascii="仿宋_GB2312" w:hAnsi="仿宋_GB2312" w:cs="仿宋_GB2312" w:eastAsia="仿宋_GB2312"/>
                <w:sz w:val="21"/>
              </w:rPr>
              <w:t>残余压力分析、芝加哥分类数据（</w:t>
            </w:r>
            <w:r>
              <w:rPr>
                <w:rFonts w:ascii="仿宋_GB2312" w:hAnsi="仿宋_GB2312" w:cs="仿宋_GB2312" w:eastAsia="仿宋_GB2312"/>
                <w:sz w:val="21"/>
              </w:rPr>
              <w:t>DCI</w:t>
            </w:r>
            <w:r>
              <w:rPr>
                <w:rFonts w:ascii="仿宋_GB2312" w:hAnsi="仿宋_GB2312" w:cs="仿宋_GB2312" w:eastAsia="仿宋_GB2312"/>
                <w:sz w:val="21"/>
              </w:rPr>
              <w:t>、</w:t>
            </w:r>
            <w:r>
              <w:rPr>
                <w:rFonts w:ascii="仿宋_GB2312" w:hAnsi="仿宋_GB2312" w:cs="仿宋_GB2312" w:eastAsia="仿宋_GB2312"/>
                <w:sz w:val="21"/>
              </w:rPr>
              <w:t>CFV</w:t>
            </w:r>
            <w:r>
              <w:rPr>
                <w:rFonts w:ascii="仿宋_GB2312" w:hAnsi="仿宋_GB2312" w:cs="仿宋_GB2312" w:eastAsia="仿宋_GB2312"/>
                <w:sz w:val="21"/>
              </w:rPr>
              <w:t>、</w:t>
            </w:r>
            <w:r>
              <w:rPr>
                <w:rFonts w:ascii="仿宋_GB2312" w:hAnsi="仿宋_GB2312" w:cs="仿宋_GB2312" w:eastAsia="仿宋_GB2312"/>
                <w:sz w:val="21"/>
              </w:rPr>
              <w:t>IBP</w:t>
            </w:r>
            <w:r>
              <w:rPr>
                <w:rFonts w:ascii="仿宋_GB2312" w:hAnsi="仿宋_GB2312" w:cs="仿宋_GB2312" w:eastAsia="仿宋_GB2312"/>
                <w:sz w:val="21"/>
              </w:rPr>
              <w:t>、</w:t>
            </w:r>
            <w:r>
              <w:rPr>
                <w:rFonts w:ascii="仿宋_GB2312" w:hAnsi="仿宋_GB2312" w:cs="仿宋_GB2312" w:eastAsia="仿宋_GB2312"/>
                <w:sz w:val="21"/>
              </w:rPr>
              <w:t>IRP</w:t>
            </w:r>
            <w:r>
              <w:rPr>
                <w:rFonts w:ascii="仿宋_GB2312" w:hAnsi="仿宋_GB2312" w:cs="仿宋_GB2312" w:eastAsia="仿宋_GB2312"/>
                <w:sz w:val="21"/>
              </w:rPr>
              <w:t>）自动计算。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自动数据分析功能：食道可自动生成含芝加哥分类的诊断报告。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显示模式：支持压力彩色轮廓图、压力传统线性图、压力混合显示模式。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生理解剖图：实时动态压力显示图、等压线图，可任意设定压力强度。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数据库管理：支持患者数据存储、查询、导出，支持同一病人数据跟踪。</w:t>
            </w:r>
          </w:p>
          <w:p>
            <w:pPr>
              <w:pStyle w:val="null3"/>
              <w:jc w:val="both"/>
            </w:pPr>
            <w:r>
              <w:rPr>
                <w:rFonts w:ascii="仿宋_GB2312" w:hAnsi="仿宋_GB2312" w:cs="仿宋_GB2312" w:eastAsia="仿宋_GB2312"/>
                <w:sz w:val="21"/>
                <w:b/>
              </w:rPr>
              <w:t>四、硬件配置要求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系统工作站：配备专用工作站（</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2.5GHz</w:t>
            </w:r>
            <w:r>
              <w:rPr>
                <w:rFonts w:ascii="仿宋_GB2312" w:hAnsi="仿宋_GB2312" w:cs="仿宋_GB2312" w:eastAsia="仿宋_GB2312"/>
                <w:sz w:val="21"/>
              </w:rPr>
              <w:t>，内存≥</w:t>
            </w:r>
            <w:r>
              <w:rPr>
                <w:rFonts w:ascii="仿宋_GB2312" w:hAnsi="仿宋_GB2312" w:cs="仿宋_GB2312" w:eastAsia="仿宋_GB2312"/>
                <w:sz w:val="21"/>
              </w:rPr>
              <w:t>8GB</w:t>
            </w:r>
            <w:r>
              <w:rPr>
                <w:rFonts w:ascii="仿宋_GB2312" w:hAnsi="仿宋_GB2312" w:cs="仿宋_GB2312" w:eastAsia="仿宋_GB2312"/>
                <w:sz w:val="21"/>
              </w:rPr>
              <w:t>，硬盘≥</w:t>
            </w:r>
            <w:r>
              <w:rPr>
                <w:rFonts w:ascii="仿宋_GB2312" w:hAnsi="仿宋_GB2312" w:cs="仿宋_GB2312" w:eastAsia="仿宋_GB2312"/>
                <w:sz w:val="21"/>
              </w:rPr>
              <w:t>1TB</w:t>
            </w:r>
            <w:r>
              <w:rPr>
                <w:rFonts w:ascii="仿宋_GB2312" w:hAnsi="仿宋_GB2312" w:cs="仿宋_GB2312" w:eastAsia="仿宋_GB2312"/>
                <w:sz w:val="21"/>
              </w:rPr>
              <w:t>，显示器≥</w:t>
            </w:r>
            <w:r>
              <w:rPr>
                <w:rFonts w:ascii="仿宋_GB2312" w:hAnsi="仿宋_GB2312" w:cs="仿宋_GB2312" w:eastAsia="仿宋_GB2312"/>
                <w:sz w:val="21"/>
              </w:rPr>
              <w:t>22</w:t>
            </w:r>
            <w:r>
              <w:rPr>
                <w:rFonts w:ascii="仿宋_GB2312" w:hAnsi="仿宋_GB2312" w:cs="仿宋_GB2312" w:eastAsia="仿宋_GB2312"/>
                <w:sz w:val="21"/>
              </w:rPr>
              <w:t>英寸）。</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配置清单：</w:t>
            </w:r>
            <w:r>
              <w:rPr>
                <w:rFonts w:ascii="仿宋_GB2312" w:hAnsi="仿宋_GB2312" w:cs="仿宋_GB2312" w:eastAsia="仿宋_GB2312"/>
                <w:sz w:val="21"/>
              </w:rPr>
              <w:t>高分辨率食道压力检测系统主机</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食道压力数据分析软件</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系统工作站（含电脑、</w:t>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英寸显示器）</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彩色激光打印机</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专用台车</w:t>
            </w:r>
            <w:r>
              <w:rPr>
                <w:rFonts w:ascii="仿宋_GB2312" w:hAnsi="仿宋_GB2312" w:cs="仿宋_GB2312" w:eastAsia="仿宋_GB2312"/>
                <w:sz w:val="21"/>
              </w:rPr>
              <w:t>1</w:t>
            </w:r>
            <w:r>
              <w:rPr>
                <w:rFonts w:ascii="仿宋_GB2312" w:hAnsi="仿宋_GB2312" w:cs="仿宋_GB2312" w:eastAsia="仿宋_GB2312"/>
                <w:sz w:val="21"/>
              </w:rPr>
              <w:t>辆</w:t>
            </w:r>
            <w:r>
              <w:rPr>
                <w:rFonts w:ascii="仿宋_GB2312" w:hAnsi="仿宋_GB2312" w:cs="仿宋_GB2312" w:eastAsia="仿宋_GB2312"/>
                <w:sz w:val="21"/>
              </w:rPr>
              <w:t>、</w:t>
            </w:r>
            <w:r>
              <w:rPr>
                <w:rFonts w:ascii="仿宋_GB2312" w:hAnsi="仿宋_GB2312" w:cs="仿宋_GB2312" w:eastAsia="仿宋_GB2312"/>
                <w:sz w:val="21"/>
              </w:rPr>
              <w:t>固态高分辨率食道电极导管</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w:t>
            </w:r>
            <w:r>
              <w:rPr>
                <w:rFonts w:ascii="仿宋_GB2312" w:hAnsi="仿宋_GB2312" w:cs="仿宋_GB2312" w:eastAsia="仿宋_GB2312"/>
                <w:sz w:val="21"/>
              </w:rPr>
              <w:t>、</w:t>
            </w:r>
            <w:r>
              <w:rPr>
                <w:rFonts w:ascii="仿宋_GB2312" w:hAnsi="仿宋_GB2312" w:cs="仿宋_GB2312" w:eastAsia="仿宋_GB2312"/>
                <w:sz w:val="21"/>
              </w:rPr>
              <w:t>备用食道电极导管</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高清肛管直肠压力</w:t>
            </w:r>
            <w:r>
              <w:rPr>
                <w:rFonts w:ascii="仿宋_GB2312" w:hAnsi="仿宋_GB2312" w:cs="仿宋_GB2312" w:eastAsia="仿宋_GB2312"/>
                <w:sz w:val="21"/>
                <w:b/>
              </w:rPr>
              <w:t>检测仪参数</w:t>
            </w:r>
          </w:p>
          <w:p>
            <w:pPr>
              <w:pStyle w:val="null3"/>
              <w:jc w:val="both"/>
            </w:pPr>
            <w:r>
              <w:rPr>
                <w:rFonts w:ascii="仿宋_GB2312" w:hAnsi="仿宋_GB2312" w:cs="仿宋_GB2312" w:eastAsia="仿宋_GB2312"/>
                <w:sz w:val="21"/>
                <w:b/>
              </w:rPr>
              <w:t>一、设备整体要求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设备类型：高分辨率直肠压力检测系统</w:t>
            </w:r>
            <w:r>
              <w:rPr>
                <w:rFonts w:ascii="仿宋_GB2312" w:hAnsi="仿宋_GB2312" w:cs="仿宋_GB2312" w:eastAsia="仿宋_GB2312"/>
                <w:sz w:val="21"/>
              </w:rPr>
              <w:t>1</w:t>
            </w:r>
            <w:r>
              <w:rPr>
                <w:rFonts w:ascii="仿宋_GB2312" w:hAnsi="仿宋_GB2312" w:cs="仿宋_GB2312" w:eastAsia="仿宋_GB2312"/>
                <w:sz w:val="21"/>
              </w:rPr>
              <w:t>套。设备采用固态高分辨率测压技术，测压电极采用固态压力传感器，无需水灌注。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可兼容液态高分辨率测压技术。</w:t>
            </w:r>
          </w:p>
          <w:p>
            <w:pPr>
              <w:pStyle w:val="null3"/>
              <w:jc w:val="both"/>
            </w:pPr>
            <w:r>
              <w:rPr>
                <w:rFonts w:ascii="仿宋_GB2312" w:hAnsi="仿宋_GB2312" w:cs="仿宋_GB2312" w:eastAsia="仿宋_GB2312"/>
                <w:sz w:val="21"/>
                <w:b/>
              </w:rPr>
              <w:t>二、高分辨率直肠压力检测系统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测压通道数量：直肠测压电极压力通道数</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组，兼容水灌注测压≥</w:t>
            </w:r>
            <w:r>
              <w:rPr>
                <w:rFonts w:ascii="仿宋_GB2312" w:hAnsi="仿宋_GB2312" w:cs="仿宋_GB2312" w:eastAsia="仿宋_GB2312"/>
                <w:sz w:val="21"/>
              </w:rPr>
              <w:t>24</w:t>
            </w:r>
            <w:r>
              <w:rPr>
                <w:rFonts w:ascii="仿宋_GB2312" w:hAnsi="仿宋_GB2312" w:cs="仿宋_GB2312" w:eastAsia="仿宋_GB2312"/>
                <w:sz w:val="21"/>
              </w:rPr>
              <w:t>组。</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测压点数量：每层测压通道含</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个测压点，形成</w:t>
            </w:r>
            <w:r>
              <w:rPr>
                <w:rFonts w:ascii="仿宋_GB2312" w:hAnsi="仿宋_GB2312" w:cs="仿宋_GB2312" w:eastAsia="仿宋_GB2312"/>
                <w:sz w:val="21"/>
              </w:rPr>
              <w:t>3D</w:t>
            </w:r>
            <w:r>
              <w:rPr>
                <w:rFonts w:ascii="仿宋_GB2312" w:hAnsi="仿宋_GB2312" w:cs="仿宋_GB2312" w:eastAsia="仿宋_GB2312"/>
                <w:sz w:val="21"/>
              </w:rPr>
              <w:t>立体压力图。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电极直径：直肠电极直径</w:t>
            </w:r>
            <w:r>
              <w:rPr>
                <w:rFonts w:ascii="仿宋_GB2312" w:hAnsi="仿宋_GB2312" w:cs="仿宋_GB2312" w:eastAsia="仿宋_GB2312"/>
                <w:sz w:val="21"/>
              </w:rPr>
              <w:t>≤</w:t>
            </w:r>
            <w:r>
              <w:rPr>
                <w:rFonts w:ascii="仿宋_GB2312" w:hAnsi="仿宋_GB2312" w:cs="仿宋_GB2312" w:eastAsia="仿宋_GB2312"/>
                <w:sz w:val="21"/>
              </w:rPr>
              <w:t>11mm</w:t>
            </w:r>
            <w:r>
              <w:rPr>
                <w:rFonts w:ascii="仿宋_GB2312" w:hAnsi="仿宋_GB2312" w:cs="仿宋_GB2312" w:eastAsia="仿宋_GB2312"/>
                <w:sz w:val="21"/>
              </w:rPr>
              <w:t>，便于插入肠道。</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测压点间距：相邻测压通道环间隔</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压力测量范围：</w:t>
            </w:r>
            <w:r>
              <w:rPr>
                <w:rFonts w:ascii="仿宋_GB2312" w:hAnsi="仿宋_GB2312" w:cs="仿宋_GB2312" w:eastAsia="仿宋_GB2312"/>
                <w:sz w:val="21"/>
              </w:rPr>
              <w:t>0mmHg</w:t>
            </w:r>
            <w:r>
              <w:rPr>
                <w:rFonts w:ascii="仿宋_GB2312" w:hAnsi="仿宋_GB2312" w:cs="仿宋_GB2312" w:eastAsia="仿宋_GB2312"/>
                <w:sz w:val="21"/>
              </w:rPr>
              <w:t>～</w:t>
            </w:r>
            <w:r>
              <w:rPr>
                <w:rFonts w:ascii="仿宋_GB2312" w:hAnsi="仿宋_GB2312" w:cs="仿宋_GB2312" w:eastAsia="仿宋_GB2312"/>
                <w:sz w:val="21"/>
              </w:rPr>
              <w:t>300mmHg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压力测量精度：</w:t>
            </w:r>
            <w:r>
              <w:rPr>
                <w:rFonts w:ascii="仿宋_GB2312" w:hAnsi="仿宋_GB2312" w:cs="仿宋_GB2312" w:eastAsia="仿宋_GB2312"/>
                <w:sz w:val="21"/>
              </w:rPr>
              <w:t>≤</w:t>
            </w:r>
            <w:r>
              <w:rPr>
                <w:rFonts w:ascii="仿宋_GB2312" w:hAnsi="仿宋_GB2312" w:cs="仿宋_GB2312" w:eastAsia="仿宋_GB2312"/>
                <w:sz w:val="21"/>
              </w:rPr>
              <w:t>0.1mmHg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3D</w:t>
            </w:r>
            <w:r>
              <w:rPr>
                <w:rFonts w:ascii="仿宋_GB2312" w:hAnsi="仿宋_GB2312" w:cs="仿宋_GB2312" w:eastAsia="仿宋_GB2312"/>
                <w:sz w:val="21"/>
              </w:rPr>
              <w:t>成像功能：具有</w:t>
            </w:r>
            <w:r>
              <w:rPr>
                <w:rFonts w:ascii="仿宋_GB2312" w:hAnsi="仿宋_GB2312" w:cs="仿宋_GB2312" w:eastAsia="仿宋_GB2312"/>
                <w:sz w:val="21"/>
              </w:rPr>
              <w:t>3D</w:t>
            </w:r>
            <w:r>
              <w:rPr>
                <w:rFonts w:ascii="仿宋_GB2312" w:hAnsi="仿宋_GB2312" w:cs="仿宋_GB2312" w:eastAsia="仿宋_GB2312"/>
                <w:sz w:val="21"/>
              </w:rPr>
              <w:t>立体压力图，可显示肛门直肠解剖结构，可调节显示</w:t>
            </w:r>
            <w:r>
              <w:rPr>
                <w:rFonts w:ascii="仿宋_GB2312" w:hAnsi="仿宋_GB2312" w:cs="仿宋_GB2312" w:eastAsia="仿宋_GB2312"/>
                <w:sz w:val="21"/>
              </w:rPr>
              <w:t>3D</w:t>
            </w:r>
            <w:r>
              <w:rPr>
                <w:rFonts w:ascii="仿宋_GB2312" w:hAnsi="仿宋_GB2312" w:cs="仿宋_GB2312" w:eastAsia="仿宋_GB2312"/>
                <w:sz w:val="21"/>
              </w:rPr>
              <w:t>柱状图、横向切面图、压力分布图等。</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肛管长度测定：具备肛管长度、功能长度自动测定。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生物反馈训练：采用下消化道测压的方法，直接训练所需腹部肌肉的强度和肛门括约肌的松弛，软件具有训练后对训练结果给出评价分功能；多种形式反馈信息包括声音、图像、文字等；训练范围：便秘和大便失禁。</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温度校准功能：具备温度自动校准和补偿功能。</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压力校准功能：具备压力自动校准和补偿功能。</w:t>
            </w:r>
          </w:p>
          <w:p>
            <w:pPr>
              <w:pStyle w:val="null3"/>
              <w:jc w:val="both"/>
            </w:pPr>
            <w:r>
              <w:rPr>
                <w:rFonts w:ascii="仿宋_GB2312" w:hAnsi="仿宋_GB2312" w:cs="仿宋_GB2312" w:eastAsia="仿宋_GB2312"/>
                <w:sz w:val="21"/>
                <w:b/>
              </w:rPr>
              <w:t>三、数据采集与分析软件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直肠压力分析软件功能：包括收缩分析（最大收缩压、持续收缩压）、模拟排便分析（直肠压力、肛管残余压）、感觉分析（初始感觉、便意感、最大耐受量）、直肠肛门抑制反射（</w:t>
            </w:r>
            <w:r>
              <w:rPr>
                <w:rFonts w:ascii="仿宋_GB2312" w:hAnsi="仿宋_GB2312" w:cs="仿宋_GB2312" w:eastAsia="仿宋_GB2312"/>
                <w:sz w:val="21"/>
              </w:rPr>
              <w:t>RAIR</w:t>
            </w:r>
            <w:r>
              <w:rPr>
                <w:rFonts w:ascii="仿宋_GB2312" w:hAnsi="仿宋_GB2312" w:cs="仿宋_GB2312" w:eastAsia="仿宋_GB2312"/>
                <w:sz w:val="21"/>
              </w:rPr>
              <w:t>）分析。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自动数据分析功能：直肠可自动生成含压力参数的诊断报告。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显示模式：支持压力彩色轮廓图、压力传统线性图、压力混合显示模式。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生理解剖图：实时动态压力显示图、等压线图，可任意设定压力强度。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数据库管理：支持患者数据存储、查询、导出，支持同一病人数据跟踪。</w:t>
            </w:r>
          </w:p>
          <w:p>
            <w:pPr>
              <w:pStyle w:val="null3"/>
              <w:jc w:val="both"/>
            </w:pPr>
            <w:r>
              <w:rPr>
                <w:rFonts w:ascii="仿宋_GB2312" w:hAnsi="仿宋_GB2312" w:cs="仿宋_GB2312" w:eastAsia="仿宋_GB2312"/>
                <w:sz w:val="21"/>
                <w:b/>
              </w:rPr>
              <w:t>四、硬件配置要求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系统工作站：配备专用工作站（</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2.5GHz</w:t>
            </w:r>
            <w:r>
              <w:rPr>
                <w:rFonts w:ascii="仿宋_GB2312" w:hAnsi="仿宋_GB2312" w:cs="仿宋_GB2312" w:eastAsia="仿宋_GB2312"/>
                <w:sz w:val="21"/>
              </w:rPr>
              <w:t>，内存≥</w:t>
            </w:r>
            <w:r>
              <w:rPr>
                <w:rFonts w:ascii="仿宋_GB2312" w:hAnsi="仿宋_GB2312" w:cs="仿宋_GB2312" w:eastAsia="仿宋_GB2312"/>
                <w:sz w:val="21"/>
              </w:rPr>
              <w:t>8GB</w:t>
            </w:r>
            <w:r>
              <w:rPr>
                <w:rFonts w:ascii="仿宋_GB2312" w:hAnsi="仿宋_GB2312" w:cs="仿宋_GB2312" w:eastAsia="仿宋_GB2312"/>
                <w:sz w:val="21"/>
              </w:rPr>
              <w:t>，硬盘≥</w:t>
            </w:r>
            <w:r>
              <w:rPr>
                <w:rFonts w:ascii="仿宋_GB2312" w:hAnsi="仿宋_GB2312" w:cs="仿宋_GB2312" w:eastAsia="仿宋_GB2312"/>
                <w:sz w:val="21"/>
              </w:rPr>
              <w:t>1TB</w:t>
            </w:r>
            <w:r>
              <w:rPr>
                <w:rFonts w:ascii="仿宋_GB2312" w:hAnsi="仿宋_GB2312" w:cs="仿宋_GB2312" w:eastAsia="仿宋_GB2312"/>
                <w:sz w:val="21"/>
              </w:rPr>
              <w:t>，显示器≥</w:t>
            </w:r>
            <w:r>
              <w:rPr>
                <w:rFonts w:ascii="仿宋_GB2312" w:hAnsi="仿宋_GB2312" w:cs="仿宋_GB2312" w:eastAsia="仿宋_GB2312"/>
                <w:sz w:val="21"/>
              </w:rPr>
              <w:t>22</w:t>
            </w:r>
            <w:r>
              <w:rPr>
                <w:rFonts w:ascii="仿宋_GB2312" w:hAnsi="仿宋_GB2312" w:cs="仿宋_GB2312" w:eastAsia="仿宋_GB2312"/>
                <w:sz w:val="21"/>
              </w:rPr>
              <w:t>英寸）。</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配置清单</w:t>
            </w:r>
            <w:r>
              <w:rPr>
                <w:rFonts w:ascii="仿宋_GB2312" w:hAnsi="仿宋_GB2312" w:cs="仿宋_GB2312" w:eastAsia="仿宋_GB2312"/>
                <w:sz w:val="21"/>
              </w:rPr>
              <w:t>：</w:t>
            </w:r>
            <w:r>
              <w:rPr>
                <w:rFonts w:ascii="仿宋_GB2312" w:hAnsi="仿宋_GB2312" w:cs="仿宋_GB2312" w:eastAsia="仿宋_GB2312"/>
                <w:sz w:val="21"/>
              </w:rPr>
              <w:t>高分辨率直肠压力检测系统主机</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直肠压力数据分析软件</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系统工作站（含电脑、</w:t>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英寸显示器）</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彩色激光打印机</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专用台车</w:t>
            </w:r>
            <w:r>
              <w:rPr>
                <w:rFonts w:ascii="仿宋_GB2312" w:hAnsi="仿宋_GB2312" w:cs="仿宋_GB2312" w:eastAsia="仿宋_GB2312"/>
                <w:sz w:val="21"/>
              </w:rPr>
              <w:t>1</w:t>
            </w:r>
            <w:r>
              <w:rPr>
                <w:rFonts w:ascii="仿宋_GB2312" w:hAnsi="仿宋_GB2312" w:cs="仿宋_GB2312" w:eastAsia="仿宋_GB2312"/>
                <w:sz w:val="21"/>
              </w:rPr>
              <w:t>辆</w:t>
            </w:r>
            <w:r>
              <w:rPr>
                <w:rFonts w:ascii="仿宋_GB2312" w:hAnsi="仿宋_GB2312" w:cs="仿宋_GB2312" w:eastAsia="仿宋_GB2312"/>
                <w:sz w:val="21"/>
              </w:rPr>
              <w:t>、</w:t>
            </w:r>
            <w:r>
              <w:rPr>
                <w:rFonts w:ascii="仿宋_GB2312" w:hAnsi="仿宋_GB2312" w:cs="仿宋_GB2312" w:eastAsia="仿宋_GB2312"/>
                <w:sz w:val="21"/>
              </w:rPr>
              <w:t>固态高分辨率直肠电极导管</w:t>
            </w:r>
            <w:r>
              <w:rPr>
                <w:rFonts w:ascii="仿宋_GB2312" w:hAnsi="仿宋_GB2312" w:cs="仿宋_GB2312" w:eastAsia="仿宋_GB2312"/>
                <w:sz w:val="21"/>
              </w:rPr>
              <w:t>1</w:t>
            </w:r>
            <w:r>
              <w:rPr>
                <w:rFonts w:ascii="仿宋_GB2312" w:hAnsi="仿宋_GB2312" w:cs="仿宋_GB2312" w:eastAsia="仿宋_GB2312"/>
                <w:sz w:val="21"/>
              </w:rPr>
              <w:t>根</w:t>
            </w:r>
            <w:r>
              <w:rPr>
                <w:rFonts w:ascii="仿宋_GB2312" w:hAnsi="仿宋_GB2312" w:cs="仿宋_GB2312" w:eastAsia="仿宋_GB2312"/>
                <w:sz w:val="21"/>
              </w:rPr>
              <w:t>、</w:t>
            </w:r>
            <w:r>
              <w:rPr>
                <w:rFonts w:ascii="仿宋_GB2312" w:hAnsi="仿宋_GB2312" w:cs="仿宋_GB2312" w:eastAsia="仿宋_GB2312"/>
                <w:sz w:val="21"/>
              </w:rPr>
              <w:t>生物反馈导管</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w:t>
            </w:r>
            <w:r>
              <w:rPr>
                <w:rFonts w:ascii="仿宋_GB2312" w:hAnsi="仿宋_GB2312" w:cs="仿宋_GB2312" w:eastAsia="仿宋_GB2312"/>
                <w:sz w:val="21"/>
              </w:rPr>
              <w:t>、</w:t>
            </w:r>
            <w:r>
              <w:rPr>
                <w:rFonts w:ascii="仿宋_GB2312" w:hAnsi="仿宋_GB2312" w:cs="仿宋_GB2312" w:eastAsia="仿宋_GB2312"/>
                <w:sz w:val="21"/>
              </w:rPr>
              <w:t>备用生物反馈导管</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合同签订且接采购人通知后30个日历日内。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进度款，货到安装调试验收合格办理入库后，乙方于 3 个工作日内持全额正式税务发票向甲方提出支付申请，达到付款条件起30个工作日内，支付合同总金额的65.0%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进度款，设备办理入库并正常运行3个月后，乙方提供的商品无故障等各种情况发生，达到付款条件起30个工作日内，支付合同总金额的30.0%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进度款，设备正常运转1年后，乙方就合同约定义务全部履行完毕后，达到付款条件起30个工作日内，支付合同总金额的5.0%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1、验收要求：乙方按照甲方要求将全部货物送到甲方指定地点进行安装、调试，并对甲方工作人员进行培训，完成后向甲方提出验收申请，甲方须在乙方提出书面验收申请之日起 2 个工作日内，组织验收工作。甲乙双方验收人员共同对货物的外观、数量、商标、型号、规格及性能等进行验收，验收合格后甲乙双方共同签署验收单。验收不合格的，乙方应于7日内进行重新配送，交货日期不予延长，超过交货期限的，乙方按照本合同第十三条第1款向甲方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4、货物验收单仅证明乙方所提供的货物截止出具验收单之日时可以按合同要求予以接受，但不能视为乙方对货物存在的潜在缺陷责任的解除。此验收不作为对货物内质量认定的依据。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1、乙方必须具有完善的售后服务体系，高水平的技术维修人员和良好的设备备件供应能力。2、乙方同意该产品自安装、调试、验收合格并正常使用之日起免费保修，保质期为 3 年，在保修、保质期内出现的任何质量问题，乙方保证在接到甲方维修通知之日起24小时内派专业维修人员赶赴现场（即甲方指定地点）进行维修，并于3日内使设备恢复正常使用。3、保修、保质期内，要确保该产品系统正常运行，开机率不得低于95%，如经过两次维修后仍达不到此标准，乙方应于7日内负责调换部分或整个产品设备，保修、保质期作相应延长，并承担自产品出现故障之日起至产品再次正常运行使用之日期间给甲方造成的所有经济损失。若更换后产品还达不到此标准，视为乙方根本违约，甲方有权单方解除合同，解除合同的通知达到乙方之日视为合同已解除，乙方应无条件退货，并承担给甲方造成的所有经济损失。4、保修、保质期内，维修费用、乙方维修人员的差旅费及其他相关费用均由乙方承担。5、保修、保质期满后，乙方负责终身优质服务，检修更换的产品配置零件按标准报价 8 折的优惠价向甲方提供，免人工费、差旅费及工时费，只收取更换的零配件成本费。6、乙方负责产品机型系统错误改进，在保修、保质期内对该机型的软件免费更换或升级。7、如以后该产品升级换代，乙方愿意以优惠价格向甲方提供。8、如因产品本身的隐蔽瑕疵而出现的质量问题，乙方应全面负责维修调试或更新更换并承担全部费用。9、乙方必须严格依据合同约定及投标文件中的售后服务承诺履行售后服务义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不能及时交货或未按照本合同约定及时安装、调试完毕或违反第九条约定，迟延30日视为乙方根本违约，甲方有权单方解除合同，同时乙方应向甲方支付本合同总价款10 %的违约金。如交付的产品数量、品种、规格、质量不符合国家标准和合同约定的由乙方负责包修、包换、退货，乙方应于7日内完成产品的维修或退/换货，并承担由此给甲方造成的所有经济损失；逾期交货的，应向甲方支付迟延履行的违约金，每日违约金按逾期交货货款金额万分之一计算。2、除前款约定外，乙方未按合同要求提供产品或提供虚假材料，且质量不能满足技术要求的，视为乙方根本违约，甲方有权单方终止合同，同时要求乙方承担承担本合同总价款10％的违约金，违约金不足以弥补损失的，由乙方另行支付。3、自本合同签订之日起，若甲方无故中途退货，应向乙方支付退货部分货款的10 %的违约金。4、甲方应当按时向乙方支付货款，逾期付款的，应向乙方支付迟延履行的违约金，每日违约金按逾期付款金额的万分之一计算。5、乙方未按照本合同第十条第2款完成维修义务的，每迟延一日应向甲方支付合同总价款万分之一的违约金，迟延超过7日的，甲方有权委托第三方进行维修，由此产生的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或包含社会保障资金的完税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2024年度或2025年度经审计的财务会计报告，包括“四表一注”或者银行资信证明（提供投标文件截止时间3个月内其基本账户开户银行出具的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代理商提供《医疗器械经营备案凭证或备案编号》或《医疗器械经营许可证》和投标产品制造商的《医疗器械注册证》及《医疗器械生产许可证》复印件；制造商提供《医疗器械生产许可证》及投标产品《医疗器械注册证》复印件。</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合同条款偏离表 产品技术参数响应表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交货时间满足文件最低要求(合格)，交货时间不满足文件最低要求(不合格)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保修期限满足文件最低要求(合格)，保修期限不满足文件最低要求(不合格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合同条款偏离表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332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技术指标的响应程度</w:t>
            </w:r>
          </w:p>
        </w:tc>
        <w:tc>
          <w:tcPr>
            <w:tcW w:type="dxa" w:w="2492"/>
          </w:tcPr>
          <w:p>
            <w:pPr>
              <w:pStyle w:val="null3"/>
            </w:pPr>
            <w:r>
              <w:rPr>
                <w:rFonts w:ascii="仿宋_GB2312" w:hAnsi="仿宋_GB2312" w:cs="仿宋_GB2312" w:eastAsia="仿宋_GB2312"/>
              </w:rPr>
              <w:t>评标委员会根据投标文件中对技术指标的应答，并结合投标人提供的官方网站截图或产品白皮书或说明书或第三方机构检验报告或其他相关证明材料，对技术响应进行综合评价；产品技术参数清楚、明确，完全满足或优于招标文件要求得34.5分。 产品参数项共37项，其中“★”项4项，“▲”项12项，其他项21项。 “★”项为实质性参数，有一项不满足视为无效投标；“▲”项每满足一项计1.3分，其他项每满足一项计0.9分，满分34.5分。 注：标明需提供证明资料的参数项须提供证明资料，未提供证明资料的为不响应招标文件要求，其中“★”项未提供证明资料的视为无效投标，“▲”及其他项未提供证明资料的相应项将不计得分。</w:t>
            </w:r>
          </w:p>
        </w:tc>
        <w:tc>
          <w:tcPr>
            <w:tcW w:type="dxa" w:w="831"/>
          </w:tcPr>
          <w:p>
            <w:pPr>
              <w:pStyle w:val="null3"/>
              <w:jc w:val="right"/>
            </w:pPr>
            <w:r>
              <w:rPr>
                <w:rFonts w:ascii="仿宋_GB2312" w:hAnsi="仿宋_GB2312" w:cs="仿宋_GB2312" w:eastAsia="仿宋_GB2312"/>
              </w:rPr>
              <w:t>34.5000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产品技术参数响应表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一、评审内容：实施方案包含①组织生产、供货运输方案及安装调试方案；②接受采购人对项目实施方案、生产进度、货物质量、货款支付与结算审核等方面监督和管理等。 二、评审标准： （1）完整性：内容全面详尽，对各方面有详细的描述和说明。 （2）合理性：项目切合实际，进度控制合理、思路清晰，科学合理。 （3）针对性：方案编制紧扣项目特点和采购需求，针对性强，整体性高。 三、赋分标准（满分6分） ①组织生产、供货运输方案及安装调试方案：此评审满分3分，每完全满足一项评审标准得1分，针对每条评审标准，如存在不合理的方面扣0.5分，针对每条评审标准，内容与本项目无关或未提供得0分； ②接受采购人对项目实施方案、生产进度、货物质量、货款支付与结算审核等方面监督和管理等：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一、评审内容：投标产品符合国家相关质量标准，质量管理体系健全，质量保证措施有效可靠，符合招标人要求。 二、评审标准： （1）完整性：内容全面详尽，对各方面有详细的描述和说明。 （2）合理性：项目切合实际，进度控制合理、思路清晰，科学合理。 （3）针对性：方案编制紧扣项目特点和采购需求，针对性强，整体性高。 三、赋分标准（满分4.5分） 此评审满分4.5分，每完全满足一项评审标准得1.5分，针对每条评审标准，如存在不合理的方面扣1分，针对每条评审标准，内容与本项目无关或未提供得0分；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产品来源证明资料</w:t>
            </w:r>
          </w:p>
        </w:tc>
        <w:tc>
          <w:tcPr>
            <w:tcW w:type="dxa" w:w="2492"/>
          </w:tcPr>
          <w:p>
            <w:pPr>
              <w:pStyle w:val="null3"/>
            </w:pPr>
            <w:r>
              <w:rPr>
                <w:rFonts w:ascii="仿宋_GB2312" w:hAnsi="仿宋_GB2312" w:cs="仿宋_GB2312" w:eastAsia="仿宋_GB2312"/>
              </w:rPr>
              <w:t>投标人应提供所投产品来源渠道的合法证明资料，包括但不限于产品制造商授权/销售协议、代理协议、生产厂家出具的相应功能证明材料或第三方检测机构出具的检测/检验报告等。 证明资料完整计2分，不完整或未提供本项不计得分。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一、评审内容：培训方案包括培训计划及内容、培训人员、培训时间安排、地点等，保证采购人能够安全、正常、熟练的使用投标产品。 二、评审标准： （1）完整性：内容全面详尽，对各方面有详细的描述和说明。 （2）合理性：项目切合实际，进度控制合理、思路清晰，科学合理。 （3）针对性：方案编制紧扣项目特点和采购需求，针对性强，整体性高。 三、赋分标准（满分3分） 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一、评审内容；根据投标人针对本项目配备专业的售后服务机构及服务团队进行评审，包括送货、安装调试人员、售后服务人员、技术支持人员。 二、赋分标准（满分4分） 投标人提供的人员中①送货②安装调试人员③售后服务人员④技术支持人员类别齐全（每类别至少1人）得3分，不齐全不得分，每个类别增加一名人员得1分，本项最高得4分。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售后服务方案及保障力度</w:t>
            </w:r>
          </w:p>
        </w:tc>
        <w:tc>
          <w:tcPr>
            <w:tcW w:type="dxa" w:w="2492"/>
          </w:tcPr>
          <w:p>
            <w:pPr>
              <w:pStyle w:val="null3"/>
            </w:pPr>
            <w:r>
              <w:rPr>
                <w:rFonts w:ascii="仿宋_GB2312" w:hAnsi="仿宋_GB2312" w:cs="仿宋_GB2312" w:eastAsia="仿宋_GB2312"/>
              </w:rPr>
              <w:t>一、评审内容：售后服务方案及保障力度包括①质保期内的维护保养、相关技术支持方案②产品出现故障响应时间承诺、解决故障时间承诺、补救措施等。 二、评审标准： （1）完整性：内容全面详尽，对各方面有详细的描述和说明。 （2）合理性：项目切合实际，进度控制合理、思路清晰，科学合理。 （3）针对性：方案编制紧扣项目特点和采购需求，针对性强，整体性高。 三、赋分标准（满分6分） ①质保期内的维护保养、相关技术支持方案，此评审满分3分，每完全满足一项评审标准得1分，针对每条评审标准，如存在不合理的方面扣0.5分，针对每条评审标准，内容与本项目无关或未提供得0分； ②产品出现故障响应时间承诺、解决故障时间承诺、补救措施等，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投标人每提供一份（2023年1月1日至今）产品清晰完整的合同复印件得2分，最高得10分。 注：时间以合同签订时间为准，合同须清晰完整，完整是指合同文本须完整，金额可不体现，未按照要求提供不得分。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关于进一步加大政府采购支持中小企业力度的通知》财库〔2022〕19号的相关规定，对小型和微型企业的价格给予10%的扣除，用扣除后的价格参与评审。（2）根据《财政部民政部中国残疾人联合会关于促进残疾人就业政府采购政策的通知》（财库〔2017〕141号）的规定，对符合条件的残疾人福利性单位设备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详见附件：产品技术参数响应表</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