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版本号：NCXD2026-CS10320260714001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陕西省矿产资源成矿远景区划（2026年度）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NCXD2026-CS103</w:t>
      </w:r>
      <w:r>
        <w:br/>
      </w:r>
      <w:r>
        <w:br/>
      </w:r>
      <w:r>
        <w:br/>
      </w:r>
    </w:p>
    <w:p>
      <w:pPr>
        <w:pStyle w:val="null3"/>
        <w:jc w:val="center"/>
        <w:outlineLvl w:val="2"/>
      </w:pPr>
      <w:r>
        <w:rPr>
          <w:rFonts w:ascii="仿宋_GB2312" w:hAnsi="仿宋_GB2312" w:cs="仿宋_GB2312" w:eastAsia="仿宋_GB2312"/>
          <w:sz w:val="28"/>
          <w:b/>
        </w:rPr>
        <w:t>陕西省地质调查院机关</w:t>
      </w:r>
    </w:p>
    <w:p>
      <w:pPr>
        <w:pStyle w:val="null3"/>
        <w:jc w:val="center"/>
        <w:outlineLvl w:val="2"/>
      </w:pPr>
      <w:r>
        <w:rPr>
          <w:rFonts w:ascii="仿宋_GB2312" w:hAnsi="仿宋_GB2312" w:cs="仿宋_GB2312" w:eastAsia="仿宋_GB2312"/>
          <w:sz w:val="28"/>
          <w:b/>
        </w:rPr>
        <w:t>陕西诺诚鑫达招标代理有限公司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陕西诺诚鑫达招标代理有限公司</w:t>
      </w:r>
      <w:r>
        <w:rPr>
          <w:rFonts w:ascii="仿宋_GB2312" w:hAnsi="仿宋_GB2312" w:cs="仿宋_GB2312" w:eastAsia="仿宋_GB2312"/>
        </w:rPr>
        <w:t>（以下简称“代理机构”）受</w:t>
      </w:r>
      <w:r>
        <w:rPr>
          <w:rFonts w:ascii="仿宋_GB2312" w:hAnsi="仿宋_GB2312" w:cs="仿宋_GB2312" w:eastAsia="仿宋_GB2312"/>
        </w:rPr>
        <w:t>陕西省地质调查院机关</w:t>
      </w:r>
      <w:r>
        <w:rPr>
          <w:rFonts w:ascii="仿宋_GB2312" w:hAnsi="仿宋_GB2312" w:cs="仿宋_GB2312" w:eastAsia="仿宋_GB2312"/>
        </w:rPr>
        <w:t>委托，拟对</w:t>
      </w:r>
      <w:r>
        <w:rPr>
          <w:rFonts w:ascii="仿宋_GB2312" w:hAnsi="仿宋_GB2312" w:cs="仿宋_GB2312" w:eastAsia="仿宋_GB2312"/>
        </w:rPr>
        <w:t>陕西省矿产资源成矿远景区划（2026年度）</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NCXD2026-CS103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陕西省矿产资源成矿远景区划（2026年度）</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在全面搜集和整理陕西省与钨钼有关的最新矿产调查、勘查和研究性成果资料的基础上，开展成矿地质背景分析、成矿规律研究、成矿预测和勘查区块优选。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状况：供应商是法人的，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pPr>
        <w:pStyle w:val="null3"/>
      </w:pPr>
      <w:r>
        <w:rPr>
          <w:rFonts w:ascii="仿宋_GB2312" w:hAnsi="仿宋_GB2312" w:cs="仿宋_GB2312" w:eastAsia="仿宋_GB2312"/>
        </w:rPr>
        <w:t>2、税收缴纳证明：提供2025年6月1日以来任意一个月税收缴纳证明（至少包含增值税或企业所得税其中一种），依法免税的单位应提供相关证明材料；</w:t>
      </w:r>
    </w:p>
    <w:p>
      <w:pPr>
        <w:pStyle w:val="null3"/>
      </w:pPr>
      <w:r>
        <w:rPr>
          <w:rFonts w:ascii="仿宋_GB2312" w:hAnsi="仿宋_GB2312" w:cs="仿宋_GB2312" w:eastAsia="仿宋_GB2312"/>
        </w:rPr>
        <w:t>3、社会保障资金缴纳证明：提供2025年6月1日以来任意一个月的社会保障资金缴存单据或社保机构开具的社会保险参保缴费情况证明，依法不需要缴纳社会保障资金的单位应提供相关证明材料；；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4、承诺函：具备履行合同所必需的设备和专业技术能力的证明材料（书面声明）；</w:t>
      </w:r>
    </w:p>
    <w:p>
      <w:pPr>
        <w:pStyle w:val="null3"/>
      </w:pPr>
      <w:r>
        <w:rPr>
          <w:rFonts w:ascii="仿宋_GB2312" w:hAnsi="仿宋_GB2312" w:cs="仿宋_GB2312" w:eastAsia="仿宋_GB2312"/>
        </w:rPr>
        <w:t>5、无违法记录：参加政府采购活动前3年内在经营活动中没有重大违法记录的书面声明；</w:t>
      </w:r>
    </w:p>
    <w:p>
      <w:pPr>
        <w:pStyle w:val="null3"/>
      </w:pPr>
      <w:r>
        <w:rPr>
          <w:rFonts w:ascii="仿宋_GB2312" w:hAnsi="仿宋_GB2312" w:cs="仿宋_GB2312" w:eastAsia="仿宋_GB2312"/>
        </w:rPr>
        <w:t>6、营业执照：企业法人具有有效的营业执照（具备统一社会信用代码）；事业法人应具有有效的事业单位法人证；其他组织应具有合法证明文件；自然人具有身份证明文件；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7、法人授权委托书：供应商代表应提供法定代表人（单位负责人）授权书（附法定代表人（单位负责人）及被授权人身份证），（法定代表人（单位负责人）直接参加只须提供法定代表人身份证明及身份证；</w:t>
      </w:r>
    </w:p>
    <w:p>
      <w:pPr>
        <w:pStyle w:val="null3"/>
      </w:pPr>
      <w:r>
        <w:rPr>
          <w:rFonts w:ascii="仿宋_GB2312" w:hAnsi="仿宋_GB2312" w:cs="仿宋_GB2312" w:eastAsia="仿宋_GB2312"/>
        </w:rPr>
        <w:t>8、信用情况：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不接受联合体磋商：本项目不接受联合体磋商，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陕西省地质调查院机关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西安市新城区解放路280号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029-87226920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陕西诺诚鑫达招标代理有限公司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陕西省西安市莲湖区高新三路财富中心二期B座18层21811室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赵芸莉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029-68805822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开户名称：陕西诺诚鑫达招标代理有限公司</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银行账号：61050192570000001695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代理服务费收费标准：招标代理服务费的金额参照国家发展计划委员会计价格〔2002〕1980号文件、《关于招标代理服务收费有关问题的通知》（发改办价格〔2003〕857号）的标准收取。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陕西省地质调查院机关</w:t>
      </w:r>
      <w:r>
        <w:rPr>
          <w:rFonts w:ascii="仿宋_GB2312" w:hAnsi="仿宋_GB2312" w:cs="仿宋_GB2312" w:eastAsia="仿宋_GB2312"/>
        </w:rPr>
        <w:t>和</w:t>
      </w:r>
      <w:r>
        <w:rPr>
          <w:rFonts w:ascii="仿宋_GB2312" w:hAnsi="仿宋_GB2312" w:cs="仿宋_GB2312" w:eastAsia="仿宋_GB2312"/>
        </w:rPr>
        <w:t>陕西诺诚鑫达招标代理有限公司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陕西省地质调查院机关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陕西诺诚鑫达招标代理有限公司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陕西省地质调查院机关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陕西诺诚鑫达招标代理有限公司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验收标准：自然资源部关于开展常态化成矿远景区划工作助推新一轮找矿突破战略行动的通知》（自然资发〔2025〕25号）；DZ/T 0419.1-2022 矿产资源潜力评价规范（1∶250 000），前三轮成矿区划技术要求以及其他有关国家、地方和行业标准规范等。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陕西诺诚鑫达招标代理有限公司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陕西诺诚鑫达招标代理有限公司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陕西诺诚鑫达招标代理有限公司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联系人：赵芸莉</w:t>
      </w:r>
    </w:p>
    <w:p>
      <w:pPr>
        <w:pStyle w:val="null3"/>
      </w:pPr>
      <w:r>
        <w:rPr>
          <w:rFonts w:ascii="仿宋_GB2312" w:hAnsi="仿宋_GB2312" w:cs="仿宋_GB2312" w:eastAsia="仿宋_GB2312"/>
        </w:rPr>
        <w:t>联系电话：029-68805822</w:t>
      </w:r>
    </w:p>
    <w:p>
      <w:pPr>
        <w:pStyle w:val="null3"/>
      </w:pPr>
      <w:r>
        <w:rPr>
          <w:rFonts w:ascii="仿宋_GB2312" w:hAnsi="仿宋_GB2312" w:cs="仿宋_GB2312" w:eastAsia="仿宋_GB2312"/>
        </w:rPr>
        <w:t>地址：陕西省西安市莲湖区高新三路财富中心二期B座18层21811室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在全面搜集和整理陕西省与钨钼有关的最新矿产调查、勘查和研究性成果资料的基础上，开展成矿地质背景分析、成矿规律研究、成矿预测和勘查区块优选。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790,000.00</w:t>
      </w:r>
    </w:p>
    <w:p>
      <w:pPr>
        <w:pStyle w:val="null3"/>
      </w:pPr>
      <w:r>
        <w:rPr>
          <w:rFonts w:ascii="仿宋_GB2312" w:hAnsi="仿宋_GB2312" w:cs="仿宋_GB2312" w:eastAsia="仿宋_GB2312"/>
        </w:rPr>
        <w:t>采购包最高限价（元）: 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开展常态化远景区划工作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标的名称：开展常态化远景区划工作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rPr>
              <w:t>一、</w:t>
            </w:r>
            <w:r>
              <w:rPr>
                <w:rFonts w:ascii="仿宋_GB2312" w:hAnsi="仿宋_GB2312" w:cs="仿宋_GB2312" w:eastAsia="仿宋_GB2312"/>
                <w:sz w:val="21"/>
                <w:b/>
              </w:rPr>
              <w:t>项目概况</w:t>
            </w:r>
          </w:p>
          <w:p>
            <w:pPr>
              <w:pStyle w:val="null3"/>
              <w:ind w:firstLine="400"/>
              <w:jc w:val="left"/>
            </w:pPr>
            <w:r>
              <w:rPr>
                <w:rFonts w:ascii="仿宋_GB2312" w:hAnsi="仿宋_GB2312" w:cs="仿宋_GB2312" w:eastAsia="仿宋_GB2312"/>
                <w:sz w:val="20"/>
              </w:rPr>
              <w:t>项目名称：陕西省矿产资源成矿远景区划（</w:t>
            </w:r>
            <w:r>
              <w:rPr>
                <w:rFonts w:ascii="仿宋_GB2312" w:hAnsi="仿宋_GB2312" w:cs="仿宋_GB2312" w:eastAsia="仿宋_GB2312"/>
                <w:sz w:val="20"/>
              </w:rPr>
              <w:t>2026年度）</w:t>
            </w:r>
          </w:p>
          <w:p>
            <w:pPr>
              <w:pStyle w:val="null3"/>
              <w:ind w:firstLine="400"/>
              <w:jc w:val="left"/>
            </w:pPr>
            <w:r>
              <w:rPr>
                <w:rFonts w:ascii="仿宋_GB2312" w:hAnsi="仿宋_GB2312" w:cs="仿宋_GB2312" w:eastAsia="仿宋_GB2312"/>
                <w:sz w:val="20"/>
              </w:rPr>
              <w:t>服务范围：陕西省行政区域全境</w:t>
            </w:r>
          </w:p>
          <w:p>
            <w:pPr>
              <w:pStyle w:val="null3"/>
              <w:ind w:firstLine="400"/>
              <w:jc w:val="left"/>
            </w:pPr>
            <w:r>
              <w:rPr>
                <w:rFonts w:ascii="仿宋_GB2312" w:hAnsi="仿宋_GB2312" w:cs="仿宋_GB2312" w:eastAsia="仿宋_GB2312"/>
                <w:sz w:val="20"/>
              </w:rPr>
              <w:t>项目目标</w:t>
            </w:r>
            <w:r>
              <w:rPr>
                <w:rFonts w:ascii="仿宋_GB2312" w:hAnsi="仿宋_GB2312" w:cs="仿宋_GB2312" w:eastAsia="仿宋_GB2312"/>
                <w:sz w:val="21"/>
              </w:rPr>
              <w:t>：</w:t>
            </w:r>
            <w:r>
              <w:rPr>
                <w:rFonts w:ascii="仿宋_GB2312" w:hAnsi="仿宋_GB2312" w:cs="仿宋_GB2312" w:eastAsia="仿宋_GB2312"/>
                <w:sz w:val="20"/>
              </w:rPr>
              <w:t>充分运用以往矿产资源潜力评价与矿产地质志研编的成果资料，以钨钼为重点矿种，及时跟踪找矿新发现和成矿规律研究新进展，开展钨钼成矿区划，圈定成矿远景区与找矿预测区，优选勘查区块，提出钨钼矿产勘查工作部署建议。</w:t>
            </w:r>
          </w:p>
          <w:p>
            <w:pPr>
              <w:pStyle w:val="null3"/>
              <w:ind w:firstLine="422"/>
              <w:jc w:val="left"/>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00"/>
              <w:jc w:val="left"/>
            </w:pPr>
            <w:r>
              <w:rPr>
                <w:rFonts w:ascii="仿宋_GB2312" w:hAnsi="仿宋_GB2312" w:cs="仿宋_GB2312" w:eastAsia="仿宋_GB2312"/>
                <w:sz w:val="20"/>
              </w:rPr>
              <w:t>1.主要工作内容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系统梳理和总结陕西省钨钼成矿特征、成矿规律和成矿系列，更新钨钼省域矿产赋存规律及区域控矿条件，以钨钼为重点矿种，开展找矿预测，圈定成矿远景区、找矿预测区，优选重点勘查区块，提出钨钼矿产勘查工作部署建议。</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2）于2026年12月31日前提交区划报告（含图件一套）。</w:t>
            </w:r>
          </w:p>
          <w:p>
            <w:pPr>
              <w:pStyle w:val="null3"/>
              <w:ind w:firstLine="400"/>
              <w:jc w:val="left"/>
            </w:pPr>
            <w:r>
              <w:rPr>
                <w:rFonts w:ascii="仿宋_GB2312" w:hAnsi="仿宋_GB2312" w:cs="仿宋_GB2312" w:eastAsia="仿宋_GB2312"/>
                <w:sz w:val="20"/>
              </w:rPr>
              <w:t>2.工作要求</w:t>
            </w:r>
          </w:p>
          <w:p>
            <w:pPr>
              <w:pStyle w:val="null3"/>
              <w:ind w:firstLine="400"/>
              <w:jc w:val="left"/>
            </w:pPr>
            <w:r>
              <w:rPr>
                <w:rFonts w:ascii="仿宋_GB2312" w:hAnsi="仿宋_GB2312" w:cs="仿宋_GB2312" w:eastAsia="仿宋_GB2312"/>
                <w:sz w:val="20"/>
              </w:rPr>
              <w:t>为了保障项目工作质量，提交满意的地质调查成果，本次项目工作将严格遵照陕西省地质调查院质量管理的有关规定执行。</w:t>
            </w:r>
            <w:r>
              <w:rPr>
                <w:rFonts w:ascii="仿宋_GB2312" w:hAnsi="仿宋_GB2312" w:cs="仿宋_GB2312" w:eastAsia="仿宋_GB2312"/>
                <w:sz w:val="20"/>
              </w:rPr>
              <w:t>各项工作质量必须符合《</w:t>
            </w:r>
            <w:r>
              <w:rPr>
                <w:rFonts w:ascii="仿宋_GB2312" w:hAnsi="仿宋_GB2312" w:cs="仿宋_GB2312" w:eastAsia="仿宋_GB2312"/>
                <w:sz w:val="20"/>
              </w:rPr>
              <w:t>陕西省地质调查院公益性地质调查项目管理办法</w:t>
            </w:r>
            <w:r>
              <w:rPr>
                <w:rFonts w:ascii="仿宋_GB2312" w:hAnsi="仿宋_GB2312" w:cs="仿宋_GB2312" w:eastAsia="仿宋_GB2312"/>
                <w:sz w:val="20"/>
              </w:rPr>
              <w:t>》中的有关规定、行业技术规范及国家技术标准等。同时满足实施工作方案、设计书和合同有关规定的要求。</w:t>
            </w:r>
          </w:p>
          <w:p>
            <w:pPr>
              <w:pStyle w:val="null3"/>
              <w:ind w:firstLine="400"/>
              <w:jc w:val="left"/>
            </w:pPr>
            <w:r>
              <w:rPr>
                <w:rFonts w:ascii="仿宋_GB2312" w:hAnsi="仿宋_GB2312" w:cs="仿宋_GB2312" w:eastAsia="仿宋_GB2312"/>
                <w:sz w:val="20"/>
              </w:rPr>
              <w:t>3.技术路线和工作部署</w:t>
            </w:r>
          </w:p>
          <w:p>
            <w:pPr>
              <w:pStyle w:val="null3"/>
              <w:ind w:firstLine="400"/>
              <w:jc w:val="left"/>
            </w:pPr>
            <w:r>
              <w:rPr>
                <w:rFonts w:ascii="仿宋_GB2312" w:hAnsi="仿宋_GB2312" w:cs="仿宋_GB2312" w:eastAsia="仿宋_GB2312"/>
                <w:sz w:val="20"/>
              </w:rPr>
              <w:t>以矿床成矿系列、成矿预测理论为指导，在矿产地质志研编工作基础上，充分应用全国重要矿产潜力预测评价和矿产地质志研编成果，及时跟踪找矿新发现和成矿规律研究新进展，开展陕西省矿产资源成矿远景区划工作，圈定成矿远景区、找矿预测区，优选勘查区块，提出钨钼矿产勘查工作部署建议，服务新一轮找矿突破战略行动，促进区域经济发展、保障国家能源资源安全和促进地质科学研究。</w:t>
            </w:r>
          </w:p>
          <w:p>
            <w:pPr>
              <w:pStyle w:val="null3"/>
              <w:ind w:firstLine="400"/>
              <w:jc w:val="left"/>
            </w:pPr>
            <w:r>
              <w:rPr>
                <w:rFonts w:ascii="仿宋_GB2312" w:hAnsi="仿宋_GB2312" w:cs="仿宋_GB2312" w:eastAsia="仿宋_GB2312"/>
                <w:sz w:val="20"/>
              </w:rPr>
              <w:t>4.需由供应商提供的设计方案、解决方案或者组织方案</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1）需求与重难点分析解决方案</w:t>
            </w:r>
          </w:p>
          <w:p>
            <w:pPr>
              <w:pStyle w:val="null3"/>
              <w:ind w:firstLine="400"/>
              <w:jc w:val="left"/>
            </w:pPr>
            <w:r>
              <w:rPr>
                <w:rFonts w:ascii="仿宋_GB2312" w:hAnsi="仿宋_GB2312" w:cs="仿宋_GB2312" w:eastAsia="仿宋_GB2312"/>
                <w:sz w:val="20"/>
              </w:rPr>
              <w:t>供应商应针对本项目实际情况结合过往经验分析并指出项目实施过程中潜在的困难点、风险点，并能够给出妥善的解决方案。</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2）委托业务组织实施方案</w:t>
            </w:r>
          </w:p>
          <w:p>
            <w:pPr>
              <w:pStyle w:val="null3"/>
              <w:ind w:firstLine="400"/>
              <w:jc w:val="left"/>
            </w:pPr>
            <w:r>
              <w:rPr>
                <w:rFonts w:ascii="仿宋_GB2312" w:hAnsi="仿宋_GB2312" w:cs="仿宋_GB2312" w:eastAsia="仿宋_GB2312"/>
                <w:sz w:val="20"/>
              </w:rPr>
              <w:t>供应商应制定合理可行的委托业务组织实施方案，通过制定组织实施方案，确保项目能保质保量完成。</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3）质量保障方案</w:t>
            </w:r>
          </w:p>
          <w:p>
            <w:pPr>
              <w:pStyle w:val="null3"/>
              <w:ind w:firstLine="400"/>
              <w:jc w:val="left"/>
            </w:pPr>
            <w:r>
              <w:rPr>
                <w:rFonts w:ascii="仿宋_GB2312" w:hAnsi="仿宋_GB2312" w:cs="仿宋_GB2312" w:eastAsia="仿宋_GB2312"/>
                <w:sz w:val="20"/>
              </w:rPr>
              <w:t>供应商应制定合理可行的质量保障方案，通过制度、辅助措施等手段，确保各项服务能保质保量完成。</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4）年度工作部署及进度保障方案</w:t>
            </w:r>
          </w:p>
          <w:p>
            <w:pPr>
              <w:pStyle w:val="null3"/>
              <w:ind w:firstLine="400"/>
              <w:jc w:val="left"/>
            </w:pPr>
            <w:r>
              <w:rPr>
                <w:rFonts w:ascii="仿宋_GB2312" w:hAnsi="仿宋_GB2312" w:cs="仿宋_GB2312" w:eastAsia="仿宋_GB2312"/>
                <w:sz w:val="20"/>
              </w:rPr>
              <w:t>供应商应制定合理可行的年度工作部署及进度保障方案，通过优化组织程序，提高工作效率、加强进度控制保障等多种手段，确保项目能按期完成。</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5）预期成果</w:t>
            </w:r>
          </w:p>
          <w:p>
            <w:pPr>
              <w:pStyle w:val="null3"/>
              <w:ind w:firstLine="400"/>
              <w:jc w:val="left"/>
            </w:pPr>
            <w:r>
              <w:rPr>
                <w:rFonts w:ascii="仿宋_GB2312" w:hAnsi="仿宋_GB2312" w:cs="仿宋_GB2312" w:eastAsia="仿宋_GB2312"/>
                <w:sz w:val="20"/>
              </w:rPr>
              <w:t>供应商应根据本项目成果要求提供预期成果文件，要求预期成果内容完整、描述翔实具体。</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技术标准</w:t>
            </w:r>
          </w:p>
          <w:p>
            <w:pPr>
              <w:pStyle w:val="null3"/>
              <w:ind w:firstLine="400"/>
              <w:jc w:val="left"/>
            </w:pPr>
            <w:r>
              <w:rPr>
                <w:rFonts w:ascii="仿宋_GB2312" w:hAnsi="仿宋_GB2312" w:cs="仿宋_GB2312" w:eastAsia="仿宋_GB2312"/>
                <w:sz w:val="20"/>
              </w:rPr>
              <w:t>1.本次工作标准及技术要求主要依据如下：</w:t>
            </w:r>
          </w:p>
          <w:p>
            <w:pPr>
              <w:pStyle w:val="null3"/>
              <w:ind w:firstLine="400"/>
              <w:jc w:val="left"/>
            </w:pPr>
            <w:r>
              <w:rPr>
                <w:rFonts w:ascii="仿宋_GB2312" w:hAnsi="仿宋_GB2312" w:cs="仿宋_GB2312" w:eastAsia="仿宋_GB2312"/>
                <w:sz w:val="20"/>
              </w:rPr>
              <w:t>《自然资源部关于开展常态化成矿远景区划工作助推新一轮找矿突破战略行动的通知》（自然资发〔</w:t>
            </w:r>
            <w:r>
              <w:rPr>
                <w:rFonts w:ascii="仿宋_GB2312" w:hAnsi="仿宋_GB2312" w:cs="仿宋_GB2312" w:eastAsia="仿宋_GB2312"/>
                <w:sz w:val="20"/>
              </w:rPr>
              <w:t>2025〕25号）；</w:t>
            </w:r>
          </w:p>
          <w:p>
            <w:pPr>
              <w:pStyle w:val="null3"/>
              <w:ind w:firstLine="400"/>
              <w:jc w:val="left"/>
            </w:pPr>
            <w:r>
              <w:rPr>
                <w:rFonts w:ascii="仿宋_GB2312" w:hAnsi="仿宋_GB2312" w:cs="仿宋_GB2312" w:eastAsia="仿宋_GB2312"/>
                <w:sz w:val="20"/>
              </w:rPr>
              <w:t>DZ/T 0419.1-2022 矿产资源潜力评价规范（1∶250 000），前三轮成矿区划技术要求以及其他有关国家、地方和行业标准规范等。</w:t>
            </w:r>
          </w:p>
          <w:p>
            <w:pPr>
              <w:pStyle w:val="null3"/>
              <w:ind w:firstLine="422"/>
              <w:jc w:val="left"/>
            </w:pP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成果交付</w:t>
            </w:r>
          </w:p>
          <w:p>
            <w:pPr>
              <w:pStyle w:val="null3"/>
              <w:ind w:firstLine="400"/>
              <w:jc w:val="left"/>
            </w:pPr>
            <w:r>
              <w:rPr>
                <w:rFonts w:ascii="仿宋_GB2312" w:hAnsi="仿宋_GB2312" w:cs="仿宋_GB2312" w:eastAsia="仿宋_GB2312"/>
                <w:sz w:val="20"/>
              </w:rPr>
              <w:t>1.提交找矿远景区2处、找矿预测区3-5处、勘查区块1-2处。</w:t>
            </w:r>
          </w:p>
          <w:p>
            <w:pPr>
              <w:pStyle w:val="null3"/>
              <w:ind w:firstLine="400"/>
              <w:jc w:val="left"/>
            </w:pPr>
            <w:r>
              <w:rPr>
                <w:rFonts w:ascii="仿宋_GB2312" w:hAnsi="仿宋_GB2312" w:cs="仿宋_GB2312" w:eastAsia="仿宋_GB2312"/>
                <w:sz w:val="20"/>
              </w:rPr>
              <w:t>2.纸质成果：《陕西省矿产资源成矿远景区划（2026年度）报告》（含正文、附图、附表、附件）1份；</w:t>
            </w:r>
          </w:p>
          <w:p>
            <w:pPr>
              <w:pStyle w:val="null3"/>
              <w:ind w:firstLine="400"/>
              <w:jc w:val="left"/>
            </w:pPr>
            <w:r>
              <w:rPr>
                <w:rFonts w:ascii="仿宋_GB2312" w:hAnsi="仿宋_GB2312" w:cs="仿宋_GB2312" w:eastAsia="仿宋_GB2312"/>
                <w:sz w:val="20"/>
              </w:rPr>
              <w:t>3.电子成果：报告电子版（PDF 格式，含签字盖章扫描件；Word 格式，可编辑版）1套；</w:t>
            </w:r>
          </w:p>
          <w:p>
            <w:pPr>
              <w:pStyle w:val="null3"/>
              <w:ind w:firstLine="400"/>
              <w:jc w:val="left"/>
            </w:pPr>
            <w:r>
              <w:rPr>
                <w:rFonts w:ascii="仿宋_GB2312" w:hAnsi="仿宋_GB2312" w:cs="仿宋_GB2312" w:eastAsia="仿宋_GB2312"/>
                <w:sz w:val="20"/>
              </w:rPr>
              <w:t>4.图件成果：MAPGIS格式，1 套。</w:t>
            </w:r>
          </w:p>
          <w:p>
            <w:pPr>
              <w:pStyle w:val="null3"/>
              <w:ind w:firstLine="422"/>
              <w:jc w:val="left"/>
            </w:pP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服务</w:t>
            </w:r>
            <w:r>
              <w:rPr>
                <w:rFonts w:ascii="仿宋_GB2312" w:hAnsi="仿宋_GB2312" w:cs="仿宋_GB2312" w:eastAsia="仿宋_GB2312"/>
                <w:sz w:val="21"/>
                <w:b/>
              </w:rPr>
              <w:t>期限</w:t>
            </w:r>
          </w:p>
          <w:p>
            <w:pPr>
              <w:pStyle w:val="null3"/>
              <w:ind w:firstLine="420"/>
              <w:jc w:val="left"/>
            </w:pPr>
            <w:r>
              <w:rPr>
                <w:rFonts w:ascii="仿宋_GB2312" w:hAnsi="仿宋_GB2312" w:cs="仿宋_GB2312" w:eastAsia="仿宋_GB2312"/>
                <w:sz w:val="21"/>
              </w:rPr>
              <w:t>自合同签订之日起</w:t>
            </w:r>
            <w:r>
              <w:rPr>
                <w:rFonts w:ascii="仿宋_GB2312" w:hAnsi="仿宋_GB2312" w:cs="仿宋_GB2312" w:eastAsia="仿宋_GB2312"/>
                <w:sz w:val="21"/>
              </w:rPr>
              <w:t>至</w:t>
            </w:r>
            <w:r>
              <w:rPr>
                <w:rFonts w:ascii="仿宋_GB2312" w:hAnsi="仿宋_GB2312" w:cs="仿宋_GB2312" w:eastAsia="仿宋_GB2312"/>
                <w:sz w:val="21"/>
              </w:rPr>
              <w:t>2026年12月31日</w:t>
            </w:r>
            <w:r>
              <w:rPr>
                <w:rFonts w:ascii="仿宋_GB2312" w:hAnsi="仿宋_GB2312" w:cs="仿宋_GB2312" w:eastAsia="仿宋_GB2312"/>
                <w:sz w:val="21"/>
              </w:rPr>
              <w:t>止</w:t>
            </w:r>
          </w:p>
          <w:p>
            <w:pPr>
              <w:pStyle w:val="null3"/>
              <w:ind w:firstLine="422"/>
              <w:jc w:val="left"/>
            </w:pPr>
            <w:r>
              <w:rPr>
                <w:rFonts w:ascii="仿宋_GB2312" w:hAnsi="仿宋_GB2312" w:cs="仿宋_GB2312" w:eastAsia="仿宋_GB2312"/>
                <w:sz w:val="21"/>
                <w:b/>
              </w:rPr>
              <w:t>六</w:t>
            </w:r>
            <w:r>
              <w:rPr>
                <w:rFonts w:ascii="仿宋_GB2312" w:hAnsi="仿宋_GB2312" w:cs="仿宋_GB2312" w:eastAsia="仿宋_GB2312"/>
                <w:sz w:val="21"/>
                <w:b/>
              </w:rPr>
              <w:t>、</w:t>
            </w:r>
            <w:r>
              <w:rPr>
                <w:rFonts w:ascii="仿宋_GB2312" w:hAnsi="仿宋_GB2312" w:cs="仿宋_GB2312" w:eastAsia="仿宋_GB2312"/>
                <w:sz w:val="21"/>
                <w:b/>
              </w:rPr>
              <w:t>质量要求</w:t>
            </w:r>
          </w:p>
          <w:p>
            <w:pPr>
              <w:pStyle w:val="null3"/>
              <w:ind w:firstLine="400"/>
              <w:jc w:val="left"/>
            </w:pPr>
            <w:r>
              <w:rPr>
                <w:rFonts w:ascii="仿宋_GB2312" w:hAnsi="仿宋_GB2312" w:cs="仿宋_GB2312" w:eastAsia="仿宋_GB2312"/>
                <w:sz w:val="20"/>
              </w:rPr>
              <w:t>成果真实可靠，完成全部服务内容并提交最终成果，通过专家评审验收。</w:t>
            </w:r>
          </w:p>
          <w:p>
            <w:pPr>
              <w:pStyle w:val="null3"/>
              <w:ind w:firstLine="360"/>
              <w:jc w:val="left"/>
            </w:pPr>
            <w:r>
              <w:rPr>
                <w:rFonts w:ascii="仿宋_GB2312" w:hAnsi="仿宋_GB2312" w:cs="仿宋_GB2312" w:eastAsia="仿宋_GB2312"/>
                <w:sz w:val="21"/>
                <w:b/>
              </w:rPr>
              <w:t>七、</w:t>
            </w:r>
            <w:r>
              <w:rPr>
                <w:rFonts w:ascii="仿宋_GB2312" w:hAnsi="仿宋_GB2312" w:cs="仿宋_GB2312" w:eastAsia="仿宋_GB2312"/>
                <w:sz w:val="21"/>
                <w:b/>
              </w:rPr>
              <w:t>人员要求</w:t>
            </w:r>
          </w:p>
          <w:p>
            <w:pPr>
              <w:pStyle w:val="null3"/>
              <w:ind w:firstLine="400"/>
              <w:jc w:val="left"/>
            </w:pPr>
            <w:r>
              <w:rPr>
                <w:rFonts w:ascii="仿宋_GB2312" w:hAnsi="仿宋_GB2312" w:cs="仿宋_GB2312" w:eastAsia="仿宋_GB2312"/>
                <w:sz w:val="20"/>
              </w:rPr>
              <w:t>项目负责人：具备成矿规律研究和找矿勘查经验；</w:t>
            </w:r>
          </w:p>
          <w:p>
            <w:pPr>
              <w:pStyle w:val="null3"/>
              <w:ind w:firstLine="400"/>
              <w:jc w:val="left"/>
            </w:pPr>
            <w:r>
              <w:rPr>
                <w:rFonts w:ascii="仿宋_GB2312" w:hAnsi="仿宋_GB2312" w:cs="仿宋_GB2312" w:eastAsia="仿宋_GB2312"/>
                <w:sz w:val="20"/>
              </w:rPr>
              <w:t>核心技术团队：不少于相关专业（</w:t>
            </w:r>
            <w:r>
              <w:rPr>
                <w:rFonts w:ascii="仿宋_GB2312" w:hAnsi="仿宋_GB2312" w:cs="仿宋_GB2312" w:eastAsia="仿宋_GB2312"/>
                <w:sz w:val="20"/>
              </w:rPr>
              <w:t>地质矿产类</w:t>
            </w:r>
            <w:r>
              <w:rPr>
                <w:rFonts w:ascii="仿宋_GB2312" w:hAnsi="仿宋_GB2312" w:cs="仿宋_GB2312" w:eastAsia="仿宋_GB2312"/>
                <w:sz w:val="20"/>
              </w:rPr>
              <w:t>）技术骨干</w:t>
            </w:r>
            <w:r>
              <w:rPr>
                <w:rFonts w:ascii="仿宋_GB2312" w:hAnsi="仿宋_GB2312" w:cs="仿宋_GB2312" w:eastAsia="仿宋_GB2312"/>
                <w:sz w:val="20"/>
              </w:rPr>
              <w:t>4～6</w:t>
            </w:r>
            <w:r>
              <w:rPr>
                <w:rFonts w:ascii="仿宋_GB2312" w:hAnsi="仿宋_GB2312" w:cs="仿宋_GB2312" w:eastAsia="仿宋_GB2312"/>
                <w:sz w:val="20"/>
              </w:rPr>
              <w:t>人组成。</w:t>
            </w:r>
          </w:p>
          <w:p>
            <w:pPr>
              <w:pStyle w:val="null3"/>
              <w:ind w:firstLine="422"/>
              <w:jc w:val="left"/>
            </w:pPr>
            <w:r>
              <w:rPr>
                <w:rFonts w:ascii="仿宋_GB2312" w:hAnsi="仿宋_GB2312" w:cs="仿宋_GB2312" w:eastAsia="仿宋_GB2312"/>
                <w:sz w:val="21"/>
                <w:b/>
              </w:rPr>
              <w:t>八、</w:t>
            </w:r>
            <w:r>
              <w:rPr>
                <w:rFonts w:ascii="仿宋_GB2312" w:hAnsi="仿宋_GB2312" w:cs="仿宋_GB2312" w:eastAsia="仿宋_GB2312"/>
                <w:sz w:val="21"/>
                <w:b/>
              </w:rPr>
              <w:t>验收标准和方法</w:t>
            </w:r>
            <w:r>
              <w:rPr>
                <w:rFonts w:ascii="仿宋_GB2312" w:hAnsi="仿宋_GB2312" w:cs="仿宋_GB2312" w:eastAsia="仿宋_GB2312"/>
                <w:sz w:val="21"/>
                <w:b/>
              </w:rPr>
              <w:t>：</w:t>
            </w:r>
          </w:p>
          <w:p>
            <w:pPr>
              <w:pStyle w:val="null3"/>
              <w:ind w:firstLine="400"/>
              <w:jc w:val="left"/>
            </w:pPr>
            <w:r>
              <w:rPr>
                <w:rFonts w:ascii="仿宋_GB2312" w:hAnsi="仿宋_GB2312" w:cs="仿宋_GB2312" w:eastAsia="仿宋_GB2312"/>
                <w:sz w:val="20"/>
              </w:rPr>
              <w:t>1.验收主体、方式</w:t>
            </w:r>
          </w:p>
          <w:p>
            <w:pPr>
              <w:pStyle w:val="null3"/>
              <w:ind w:firstLine="400"/>
              <w:jc w:val="left"/>
            </w:pPr>
            <w:r>
              <w:rPr>
                <w:rFonts w:ascii="仿宋_GB2312" w:hAnsi="仿宋_GB2312" w:cs="仿宋_GB2312" w:eastAsia="仿宋_GB2312"/>
                <w:sz w:val="20"/>
              </w:rPr>
              <w:t>验收主体：陕西省地质调查院。由陕西省地质调查院组织专家对成果报告开展验收工作。</w:t>
            </w:r>
          </w:p>
          <w:p>
            <w:pPr>
              <w:pStyle w:val="null3"/>
              <w:ind w:firstLine="400"/>
              <w:jc w:val="left"/>
            </w:pPr>
            <w:r>
              <w:rPr>
                <w:rFonts w:ascii="仿宋_GB2312" w:hAnsi="仿宋_GB2312" w:cs="仿宋_GB2312" w:eastAsia="仿宋_GB2312"/>
                <w:sz w:val="20"/>
              </w:rPr>
              <w:t>验收方式为：会议和现场验收。</w:t>
            </w:r>
          </w:p>
          <w:p>
            <w:pPr>
              <w:pStyle w:val="null3"/>
              <w:ind w:firstLine="400"/>
              <w:jc w:val="left"/>
            </w:pPr>
            <w:r>
              <w:rPr>
                <w:rFonts w:ascii="仿宋_GB2312" w:hAnsi="仿宋_GB2312" w:cs="仿宋_GB2312" w:eastAsia="仿宋_GB2312"/>
                <w:sz w:val="20"/>
              </w:rPr>
              <w:t>2.验收的内容和验收标准</w:t>
            </w:r>
          </w:p>
          <w:p>
            <w:pPr>
              <w:pStyle w:val="null3"/>
              <w:ind w:firstLine="400"/>
              <w:jc w:val="left"/>
            </w:pPr>
            <w:r>
              <w:rPr>
                <w:rFonts w:ascii="仿宋_GB2312" w:hAnsi="仿宋_GB2312" w:cs="仿宋_GB2312" w:eastAsia="仿宋_GB2312"/>
                <w:sz w:val="20"/>
              </w:rPr>
              <w:t>验收内容：系统梳理和总结研究前人成矿作用研究和找矿勘查成果，在前三轮区划工作和矿产志研编工作基础上，依据合同任务，编制项目设计书并完成设计评审；按照招标文件、委托业务合同及评审通过后的设计书，开展钨钼成矿远景区划工作，组织项目实施；</w:t>
            </w:r>
            <w:r>
              <w:rPr>
                <w:rFonts w:ascii="仿宋_GB2312" w:hAnsi="仿宋_GB2312" w:cs="仿宋_GB2312" w:eastAsia="仿宋_GB2312"/>
                <w:sz w:val="20"/>
              </w:rPr>
              <w:t>2026年12月31日前完成区划报告编写，提交成果报告并完成验收。</w:t>
            </w:r>
          </w:p>
          <w:p>
            <w:pPr>
              <w:pStyle w:val="null3"/>
            </w:pPr>
            <w:r>
              <w:rPr>
                <w:rFonts w:ascii="仿宋_GB2312" w:hAnsi="仿宋_GB2312" w:cs="仿宋_GB2312" w:eastAsia="仿宋_GB2312"/>
                <w:sz w:val="20"/>
              </w:rPr>
              <w:t>验收标准：自然资源部关于开展常态化成矿远景区划工作助推新一轮找矿突破战略行动的通知》（自然资发〔</w:t>
            </w:r>
            <w:r>
              <w:rPr>
                <w:rFonts w:ascii="仿宋_GB2312" w:hAnsi="仿宋_GB2312" w:cs="仿宋_GB2312" w:eastAsia="仿宋_GB2312"/>
                <w:sz w:val="20"/>
              </w:rPr>
              <w:t>2025〕25号）；DZ/T 0419.1-2022 矿产资源潜力评价规范（1∶250 000），前三轮成矿区划技术要求以及其他有关国家、地方和行业标准规范等。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人员安排分工合理、责任明确，满足本项目要求。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 成交供应商在领取成交通知书之前向代理机构按需提供纸质响应文件。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符合国家相关标准及采购人要求，交付的服务内容与响应文件、竞争性磋商文件等所包括的内容相一致。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预付款，合同签订后付款，达到付款条件起30个工作日内，支付合同总金额的50.0%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完成服务内容，达到付款条件起30个工作日内，支付合同总金额的30.0%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项目验收合格，达到付款条件起30个工作日内，支付合同总金额的20.0%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在执行本合同中发生的或与本合同有关的争端，双方应通过友好协商解决，经协商在 7 天内不能达成协议时，则采取向甲方所在地有管辖权的人民法院提起诉讼方式解决争议。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是法人的，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提供2025年6月1日以来任意一个月税收缴纳证明（至少包含增值税或企业所得税其中一种），依法免税的单位应提供相关证明材料；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提供2025年6月1日以来任意一个月的社会保障资金缴存单据或社保机构开具的社会保险参保缴费情况证明，依法不需要缴纳社会保障资金的单位应提供相关证明材料；；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具备履行合同所必需的设备和专业技术能力的证明材料（书面声明）；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供应商代表应提供法定代表人（单位负责人）授权书（附法定代表人（单位负责人）及被授权人身份证），（法定代表人（单位负责人）直接参加只须提供法定代表人身份证明及身份证；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磋商响应文件的签署、加盖印章是否合格、有效；提供的各种证明文件、数据、资料是否真实、有效。磋商有效期是否满足磋商文件规定，授权期限是否满足磋商文件中规定的有效期。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磋商响应文件方案是否有重大缺漏项；磋商响应文件提供的服务方案是否有重大偏离；</w:t>
            </w:r>
          </w:p>
        </w:tc>
        <w:tc>
          <w:tcPr>
            <w:tcW w:type="dxa" w:w="1661"/>
          </w:tcPr>
          <w:p>
            <w:pPr>
              <w:pStyle w:val="null3"/>
            </w:pPr>
            <w:r>
              <w:rPr>
                <w:rFonts w:ascii="仿宋_GB2312" w:hAnsi="仿宋_GB2312" w:cs="仿宋_GB2312" w:eastAsia="仿宋_GB2312"/>
              </w:rPr>
              <w:t>商务应答表 服务内容及服务要求应答表 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磋商报价是否超过项目采购预算。</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是否按照磋商文件的规定提交了磋商保证金或担保机构出具的保函。</w:t>
            </w:r>
          </w:p>
        </w:tc>
        <w:tc>
          <w:tcPr>
            <w:tcW w:type="dxa" w:w="1661"/>
          </w:tcPr>
          <w:p>
            <w:pPr>
              <w:pStyle w:val="null3"/>
            </w:pPr>
            <w:r>
              <w:rPr>
                <w:rFonts w:ascii="仿宋_GB2312" w:hAnsi="仿宋_GB2312" w:cs="仿宋_GB2312" w:eastAsia="仿宋_GB2312"/>
              </w:rPr>
              <w:t>保证金交纳凭证.docx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评审得分相同的，按照最后报价由低到高的顺序推荐。评审得分且最后报价相同的，按照总体服务方案优劣顺序推荐。评审得分且最后报价且总体服务方案得分均相同的，成交候选供应商并列。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 （1）项目背景的理解认识。 （2）项目实施方案。 （3）工作思路组织方案。 （4）服务流程安排措施。 2、评审标准 ： ①完整性：方案必须全面，对评审内容中的各项要求有详细描述； ②可实施性：切合本项目实际情况，提出步骤清晰、合理的方案； ③针对性：方案能够紧扣项目实际情况，内容科学合理。 3、赋分标准： ①项目背景的理解认识每完全满足一个评审标准得 1 分，最高得分3分。 ②项目实施方案每完全满足一个评审标准得1分，最高得分3分。 ③工作思路组织方案每完全满足一个评审标准得1分，最高得分3分。 ④服务流程安排措施。每完全满足一个评审标准得1分，最高得分3分。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 （1）质量保证体系及管理制度 （2）项目全过程过程质控措施 （3）质量保证承诺 2、评审标准 ： ①完整性：内容必须全面，对评审内容中的各项要求有详细描述； ②可实施性：切合本项目实际情况，提出步骤清晰、合理的方案； ③针对性：内容能够紧扣项目实际情况，内容科学合理。 3、赋分标准： ①质量保证体系及管理制度 每完全满足一个评审标准得0.5 分，最高得分1.5分。 ②项目全过程过程质控措施每完全满足一个评审标准得1 分，最高得分3分。 ③质量保证承诺每完全满足一个评审标准得0.5分，最高得分1.5分。 备注：每有一处描述有缺陷的扣0.5 分，该项扣完为止；缺陷是指：内容逻辑混乱、描述过于简单、与项目特点不匹配、要求的内容有遗漏、出现常识性错误、存在不适用项目实际情况的情形、只有标题没有实质性内容以及套用挪用别的项目内容等情况。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1、评审内容： （1）各岗位工作职责及人员安排方案。 （2）员工的考核评价机制 2、评审标准 ： ①完整性：方案必须全面，对评审内容中的各项要求有详细描述； ②可实施性：切合本项目实际情况，提出步骤清晰、合理的方案； ③针对性：方案能够紧扣项目实际情况，内容科学合理。 3、赋分标准： ①各岗位工作职责及人员安排方案每完全满足一个评审标准得1分，最高得分3分。 ②员工的考核评价机制每完全满足一个评审标准得1分，最高得分3分。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 （1）进度计划。 （2）进度保证措施。 2、评审标准 ： ①完整性：内容必须全面，对评审内容中的各项要求有详细描述； ②可实施性：切合本项目实际情况，提出步骤清晰、合理的方案； ③针对性：内容能够紧扣项目实际情况，内容科学合理。 3、赋分标准： ①进度计划每完全满足一个评审标准得 0.5分，最高得分1.5分。 ②进度保证措施每完全满足一个评审标准得 0.5分，最高得分1.5分。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1、评审内容：针对项目实施过程中资料缺失、数据偏差、野外工作风险、工期滞后、技术难题、评审整改等各类风险，制定完善、可落地的应急处置预案。 2、评审标准 ： ①应急预案全面完善，覆盖资料风险、技术风险、进度风险、质量风险、外部客观影响风险等全部场景，风险识别精准、处置流程清晰、补救措施具体、责任分工明确、预案可落地性极强，得3分； ②应急预案较完整，覆盖主要风险类型，处置措施合理，基本满足项目实施需要，得中高分，得2分 ③应急预案内容简单，风险覆盖不全，措施笼统、针对性一般，得1分。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1、评审内容： 针对本项目成果产出内容、数量、规格、标准完全响应采购所有交付要求。 2、评审标准 ： ①完整性：内容必须全面，对评审内容中的各项要求有详细描述； ②针对性：内容能够紧扣项目实际情况，内容科学合理。 3、赋分标准：每完全满足一个评审标准得1分，最高得分2分。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工作重、难点分析及解决方案</w:t>
            </w:r>
          </w:p>
        </w:tc>
        <w:tc>
          <w:tcPr>
            <w:tcW w:type="dxa" w:w="2492"/>
          </w:tcPr>
          <w:p>
            <w:pPr>
              <w:pStyle w:val="null3"/>
            </w:pPr>
            <w:r>
              <w:rPr>
                <w:rFonts w:ascii="仿宋_GB2312" w:hAnsi="仿宋_GB2312" w:cs="仿宋_GB2312" w:eastAsia="仿宋_GB2312"/>
              </w:rPr>
              <w:t>1、评审内容： （1）针对本项目工作重点、难点的分析 （2）重难点解决方案。 2、评审标准 ： ①完整性：内容必须全面，对评审内容中的各项要求有详细描述； ②可实施性：切合本项目实际情况，提出步骤清晰、合理的方案； ③针对性：内容能够紧扣项目实际情况，内容科学合理。 3、赋分标准： ①针对本项目工作重点、难点的分析每完全满足一个评审标准得0.5分，最高得分1.5分。 ②重难点解决方案每完全满足一个评审标准得0.5 分，最高得分1.5分。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保密措施及方案</w:t>
            </w:r>
          </w:p>
        </w:tc>
        <w:tc>
          <w:tcPr>
            <w:tcW w:type="dxa" w:w="2492"/>
          </w:tcPr>
          <w:p>
            <w:pPr>
              <w:pStyle w:val="null3"/>
            </w:pPr>
            <w:r>
              <w:rPr>
                <w:rFonts w:ascii="仿宋_GB2312" w:hAnsi="仿宋_GB2312" w:cs="仿宋_GB2312" w:eastAsia="仿宋_GB2312"/>
              </w:rPr>
              <w:t>1、评审内容：针对本项目的涉密信息提供有效，针对性强的保密措施。 2、评审标准 ： ①完整性：内容必须全面，对评审内容中的各项要求有详细描述； ②可实施性：切合本项目实际情况，提出步骤清晰、合理的方案； ③针对性：内容能够紧扣项目实际情况，内容科学合理。 赋分标准： 保密措施及方案每完全满足一个评审标准得1分，最高得分3分。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 从本项目实际情况出发，为保证服务质量提出合理化建议。 评审标准： ①可实施性：切合本项目实际情况，提出步骤清晰、合理的方案； ②针对性：方案能够紧扣项目实际情况，内容科学合理。 赋分标准：合理化建议方案每提供一项，完全满足评审标准得1分，最高得分2分。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服务团队：供应商提供针对本项目服务团队组织架构、人员构成、服务经验、服务能力等。 1、项目负责人（一人）： （1）项目负责人具有10年以上相关工作经验的得5分 具有5年以上相关工作经验的得3分 具有2年以上相关工作经验的得1分 （2）项目负责人具有地质矿产正高级职称得3分，具有高级及以上职称得2分，具有中级职称得1分： 2、项目团队成员学历：（项目负责人除外，学历只按最高一档计分，人员不重复计分）： （1）项目团队成员中具有地质类相关专业硕士研究生或以上学历的每满足1人得2分，本项最高得6分 （2）项目团队成员中具有地质类相关专业本科或以上学历的每满足1人得1分，本项最高得3分 3、项目团队成员职称：（项目负责人除外，职称按最高一档计分，人员不重复计分）： （1）具有地质矿产高级及以上职称，每满足1人得2分，本项最高得6分， （2）具备地质矿产中级职称，每满足1人得1分，本项最高得3分： 4、团队人员组成： 15人（含本数）以上得6分 10人（含本数）以上得3分 10人以下得1分 证明材料： 1、提供工作经验证明或相关证明材料（包括不限于提供社保或劳动合同或项目合同或单位从业证明）作为评分依据； 2、提供职称证书作为评分依据； 3、提供学历毕业证书作为评分依据； 4、以人员列表提供人员组成作为评分依据； 评分中出现材料无法判定从业年限等无证明资料或专家无法凭所提供的资料判断是否得分的情况，一律作不得分处理。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服务方案附表.docx</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企业提供有效的质量管理体系认证证书、保密资格证书，每提供一项得2分，满分4分，不提供不得分。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项目负责人近五年（2021年1月1日至今）已完成的类似项目业绩每提供一项得2分，满分 4分。（业绩以签订的合同复印件或其他证明文件为准） 注：需体现项目负责人的姓名，否则不得分。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服务方案附表.docx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近五年2021年1月1日至今具有类似项目业绩，响应文件中附有合同或中标通知书作为证明文件（复印件加盖红色公章），证明文件不齐全不得分，每提供一项业绩计1分，满分10分。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服务方案附表.docx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2、有效最低评审价格得10分。 3、其他报价得分按（有效最低评审价格/评审价格）×10的公式计算其得分。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详见附件：服务方案附表.docx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