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4EA3CE">
      <w:pPr>
        <w:tabs>
          <w:tab w:val="left" w:pos="4620"/>
          <w:tab w:val="left" w:pos="5145"/>
        </w:tabs>
        <w:spacing w:line="800" w:lineRule="exact"/>
        <w:ind w:firstLine="151" w:firstLineChars="50"/>
        <w:rPr>
          <w:rFonts w:hint="default" w:ascii="宋体" w:hAnsi="宋体" w:eastAsia="宋体" w:cs="宋体"/>
          <w:b/>
          <w:color w:val="000000"/>
          <w:sz w:val="28"/>
          <w:szCs w:val="28"/>
          <w:highlight w:val="none"/>
          <w:lang w:val="en-US" w:eastAsia="zh-CN"/>
        </w:rPr>
      </w:pPr>
      <w:r>
        <w:rPr>
          <w:rFonts w:hint="eastAsia" w:ascii="宋体" w:hAnsi="宋体" w:cs="宋体"/>
          <w:b/>
          <w:color w:val="000000"/>
          <w:sz w:val="30"/>
          <w:szCs w:val="30"/>
          <w:highlight w:val="none"/>
        </w:rPr>
        <w:t>项目编号</w:t>
      </w:r>
      <w:r>
        <w:rPr>
          <w:rFonts w:hint="eastAsia" w:ascii="宋体" w:hAnsi="宋体" w:cs="宋体"/>
          <w:b/>
          <w:color w:val="000000"/>
          <w:sz w:val="30"/>
          <w:szCs w:val="30"/>
          <w:highlight w:val="none"/>
          <w:lang w:eastAsia="zh-CN"/>
        </w:rPr>
        <w:t>：</w:t>
      </w:r>
      <w:r>
        <w:rPr>
          <w:rFonts w:hint="eastAsia" w:ascii="宋体" w:hAnsi="宋体"/>
          <w:b/>
          <w:sz w:val="28"/>
          <w:szCs w:val="28"/>
          <w:highlight w:val="none"/>
          <w:lang w:eastAsia="zh-CN"/>
        </w:rPr>
        <w:t>HSGJ2026-192</w:t>
      </w:r>
    </w:p>
    <w:p w14:paraId="33B467F1">
      <w:pPr>
        <w:tabs>
          <w:tab w:val="left" w:pos="5145"/>
        </w:tabs>
        <w:spacing w:line="800" w:lineRule="atLeast"/>
        <w:rPr>
          <w:rFonts w:ascii="宋体" w:hAnsi="宋体" w:cs="宋体"/>
          <w:b/>
          <w:bCs/>
          <w:color w:val="000000"/>
          <w:sz w:val="56"/>
          <w:szCs w:val="48"/>
          <w:highlight w:val="none"/>
        </w:rPr>
      </w:pPr>
    </w:p>
    <w:p w14:paraId="5B9F4625">
      <w:pPr>
        <w:pStyle w:val="8"/>
        <w:rPr>
          <w:rFonts w:ascii="宋体" w:hAnsi="宋体" w:cs="宋体"/>
          <w:b/>
          <w:bCs/>
          <w:color w:val="000000"/>
          <w:sz w:val="56"/>
          <w:szCs w:val="48"/>
          <w:highlight w:val="none"/>
        </w:rPr>
      </w:pPr>
    </w:p>
    <w:p w14:paraId="39F58003">
      <w:pPr>
        <w:pStyle w:val="8"/>
        <w:rPr>
          <w:highlight w:val="none"/>
        </w:rPr>
      </w:pPr>
    </w:p>
    <w:p w14:paraId="446DBCC1">
      <w:pPr>
        <w:tabs>
          <w:tab w:val="left" w:pos="5145"/>
        </w:tabs>
        <w:spacing w:line="360" w:lineRule="auto"/>
        <w:jc w:val="center"/>
        <w:rPr>
          <w:rFonts w:ascii="宋体" w:hAnsi="宋体" w:cs="宋体"/>
          <w:b/>
          <w:bCs/>
          <w:color w:val="000000"/>
          <w:sz w:val="64"/>
          <w:szCs w:val="56"/>
          <w:highlight w:val="none"/>
        </w:rPr>
      </w:pPr>
      <w:r>
        <w:rPr>
          <w:rFonts w:hint="eastAsia" w:ascii="宋体" w:hAnsi="宋体" w:cs="宋体"/>
          <w:b/>
          <w:bCs/>
          <w:color w:val="000000"/>
          <w:sz w:val="52"/>
          <w:szCs w:val="44"/>
          <w:highlight w:val="none"/>
          <w:lang w:eastAsia="zh-CN"/>
        </w:rPr>
        <w:t>园所安防设施设备采购项目</w:t>
      </w:r>
    </w:p>
    <w:p w14:paraId="30649D31">
      <w:pPr>
        <w:pStyle w:val="9"/>
        <w:rPr>
          <w:highlight w:val="none"/>
        </w:rPr>
      </w:pPr>
    </w:p>
    <w:p w14:paraId="62C12CB5">
      <w:pPr>
        <w:tabs>
          <w:tab w:val="left" w:pos="5145"/>
        </w:tabs>
        <w:spacing w:line="1400" w:lineRule="atLeast"/>
        <w:jc w:val="center"/>
        <w:rPr>
          <w:rFonts w:ascii="宋体" w:hAnsi="宋体" w:cs="宋体"/>
          <w:highlight w:val="none"/>
        </w:rPr>
      </w:pPr>
      <w:r>
        <w:rPr>
          <w:rFonts w:hint="eastAsia" w:ascii="宋体" w:hAnsi="宋体" w:cs="宋体"/>
          <w:b/>
          <w:bCs/>
          <w:color w:val="000000"/>
          <w:sz w:val="64"/>
          <w:szCs w:val="56"/>
          <w:highlight w:val="none"/>
        </w:rPr>
        <w:t>竞争性磋商文件</w:t>
      </w:r>
    </w:p>
    <w:p w14:paraId="4853813F">
      <w:pPr>
        <w:tabs>
          <w:tab w:val="left" w:pos="5145"/>
        </w:tabs>
        <w:jc w:val="center"/>
        <w:rPr>
          <w:rFonts w:ascii="宋体" w:hAnsi="宋体" w:cs="宋体"/>
          <w:color w:val="000000"/>
          <w:sz w:val="24"/>
          <w:highlight w:val="none"/>
        </w:rPr>
      </w:pPr>
    </w:p>
    <w:p w14:paraId="0A137DB9">
      <w:pPr>
        <w:tabs>
          <w:tab w:val="left" w:pos="5145"/>
        </w:tabs>
        <w:jc w:val="center"/>
        <w:rPr>
          <w:rFonts w:ascii="宋体" w:hAnsi="宋体" w:cs="宋体"/>
          <w:b/>
          <w:bCs/>
          <w:color w:val="000000"/>
          <w:sz w:val="28"/>
          <w:szCs w:val="28"/>
          <w:highlight w:val="none"/>
        </w:rPr>
      </w:pPr>
    </w:p>
    <w:p w14:paraId="40E2D75C">
      <w:pPr>
        <w:tabs>
          <w:tab w:val="left" w:pos="5145"/>
        </w:tabs>
        <w:spacing w:line="1400" w:lineRule="atLeast"/>
        <w:jc w:val="center"/>
        <w:rPr>
          <w:rFonts w:ascii="宋体" w:hAnsi="宋体" w:cs="宋体"/>
          <w:highlight w:val="none"/>
        </w:rPr>
      </w:pPr>
    </w:p>
    <w:p w14:paraId="6EB967E0">
      <w:pPr>
        <w:snapToGrid w:val="0"/>
        <w:spacing w:line="660" w:lineRule="exact"/>
        <w:rPr>
          <w:rFonts w:ascii="宋体" w:hAnsi="宋体" w:cs="宋体"/>
          <w:b/>
          <w:color w:val="000000"/>
          <w:sz w:val="32"/>
          <w:highlight w:val="none"/>
        </w:rPr>
      </w:pPr>
    </w:p>
    <w:p w14:paraId="2190647F">
      <w:pPr>
        <w:snapToGrid w:val="0"/>
        <w:spacing w:line="800" w:lineRule="exact"/>
        <w:ind w:firstLine="1706" w:firstLineChars="531"/>
        <w:rPr>
          <w:rFonts w:hint="eastAsia" w:ascii="宋体" w:hAnsi="宋体" w:eastAsia="宋体" w:cs="宋体"/>
          <w:b/>
          <w:color w:val="000000"/>
          <w:sz w:val="32"/>
          <w:highlight w:val="none"/>
          <w:lang w:eastAsia="zh-CN"/>
        </w:rPr>
      </w:pPr>
      <w:r>
        <w:rPr>
          <w:rFonts w:hint="eastAsia" w:ascii="宋体" w:hAnsi="宋体" w:cs="宋体"/>
          <w:b/>
          <w:color w:val="000000"/>
          <w:sz w:val="32"/>
          <w:highlight w:val="none"/>
        </w:rPr>
        <w:t>采购人：</w:t>
      </w:r>
      <w:r>
        <w:rPr>
          <w:rFonts w:hint="eastAsia" w:ascii="宋体" w:hAnsi="宋体" w:cs="宋体"/>
          <w:b/>
          <w:color w:val="000000"/>
          <w:sz w:val="32"/>
          <w:highlight w:val="none"/>
          <w:lang w:eastAsia="zh-CN"/>
        </w:rPr>
        <w:t>西安高新区第五十八幼儿园</w:t>
      </w:r>
    </w:p>
    <w:p w14:paraId="5BEE73BC">
      <w:pPr>
        <w:snapToGrid w:val="0"/>
        <w:spacing w:line="800" w:lineRule="exact"/>
        <w:ind w:firstLine="1706" w:firstLineChars="531"/>
        <w:rPr>
          <w:rFonts w:ascii="宋体" w:hAnsi="宋体" w:cs="宋体"/>
          <w:b/>
          <w:color w:val="000000"/>
          <w:sz w:val="32"/>
          <w:highlight w:val="none"/>
        </w:rPr>
      </w:pPr>
      <w:r>
        <w:rPr>
          <w:rFonts w:hint="eastAsia" w:ascii="宋体" w:hAnsi="宋体" w:cs="宋体"/>
          <w:b/>
          <w:color w:val="000000"/>
          <w:sz w:val="32"/>
          <w:highlight w:val="none"/>
        </w:rPr>
        <w:t>采购代理机构：华晟国际项目管理有限公司</w:t>
      </w:r>
    </w:p>
    <w:p w14:paraId="2EC46E13">
      <w:pPr>
        <w:snapToGrid w:val="0"/>
        <w:spacing w:line="800" w:lineRule="exact"/>
        <w:ind w:firstLine="1706" w:firstLineChars="531"/>
        <w:rPr>
          <w:rFonts w:ascii="宋体" w:hAnsi="宋体" w:cs="宋体"/>
          <w:b/>
          <w:color w:val="000000"/>
          <w:sz w:val="32"/>
          <w:highlight w:val="none"/>
        </w:rPr>
      </w:pPr>
      <w:r>
        <w:rPr>
          <w:rFonts w:hint="eastAsia" w:ascii="宋体" w:hAnsi="宋体" w:cs="宋体"/>
          <w:b/>
          <w:color w:val="000000"/>
          <w:sz w:val="32"/>
          <w:highlight w:val="none"/>
        </w:rPr>
        <w:t>日        期：二〇二</w:t>
      </w:r>
      <w:r>
        <w:rPr>
          <w:rFonts w:hint="eastAsia" w:ascii="宋体" w:hAnsi="宋体" w:cs="宋体"/>
          <w:b/>
          <w:color w:val="000000"/>
          <w:sz w:val="32"/>
          <w:highlight w:val="none"/>
          <w:lang w:val="en-US" w:eastAsia="zh-CN"/>
        </w:rPr>
        <w:t>六</w:t>
      </w:r>
      <w:r>
        <w:rPr>
          <w:rFonts w:hint="eastAsia" w:ascii="宋体" w:hAnsi="宋体" w:cs="宋体"/>
          <w:b/>
          <w:color w:val="000000"/>
          <w:sz w:val="32"/>
          <w:highlight w:val="none"/>
        </w:rPr>
        <w:t>年</w:t>
      </w:r>
      <w:r>
        <w:rPr>
          <w:rFonts w:hint="eastAsia" w:ascii="宋体" w:hAnsi="宋体" w:cs="宋体"/>
          <w:b/>
          <w:color w:val="000000"/>
          <w:sz w:val="32"/>
          <w:highlight w:val="none"/>
          <w:lang w:val="en-US" w:eastAsia="zh-CN"/>
        </w:rPr>
        <w:t>七</w:t>
      </w:r>
      <w:r>
        <w:rPr>
          <w:rFonts w:hint="eastAsia" w:ascii="宋体" w:hAnsi="宋体" w:cs="宋体"/>
          <w:b/>
          <w:color w:val="000000"/>
          <w:sz w:val="32"/>
          <w:highlight w:val="none"/>
        </w:rPr>
        <w:t>月</w:t>
      </w:r>
    </w:p>
    <w:p w14:paraId="39B3B874">
      <w:pPr>
        <w:jc w:val="center"/>
        <w:rPr>
          <w:rFonts w:ascii="宋体" w:hAnsi="宋体" w:cs="宋体"/>
          <w:b/>
          <w:color w:val="000000"/>
          <w:sz w:val="36"/>
          <w:szCs w:val="36"/>
          <w:highlight w:val="none"/>
        </w:rPr>
        <w:sectPr>
          <w:headerReference r:id="rId6" w:type="first"/>
          <w:headerReference r:id="rId5" w:type="default"/>
          <w:footerReference r:id="rId7" w:type="default"/>
          <w:pgSz w:w="11906" w:h="16838"/>
          <w:pgMar w:top="1134" w:right="1417" w:bottom="1134" w:left="1417" w:header="851" w:footer="992" w:gutter="0"/>
          <w:pgNumType w:start="0"/>
          <w:cols w:space="720" w:num="1"/>
          <w:titlePg/>
          <w:docGrid w:linePitch="326" w:charSpace="0"/>
        </w:sectPr>
      </w:pPr>
      <w:bookmarkStart w:id="0" w:name="_Toc328739375"/>
    </w:p>
    <w:p w14:paraId="7CEB7ED4">
      <w:pPr>
        <w:jc w:val="center"/>
        <w:rPr>
          <w:rFonts w:ascii="宋体" w:hAnsi="宋体" w:cs="宋体"/>
          <w:b/>
          <w:color w:val="000000"/>
          <w:sz w:val="36"/>
          <w:szCs w:val="36"/>
          <w:highlight w:val="none"/>
        </w:rPr>
      </w:pPr>
      <w:r>
        <w:rPr>
          <w:rFonts w:hint="eastAsia" w:ascii="宋体" w:hAnsi="宋体" w:cs="宋体"/>
          <w:b/>
          <w:color w:val="000000"/>
          <w:sz w:val="36"/>
          <w:szCs w:val="36"/>
          <w:highlight w:val="none"/>
        </w:rPr>
        <w:t>目  录</w:t>
      </w:r>
      <w:bookmarkEnd w:id="0"/>
    </w:p>
    <w:p w14:paraId="072B8540">
      <w:pPr>
        <w:ind w:firstLine="420"/>
        <w:rPr>
          <w:rFonts w:ascii="宋体" w:hAnsi="宋体" w:cs="宋体"/>
          <w:color w:val="000000"/>
          <w:sz w:val="32"/>
          <w:szCs w:val="32"/>
          <w:highlight w:val="none"/>
        </w:rPr>
      </w:pPr>
    </w:p>
    <w:p w14:paraId="3E2BD5A5">
      <w:pPr>
        <w:pStyle w:val="14"/>
        <w:tabs>
          <w:tab w:val="right" w:leader="dot" w:pos="9072"/>
          <w:tab w:val="clear" w:pos="8760"/>
        </w:tabs>
        <w:spacing w:line="600" w:lineRule="auto"/>
        <w:rPr>
          <w:rFonts w:hint="eastAsia" w:ascii="宋体" w:hAnsi="宋体" w:eastAsia="宋体" w:cs="宋体"/>
          <w:b/>
          <w:bCs/>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TOC \o "1-1" \h \z \u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sz w:val="32"/>
          <w:szCs w:val="32"/>
          <w:highlight w:val="none"/>
        </w:rPr>
        <w:instrText xml:space="preserve"> HYPERLINK \l _Toc16154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第一部分  竞争性磋商公告</w:t>
      </w:r>
      <w:r>
        <w:rPr>
          <w:rFonts w:hint="eastAsia" w:ascii="宋体" w:hAnsi="宋体" w:eastAsia="宋体" w:cs="宋体"/>
          <w:b/>
          <w:bCs/>
          <w:sz w:val="32"/>
          <w:szCs w:val="32"/>
          <w:highlight w:val="none"/>
        </w:rPr>
        <w:tab/>
      </w:r>
      <w:r>
        <w:rPr>
          <w:rFonts w:hint="eastAsia" w:ascii="宋体" w:hAnsi="宋体" w:eastAsia="宋体" w:cs="宋体"/>
          <w:b/>
          <w:bCs/>
          <w:sz w:val="32"/>
          <w:szCs w:val="32"/>
          <w:highlight w:val="none"/>
        </w:rPr>
        <w:fldChar w:fldCharType="begin"/>
      </w:r>
      <w:r>
        <w:rPr>
          <w:rFonts w:hint="eastAsia" w:ascii="宋体" w:hAnsi="宋体" w:eastAsia="宋体" w:cs="宋体"/>
          <w:b/>
          <w:bCs/>
          <w:sz w:val="32"/>
          <w:szCs w:val="32"/>
          <w:highlight w:val="none"/>
        </w:rPr>
        <w:instrText xml:space="preserve"> PAGEREF _Toc16154 \h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1</w:t>
      </w:r>
      <w:r>
        <w:rPr>
          <w:rFonts w:hint="eastAsia" w:ascii="宋体" w:hAnsi="宋体" w:eastAsia="宋体" w:cs="宋体"/>
          <w:b/>
          <w:bCs/>
          <w:sz w:val="32"/>
          <w:szCs w:val="32"/>
          <w:highlight w:val="none"/>
        </w:rPr>
        <w:fldChar w:fldCharType="end"/>
      </w:r>
      <w:r>
        <w:rPr>
          <w:rFonts w:hint="eastAsia" w:ascii="宋体" w:hAnsi="宋体" w:eastAsia="宋体" w:cs="宋体"/>
          <w:b/>
          <w:bCs/>
          <w:color w:val="000000"/>
          <w:sz w:val="32"/>
          <w:szCs w:val="32"/>
          <w:highlight w:val="none"/>
        </w:rPr>
        <w:fldChar w:fldCharType="end"/>
      </w:r>
    </w:p>
    <w:p w14:paraId="51040603">
      <w:pPr>
        <w:pStyle w:val="14"/>
        <w:tabs>
          <w:tab w:val="right" w:leader="dot" w:pos="9072"/>
          <w:tab w:val="clear" w:pos="8760"/>
        </w:tabs>
        <w:spacing w:line="600" w:lineRule="auto"/>
        <w:rPr>
          <w:rFonts w:hint="eastAsia" w:ascii="宋体" w:hAnsi="宋体" w:eastAsia="宋体" w:cs="宋体"/>
          <w:b/>
          <w:bCs/>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sz w:val="32"/>
          <w:szCs w:val="32"/>
          <w:highlight w:val="none"/>
        </w:rPr>
        <w:instrText xml:space="preserve"> HYPERLINK \l _Toc9907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第二部分  磋商供应商须知</w:t>
      </w:r>
      <w:r>
        <w:rPr>
          <w:rFonts w:hint="eastAsia" w:ascii="宋体" w:hAnsi="宋体" w:eastAsia="宋体" w:cs="宋体"/>
          <w:b/>
          <w:bCs/>
          <w:sz w:val="32"/>
          <w:szCs w:val="32"/>
          <w:highlight w:val="none"/>
        </w:rPr>
        <w:tab/>
      </w:r>
      <w:r>
        <w:rPr>
          <w:rFonts w:hint="eastAsia" w:ascii="宋体" w:hAnsi="宋体" w:cs="宋体"/>
          <w:b/>
          <w:bCs/>
          <w:sz w:val="32"/>
          <w:szCs w:val="32"/>
          <w:highlight w:val="none"/>
          <w:lang w:val="en-US" w:eastAsia="zh-CN"/>
        </w:rPr>
        <w:t>5</w:t>
      </w:r>
      <w:r>
        <w:rPr>
          <w:rFonts w:hint="eastAsia" w:ascii="宋体" w:hAnsi="宋体" w:eastAsia="宋体" w:cs="宋体"/>
          <w:b/>
          <w:bCs/>
          <w:color w:val="000000"/>
          <w:sz w:val="32"/>
          <w:szCs w:val="32"/>
          <w:highlight w:val="none"/>
        </w:rPr>
        <w:fldChar w:fldCharType="end"/>
      </w:r>
    </w:p>
    <w:p w14:paraId="2621EFB1">
      <w:pPr>
        <w:pStyle w:val="14"/>
        <w:tabs>
          <w:tab w:val="right" w:leader="dot" w:pos="9072"/>
          <w:tab w:val="clear" w:pos="8760"/>
        </w:tabs>
        <w:spacing w:line="600" w:lineRule="auto"/>
        <w:rPr>
          <w:rFonts w:hint="eastAsia" w:ascii="宋体" w:hAnsi="宋体" w:eastAsia="宋体" w:cs="宋体"/>
          <w:b/>
          <w:bCs/>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sz w:val="32"/>
          <w:szCs w:val="32"/>
          <w:highlight w:val="none"/>
        </w:rPr>
        <w:instrText xml:space="preserve"> HYPERLINK \l _Toc12374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第三部分  磋商要求及说明</w:t>
      </w:r>
      <w:r>
        <w:rPr>
          <w:rFonts w:hint="eastAsia" w:ascii="宋体" w:hAnsi="宋体" w:eastAsia="宋体" w:cs="宋体"/>
          <w:b/>
          <w:bCs/>
          <w:sz w:val="32"/>
          <w:szCs w:val="32"/>
          <w:highlight w:val="none"/>
        </w:rPr>
        <w:tab/>
      </w:r>
      <w:r>
        <w:rPr>
          <w:rFonts w:hint="eastAsia" w:ascii="宋体" w:hAnsi="宋体" w:eastAsia="宋体" w:cs="宋体"/>
          <w:b/>
          <w:bCs/>
          <w:sz w:val="32"/>
          <w:szCs w:val="32"/>
          <w:highlight w:val="none"/>
        </w:rPr>
        <w:fldChar w:fldCharType="begin"/>
      </w:r>
      <w:r>
        <w:rPr>
          <w:rFonts w:hint="eastAsia" w:ascii="宋体" w:hAnsi="宋体" w:eastAsia="宋体" w:cs="宋体"/>
          <w:b/>
          <w:bCs/>
          <w:sz w:val="32"/>
          <w:szCs w:val="32"/>
          <w:highlight w:val="none"/>
        </w:rPr>
        <w:instrText xml:space="preserve"> PAGEREF _Toc12374 \h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28</w:t>
      </w:r>
      <w:r>
        <w:rPr>
          <w:rFonts w:hint="eastAsia" w:ascii="宋体" w:hAnsi="宋体" w:eastAsia="宋体" w:cs="宋体"/>
          <w:b/>
          <w:bCs/>
          <w:sz w:val="32"/>
          <w:szCs w:val="32"/>
          <w:highlight w:val="none"/>
        </w:rPr>
        <w:fldChar w:fldCharType="end"/>
      </w:r>
      <w:r>
        <w:rPr>
          <w:rFonts w:hint="eastAsia" w:ascii="宋体" w:hAnsi="宋体" w:eastAsia="宋体" w:cs="宋体"/>
          <w:b/>
          <w:bCs/>
          <w:color w:val="000000"/>
          <w:sz w:val="32"/>
          <w:szCs w:val="32"/>
          <w:highlight w:val="none"/>
        </w:rPr>
        <w:fldChar w:fldCharType="end"/>
      </w:r>
    </w:p>
    <w:p w14:paraId="5365DFF3">
      <w:pPr>
        <w:pStyle w:val="14"/>
        <w:tabs>
          <w:tab w:val="right" w:leader="dot" w:pos="9072"/>
          <w:tab w:val="clear" w:pos="8760"/>
        </w:tabs>
        <w:spacing w:line="600" w:lineRule="auto"/>
        <w:rPr>
          <w:rFonts w:hint="eastAsia" w:ascii="宋体" w:hAnsi="宋体" w:eastAsia="宋体" w:cs="宋体"/>
          <w:b/>
          <w:bCs/>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sz w:val="32"/>
          <w:szCs w:val="32"/>
          <w:highlight w:val="none"/>
        </w:rPr>
        <w:instrText xml:space="preserve"> HYPERLINK \l _Toc13971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第四部分  商务及合同草案条款</w:t>
      </w:r>
      <w:r>
        <w:rPr>
          <w:rFonts w:hint="eastAsia" w:ascii="宋体" w:hAnsi="宋体" w:eastAsia="宋体" w:cs="宋体"/>
          <w:b/>
          <w:bCs/>
          <w:sz w:val="32"/>
          <w:szCs w:val="32"/>
          <w:highlight w:val="none"/>
        </w:rPr>
        <w:tab/>
      </w:r>
      <w:r>
        <w:rPr>
          <w:rFonts w:hint="eastAsia" w:ascii="宋体" w:hAnsi="宋体" w:eastAsia="宋体" w:cs="宋体"/>
          <w:b/>
          <w:bCs/>
          <w:sz w:val="32"/>
          <w:szCs w:val="32"/>
          <w:highlight w:val="none"/>
        </w:rPr>
        <w:fldChar w:fldCharType="begin"/>
      </w:r>
      <w:r>
        <w:rPr>
          <w:rFonts w:hint="eastAsia" w:ascii="宋体" w:hAnsi="宋体" w:eastAsia="宋体" w:cs="宋体"/>
          <w:b/>
          <w:bCs/>
          <w:sz w:val="32"/>
          <w:szCs w:val="32"/>
          <w:highlight w:val="none"/>
        </w:rPr>
        <w:instrText xml:space="preserve"> PAGEREF _Toc13971 \h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2</w:t>
      </w:r>
      <w:r>
        <w:rPr>
          <w:rFonts w:hint="eastAsia" w:ascii="宋体" w:hAnsi="宋体" w:cs="宋体"/>
          <w:b/>
          <w:bCs/>
          <w:sz w:val="32"/>
          <w:szCs w:val="32"/>
          <w:highlight w:val="none"/>
          <w:lang w:val="en-US" w:eastAsia="zh-CN"/>
        </w:rPr>
        <w:t>9</w:t>
      </w:r>
      <w:r>
        <w:rPr>
          <w:rFonts w:hint="eastAsia" w:ascii="宋体" w:hAnsi="宋体" w:eastAsia="宋体" w:cs="宋体"/>
          <w:b/>
          <w:bCs/>
          <w:sz w:val="32"/>
          <w:szCs w:val="32"/>
          <w:highlight w:val="none"/>
        </w:rPr>
        <w:fldChar w:fldCharType="end"/>
      </w:r>
      <w:r>
        <w:rPr>
          <w:rFonts w:hint="eastAsia" w:ascii="宋体" w:hAnsi="宋体" w:eastAsia="宋体" w:cs="宋体"/>
          <w:b/>
          <w:bCs/>
          <w:color w:val="000000"/>
          <w:sz w:val="32"/>
          <w:szCs w:val="32"/>
          <w:highlight w:val="none"/>
        </w:rPr>
        <w:fldChar w:fldCharType="end"/>
      </w:r>
    </w:p>
    <w:p w14:paraId="190DB817">
      <w:pPr>
        <w:pStyle w:val="14"/>
        <w:tabs>
          <w:tab w:val="right" w:leader="dot" w:pos="9072"/>
          <w:tab w:val="clear" w:pos="8760"/>
        </w:tabs>
        <w:spacing w:line="600" w:lineRule="auto"/>
        <w:rPr>
          <w:rFonts w:hint="eastAsia" w:ascii="宋体" w:hAnsi="宋体" w:eastAsia="宋体" w:cs="宋体"/>
          <w:b/>
          <w:bCs/>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sz w:val="32"/>
          <w:szCs w:val="32"/>
          <w:highlight w:val="none"/>
        </w:rPr>
        <w:instrText xml:space="preserve"> HYPERLINK \l _Toc19742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第五部分  竞争性磋商响应文件格式</w:t>
      </w:r>
      <w:r>
        <w:rPr>
          <w:rFonts w:hint="eastAsia" w:ascii="宋体" w:hAnsi="宋体" w:eastAsia="宋体" w:cs="宋体"/>
          <w:b/>
          <w:bCs/>
          <w:sz w:val="32"/>
          <w:szCs w:val="32"/>
          <w:highlight w:val="none"/>
        </w:rPr>
        <w:tab/>
      </w:r>
      <w:r>
        <w:rPr>
          <w:rFonts w:hint="eastAsia" w:ascii="宋体" w:hAnsi="宋体" w:eastAsia="宋体" w:cs="宋体"/>
          <w:b/>
          <w:bCs/>
          <w:sz w:val="32"/>
          <w:szCs w:val="32"/>
          <w:highlight w:val="none"/>
        </w:rPr>
        <w:fldChar w:fldCharType="begin"/>
      </w:r>
      <w:r>
        <w:rPr>
          <w:rFonts w:hint="eastAsia" w:ascii="宋体" w:hAnsi="宋体" w:eastAsia="宋体" w:cs="宋体"/>
          <w:b/>
          <w:bCs/>
          <w:sz w:val="32"/>
          <w:szCs w:val="32"/>
          <w:highlight w:val="none"/>
        </w:rPr>
        <w:instrText xml:space="preserve"> PAGEREF _Toc19742 \h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34</w:t>
      </w:r>
      <w:r>
        <w:rPr>
          <w:rFonts w:hint="eastAsia" w:ascii="宋体" w:hAnsi="宋体" w:eastAsia="宋体" w:cs="宋体"/>
          <w:b/>
          <w:bCs/>
          <w:sz w:val="32"/>
          <w:szCs w:val="32"/>
          <w:highlight w:val="none"/>
        </w:rPr>
        <w:fldChar w:fldCharType="end"/>
      </w:r>
      <w:r>
        <w:rPr>
          <w:rFonts w:hint="eastAsia" w:ascii="宋体" w:hAnsi="宋体" w:eastAsia="宋体" w:cs="宋体"/>
          <w:b/>
          <w:bCs/>
          <w:color w:val="000000"/>
          <w:sz w:val="32"/>
          <w:szCs w:val="32"/>
          <w:highlight w:val="none"/>
        </w:rPr>
        <w:fldChar w:fldCharType="end"/>
      </w:r>
    </w:p>
    <w:p w14:paraId="762DCEE1">
      <w:pPr>
        <w:pStyle w:val="14"/>
        <w:tabs>
          <w:tab w:val="right" w:leader="dot" w:pos="9072"/>
          <w:tab w:val="clear" w:pos="8760"/>
        </w:tabs>
        <w:spacing w:line="600" w:lineRule="auto"/>
        <w:rPr>
          <w:rFonts w:hint="eastAsia" w:ascii="宋体" w:hAnsi="宋体" w:eastAsia="宋体" w:cs="宋体"/>
          <w:b/>
          <w:bCs/>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sz w:val="32"/>
          <w:szCs w:val="32"/>
          <w:highlight w:val="none"/>
        </w:rPr>
        <w:instrText xml:space="preserve"> HYPERLINK \l _Toc5544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第六部分  封袋正面标识式样</w:t>
      </w:r>
      <w:r>
        <w:rPr>
          <w:rFonts w:hint="eastAsia" w:ascii="宋体" w:hAnsi="宋体" w:eastAsia="宋体" w:cs="宋体"/>
          <w:b/>
          <w:bCs/>
          <w:sz w:val="32"/>
          <w:szCs w:val="32"/>
          <w:highlight w:val="none"/>
        </w:rPr>
        <w:tab/>
      </w:r>
      <w:r>
        <w:rPr>
          <w:rFonts w:hint="eastAsia" w:ascii="宋体" w:hAnsi="宋体" w:eastAsia="宋体" w:cs="宋体"/>
          <w:b/>
          <w:bCs/>
          <w:sz w:val="32"/>
          <w:szCs w:val="32"/>
          <w:highlight w:val="none"/>
        </w:rPr>
        <w:fldChar w:fldCharType="begin"/>
      </w:r>
      <w:r>
        <w:rPr>
          <w:rFonts w:hint="eastAsia" w:ascii="宋体" w:hAnsi="宋体" w:eastAsia="宋体" w:cs="宋体"/>
          <w:b/>
          <w:bCs/>
          <w:sz w:val="32"/>
          <w:szCs w:val="32"/>
          <w:highlight w:val="none"/>
        </w:rPr>
        <w:instrText xml:space="preserve"> PAGEREF _Toc5544 \h </w:instrText>
      </w:r>
      <w:r>
        <w:rPr>
          <w:rFonts w:hint="eastAsia" w:ascii="宋体" w:hAnsi="宋体" w:eastAsia="宋体" w:cs="宋体"/>
          <w:b/>
          <w:bCs/>
          <w:sz w:val="32"/>
          <w:szCs w:val="32"/>
          <w:highlight w:val="none"/>
        </w:rPr>
        <w:fldChar w:fldCharType="separate"/>
      </w:r>
      <w:r>
        <w:rPr>
          <w:rFonts w:hint="eastAsia" w:ascii="宋体" w:hAnsi="宋体" w:eastAsia="宋体" w:cs="宋体"/>
          <w:b/>
          <w:bCs/>
          <w:sz w:val="32"/>
          <w:szCs w:val="32"/>
          <w:highlight w:val="none"/>
        </w:rPr>
        <w:t>61</w:t>
      </w:r>
      <w:r>
        <w:rPr>
          <w:rFonts w:hint="eastAsia" w:ascii="宋体" w:hAnsi="宋体" w:eastAsia="宋体" w:cs="宋体"/>
          <w:b/>
          <w:bCs/>
          <w:sz w:val="32"/>
          <w:szCs w:val="32"/>
          <w:highlight w:val="none"/>
        </w:rPr>
        <w:fldChar w:fldCharType="end"/>
      </w:r>
      <w:r>
        <w:rPr>
          <w:rFonts w:hint="eastAsia" w:ascii="宋体" w:hAnsi="宋体" w:eastAsia="宋体" w:cs="宋体"/>
          <w:b/>
          <w:bCs/>
          <w:color w:val="000000"/>
          <w:sz w:val="32"/>
          <w:szCs w:val="32"/>
          <w:highlight w:val="none"/>
        </w:rPr>
        <w:fldChar w:fldCharType="end"/>
      </w:r>
    </w:p>
    <w:p w14:paraId="2F96AB48">
      <w:pPr>
        <w:tabs>
          <w:tab w:val="left" w:pos="6284"/>
        </w:tabs>
        <w:spacing w:line="600" w:lineRule="auto"/>
        <w:ind w:firstLine="420"/>
        <w:rPr>
          <w:rFonts w:hint="eastAsia" w:ascii="宋体" w:hAnsi="宋体" w:eastAsia="宋体" w:cs="宋体"/>
          <w:color w:val="000000"/>
          <w:sz w:val="40"/>
          <w:szCs w:val="40"/>
          <w:highlight w:val="none"/>
          <w:lang w:eastAsia="zh-CN"/>
        </w:rPr>
      </w:pPr>
      <w:r>
        <w:rPr>
          <w:rFonts w:hint="eastAsia" w:ascii="宋体" w:hAnsi="宋体" w:eastAsia="宋体" w:cs="宋体"/>
          <w:b/>
          <w:bCs/>
          <w:color w:val="000000"/>
          <w:sz w:val="32"/>
          <w:szCs w:val="32"/>
          <w:highlight w:val="none"/>
        </w:rPr>
        <w:fldChar w:fldCharType="end"/>
      </w:r>
      <w:r>
        <w:rPr>
          <w:rFonts w:hint="eastAsia" w:ascii="宋体" w:hAnsi="宋体" w:cs="宋体"/>
          <w:b/>
          <w:bCs/>
          <w:color w:val="000000"/>
          <w:sz w:val="32"/>
          <w:szCs w:val="32"/>
          <w:highlight w:val="none"/>
          <w:lang w:eastAsia="zh-CN"/>
        </w:rPr>
        <w:tab/>
      </w:r>
    </w:p>
    <w:p w14:paraId="70309DF0">
      <w:pPr>
        <w:tabs>
          <w:tab w:val="left" w:pos="8760"/>
          <w:tab w:val="left" w:pos="8880"/>
        </w:tabs>
        <w:ind w:left="359" w:leftChars="171" w:firstLine="60"/>
        <w:rPr>
          <w:rFonts w:ascii="宋体" w:hAnsi="宋体" w:cs="宋体"/>
          <w:color w:val="000000"/>
          <w:sz w:val="32"/>
          <w:szCs w:val="32"/>
          <w:highlight w:val="none"/>
        </w:rPr>
      </w:pPr>
    </w:p>
    <w:p w14:paraId="32E461E9">
      <w:pPr>
        <w:spacing w:line="480" w:lineRule="auto"/>
        <w:rPr>
          <w:rFonts w:ascii="宋体" w:hAnsi="宋体" w:cs="宋体"/>
          <w:b/>
          <w:color w:val="000000"/>
          <w:sz w:val="32"/>
          <w:szCs w:val="32"/>
          <w:highlight w:val="none"/>
        </w:rPr>
        <w:sectPr>
          <w:footerReference r:id="rId9" w:type="first"/>
          <w:footerReference r:id="rId8" w:type="default"/>
          <w:pgSz w:w="11906" w:h="16838"/>
          <w:pgMar w:top="1134" w:right="1417" w:bottom="1134" w:left="1417" w:header="851" w:footer="992" w:gutter="0"/>
          <w:pgNumType w:start="1"/>
          <w:cols w:space="720" w:num="1"/>
          <w:titlePg/>
          <w:docGrid w:linePitch="326" w:charSpace="0"/>
        </w:sectPr>
      </w:pPr>
    </w:p>
    <w:p w14:paraId="6C5065AF">
      <w:pPr>
        <w:pStyle w:val="2"/>
        <w:pageBreakBefore w:val="0"/>
        <w:kinsoku/>
        <w:wordWrap/>
        <w:overflowPunct/>
        <w:topLinePunct w:val="0"/>
        <w:autoSpaceDE/>
        <w:autoSpaceDN/>
        <w:bidi w:val="0"/>
        <w:adjustRightInd/>
        <w:snapToGrid/>
        <w:spacing w:line="348" w:lineRule="auto"/>
        <w:rPr>
          <w:rFonts w:asciiTheme="minorEastAsia" w:hAnsiTheme="minorEastAsia" w:eastAsiaTheme="minorEastAsia" w:cstheme="minorEastAsia"/>
          <w:sz w:val="24"/>
          <w:highlight w:val="none"/>
        </w:rPr>
      </w:pPr>
      <w:bookmarkStart w:id="1" w:name="_Toc16154"/>
      <w:bookmarkStart w:id="2" w:name="_Toc11149"/>
      <w:bookmarkStart w:id="3" w:name="_Toc9431"/>
      <w:r>
        <w:rPr>
          <w:rFonts w:hint="eastAsia"/>
          <w:highlight w:val="none"/>
        </w:rPr>
        <w:t>第一部分  竞争性磋商公告</w:t>
      </w:r>
      <w:bookmarkEnd w:id="1"/>
      <w:bookmarkEnd w:id="2"/>
      <w:bookmarkEnd w:id="3"/>
    </w:p>
    <w:p w14:paraId="46EA3145">
      <w:pPr>
        <w:keepNext w:val="0"/>
        <w:keepLines w:val="0"/>
        <w:pageBreakBefore w:val="0"/>
        <w:widowControl/>
        <w:kinsoku/>
        <w:overflowPunct/>
        <w:topLinePunct w:val="0"/>
        <w:autoSpaceDE/>
        <w:autoSpaceDN/>
        <w:bidi w:val="0"/>
        <w:adjustRightInd/>
        <w:snapToGrid/>
        <w:spacing w:before="150" w:after="150" w:line="420" w:lineRule="exact"/>
        <w:jc w:val="left"/>
        <w:textAlignment w:val="baseline"/>
        <w:rPr>
          <w:rFonts w:hint="eastAsia" w:ascii="宋体" w:hAnsi="宋体" w:eastAsia="宋体" w:cs="宋体"/>
          <w:sz w:val="24"/>
          <w:highlight w:val="none"/>
        </w:rPr>
      </w:pPr>
      <w:bookmarkStart w:id="4" w:name="_Toc21906"/>
      <w:bookmarkStart w:id="5" w:name="_Toc9907"/>
      <w:bookmarkStart w:id="6" w:name="_Toc21879"/>
      <w:r>
        <w:rPr>
          <w:rStyle w:val="25"/>
          <w:rFonts w:hint="eastAsia" w:ascii="宋体" w:hAnsi="宋体" w:eastAsia="宋体" w:cs="宋体"/>
          <w:bCs/>
          <w:color w:val="333333"/>
          <w:sz w:val="24"/>
          <w:highlight w:val="none"/>
          <w:shd w:val="clear" w:color="auto" w:fill="FFFFFF"/>
        </w:rPr>
        <w:t>项目概况</w:t>
      </w:r>
    </w:p>
    <w:p w14:paraId="215F6DD0">
      <w:pPr>
        <w:pStyle w:val="17"/>
        <w:keepNext w:val="0"/>
        <w:keepLines w:val="0"/>
        <w:pageBreakBefore w:val="0"/>
        <w:kinsoku/>
        <w:overflowPunct/>
        <w:topLinePunct w:val="0"/>
        <w:autoSpaceDE/>
        <w:autoSpaceDN/>
        <w:bidi w:val="0"/>
        <w:adjustRightInd/>
        <w:snapToGrid/>
        <w:spacing w:before="150" w:beforeAutospacing="0" w:after="150" w:afterAutospacing="0" w:line="420" w:lineRule="exact"/>
        <w:ind w:firstLine="480"/>
        <w:jc w:val="both"/>
        <w:textAlignment w:val="baseline"/>
        <w:rPr>
          <w:rFonts w:hint="eastAsia" w:ascii="宋体" w:hAnsi="宋体" w:eastAsia="宋体" w:cs="宋体"/>
          <w:highlight w:val="none"/>
        </w:rPr>
      </w:pPr>
      <w:r>
        <w:rPr>
          <w:rFonts w:hint="eastAsia" w:cs="宋体"/>
          <w:highlight w:val="none"/>
          <w:shd w:val="clear" w:color="auto" w:fill="FFFFFF"/>
          <w:lang w:eastAsia="zh-CN"/>
        </w:rPr>
        <w:t>园所安防设施设备采购项目</w:t>
      </w:r>
      <w:r>
        <w:rPr>
          <w:rFonts w:hint="eastAsia" w:ascii="宋体" w:hAnsi="宋体" w:eastAsia="宋体" w:cs="宋体"/>
          <w:highlight w:val="none"/>
          <w:shd w:val="clear" w:color="auto" w:fill="FFFFFF"/>
        </w:rPr>
        <w:t>的潜在供应商应在现场报名：</w:t>
      </w:r>
      <w:r>
        <w:rPr>
          <w:rFonts w:hint="eastAsia" w:cs="宋体"/>
          <w:highlight w:val="none"/>
          <w:shd w:val="clear" w:color="auto" w:fill="FFFFFF"/>
          <w:lang w:eastAsia="zh-CN"/>
        </w:rPr>
        <w:t>获取磋商文件</w:t>
      </w:r>
      <w:r>
        <w:rPr>
          <w:rFonts w:hint="eastAsia" w:ascii="宋体" w:hAnsi="宋体" w:eastAsia="宋体" w:cs="宋体"/>
          <w:highlight w:val="none"/>
          <w:shd w:val="clear" w:color="auto" w:fill="FFFFFF"/>
        </w:rPr>
        <w:t>请携带单位介绍信、经办人身份证复印件（加盖</w:t>
      </w:r>
      <w:r>
        <w:rPr>
          <w:rFonts w:hint="eastAsia" w:cs="宋体"/>
          <w:highlight w:val="none"/>
          <w:shd w:val="clear" w:color="auto" w:fill="FFFFFF"/>
          <w:lang w:eastAsia="zh-CN"/>
        </w:rPr>
        <w:t>供应商公章</w:t>
      </w:r>
      <w:r>
        <w:rPr>
          <w:rFonts w:hint="eastAsia" w:ascii="宋体" w:hAnsi="宋体" w:eastAsia="宋体" w:cs="宋体"/>
          <w:highlight w:val="none"/>
          <w:shd w:val="clear" w:color="auto" w:fill="FFFFFF"/>
        </w:rPr>
        <w:t>）至西安市高新路88号尚品国际B幢25层获取本项目磋商文件。获取采购文件，并于202</w:t>
      </w:r>
      <w:r>
        <w:rPr>
          <w:rFonts w:hint="eastAsia" w:cs="宋体"/>
          <w:highlight w:val="none"/>
          <w:shd w:val="clear" w:color="auto" w:fill="FFFFFF"/>
          <w:lang w:val="en-US" w:eastAsia="zh-CN"/>
        </w:rPr>
        <w:t>6</w:t>
      </w:r>
      <w:r>
        <w:rPr>
          <w:rFonts w:hint="eastAsia" w:ascii="宋体" w:hAnsi="宋体" w:eastAsia="宋体" w:cs="宋体"/>
          <w:highlight w:val="none"/>
          <w:shd w:val="clear" w:color="auto" w:fill="FFFFFF"/>
        </w:rPr>
        <w:t>年</w:t>
      </w:r>
      <w:r>
        <w:rPr>
          <w:rFonts w:hint="eastAsia" w:cs="宋体"/>
          <w:highlight w:val="none"/>
          <w:shd w:val="clear" w:color="auto" w:fill="FFFFFF"/>
          <w:lang w:val="en-US" w:eastAsia="zh-CN"/>
        </w:rPr>
        <w:t>07</w:t>
      </w:r>
      <w:r>
        <w:rPr>
          <w:rFonts w:hint="eastAsia" w:ascii="宋体" w:hAnsi="宋体" w:eastAsia="宋体" w:cs="宋体"/>
          <w:highlight w:val="none"/>
          <w:shd w:val="clear" w:color="auto" w:fill="FFFFFF"/>
        </w:rPr>
        <w:t>月</w:t>
      </w:r>
      <w:r>
        <w:rPr>
          <w:rFonts w:hint="eastAsia" w:cs="宋体"/>
          <w:highlight w:val="none"/>
          <w:shd w:val="clear" w:color="auto" w:fill="FFFFFF"/>
          <w:lang w:val="en-US" w:eastAsia="zh-CN"/>
        </w:rPr>
        <w:t>24</w:t>
      </w:r>
      <w:r>
        <w:rPr>
          <w:rFonts w:hint="eastAsia" w:ascii="宋体" w:hAnsi="宋体" w:eastAsia="宋体" w:cs="宋体"/>
          <w:highlight w:val="none"/>
          <w:shd w:val="clear" w:color="auto" w:fill="FFFFFF"/>
        </w:rPr>
        <w:t>日</w:t>
      </w:r>
      <w:r>
        <w:rPr>
          <w:rFonts w:hint="eastAsia" w:cs="宋体"/>
          <w:highlight w:val="none"/>
          <w:shd w:val="clear" w:color="auto" w:fill="FFFFFF"/>
          <w:lang w:val="en-US" w:eastAsia="zh-CN"/>
        </w:rPr>
        <w:t>09</w:t>
      </w:r>
      <w:r>
        <w:rPr>
          <w:rFonts w:hint="eastAsia" w:ascii="宋体" w:hAnsi="宋体" w:eastAsia="宋体" w:cs="宋体"/>
          <w:highlight w:val="none"/>
          <w:shd w:val="clear" w:color="auto" w:fill="FFFFFF"/>
        </w:rPr>
        <w:t>时</w:t>
      </w:r>
      <w:r>
        <w:rPr>
          <w:rFonts w:hint="eastAsia" w:cs="宋体"/>
          <w:highlight w:val="none"/>
          <w:shd w:val="clear" w:color="auto" w:fill="FFFFFF"/>
          <w:lang w:val="en-US" w:eastAsia="zh-CN"/>
        </w:rPr>
        <w:t>30</w:t>
      </w:r>
      <w:r>
        <w:rPr>
          <w:rFonts w:hint="eastAsia" w:ascii="宋体" w:hAnsi="宋体" w:eastAsia="宋体" w:cs="宋体"/>
          <w:highlight w:val="none"/>
          <w:shd w:val="clear" w:color="auto" w:fill="FFFFFF"/>
        </w:rPr>
        <w:t>分（北京时间）前提交响应文件。</w:t>
      </w:r>
    </w:p>
    <w:p w14:paraId="6CAF9106">
      <w:pPr>
        <w:pStyle w:val="17"/>
        <w:keepNext w:val="0"/>
        <w:keepLines w:val="0"/>
        <w:pageBreakBefore w:val="0"/>
        <w:kinsoku/>
        <w:overflowPunct/>
        <w:topLinePunct w:val="0"/>
        <w:autoSpaceDE/>
        <w:autoSpaceDN/>
        <w:bidi w:val="0"/>
        <w:adjustRightInd/>
        <w:snapToGrid/>
        <w:spacing w:before="150" w:beforeAutospacing="0" w:after="150" w:afterAutospacing="0" w:line="420" w:lineRule="exact"/>
        <w:jc w:val="both"/>
        <w:textAlignment w:val="baseline"/>
        <w:rPr>
          <w:rFonts w:hint="eastAsia" w:ascii="宋体" w:hAnsi="宋体" w:eastAsia="宋体" w:cs="宋体"/>
          <w:b/>
          <w:bCs/>
          <w:highlight w:val="none"/>
          <w:shd w:val="clear" w:color="auto" w:fill="FFFFFF"/>
        </w:rPr>
      </w:pPr>
      <w:r>
        <w:rPr>
          <w:rFonts w:hint="eastAsia" w:ascii="宋体" w:hAnsi="宋体" w:eastAsia="宋体" w:cs="宋体"/>
          <w:b/>
          <w:bCs/>
          <w:highlight w:val="none"/>
          <w:shd w:val="clear" w:color="auto" w:fill="FFFFFF"/>
        </w:rPr>
        <w:t>一、项目基本情况</w:t>
      </w:r>
    </w:p>
    <w:p w14:paraId="7296A1C6">
      <w:pPr>
        <w:pStyle w:val="17"/>
        <w:keepNext w:val="0"/>
        <w:keepLines w:val="0"/>
        <w:pageBreakBefore w:val="0"/>
        <w:kinsoku/>
        <w:overflowPunct/>
        <w:topLinePunct w:val="0"/>
        <w:autoSpaceDE/>
        <w:autoSpaceDN/>
        <w:bidi w:val="0"/>
        <w:adjustRightInd/>
        <w:snapToGrid/>
        <w:spacing w:before="150" w:beforeAutospacing="0" w:after="150" w:afterAutospacing="0" w:line="420" w:lineRule="exact"/>
        <w:ind w:firstLine="480"/>
        <w:jc w:val="both"/>
        <w:textAlignment w:val="baseline"/>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rPr>
        <w:t>项目编号：</w:t>
      </w:r>
      <w:r>
        <w:rPr>
          <w:rFonts w:hint="eastAsia" w:cs="宋体"/>
          <w:highlight w:val="none"/>
          <w:shd w:val="clear" w:color="auto" w:fill="FFFFFF"/>
          <w:lang w:eastAsia="zh-CN"/>
        </w:rPr>
        <w:t>HSGJ2026-192</w:t>
      </w:r>
    </w:p>
    <w:p w14:paraId="542F12C4">
      <w:pPr>
        <w:pStyle w:val="17"/>
        <w:keepNext w:val="0"/>
        <w:keepLines w:val="0"/>
        <w:pageBreakBefore w:val="0"/>
        <w:kinsoku/>
        <w:overflowPunct/>
        <w:topLinePunct w:val="0"/>
        <w:autoSpaceDE/>
        <w:autoSpaceDN/>
        <w:bidi w:val="0"/>
        <w:adjustRightInd/>
        <w:snapToGrid/>
        <w:spacing w:before="150" w:beforeAutospacing="0" w:after="150" w:afterAutospacing="0" w:line="420" w:lineRule="exact"/>
        <w:ind w:firstLine="480"/>
        <w:jc w:val="both"/>
        <w:textAlignment w:val="baseline"/>
        <w:rPr>
          <w:rFonts w:hint="eastAsia" w:ascii="宋体" w:hAnsi="宋体" w:eastAsia="宋体" w:cs="宋体"/>
          <w:highlight w:val="none"/>
          <w:shd w:val="clear" w:color="auto" w:fill="FFFFFF"/>
          <w:lang w:eastAsia="zh-CN"/>
        </w:rPr>
      </w:pPr>
      <w:r>
        <w:rPr>
          <w:rFonts w:hint="eastAsia" w:ascii="宋体" w:hAnsi="宋体" w:eastAsia="宋体" w:cs="宋体"/>
          <w:highlight w:val="none"/>
          <w:shd w:val="clear" w:color="auto" w:fill="FFFFFF"/>
        </w:rPr>
        <w:t>项目名称：</w:t>
      </w:r>
      <w:r>
        <w:rPr>
          <w:rFonts w:hint="eastAsia" w:cs="宋体"/>
          <w:highlight w:val="none"/>
          <w:shd w:val="clear" w:color="auto" w:fill="FFFFFF"/>
          <w:lang w:eastAsia="zh-CN"/>
        </w:rPr>
        <w:t>园所安防设施设备采购项目</w:t>
      </w:r>
    </w:p>
    <w:p w14:paraId="3F7DB7BF">
      <w:pPr>
        <w:pStyle w:val="17"/>
        <w:keepNext w:val="0"/>
        <w:keepLines w:val="0"/>
        <w:pageBreakBefore w:val="0"/>
        <w:kinsoku/>
        <w:overflowPunct/>
        <w:topLinePunct w:val="0"/>
        <w:autoSpaceDE/>
        <w:autoSpaceDN/>
        <w:bidi w:val="0"/>
        <w:adjustRightInd/>
        <w:snapToGrid/>
        <w:spacing w:before="150" w:beforeAutospacing="0" w:after="150" w:afterAutospacing="0" w:line="420" w:lineRule="exact"/>
        <w:ind w:firstLine="480"/>
        <w:jc w:val="both"/>
        <w:textAlignment w:val="baseline"/>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采购方式：竞争性磋商</w:t>
      </w:r>
    </w:p>
    <w:p w14:paraId="43442194">
      <w:pPr>
        <w:pStyle w:val="17"/>
        <w:keepNext w:val="0"/>
        <w:keepLines w:val="0"/>
        <w:pageBreakBefore w:val="0"/>
        <w:kinsoku/>
        <w:overflowPunct/>
        <w:topLinePunct w:val="0"/>
        <w:autoSpaceDE/>
        <w:autoSpaceDN/>
        <w:bidi w:val="0"/>
        <w:adjustRightInd/>
        <w:snapToGrid/>
        <w:spacing w:before="150" w:beforeAutospacing="0" w:after="150" w:afterAutospacing="0" w:line="420" w:lineRule="exact"/>
        <w:ind w:firstLine="480"/>
        <w:jc w:val="both"/>
        <w:textAlignment w:val="baseline"/>
        <w:rPr>
          <w:rFonts w:hint="eastAsia" w:ascii="宋体" w:hAnsi="宋体" w:eastAsia="宋体" w:cs="宋体"/>
          <w:shd w:val="clear" w:color="auto" w:fill="FFFFFF"/>
        </w:rPr>
      </w:pPr>
      <w:r>
        <w:rPr>
          <w:rFonts w:hint="eastAsia" w:ascii="宋体" w:hAnsi="宋体" w:eastAsia="宋体" w:cs="宋体"/>
          <w:shd w:val="clear" w:color="auto" w:fill="FFFFFF"/>
        </w:rPr>
        <w:t>预算金额：</w:t>
      </w:r>
      <w:r>
        <w:rPr>
          <w:rFonts w:hint="eastAsia" w:cs="宋体"/>
          <w:shd w:val="clear" w:color="auto" w:fill="FFFFFF"/>
          <w:lang w:val="en-US" w:eastAsia="zh-CN"/>
        </w:rPr>
        <w:t>86481.58</w:t>
      </w:r>
      <w:r>
        <w:rPr>
          <w:rFonts w:hint="eastAsia" w:ascii="宋体" w:hAnsi="宋体" w:eastAsia="宋体" w:cs="宋体"/>
          <w:shd w:val="clear" w:color="auto" w:fill="FFFFFF"/>
          <w:lang w:eastAsia="zh-CN"/>
        </w:rPr>
        <w:t>元</w:t>
      </w:r>
    </w:p>
    <w:p w14:paraId="464E99A8">
      <w:pPr>
        <w:pStyle w:val="17"/>
        <w:keepNext w:val="0"/>
        <w:keepLines w:val="0"/>
        <w:pageBreakBefore w:val="0"/>
        <w:kinsoku/>
        <w:overflowPunct/>
        <w:topLinePunct w:val="0"/>
        <w:autoSpaceDE/>
        <w:autoSpaceDN/>
        <w:bidi w:val="0"/>
        <w:adjustRightInd/>
        <w:snapToGrid/>
        <w:spacing w:before="150" w:beforeAutospacing="0" w:after="150" w:afterAutospacing="0" w:line="420" w:lineRule="exact"/>
        <w:ind w:firstLine="480"/>
        <w:jc w:val="both"/>
        <w:textAlignment w:val="baseline"/>
        <w:rPr>
          <w:rFonts w:hint="eastAsia" w:ascii="宋体" w:hAnsi="宋体" w:eastAsia="宋体" w:cs="宋体"/>
          <w:shd w:val="clear" w:color="auto" w:fill="FFFFFF"/>
          <w:lang w:val="en-US" w:eastAsia="zh-CN"/>
        </w:rPr>
      </w:pPr>
      <w:r>
        <w:rPr>
          <w:rFonts w:hint="eastAsia" w:ascii="宋体" w:hAnsi="宋体" w:eastAsia="宋体" w:cs="宋体"/>
          <w:shd w:val="clear" w:color="auto" w:fill="FFFFFF"/>
        </w:rPr>
        <w:t>采购需求：</w:t>
      </w:r>
    </w:p>
    <w:p w14:paraId="4CF71F6F">
      <w:pPr>
        <w:pStyle w:val="17"/>
        <w:keepNext w:val="0"/>
        <w:keepLines w:val="0"/>
        <w:pageBreakBefore w:val="0"/>
        <w:kinsoku/>
        <w:overflowPunct/>
        <w:topLinePunct w:val="0"/>
        <w:autoSpaceDE/>
        <w:autoSpaceDN/>
        <w:bidi w:val="0"/>
        <w:adjustRightInd/>
        <w:snapToGrid/>
        <w:spacing w:before="150" w:beforeAutospacing="0" w:after="150" w:afterAutospacing="0" w:line="420" w:lineRule="exact"/>
        <w:ind w:firstLine="480"/>
        <w:jc w:val="both"/>
        <w:textAlignment w:val="baseline"/>
        <w:rPr>
          <w:rFonts w:hint="eastAsia" w:ascii="宋体" w:hAnsi="宋体" w:eastAsia="宋体" w:cs="宋体"/>
          <w:shd w:val="clear" w:color="auto" w:fill="FFFFFF"/>
        </w:rPr>
      </w:pPr>
      <w:r>
        <w:rPr>
          <w:rFonts w:hint="eastAsia" w:ascii="宋体" w:hAnsi="宋体" w:eastAsia="宋体" w:cs="宋体"/>
          <w:shd w:val="clear" w:color="auto" w:fill="FFFFFF"/>
        </w:rPr>
        <w:t>合同包1(</w:t>
      </w:r>
      <w:r>
        <w:rPr>
          <w:rFonts w:hint="eastAsia" w:cs="宋体"/>
          <w:highlight w:val="none"/>
          <w:shd w:val="clear" w:color="auto" w:fill="FFFFFF"/>
          <w:lang w:eastAsia="zh-CN"/>
        </w:rPr>
        <w:t>园所安防设施设备采购项目</w:t>
      </w:r>
      <w:r>
        <w:rPr>
          <w:rFonts w:hint="eastAsia" w:ascii="宋体" w:hAnsi="宋体" w:eastAsia="宋体" w:cs="宋体"/>
          <w:shd w:val="clear" w:color="auto" w:fill="FFFFFF"/>
        </w:rPr>
        <w:t>):</w:t>
      </w:r>
    </w:p>
    <w:p w14:paraId="5AEFE309">
      <w:pPr>
        <w:pStyle w:val="17"/>
        <w:keepNext w:val="0"/>
        <w:keepLines w:val="0"/>
        <w:pageBreakBefore w:val="0"/>
        <w:kinsoku/>
        <w:overflowPunct/>
        <w:topLinePunct w:val="0"/>
        <w:autoSpaceDE/>
        <w:autoSpaceDN/>
        <w:bidi w:val="0"/>
        <w:adjustRightInd/>
        <w:snapToGrid/>
        <w:spacing w:before="150" w:beforeAutospacing="0" w:after="150" w:afterAutospacing="0" w:line="420" w:lineRule="exact"/>
        <w:ind w:firstLine="480"/>
        <w:jc w:val="both"/>
        <w:textAlignment w:val="baseline"/>
        <w:rPr>
          <w:rFonts w:hint="eastAsia" w:ascii="宋体" w:hAnsi="宋体" w:eastAsia="宋体" w:cs="宋体"/>
          <w:shd w:val="clear" w:color="auto" w:fill="FFFFFF"/>
        </w:rPr>
      </w:pPr>
      <w:r>
        <w:rPr>
          <w:rFonts w:hint="eastAsia" w:ascii="宋体" w:hAnsi="宋体" w:eastAsia="宋体" w:cs="宋体"/>
          <w:shd w:val="clear" w:color="auto" w:fill="FFFFFF"/>
        </w:rPr>
        <w:t>合同包预算金额：</w:t>
      </w:r>
      <w:r>
        <w:rPr>
          <w:rFonts w:hint="eastAsia" w:cs="宋体"/>
          <w:shd w:val="clear" w:color="auto" w:fill="FFFFFF"/>
          <w:lang w:val="en-US" w:eastAsia="zh-CN"/>
        </w:rPr>
        <w:t xml:space="preserve"> 86481.58</w:t>
      </w:r>
      <w:r>
        <w:rPr>
          <w:rFonts w:hint="eastAsia" w:ascii="宋体" w:hAnsi="宋体" w:eastAsia="宋体" w:cs="宋体"/>
          <w:shd w:val="clear" w:color="auto" w:fill="FFFFFF"/>
          <w:lang w:eastAsia="zh-CN"/>
        </w:rPr>
        <w:t>元</w:t>
      </w:r>
    </w:p>
    <w:p w14:paraId="6DF496E5">
      <w:pPr>
        <w:pStyle w:val="17"/>
        <w:keepNext w:val="0"/>
        <w:keepLines w:val="0"/>
        <w:pageBreakBefore w:val="0"/>
        <w:kinsoku/>
        <w:overflowPunct/>
        <w:topLinePunct w:val="0"/>
        <w:autoSpaceDE/>
        <w:autoSpaceDN/>
        <w:bidi w:val="0"/>
        <w:adjustRightInd/>
        <w:snapToGrid/>
        <w:spacing w:before="150" w:beforeAutospacing="0" w:after="150" w:afterAutospacing="0" w:line="420" w:lineRule="exact"/>
        <w:ind w:firstLine="480"/>
        <w:jc w:val="both"/>
        <w:textAlignment w:val="baseline"/>
        <w:rPr>
          <w:rFonts w:hint="eastAsia" w:ascii="宋体" w:hAnsi="宋体" w:eastAsia="宋体" w:cs="宋体"/>
          <w:shd w:val="clear" w:color="auto" w:fill="FFFFFF"/>
        </w:rPr>
      </w:pPr>
      <w:r>
        <w:rPr>
          <w:rFonts w:hint="eastAsia" w:ascii="宋体" w:hAnsi="宋体" w:eastAsia="宋体" w:cs="宋体"/>
          <w:shd w:val="clear" w:color="auto" w:fill="FFFFFF"/>
        </w:rPr>
        <w:t>合同包最高限价：</w:t>
      </w:r>
      <w:r>
        <w:rPr>
          <w:rFonts w:hint="eastAsia" w:cs="宋体"/>
          <w:shd w:val="clear" w:color="auto" w:fill="FFFFFF"/>
          <w:lang w:val="en-US" w:eastAsia="zh-CN"/>
        </w:rPr>
        <w:t xml:space="preserve"> 86481.58</w:t>
      </w:r>
      <w:r>
        <w:rPr>
          <w:rFonts w:hint="eastAsia" w:ascii="宋体" w:hAnsi="宋体" w:eastAsia="宋体" w:cs="宋体"/>
          <w:shd w:val="clear" w:color="auto" w:fill="FFFFFF"/>
          <w:lang w:eastAsia="zh-CN"/>
        </w:rPr>
        <w:t>元</w:t>
      </w:r>
    </w:p>
    <w:tbl>
      <w:tblPr>
        <w:tblStyle w:val="22"/>
        <w:tblW w:w="0" w:type="auto"/>
        <w:jc w:val="center"/>
        <w:tblLayout w:type="autofit"/>
        <w:tblCellMar>
          <w:top w:w="0" w:type="dxa"/>
          <w:left w:w="0" w:type="dxa"/>
          <w:bottom w:w="0" w:type="dxa"/>
          <w:right w:w="0" w:type="dxa"/>
        </w:tblCellMar>
      </w:tblPr>
      <w:tblGrid>
        <w:gridCol w:w="662"/>
        <w:gridCol w:w="1079"/>
        <w:gridCol w:w="2197"/>
        <w:gridCol w:w="1083"/>
        <w:gridCol w:w="1420"/>
        <w:gridCol w:w="1671"/>
        <w:gridCol w:w="1200"/>
      </w:tblGrid>
      <w:tr w14:paraId="5F241A04">
        <w:tblPrEx>
          <w:tblCellMar>
            <w:top w:w="0" w:type="dxa"/>
            <w:left w:w="0" w:type="dxa"/>
            <w:bottom w:w="0" w:type="dxa"/>
            <w:right w:w="0" w:type="dxa"/>
          </w:tblCellMar>
        </w:tblPrEx>
        <w:trPr>
          <w:trHeight w:val="728" w:hRule="atLeast"/>
          <w:tblHeader/>
          <w:jc w:val="center"/>
        </w:trPr>
        <w:tc>
          <w:tcPr>
            <w:tcW w:w="6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08B351">
            <w:pPr>
              <w:keepNext w:val="0"/>
              <w:keepLines w:val="0"/>
              <w:pageBreakBefore w:val="0"/>
              <w:widowControl/>
              <w:kinsoku/>
              <w:wordWrap w:val="0"/>
              <w:overflowPunct/>
              <w:topLinePunct w:val="0"/>
              <w:autoSpaceDE/>
              <w:autoSpaceDN/>
              <w:bidi w:val="0"/>
              <w:adjustRightInd/>
              <w:snapToGrid/>
              <w:spacing w:line="420" w:lineRule="exact"/>
              <w:jc w:val="center"/>
              <w:textAlignment w:val="center"/>
              <w:rPr>
                <w:rFonts w:hint="eastAsia" w:ascii="宋体" w:hAnsi="宋体" w:eastAsia="宋体" w:cs="宋体"/>
                <w:b/>
                <w:bCs/>
                <w:sz w:val="24"/>
              </w:rPr>
            </w:pPr>
            <w:r>
              <w:rPr>
                <w:rFonts w:hint="eastAsia" w:ascii="宋体" w:hAnsi="宋体" w:eastAsia="宋体" w:cs="宋体"/>
                <w:b/>
                <w:bCs/>
                <w:kern w:val="0"/>
                <w:sz w:val="24"/>
                <w:lang w:bidi="ar"/>
              </w:rPr>
              <w:t>品目号</w:t>
            </w:r>
          </w:p>
        </w:tc>
        <w:tc>
          <w:tcPr>
            <w:tcW w:w="109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862A289">
            <w:pPr>
              <w:keepNext w:val="0"/>
              <w:keepLines w:val="0"/>
              <w:pageBreakBefore w:val="0"/>
              <w:widowControl/>
              <w:kinsoku/>
              <w:wordWrap w:val="0"/>
              <w:overflowPunct/>
              <w:topLinePunct w:val="0"/>
              <w:autoSpaceDE/>
              <w:autoSpaceDN/>
              <w:bidi w:val="0"/>
              <w:adjustRightInd/>
              <w:snapToGrid/>
              <w:spacing w:line="420" w:lineRule="exact"/>
              <w:jc w:val="center"/>
              <w:textAlignment w:val="center"/>
              <w:rPr>
                <w:rFonts w:hint="eastAsia" w:ascii="宋体" w:hAnsi="宋体" w:eastAsia="宋体" w:cs="宋体"/>
                <w:b/>
                <w:bCs/>
                <w:kern w:val="0"/>
                <w:sz w:val="24"/>
                <w:highlight w:val="none"/>
                <w:lang w:bidi="ar"/>
              </w:rPr>
            </w:pPr>
            <w:r>
              <w:rPr>
                <w:rFonts w:hint="eastAsia" w:ascii="宋体" w:hAnsi="宋体" w:eastAsia="宋体" w:cs="宋体"/>
                <w:b/>
                <w:bCs/>
                <w:kern w:val="0"/>
                <w:sz w:val="24"/>
                <w:highlight w:val="none"/>
                <w:lang w:bidi="ar"/>
              </w:rPr>
              <w:t>品目</w:t>
            </w:r>
          </w:p>
          <w:p w14:paraId="3B231C5B">
            <w:pPr>
              <w:keepNext w:val="0"/>
              <w:keepLines w:val="0"/>
              <w:pageBreakBefore w:val="0"/>
              <w:widowControl/>
              <w:kinsoku/>
              <w:wordWrap w:val="0"/>
              <w:overflowPunct/>
              <w:topLinePunct w:val="0"/>
              <w:autoSpaceDE/>
              <w:autoSpaceDN/>
              <w:bidi w:val="0"/>
              <w:adjustRightInd/>
              <w:snapToGrid/>
              <w:spacing w:line="420" w:lineRule="exact"/>
              <w:jc w:val="center"/>
              <w:textAlignment w:val="center"/>
              <w:rPr>
                <w:rFonts w:hint="eastAsia" w:ascii="宋体" w:hAnsi="宋体" w:eastAsia="宋体" w:cs="宋体"/>
                <w:b/>
                <w:bCs/>
                <w:sz w:val="24"/>
              </w:rPr>
            </w:pPr>
            <w:r>
              <w:rPr>
                <w:rFonts w:hint="eastAsia" w:ascii="宋体" w:hAnsi="宋体" w:eastAsia="宋体" w:cs="宋体"/>
                <w:b/>
                <w:bCs/>
                <w:kern w:val="0"/>
                <w:sz w:val="24"/>
                <w:highlight w:val="none"/>
                <w:lang w:bidi="ar"/>
              </w:rPr>
              <w:t>名称</w:t>
            </w:r>
          </w:p>
        </w:tc>
        <w:tc>
          <w:tcPr>
            <w:tcW w:w="22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FF3BB3">
            <w:pPr>
              <w:keepNext w:val="0"/>
              <w:keepLines w:val="0"/>
              <w:pageBreakBefore w:val="0"/>
              <w:widowControl/>
              <w:kinsoku/>
              <w:wordWrap w:val="0"/>
              <w:overflowPunct/>
              <w:topLinePunct w:val="0"/>
              <w:autoSpaceDE/>
              <w:autoSpaceDN/>
              <w:bidi w:val="0"/>
              <w:adjustRightInd/>
              <w:snapToGrid/>
              <w:spacing w:line="420" w:lineRule="exact"/>
              <w:jc w:val="center"/>
              <w:textAlignment w:val="center"/>
              <w:rPr>
                <w:rFonts w:hint="eastAsia" w:ascii="宋体" w:hAnsi="宋体" w:eastAsia="宋体" w:cs="宋体"/>
                <w:b/>
                <w:bCs/>
                <w:sz w:val="24"/>
              </w:rPr>
            </w:pPr>
            <w:r>
              <w:rPr>
                <w:rFonts w:hint="eastAsia" w:ascii="宋体" w:hAnsi="宋体" w:eastAsia="宋体" w:cs="宋体"/>
                <w:b/>
                <w:bCs/>
                <w:kern w:val="0"/>
                <w:sz w:val="24"/>
                <w:lang w:bidi="ar"/>
              </w:rPr>
              <w:t>采购标的</w:t>
            </w:r>
          </w:p>
        </w:tc>
        <w:tc>
          <w:tcPr>
            <w:tcW w:w="109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E0A0E5">
            <w:pPr>
              <w:keepNext w:val="0"/>
              <w:keepLines w:val="0"/>
              <w:pageBreakBefore w:val="0"/>
              <w:widowControl/>
              <w:kinsoku/>
              <w:wordWrap w:val="0"/>
              <w:overflowPunct/>
              <w:topLinePunct w:val="0"/>
              <w:autoSpaceDE/>
              <w:autoSpaceDN/>
              <w:bidi w:val="0"/>
              <w:adjustRightInd/>
              <w:snapToGrid/>
              <w:spacing w:line="420" w:lineRule="exact"/>
              <w:jc w:val="center"/>
              <w:textAlignment w:val="center"/>
              <w:rPr>
                <w:rFonts w:hint="eastAsia" w:ascii="宋体" w:hAnsi="宋体" w:eastAsia="宋体" w:cs="宋体"/>
                <w:b/>
                <w:bCs/>
                <w:kern w:val="0"/>
                <w:sz w:val="24"/>
                <w:lang w:bidi="ar"/>
              </w:rPr>
            </w:pPr>
            <w:r>
              <w:rPr>
                <w:rFonts w:hint="eastAsia" w:ascii="宋体" w:hAnsi="宋体" w:eastAsia="宋体" w:cs="宋体"/>
                <w:b/>
                <w:bCs/>
                <w:kern w:val="0"/>
                <w:sz w:val="24"/>
                <w:lang w:bidi="ar"/>
              </w:rPr>
              <w:t>数量</w:t>
            </w:r>
          </w:p>
          <w:p w14:paraId="4EC1FB75">
            <w:pPr>
              <w:keepNext w:val="0"/>
              <w:keepLines w:val="0"/>
              <w:pageBreakBefore w:val="0"/>
              <w:widowControl/>
              <w:kinsoku/>
              <w:wordWrap w:val="0"/>
              <w:overflowPunct/>
              <w:topLinePunct w:val="0"/>
              <w:autoSpaceDE/>
              <w:autoSpaceDN/>
              <w:bidi w:val="0"/>
              <w:adjustRightInd/>
              <w:snapToGrid/>
              <w:spacing w:line="420" w:lineRule="exact"/>
              <w:jc w:val="center"/>
              <w:textAlignment w:val="center"/>
              <w:rPr>
                <w:rFonts w:hint="eastAsia" w:ascii="宋体" w:hAnsi="宋体" w:eastAsia="宋体" w:cs="宋体"/>
                <w:b/>
                <w:bCs/>
                <w:sz w:val="24"/>
              </w:rPr>
            </w:pPr>
            <w:r>
              <w:rPr>
                <w:rFonts w:hint="eastAsia" w:ascii="宋体" w:hAnsi="宋体" w:eastAsia="宋体" w:cs="宋体"/>
                <w:b/>
                <w:bCs/>
                <w:kern w:val="0"/>
                <w:sz w:val="24"/>
                <w:lang w:bidi="ar"/>
              </w:rPr>
              <w:t>（单位）</w:t>
            </w:r>
          </w:p>
        </w:tc>
        <w:tc>
          <w:tcPr>
            <w:tcW w:w="14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528FC87">
            <w:pPr>
              <w:keepNext w:val="0"/>
              <w:keepLines w:val="0"/>
              <w:pageBreakBefore w:val="0"/>
              <w:widowControl/>
              <w:kinsoku/>
              <w:wordWrap w:val="0"/>
              <w:overflowPunct/>
              <w:topLinePunct w:val="0"/>
              <w:autoSpaceDE/>
              <w:autoSpaceDN/>
              <w:bidi w:val="0"/>
              <w:adjustRightInd/>
              <w:snapToGrid/>
              <w:spacing w:line="420" w:lineRule="exact"/>
              <w:jc w:val="center"/>
              <w:textAlignment w:val="center"/>
              <w:rPr>
                <w:rFonts w:hint="eastAsia" w:ascii="宋体" w:hAnsi="宋体" w:eastAsia="宋体" w:cs="宋体"/>
                <w:b/>
                <w:bCs/>
                <w:sz w:val="24"/>
              </w:rPr>
            </w:pPr>
            <w:r>
              <w:rPr>
                <w:rFonts w:hint="eastAsia" w:ascii="宋体" w:hAnsi="宋体" w:eastAsia="宋体" w:cs="宋体"/>
                <w:b/>
                <w:bCs/>
                <w:kern w:val="0"/>
                <w:sz w:val="24"/>
                <w:lang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804365">
            <w:pPr>
              <w:keepNext w:val="0"/>
              <w:keepLines w:val="0"/>
              <w:pageBreakBefore w:val="0"/>
              <w:widowControl/>
              <w:kinsoku/>
              <w:wordWrap w:val="0"/>
              <w:overflowPunct/>
              <w:topLinePunct w:val="0"/>
              <w:autoSpaceDE/>
              <w:autoSpaceDN/>
              <w:bidi w:val="0"/>
              <w:adjustRightInd/>
              <w:snapToGrid/>
              <w:spacing w:line="420" w:lineRule="exact"/>
              <w:jc w:val="center"/>
              <w:textAlignment w:val="center"/>
              <w:rPr>
                <w:rFonts w:hint="eastAsia" w:ascii="宋体" w:hAnsi="宋体" w:eastAsia="宋体" w:cs="宋体"/>
                <w:b/>
                <w:bCs/>
                <w:sz w:val="24"/>
              </w:rPr>
            </w:pPr>
            <w:r>
              <w:rPr>
                <w:rFonts w:hint="eastAsia" w:ascii="宋体" w:hAnsi="宋体" w:eastAsia="宋体" w:cs="宋体"/>
                <w:b/>
                <w:bCs/>
                <w:kern w:val="0"/>
                <w:sz w:val="24"/>
                <w:lang w:bidi="ar"/>
              </w:rPr>
              <w:t>品目预算(元)</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C74003">
            <w:pPr>
              <w:keepNext w:val="0"/>
              <w:keepLines w:val="0"/>
              <w:pageBreakBefore w:val="0"/>
              <w:widowControl/>
              <w:kinsoku/>
              <w:wordWrap w:val="0"/>
              <w:overflowPunct/>
              <w:topLinePunct w:val="0"/>
              <w:autoSpaceDE/>
              <w:autoSpaceDN/>
              <w:bidi w:val="0"/>
              <w:adjustRightInd/>
              <w:snapToGrid/>
              <w:spacing w:line="420" w:lineRule="exact"/>
              <w:jc w:val="center"/>
              <w:textAlignment w:val="center"/>
              <w:rPr>
                <w:rFonts w:hint="eastAsia" w:ascii="宋体" w:hAnsi="宋体" w:eastAsia="宋体" w:cs="宋体"/>
                <w:b/>
                <w:bCs/>
                <w:sz w:val="24"/>
              </w:rPr>
            </w:pPr>
            <w:r>
              <w:rPr>
                <w:rFonts w:hint="eastAsia" w:ascii="宋体" w:hAnsi="宋体" w:eastAsia="宋体" w:cs="宋体"/>
                <w:b/>
                <w:bCs/>
                <w:kern w:val="0"/>
                <w:sz w:val="24"/>
                <w:lang w:bidi="ar"/>
              </w:rPr>
              <w:t>最高限价(元)</w:t>
            </w:r>
          </w:p>
        </w:tc>
      </w:tr>
      <w:tr w14:paraId="1FC0B2C3">
        <w:tblPrEx>
          <w:tblCellMar>
            <w:top w:w="0" w:type="dxa"/>
            <w:left w:w="0" w:type="dxa"/>
            <w:bottom w:w="0" w:type="dxa"/>
            <w:right w:w="0" w:type="dxa"/>
          </w:tblCellMar>
        </w:tblPrEx>
        <w:trPr>
          <w:trHeight w:val="480" w:hRule="atLeast"/>
          <w:jc w:val="center"/>
        </w:trPr>
        <w:tc>
          <w:tcPr>
            <w:tcW w:w="66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12EAB7">
            <w:pPr>
              <w:keepNext w:val="0"/>
              <w:keepLines w:val="0"/>
              <w:pageBreakBefore w:val="0"/>
              <w:widowControl/>
              <w:kinsoku/>
              <w:overflowPunct/>
              <w:topLinePunct w:val="0"/>
              <w:autoSpaceDE/>
              <w:autoSpaceDN/>
              <w:bidi w:val="0"/>
              <w:adjustRightInd/>
              <w:snapToGrid/>
              <w:spacing w:line="420" w:lineRule="exact"/>
              <w:jc w:val="center"/>
              <w:textAlignment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1-1</w:t>
            </w:r>
          </w:p>
        </w:tc>
        <w:tc>
          <w:tcPr>
            <w:tcW w:w="109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C4514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20" w:lineRule="exact"/>
              <w:ind w:left="0" w:leftChars="0" w:right="0" w:rightChars="0"/>
              <w:jc w:val="center"/>
              <w:rPr>
                <w:rFonts w:hint="default"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非接触式智能卡读写机</w:t>
            </w:r>
          </w:p>
        </w:tc>
        <w:tc>
          <w:tcPr>
            <w:tcW w:w="22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4773C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20" w:lineRule="exact"/>
              <w:ind w:left="0" w:leftChars="0" w:right="0" w:rightChars="0"/>
              <w:jc w:val="center"/>
              <w:rPr>
                <w:rFonts w:hint="eastAsia" w:ascii="宋体" w:hAnsi="宋体" w:eastAsia="宋体" w:cs="宋体"/>
                <w:color w:val="auto"/>
                <w:kern w:val="0"/>
                <w:sz w:val="24"/>
                <w:szCs w:val="24"/>
                <w:highlight w:val="none"/>
                <w:lang w:eastAsia="zh-CN" w:bidi="ar"/>
              </w:rPr>
            </w:pPr>
            <w:r>
              <w:rPr>
                <w:rFonts w:hint="eastAsia" w:ascii="宋体" w:hAnsi="宋体" w:cs="宋体"/>
                <w:color w:val="auto"/>
                <w:kern w:val="0"/>
                <w:sz w:val="24"/>
                <w:szCs w:val="24"/>
                <w:highlight w:val="none"/>
                <w:lang w:eastAsia="zh-CN" w:bidi="ar"/>
              </w:rPr>
              <w:t>园所安防设施设备采购项目</w:t>
            </w:r>
          </w:p>
        </w:tc>
        <w:tc>
          <w:tcPr>
            <w:tcW w:w="109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9A79F2A">
            <w:pPr>
              <w:keepNext w:val="0"/>
              <w:keepLines w:val="0"/>
              <w:pageBreakBefore w:val="0"/>
              <w:widowControl/>
              <w:kinsoku/>
              <w:wordWrap w:val="0"/>
              <w:overflowPunct/>
              <w:topLinePunct w:val="0"/>
              <w:autoSpaceDE/>
              <w:autoSpaceDN/>
              <w:bidi w:val="0"/>
              <w:adjustRightInd/>
              <w:snapToGrid/>
              <w:spacing w:line="420" w:lineRule="exact"/>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1(项)</w:t>
            </w:r>
          </w:p>
        </w:tc>
        <w:tc>
          <w:tcPr>
            <w:tcW w:w="14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EFC354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20" w:lineRule="exact"/>
              <w:ind w:left="0" w:leftChars="0" w:right="0" w:rightChars="0"/>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i w:val="0"/>
                <w:iCs w:val="0"/>
                <w:caps w:val="0"/>
                <w:color w:val="auto"/>
                <w:spacing w:val="0"/>
                <w:kern w:val="0"/>
                <w:sz w:val="24"/>
                <w:szCs w:val="24"/>
                <w:highlight w:val="none"/>
                <w:lang w:val="en-US" w:eastAsia="zh-CN" w:bidi="ar"/>
              </w:rPr>
              <w:t>详见磋商文件</w:t>
            </w:r>
          </w:p>
        </w:tc>
        <w:tc>
          <w:tcPr>
            <w:tcW w:w="168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4A8A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exact"/>
              <w:ind w:left="0" w:leftChars="0" w:right="0" w:rightChars="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86481.58</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87AD45">
            <w:pPr>
              <w:keepNext w:val="0"/>
              <w:keepLines w:val="0"/>
              <w:pageBreakBefore w:val="0"/>
              <w:widowControl/>
              <w:kinsoku/>
              <w:overflowPunct/>
              <w:topLinePunct w:val="0"/>
              <w:autoSpaceDE/>
              <w:autoSpaceDN/>
              <w:bidi w:val="0"/>
              <w:adjustRightInd/>
              <w:snapToGrid/>
              <w:spacing w:line="420" w:lineRule="exact"/>
              <w:jc w:val="center"/>
              <w:textAlignment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86481.58</w:t>
            </w:r>
          </w:p>
        </w:tc>
      </w:tr>
    </w:tbl>
    <w:p w14:paraId="0B60B2AA">
      <w:pPr>
        <w:pStyle w:val="17"/>
        <w:keepNext w:val="0"/>
        <w:keepLines w:val="0"/>
        <w:pageBreakBefore w:val="0"/>
        <w:kinsoku/>
        <w:overflowPunct/>
        <w:topLinePunct w:val="0"/>
        <w:autoSpaceDE/>
        <w:autoSpaceDN/>
        <w:bidi w:val="0"/>
        <w:adjustRightInd/>
        <w:snapToGrid/>
        <w:spacing w:before="0" w:beforeAutospacing="0" w:after="0" w:afterAutospacing="0" w:line="420" w:lineRule="exact"/>
        <w:ind w:firstLine="630"/>
        <w:jc w:val="both"/>
        <w:textAlignment w:val="baseline"/>
        <w:rPr>
          <w:rFonts w:hint="eastAsia" w:ascii="宋体" w:hAnsi="宋体" w:eastAsia="宋体" w:cs="宋体"/>
          <w:highlight w:val="none"/>
        </w:rPr>
      </w:pPr>
      <w:r>
        <w:rPr>
          <w:rFonts w:hint="eastAsia" w:ascii="宋体" w:hAnsi="宋体" w:eastAsia="宋体" w:cs="宋体"/>
          <w:highlight w:val="none"/>
          <w:shd w:val="clear" w:color="auto" w:fill="FFFFFF"/>
        </w:rPr>
        <w:t>本合同包不接受联合体投标</w:t>
      </w:r>
    </w:p>
    <w:p w14:paraId="53CBEBA6">
      <w:pPr>
        <w:pStyle w:val="17"/>
        <w:keepNext w:val="0"/>
        <w:keepLines w:val="0"/>
        <w:pageBreakBefore w:val="0"/>
        <w:kinsoku/>
        <w:overflowPunct/>
        <w:topLinePunct w:val="0"/>
        <w:autoSpaceDE/>
        <w:autoSpaceDN/>
        <w:bidi w:val="0"/>
        <w:adjustRightInd/>
        <w:snapToGrid/>
        <w:spacing w:before="0" w:beforeAutospacing="0" w:after="0" w:afterAutospacing="0" w:line="420" w:lineRule="exact"/>
        <w:ind w:firstLine="630"/>
        <w:jc w:val="both"/>
        <w:textAlignment w:val="baseline"/>
        <w:rPr>
          <w:rFonts w:hint="eastAsia" w:ascii="宋体" w:hAnsi="宋体" w:eastAsia="宋体" w:cs="宋体"/>
          <w:highlight w:val="yellow"/>
          <w:lang w:val="en-US" w:eastAsia="zh-CN"/>
        </w:rPr>
      </w:pPr>
      <w:r>
        <w:rPr>
          <w:rFonts w:hint="eastAsia" w:ascii="宋体" w:hAnsi="宋体" w:eastAsia="宋体" w:cs="宋体"/>
          <w:highlight w:val="none"/>
          <w:shd w:val="clear" w:color="auto" w:fill="FFFFFF"/>
        </w:rPr>
        <w:t>合同履行期限：</w:t>
      </w:r>
      <w:r>
        <w:rPr>
          <w:rFonts w:hint="eastAsia" w:cs="宋体"/>
          <w:highlight w:val="none"/>
          <w:shd w:val="clear" w:color="auto" w:fill="FFFFFF"/>
          <w:lang w:eastAsia="zh-CN"/>
        </w:rPr>
        <w:t>自合同签订之日起30天内交货</w:t>
      </w:r>
    </w:p>
    <w:p w14:paraId="5ABB52A9">
      <w:pPr>
        <w:pStyle w:val="17"/>
        <w:keepNext w:val="0"/>
        <w:keepLines w:val="0"/>
        <w:pageBreakBefore w:val="0"/>
        <w:kinsoku/>
        <w:overflowPunct/>
        <w:topLinePunct w:val="0"/>
        <w:autoSpaceDE/>
        <w:autoSpaceDN/>
        <w:bidi w:val="0"/>
        <w:adjustRightInd/>
        <w:snapToGrid/>
        <w:spacing w:before="0" w:beforeAutospacing="0" w:after="0" w:afterAutospacing="0" w:line="420" w:lineRule="exact"/>
        <w:jc w:val="both"/>
        <w:textAlignment w:val="baseline"/>
        <w:rPr>
          <w:rFonts w:hint="eastAsia" w:ascii="宋体" w:hAnsi="宋体" w:eastAsia="宋体" w:cs="宋体"/>
          <w:highlight w:val="none"/>
          <w:shd w:val="clear" w:color="auto" w:fill="FFFFFF"/>
          <w:lang w:val="en-US" w:eastAsia="zh-CN"/>
        </w:rPr>
      </w:pPr>
      <w:r>
        <w:rPr>
          <w:rFonts w:hint="eastAsia" w:ascii="宋体" w:hAnsi="宋体" w:eastAsia="宋体" w:cs="宋体"/>
          <w:b/>
          <w:bCs/>
          <w:highlight w:val="none"/>
          <w:shd w:val="clear" w:color="auto" w:fill="FFFFFF"/>
        </w:rPr>
        <w:t>二、申请人的资格要求</w:t>
      </w:r>
      <w:r>
        <w:rPr>
          <w:rFonts w:hint="eastAsia" w:ascii="宋体" w:hAnsi="宋体" w:eastAsia="宋体" w:cs="宋体"/>
          <w:highlight w:val="none"/>
          <w:shd w:val="clear" w:color="auto" w:fill="FFFFFF"/>
        </w:rPr>
        <w:t>：</w:t>
      </w:r>
    </w:p>
    <w:p w14:paraId="213FA9DC">
      <w:pPr>
        <w:pStyle w:val="17"/>
        <w:keepNext w:val="0"/>
        <w:keepLines w:val="0"/>
        <w:pageBreakBefore w:val="0"/>
        <w:kinsoku/>
        <w:overflowPunct/>
        <w:topLinePunct w:val="0"/>
        <w:autoSpaceDE/>
        <w:autoSpaceDN/>
        <w:bidi w:val="0"/>
        <w:adjustRightInd/>
        <w:snapToGrid/>
        <w:spacing w:before="0" w:beforeAutospacing="0" w:after="0" w:afterAutospacing="0" w:line="420" w:lineRule="exact"/>
        <w:ind w:firstLine="630"/>
        <w:jc w:val="both"/>
        <w:textAlignment w:val="baseline"/>
        <w:rPr>
          <w:rFonts w:hint="eastAsia" w:ascii="宋体" w:hAnsi="宋体" w:eastAsia="宋体" w:cs="宋体"/>
          <w:shd w:val="clear" w:color="auto" w:fill="FFFFFF"/>
        </w:rPr>
      </w:pPr>
      <w:r>
        <w:rPr>
          <w:rFonts w:hint="eastAsia" w:ascii="宋体" w:hAnsi="宋体" w:eastAsia="宋体" w:cs="宋体"/>
          <w:shd w:val="clear" w:color="auto" w:fill="FFFFFF"/>
        </w:rPr>
        <w:t>1.满足《中华人民共和国政府采购法》第二十二条规定;</w:t>
      </w:r>
    </w:p>
    <w:p w14:paraId="2BB80422">
      <w:pPr>
        <w:pStyle w:val="17"/>
        <w:keepNext w:val="0"/>
        <w:keepLines w:val="0"/>
        <w:pageBreakBefore w:val="0"/>
        <w:kinsoku/>
        <w:overflowPunct/>
        <w:topLinePunct w:val="0"/>
        <w:autoSpaceDE/>
        <w:autoSpaceDN/>
        <w:bidi w:val="0"/>
        <w:adjustRightInd/>
        <w:snapToGrid/>
        <w:spacing w:before="0" w:beforeAutospacing="0" w:after="0" w:afterAutospacing="0" w:line="420" w:lineRule="exact"/>
        <w:ind w:firstLine="630"/>
        <w:jc w:val="both"/>
        <w:textAlignment w:val="baseline"/>
        <w:rPr>
          <w:rFonts w:hint="default" w:ascii="宋体" w:hAnsi="宋体" w:eastAsia="宋体" w:cs="宋体"/>
          <w:highlight w:val="none"/>
          <w:shd w:val="clear" w:color="auto" w:fill="FFFFFF"/>
          <w:lang w:val="en-US" w:eastAsia="zh-CN"/>
        </w:rPr>
      </w:pPr>
      <w:r>
        <w:rPr>
          <w:rFonts w:hint="eastAsia" w:ascii="宋体" w:hAnsi="宋体" w:eastAsia="宋体" w:cs="宋体"/>
          <w:shd w:val="clear" w:color="auto" w:fill="FFFFFF"/>
        </w:rPr>
        <w:t>2.落实政府采购政策需满足的</w:t>
      </w:r>
      <w:r>
        <w:rPr>
          <w:rFonts w:hint="eastAsia" w:ascii="宋体" w:hAnsi="宋体" w:eastAsia="宋体" w:cs="宋体"/>
          <w:highlight w:val="none"/>
          <w:shd w:val="clear" w:color="auto" w:fill="FFFFFF"/>
        </w:rPr>
        <w:t>资格要求：</w:t>
      </w:r>
    </w:p>
    <w:p w14:paraId="12FF3576">
      <w:pPr>
        <w:pStyle w:val="17"/>
        <w:keepNext w:val="0"/>
        <w:keepLines w:val="0"/>
        <w:pageBreakBefore w:val="0"/>
        <w:kinsoku/>
        <w:overflowPunct/>
        <w:topLinePunct w:val="0"/>
        <w:autoSpaceDE/>
        <w:autoSpaceDN/>
        <w:bidi w:val="0"/>
        <w:adjustRightInd/>
        <w:snapToGrid/>
        <w:spacing w:before="0" w:beforeAutospacing="0" w:after="0" w:afterAutospacing="0" w:line="420" w:lineRule="exact"/>
        <w:ind w:firstLine="630"/>
        <w:jc w:val="both"/>
        <w:textAlignment w:val="baseline"/>
        <w:rPr>
          <w:rFonts w:hint="eastAsia" w:ascii="宋体" w:hAnsi="宋体" w:eastAsia="宋体" w:cs="宋体"/>
          <w:shd w:val="clear" w:color="auto" w:fill="FFFFFF"/>
        </w:rPr>
      </w:pPr>
      <w:r>
        <w:rPr>
          <w:rFonts w:hint="eastAsia" w:ascii="宋体" w:hAnsi="宋体" w:eastAsia="宋体" w:cs="宋体"/>
          <w:shd w:val="clear" w:color="auto" w:fill="FFFFFF"/>
        </w:rPr>
        <w:t>合同包1(</w:t>
      </w:r>
      <w:r>
        <w:rPr>
          <w:rFonts w:hint="eastAsia" w:cs="宋体"/>
          <w:highlight w:val="none"/>
          <w:shd w:val="clear" w:color="auto" w:fill="FFFFFF"/>
          <w:lang w:eastAsia="zh-CN"/>
        </w:rPr>
        <w:t>园所安防设施设备采购项目</w:t>
      </w:r>
      <w:r>
        <w:rPr>
          <w:rFonts w:hint="eastAsia" w:ascii="宋体" w:hAnsi="宋体" w:eastAsia="宋体" w:cs="宋体"/>
          <w:shd w:val="clear" w:color="auto" w:fill="FFFFFF"/>
        </w:rPr>
        <w:t>)落实政府采购政策需满足的资格要求如下:</w:t>
      </w:r>
    </w:p>
    <w:p w14:paraId="5CDA3907">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1)《政府采购促进中小企业发展管理办法》（财库﹝2020﹞46号）；</w:t>
      </w:r>
    </w:p>
    <w:p w14:paraId="50F907FA">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2)《财政部司法部关于政府采购支持监狱企业发展有关问题的通知》（财库〔2014〕68号）；</w:t>
      </w:r>
    </w:p>
    <w:p w14:paraId="22560548">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3)《国务院办公厅关于建立政府强制采购节能产品制度的通知》（国办发〔2007〕51号）；</w:t>
      </w:r>
    </w:p>
    <w:p w14:paraId="2B4DD688">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4)《三部门联合发布关于促进残疾人就业政府采购政策的通知》（财库〔2017〕141号）；</w:t>
      </w:r>
    </w:p>
    <w:p w14:paraId="54A149D6">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5)《财政部发展改革委生态环境部市场监管总局关于调整优化节能产品、环境标志产品政府采购执行机制的通知》（财库〔2019〕9号）；</w:t>
      </w:r>
    </w:p>
    <w:p w14:paraId="7C4EC0F7">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6)《关于印发环境标志产品政府采购品目清单的通知》（财库〔2019〕18号）；</w:t>
      </w:r>
    </w:p>
    <w:p w14:paraId="7027BD8D">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7)《关于运用政府采购政策支持乡村产业振兴的通知》（财库〔2021〕19号）；</w:t>
      </w:r>
    </w:p>
    <w:p w14:paraId="737D4B9E">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8)《陕西省中小企业政府采购信用融资办法》（陕财办采〔2018〕23号）；</w:t>
      </w:r>
    </w:p>
    <w:p w14:paraId="174E5235">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9)《&lt;关于深入开展政府采购脱贫地区农副产品工作推进乡村产业振兴的实施意见&gt;的通知》（财库〔2021〕20号）；</w:t>
      </w:r>
    </w:p>
    <w:p w14:paraId="04CDF246">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10)《关于进一步加大政府采购支持中小企业力度的通知》（财库〔2022〕19号）；</w:t>
      </w:r>
    </w:p>
    <w:p w14:paraId="3D430401">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11)如有最新颁布的政府采购政策，按最新的文件执行。</w:t>
      </w:r>
    </w:p>
    <w:p w14:paraId="2F604D1F">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3.本项目的特定资格要求：</w:t>
      </w:r>
    </w:p>
    <w:p w14:paraId="11A15D0D">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合同包1(</w:t>
      </w:r>
      <w:r>
        <w:rPr>
          <w:rFonts w:hint="eastAsia" w:cs="宋体"/>
          <w:lang w:eastAsia="zh-CN"/>
        </w:rPr>
        <w:t>园所安防设施设备采购项目</w:t>
      </w:r>
      <w:r>
        <w:rPr>
          <w:rFonts w:hint="eastAsia" w:ascii="宋体" w:hAnsi="宋体" w:eastAsia="宋体" w:cs="宋体"/>
          <w:lang w:eastAsia="zh-CN"/>
        </w:rPr>
        <w:t>)特定资格要求如下:</w:t>
      </w:r>
    </w:p>
    <w:p w14:paraId="7DD3FE74">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1）有效的主体资格证明：提供合格有效的法人或者其他组织的营业执照等证明文件或自然人的身份证明；</w:t>
      </w:r>
    </w:p>
    <w:p w14:paraId="58E65090">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cs="宋体"/>
          <w:lang w:val="en-US" w:eastAsia="zh-CN"/>
        </w:rPr>
        <w:t>2</w:t>
      </w:r>
      <w:r>
        <w:rPr>
          <w:rFonts w:hint="eastAsia" w:ascii="宋体" w:hAnsi="宋体" w:eastAsia="宋体" w:cs="宋体"/>
          <w:lang w:eastAsia="zh-CN"/>
        </w:rPr>
        <w:t>）</w:t>
      </w:r>
      <w:r>
        <w:rPr>
          <w:rFonts w:hint="eastAsia" w:cs="宋体"/>
          <w:lang w:eastAsia="zh-CN"/>
        </w:rPr>
        <w:t>供应商应授权合法的人员参加磋商全过程，其中法定代表人直接参加磋商的，须出具法定代表人身份证明，并与营业执照上信息一致。法定代表人授权代表参加磋商的，须出具法定代表人授权书及授权代表身份证明</w:t>
      </w:r>
      <w:r>
        <w:rPr>
          <w:rFonts w:hint="eastAsia" w:ascii="宋体" w:hAnsi="宋体" w:eastAsia="宋体" w:cs="宋体"/>
          <w:lang w:eastAsia="zh-CN"/>
        </w:rPr>
        <w:t>；</w:t>
      </w:r>
    </w:p>
    <w:p w14:paraId="10CB8E0E">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cs="宋体"/>
          <w:lang w:val="en-US" w:eastAsia="zh-CN"/>
        </w:rPr>
        <w:t>3</w:t>
      </w:r>
      <w:r>
        <w:rPr>
          <w:rFonts w:hint="eastAsia" w:ascii="宋体" w:hAnsi="宋体" w:eastAsia="宋体" w:cs="宋体"/>
          <w:lang w:eastAsia="zh-CN"/>
        </w:rPr>
        <w:t>）单位负责人为同一人或者存在直接控股、管理关系的不同供应商，不得参加同一合同项下的政府采购活动；</w:t>
      </w:r>
    </w:p>
    <w:p w14:paraId="24DE64B9">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2" w:firstLineChars="200"/>
        <w:jc w:val="both"/>
        <w:rPr>
          <w:rFonts w:hint="eastAsia" w:ascii="宋体" w:hAnsi="宋体" w:eastAsia="宋体" w:cs="宋体"/>
          <w:b/>
          <w:bCs/>
          <w:highlight w:val="none"/>
        </w:rPr>
      </w:pPr>
      <w:r>
        <w:rPr>
          <w:rFonts w:hint="eastAsia" w:ascii="宋体" w:hAnsi="宋体" w:eastAsia="宋体" w:cs="宋体"/>
          <w:b/>
          <w:bCs/>
          <w:highlight w:val="none"/>
        </w:rPr>
        <w:t>三、获取采购文件</w:t>
      </w:r>
    </w:p>
    <w:p w14:paraId="292AE6D9">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highlight w:val="none"/>
          <w:lang w:eastAsia="zh-CN"/>
        </w:rPr>
        <w:t>时间：202</w:t>
      </w:r>
      <w:r>
        <w:rPr>
          <w:rFonts w:hint="eastAsia" w:cs="宋体"/>
          <w:highlight w:val="none"/>
          <w:lang w:val="en-US" w:eastAsia="zh-CN"/>
        </w:rPr>
        <w:t>6</w:t>
      </w:r>
      <w:r>
        <w:rPr>
          <w:rFonts w:hint="eastAsia" w:ascii="宋体" w:hAnsi="宋体" w:eastAsia="宋体" w:cs="宋体"/>
          <w:highlight w:val="none"/>
          <w:lang w:eastAsia="zh-CN"/>
        </w:rPr>
        <w:t>年</w:t>
      </w:r>
      <w:r>
        <w:rPr>
          <w:rFonts w:hint="eastAsia" w:cs="宋体"/>
          <w:highlight w:val="none"/>
          <w:lang w:val="en-US" w:eastAsia="zh-CN"/>
        </w:rPr>
        <w:t>07</w:t>
      </w:r>
      <w:r>
        <w:rPr>
          <w:rFonts w:hint="eastAsia" w:ascii="宋体" w:hAnsi="宋体" w:eastAsia="宋体" w:cs="宋体"/>
          <w:highlight w:val="none"/>
          <w:lang w:eastAsia="zh-CN"/>
        </w:rPr>
        <w:t>月</w:t>
      </w:r>
      <w:r>
        <w:rPr>
          <w:rFonts w:hint="eastAsia" w:cs="宋体"/>
          <w:highlight w:val="none"/>
          <w:lang w:val="en-US" w:eastAsia="zh-CN"/>
        </w:rPr>
        <w:t>13</w:t>
      </w:r>
      <w:r>
        <w:rPr>
          <w:rFonts w:hint="eastAsia" w:ascii="宋体" w:hAnsi="宋体" w:eastAsia="宋体" w:cs="宋体"/>
          <w:highlight w:val="none"/>
          <w:lang w:eastAsia="zh-CN"/>
        </w:rPr>
        <w:t>日至202</w:t>
      </w:r>
      <w:r>
        <w:rPr>
          <w:rFonts w:hint="eastAsia" w:cs="宋体"/>
          <w:highlight w:val="none"/>
          <w:lang w:val="en-US" w:eastAsia="zh-CN"/>
        </w:rPr>
        <w:t>6</w:t>
      </w:r>
      <w:r>
        <w:rPr>
          <w:rFonts w:hint="eastAsia" w:ascii="宋体" w:hAnsi="宋体" w:eastAsia="宋体" w:cs="宋体"/>
          <w:highlight w:val="none"/>
          <w:lang w:eastAsia="zh-CN"/>
        </w:rPr>
        <w:t>年</w:t>
      </w:r>
      <w:r>
        <w:rPr>
          <w:rFonts w:hint="eastAsia" w:cs="宋体"/>
          <w:highlight w:val="none"/>
          <w:lang w:val="en-US" w:eastAsia="zh-CN"/>
        </w:rPr>
        <w:t>07</w:t>
      </w:r>
      <w:r>
        <w:rPr>
          <w:rFonts w:hint="eastAsia" w:ascii="宋体" w:hAnsi="宋体" w:eastAsia="宋体" w:cs="宋体"/>
          <w:highlight w:val="none"/>
          <w:lang w:eastAsia="zh-CN"/>
        </w:rPr>
        <w:t>月</w:t>
      </w:r>
      <w:r>
        <w:rPr>
          <w:rFonts w:hint="eastAsia" w:cs="宋体"/>
          <w:highlight w:val="none"/>
          <w:lang w:val="en-US" w:eastAsia="zh-CN"/>
        </w:rPr>
        <w:t>20</w:t>
      </w:r>
      <w:r>
        <w:rPr>
          <w:rFonts w:hint="eastAsia" w:ascii="宋体" w:hAnsi="宋体" w:eastAsia="宋体" w:cs="宋体"/>
          <w:highlight w:val="none"/>
          <w:lang w:eastAsia="zh-CN"/>
        </w:rPr>
        <w:t>日，每天上午09:00:00至12:00:00，下午13:</w:t>
      </w:r>
      <w:r>
        <w:rPr>
          <w:rFonts w:hint="eastAsia" w:ascii="宋体" w:hAnsi="宋体" w:eastAsia="宋体" w:cs="宋体"/>
          <w:highlight w:val="none"/>
          <w:lang w:val="en-US" w:eastAsia="zh-CN"/>
        </w:rPr>
        <w:t>3</w:t>
      </w:r>
      <w:r>
        <w:rPr>
          <w:rFonts w:hint="eastAsia" w:ascii="宋体" w:hAnsi="宋体" w:eastAsia="宋体" w:cs="宋体"/>
          <w:highlight w:val="none"/>
          <w:lang w:eastAsia="zh-CN"/>
        </w:rPr>
        <w:t>0:00至17:00:00（北京时间）</w:t>
      </w:r>
    </w:p>
    <w:p w14:paraId="7124EA35">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highlight w:val="none"/>
          <w:lang w:eastAsia="zh-CN"/>
        </w:rPr>
      </w:pPr>
      <w:r>
        <w:rPr>
          <w:rFonts w:hint="eastAsia" w:cs="宋体"/>
          <w:highlight w:val="none"/>
          <w:lang w:val="en-US" w:eastAsia="zh-CN"/>
        </w:rPr>
        <w:t>途径</w:t>
      </w:r>
      <w:r>
        <w:rPr>
          <w:rFonts w:hint="eastAsia" w:ascii="宋体" w:hAnsi="宋体" w:eastAsia="宋体" w:cs="宋体"/>
          <w:highlight w:val="none"/>
          <w:lang w:eastAsia="zh-CN"/>
        </w:rPr>
        <w:t>：</w:t>
      </w:r>
      <w:r>
        <w:rPr>
          <w:rFonts w:hint="eastAsia" w:cs="宋体"/>
          <w:highlight w:val="none"/>
          <w:lang w:eastAsia="zh-CN"/>
        </w:rPr>
        <w:t>获取磋商文件</w:t>
      </w:r>
      <w:r>
        <w:rPr>
          <w:rFonts w:hint="eastAsia" w:ascii="宋体" w:hAnsi="宋体" w:eastAsia="宋体" w:cs="宋体"/>
          <w:highlight w:val="none"/>
          <w:lang w:eastAsia="zh-CN"/>
        </w:rPr>
        <w:t>请携带单位介绍信、经办人身份证复印件（加盖</w:t>
      </w:r>
      <w:r>
        <w:rPr>
          <w:rFonts w:hint="eastAsia" w:cs="宋体"/>
          <w:highlight w:val="none"/>
          <w:lang w:eastAsia="zh-CN"/>
        </w:rPr>
        <w:t>供应商公章</w:t>
      </w:r>
      <w:r>
        <w:rPr>
          <w:rFonts w:hint="eastAsia" w:ascii="宋体" w:hAnsi="宋体" w:eastAsia="宋体" w:cs="宋体"/>
          <w:highlight w:val="none"/>
          <w:lang w:eastAsia="zh-CN"/>
        </w:rPr>
        <w:t>）至西安市高新路88号尚品国际B幢25层获取本项目</w:t>
      </w:r>
      <w:r>
        <w:rPr>
          <w:rFonts w:hint="eastAsia" w:eastAsia="宋体" w:cs="宋体"/>
          <w:highlight w:val="none"/>
          <w:lang w:val="en-US" w:eastAsia="zh-CN"/>
        </w:rPr>
        <w:t>磋商</w:t>
      </w:r>
      <w:r>
        <w:rPr>
          <w:rFonts w:hint="eastAsia" w:ascii="宋体" w:hAnsi="宋体" w:eastAsia="宋体" w:cs="宋体"/>
          <w:highlight w:val="none"/>
          <w:lang w:eastAsia="zh-CN"/>
        </w:rPr>
        <w:t>文件。</w:t>
      </w:r>
    </w:p>
    <w:p w14:paraId="5546BA82">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highlight w:val="none"/>
          <w:lang w:eastAsia="zh-CN"/>
        </w:rPr>
        <w:t>方式：现场获取</w:t>
      </w:r>
    </w:p>
    <w:p w14:paraId="3FAEC067">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highlight w:val="none"/>
          <w:lang w:eastAsia="zh-CN"/>
        </w:rPr>
        <w:t>售价：0元</w:t>
      </w:r>
    </w:p>
    <w:p w14:paraId="04976C2E">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2" w:firstLineChars="200"/>
        <w:jc w:val="both"/>
        <w:rPr>
          <w:rFonts w:hint="eastAsia" w:ascii="宋体" w:hAnsi="宋体" w:eastAsia="宋体" w:cs="宋体"/>
          <w:b/>
          <w:bCs/>
          <w:highlight w:val="none"/>
        </w:rPr>
      </w:pPr>
      <w:r>
        <w:rPr>
          <w:rFonts w:hint="eastAsia" w:ascii="宋体" w:hAnsi="宋体" w:eastAsia="宋体" w:cs="宋体"/>
          <w:b/>
          <w:bCs/>
          <w:highlight w:val="none"/>
        </w:rPr>
        <w:t>四、响应文件提交</w:t>
      </w:r>
    </w:p>
    <w:p w14:paraId="7B0DA7CC">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highlight w:val="none"/>
          <w:lang w:eastAsia="zh-CN"/>
        </w:rPr>
        <w:t>截止时间：202</w:t>
      </w:r>
      <w:r>
        <w:rPr>
          <w:rFonts w:hint="eastAsia" w:cs="宋体"/>
          <w:highlight w:val="none"/>
          <w:lang w:val="en-US" w:eastAsia="zh-CN"/>
        </w:rPr>
        <w:t>6</w:t>
      </w:r>
      <w:r>
        <w:rPr>
          <w:rFonts w:hint="eastAsia" w:ascii="宋体" w:hAnsi="宋体" w:eastAsia="宋体" w:cs="宋体"/>
          <w:highlight w:val="none"/>
          <w:lang w:eastAsia="zh-CN"/>
        </w:rPr>
        <w:t>年</w:t>
      </w:r>
      <w:r>
        <w:rPr>
          <w:rFonts w:hint="eastAsia" w:cs="宋体"/>
          <w:highlight w:val="none"/>
          <w:lang w:val="en-US" w:eastAsia="zh-CN"/>
        </w:rPr>
        <w:t>07</w:t>
      </w:r>
      <w:r>
        <w:rPr>
          <w:rFonts w:hint="eastAsia" w:ascii="宋体" w:hAnsi="宋体" w:eastAsia="宋体" w:cs="宋体"/>
          <w:highlight w:val="none"/>
          <w:lang w:eastAsia="zh-CN"/>
        </w:rPr>
        <w:t>月</w:t>
      </w:r>
      <w:r>
        <w:rPr>
          <w:rFonts w:hint="eastAsia" w:cs="宋体"/>
          <w:highlight w:val="none"/>
          <w:lang w:val="en-US" w:eastAsia="zh-CN"/>
        </w:rPr>
        <w:t>24</w:t>
      </w:r>
      <w:r>
        <w:rPr>
          <w:rFonts w:hint="eastAsia" w:ascii="宋体" w:hAnsi="宋体" w:eastAsia="宋体" w:cs="宋体"/>
          <w:highlight w:val="none"/>
          <w:lang w:eastAsia="zh-CN"/>
        </w:rPr>
        <w:t>日</w:t>
      </w:r>
      <w:r>
        <w:rPr>
          <w:rFonts w:hint="eastAsia" w:cs="宋体"/>
          <w:highlight w:val="none"/>
          <w:lang w:val="en-US" w:eastAsia="zh-CN"/>
        </w:rPr>
        <w:t>09</w:t>
      </w:r>
      <w:r>
        <w:rPr>
          <w:rFonts w:hint="eastAsia" w:ascii="宋体" w:hAnsi="宋体" w:eastAsia="宋体" w:cs="宋体"/>
          <w:highlight w:val="none"/>
          <w:lang w:eastAsia="zh-CN"/>
        </w:rPr>
        <w:t>时</w:t>
      </w:r>
      <w:r>
        <w:rPr>
          <w:rFonts w:hint="eastAsia" w:cs="宋体"/>
          <w:highlight w:val="none"/>
          <w:lang w:val="en-US" w:eastAsia="zh-CN"/>
        </w:rPr>
        <w:t>30</w:t>
      </w:r>
      <w:r>
        <w:rPr>
          <w:rFonts w:hint="eastAsia" w:ascii="宋体" w:hAnsi="宋体" w:eastAsia="宋体" w:cs="宋体"/>
          <w:highlight w:val="none"/>
          <w:lang w:eastAsia="zh-CN"/>
        </w:rPr>
        <w:t>分</w:t>
      </w:r>
      <w:r>
        <w:rPr>
          <w:rFonts w:hint="eastAsia" w:cs="宋体"/>
          <w:highlight w:val="none"/>
          <w:lang w:val="en-US" w:eastAsia="zh-CN"/>
        </w:rPr>
        <w:t>00</w:t>
      </w:r>
      <w:r>
        <w:rPr>
          <w:rFonts w:hint="eastAsia" w:ascii="宋体" w:hAnsi="宋体" w:eastAsia="宋体" w:cs="宋体"/>
          <w:highlight w:val="none"/>
          <w:lang w:eastAsia="zh-CN"/>
        </w:rPr>
        <w:t>秒（北京时间）</w:t>
      </w:r>
    </w:p>
    <w:p w14:paraId="690DCF93">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highlight w:val="none"/>
          <w:lang w:eastAsia="zh-CN"/>
        </w:rPr>
        <w:t>地点：西安市高新区高新路88号尚品国际B幢25层开标二室</w:t>
      </w:r>
    </w:p>
    <w:p w14:paraId="026CE077">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2" w:firstLineChars="200"/>
        <w:jc w:val="both"/>
        <w:rPr>
          <w:rFonts w:hint="eastAsia" w:ascii="宋体" w:hAnsi="宋体" w:eastAsia="宋体" w:cs="宋体"/>
          <w:b/>
          <w:bCs/>
          <w:highlight w:val="none"/>
        </w:rPr>
      </w:pPr>
      <w:r>
        <w:rPr>
          <w:rFonts w:hint="eastAsia" w:ascii="宋体" w:hAnsi="宋体" w:eastAsia="宋体" w:cs="宋体"/>
          <w:b/>
          <w:bCs/>
          <w:highlight w:val="none"/>
        </w:rPr>
        <w:t>五、开启</w:t>
      </w:r>
    </w:p>
    <w:p w14:paraId="7B4B6C46">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highlight w:val="none"/>
          <w:lang w:eastAsia="zh-CN"/>
        </w:rPr>
        <w:t>时间：202</w:t>
      </w:r>
      <w:r>
        <w:rPr>
          <w:rFonts w:hint="eastAsia" w:cs="宋体"/>
          <w:highlight w:val="none"/>
          <w:lang w:val="en-US" w:eastAsia="zh-CN"/>
        </w:rPr>
        <w:t>6</w:t>
      </w:r>
      <w:r>
        <w:rPr>
          <w:rFonts w:hint="eastAsia" w:ascii="宋体" w:hAnsi="宋体" w:eastAsia="宋体" w:cs="宋体"/>
          <w:highlight w:val="none"/>
          <w:lang w:eastAsia="zh-CN"/>
        </w:rPr>
        <w:t>年</w:t>
      </w:r>
      <w:r>
        <w:rPr>
          <w:rFonts w:hint="eastAsia" w:cs="宋体"/>
          <w:highlight w:val="none"/>
          <w:lang w:val="en-US" w:eastAsia="zh-CN"/>
        </w:rPr>
        <w:t>07</w:t>
      </w:r>
      <w:r>
        <w:rPr>
          <w:rFonts w:hint="eastAsia" w:ascii="宋体" w:hAnsi="宋体" w:eastAsia="宋体" w:cs="宋体"/>
          <w:highlight w:val="none"/>
          <w:lang w:eastAsia="zh-CN"/>
        </w:rPr>
        <w:t>月</w:t>
      </w:r>
      <w:r>
        <w:rPr>
          <w:rFonts w:hint="eastAsia" w:cs="宋体"/>
          <w:highlight w:val="none"/>
          <w:lang w:val="en-US" w:eastAsia="zh-CN"/>
        </w:rPr>
        <w:t>24</w:t>
      </w:r>
      <w:r>
        <w:rPr>
          <w:rFonts w:hint="eastAsia" w:ascii="宋体" w:hAnsi="宋体" w:eastAsia="宋体" w:cs="宋体"/>
          <w:highlight w:val="none"/>
          <w:lang w:eastAsia="zh-CN"/>
        </w:rPr>
        <w:t>日</w:t>
      </w:r>
      <w:r>
        <w:rPr>
          <w:rFonts w:hint="eastAsia" w:cs="宋体"/>
          <w:highlight w:val="none"/>
          <w:lang w:val="en-US" w:eastAsia="zh-CN"/>
        </w:rPr>
        <w:t>09</w:t>
      </w:r>
      <w:r>
        <w:rPr>
          <w:rFonts w:hint="eastAsia" w:ascii="宋体" w:hAnsi="宋体" w:eastAsia="宋体" w:cs="宋体"/>
          <w:highlight w:val="none"/>
          <w:lang w:eastAsia="zh-CN"/>
        </w:rPr>
        <w:t>时</w:t>
      </w:r>
      <w:r>
        <w:rPr>
          <w:rFonts w:hint="eastAsia" w:cs="宋体"/>
          <w:highlight w:val="none"/>
          <w:lang w:val="en-US" w:eastAsia="zh-CN"/>
        </w:rPr>
        <w:t>30</w:t>
      </w:r>
      <w:r>
        <w:rPr>
          <w:rFonts w:hint="eastAsia" w:ascii="宋体" w:hAnsi="宋体" w:eastAsia="宋体" w:cs="宋体"/>
          <w:highlight w:val="none"/>
          <w:lang w:eastAsia="zh-CN"/>
        </w:rPr>
        <w:t>分</w:t>
      </w:r>
      <w:r>
        <w:rPr>
          <w:rFonts w:hint="eastAsia" w:cs="宋体"/>
          <w:highlight w:val="none"/>
          <w:lang w:val="en-US" w:eastAsia="zh-CN"/>
        </w:rPr>
        <w:t>00</w:t>
      </w:r>
      <w:r>
        <w:rPr>
          <w:rFonts w:hint="eastAsia" w:ascii="宋体" w:hAnsi="宋体" w:eastAsia="宋体" w:cs="宋体"/>
          <w:highlight w:val="none"/>
          <w:lang w:eastAsia="zh-CN"/>
        </w:rPr>
        <w:t>秒（北京时间）</w:t>
      </w:r>
    </w:p>
    <w:p w14:paraId="6A226D01">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highlight w:val="none"/>
          <w:lang w:eastAsia="zh-CN"/>
        </w:rPr>
        <w:t>地点：西安市高新区高新路88号尚品国际B幢25层开标二室</w:t>
      </w:r>
    </w:p>
    <w:p w14:paraId="69AF5E3A">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2" w:firstLineChars="200"/>
        <w:jc w:val="both"/>
        <w:rPr>
          <w:rFonts w:hint="eastAsia" w:ascii="宋体" w:hAnsi="宋体" w:eastAsia="宋体" w:cs="宋体"/>
          <w:b/>
          <w:bCs/>
          <w:highlight w:val="none"/>
        </w:rPr>
      </w:pPr>
      <w:r>
        <w:rPr>
          <w:rFonts w:hint="eastAsia" w:ascii="宋体" w:hAnsi="宋体" w:eastAsia="宋体" w:cs="宋体"/>
          <w:b/>
          <w:bCs/>
          <w:highlight w:val="none"/>
        </w:rPr>
        <w:t>六、公告期限</w:t>
      </w:r>
    </w:p>
    <w:p w14:paraId="155956EF">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highlight w:val="none"/>
          <w:lang w:eastAsia="zh-CN"/>
        </w:rPr>
        <w:t>自本公告发布之日起3个工作日。</w:t>
      </w:r>
    </w:p>
    <w:p w14:paraId="3B0D8958">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2" w:firstLineChars="200"/>
        <w:jc w:val="both"/>
        <w:rPr>
          <w:rFonts w:hint="eastAsia" w:ascii="宋体" w:hAnsi="宋体" w:eastAsia="宋体" w:cs="宋体"/>
          <w:b/>
          <w:bCs/>
        </w:rPr>
      </w:pPr>
      <w:r>
        <w:rPr>
          <w:rFonts w:hint="eastAsia" w:ascii="宋体" w:hAnsi="宋体" w:eastAsia="宋体" w:cs="宋体"/>
          <w:b/>
          <w:bCs/>
          <w:lang w:eastAsia="zh-CN"/>
        </w:rPr>
        <w:t>七</w:t>
      </w:r>
      <w:r>
        <w:rPr>
          <w:rFonts w:hint="eastAsia" w:ascii="宋体" w:hAnsi="宋体" w:eastAsia="宋体" w:cs="宋体"/>
          <w:b/>
          <w:bCs/>
        </w:rPr>
        <w:t>、其他补充事宜</w:t>
      </w:r>
    </w:p>
    <w:p w14:paraId="6A00C366">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b w:val="0"/>
          <w:bCs w:val="0"/>
          <w:lang w:eastAsia="zh-CN"/>
        </w:rPr>
      </w:pPr>
      <w:r>
        <w:rPr>
          <w:rFonts w:hint="eastAsia" w:ascii="宋体" w:hAnsi="宋体" w:eastAsia="宋体" w:cs="宋体"/>
          <w:b w:val="0"/>
          <w:bCs w:val="0"/>
          <w:lang w:eastAsia="zh-CN"/>
        </w:rPr>
        <w:t>1、获取竞争性磋商文件时请携带单位介绍信原件、经办人身份证原件及复印件加盖公章。</w:t>
      </w:r>
    </w:p>
    <w:p w14:paraId="2D289EB8">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b w:val="0"/>
          <w:bCs w:val="0"/>
          <w:lang w:eastAsia="zh-CN"/>
        </w:rPr>
      </w:pPr>
      <w:r>
        <w:rPr>
          <w:rFonts w:hint="eastAsia" w:ascii="宋体" w:hAnsi="宋体" w:eastAsia="宋体" w:cs="宋体"/>
          <w:b w:val="0"/>
          <w:bCs w:val="0"/>
          <w:lang w:eastAsia="zh-CN"/>
        </w:rPr>
        <w:t>2、请各供应商</w:t>
      </w:r>
      <w:r>
        <w:rPr>
          <w:rFonts w:hint="eastAsia" w:cs="宋体"/>
          <w:b w:val="0"/>
          <w:bCs w:val="0"/>
          <w:lang w:val="en-US" w:eastAsia="zh-CN"/>
        </w:rPr>
        <w:t>获取</w:t>
      </w:r>
      <w:r>
        <w:rPr>
          <w:rFonts w:hint="eastAsia" w:ascii="宋体" w:hAnsi="宋体" w:eastAsia="宋体" w:cs="宋体"/>
          <w:b w:val="0"/>
          <w:bCs w:val="0"/>
          <w:lang w:eastAsia="zh-CN"/>
        </w:rPr>
        <w:t>竞争性磋商文件后，按照陕西省财政厅《关于政府采购供应商注册登记有关事项的通知》要求，通过陕西省政府采购网注册登记加入陕西省政府采购供应商库。</w:t>
      </w:r>
    </w:p>
    <w:p w14:paraId="022AF6E6">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2" w:firstLineChars="200"/>
        <w:jc w:val="both"/>
        <w:rPr>
          <w:rFonts w:hint="eastAsia" w:ascii="宋体" w:hAnsi="宋体" w:eastAsia="宋体" w:cs="宋体"/>
        </w:rPr>
      </w:pPr>
      <w:r>
        <w:rPr>
          <w:rFonts w:hint="eastAsia" w:ascii="宋体" w:hAnsi="宋体" w:eastAsia="宋体" w:cs="宋体"/>
          <w:b/>
          <w:bCs/>
          <w:lang w:eastAsia="zh-CN"/>
        </w:rPr>
        <w:t>八</w:t>
      </w:r>
      <w:r>
        <w:rPr>
          <w:rFonts w:hint="eastAsia" w:ascii="宋体" w:hAnsi="宋体" w:eastAsia="宋体" w:cs="宋体"/>
          <w:b/>
          <w:bCs/>
        </w:rPr>
        <w:t>、对本次招标提出询问，请按以下方式联系。</w:t>
      </w:r>
    </w:p>
    <w:p w14:paraId="70D86706">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highlight w:val="none"/>
        </w:rPr>
      </w:pPr>
      <w:r>
        <w:rPr>
          <w:rFonts w:hint="eastAsia" w:ascii="宋体" w:hAnsi="宋体" w:eastAsia="宋体" w:cs="宋体"/>
          <w:highlight w:val="none"/>
        </w:rPr>
        <w:t>1.采购人信息</w:t>
      </w:r>
    </w:p>
    <w:p w14:paraId="232B5B48">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highlight w:val="none"/>
        </w:rPr>
        <w:t>名称：</w:t>
      </w:r>
      <w:r>
        <w:rPr>
          <w:rFonts w:hint="eastAsia" w:cs="宋体"/>
          <w:highlight w:val="none"/>
          <w:lang w:eastAsia="zh-CN"/>
        </w:rPr>
        <w:t>西安高新区第五十八幼儿园</w:t>
      </w:r>
    </w:p>
    <w:p w14:paraId="6593B6C9">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highlight w:val="none"/>
        </w:rPr>
      </w:pPr>
      <w:r>
        <w:rPr>
          <w:rFonts w:hint="eastAsia" w:ascii="宋体" w:hAnsi="宋体" w:eastAsia="宋体" w:cs="宋体"/>
          <w:highlight w:val="none"/>
        </w:rPr>
        <w:t>地址：西安市雁塔区保利天悦悦峯</w:t>
      </w:r>
    </w:p>
    <w:p w14:paraId="71794D86">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default" w:ascii="宋体" w:hAnsi="宋体" w:eastAsia="宋体" w:cs="宋体"/>
          <w:highlight w:val="yellow"/>
          <w:lang w:val="en-US"/>
        </w:rPr>
      </w:pPr>
      <w:r>
        <w:rPr>
          <w:rFonts w:hint="eastAsia" w:ascii="宋体" w:hAnsi="宋体" w:eastAsia="宋体" w:cs="宋体"/>
          <w:highlight w:val="none"/>
        </w:rPr>
        <w:t>联系方式</w:t>
      </w:r>
      <w:r>
        <w:rPr>
          <w:rFonts w:hint="eastAsia" w:cs="宋体"/>
          <w:highlight w:val="none"/>
          <w:lang w:eastAsia="zh-CN"/>
        </w:rPr>
        <w:t>：</w:t>
      </w:r>
      <w:r>
        <w:rPr>
          <w:rFonts w:hint="eastAsia" w:cs="宋体"/>
          <w:color w:val="auto"/>
          <w:highlight w:val="none"/>
          <w:lang w:val="en-US" w:eastAsia="zh-CN"/>
        </w:rPr>
        <w:t>王老师</w:t>
      </w:r>
      <w:r>
        <w:rPr>
          <w:rFonts w:hint="eastAsia" w:cs="宋体"/>
          <w:highlight w:val="none"/>
          <w:lang w:val="en-US" w:eastAsia="zh-CN"/>
        </w:rPr>
        <w:t>17782867605</w:t>
      </w:r>
    </w:p>
    <w:p w14:paraId="5B6D1B84">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rPr>
      </w:pPr>
      <w:r>
        <w:rPr>
          <w:rFonts w:hint="eastAsia" w:ascii="宋体" w:hAnsi="宋体" w:eastAsia="宋体" w:cs="宋体"/>
        </w:rPr>
        <w:t>2.采购代理机构信息</w:t>
      </w:r>
    </w:p>
    <w:p w14:paraId="58EA2BE2">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rPr>
      </w:pPr>
      <w:r>
        <w:rPr>
          <w:rFonts w:hint="eastAsia" w:ascii="宋体" w:hAnsi="宋体" w:eastAsia="宋体" w:cs="宋体"/>
        </w:rPr>
        <w:t>名称：华晟国际项目管理有限公司</w:t>
      </w:r>
    </w:p>
    <w:p w14:paraId="3B398079">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rPr>
      </w:pPr>
      <w:r>
        <w:rPr>
          <w:rFonts w:hint="eastAsia" w:ascii="宋体" w:hAnsi="宋体" w:eastAsia="宋体" w:cs="宋体"/>
        </w:rPr>
        <w:t>地址：西安市高新区高新路88号尚品国际B幢25层</w:t>
      </w:r>
    </w:p>
    <w:p w14:paraId="34AA4844">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rPr>
      </w:pPr>
      <w:r>
        <w:rPr>
          <w:rFonts w:hint="eastAsia" w:ascii="宋体" w:hAnsi="宋体" w:eastAsia="宋体" w:cs="宋体"/>
        </w:rPr>
        <w:t>联系方式：029-81779899转8009</w:t>
      </w:r>
    </w:p>
    <w:p w14:paraId="5762421B">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rPr>
      </w:pPr>
      <w:r>
        <w:rPr>
          <w:rFonts w:hint="eastAsia" w:ascii="宋体" w:hAnsi="宋体" w:eastAsia="宋体" w:cs="宋体"/>
        </w:rPr>
        <w:t>3.项目联系方式</w:t>
      </w:r>
    </w:p>
    <w:p w14:paraId="1DD74FC8">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lang w:eastAsia="zh-CN"/>
        </w:rPr>
      </w:pPr>
      <w:r>
        <w:rPr>
          <w:rFonts w:hint="eastAsia" w:ascii="宋体" w:hAnsi="宋体" w:eastAsia="宋体" w:cs="宋体"/>
        </w:rPr>
        <w:t>项目联系人：屈晨、杨帆、贾娜娜</w:t>
      </w:r>
    </w:p>
    <w:p w14:paraId="67FC6DBE">
      <w:pPr>
        <w:pStyle w:val="17"/>
        <w:keepNext w:val="0"/>
        <w:keepLines w:val="0"/>
        <w:pageBreakBefore w:val="0"/>
        <w:kinsoku/>
        <w:wordWrap w:val="0"/>
        <w:overflowPunct/>
        <w:topLinePunct w:val="0"/>
        <w:autoSpaceDE/>
        <w:autoSpaceDN/>
        <w:bidi w:val="0"/>
        <w:adjustRightInd/>
        <w:snapToGrid/>
        <w:spacing w:before="0" w:beforeAutospacing="0" w:after="0" w:afterAutospacing="0" w:line="420" w:lineRule="exact"/>
        <w:ind w:firstLine="480" w:firstLineChars="200"/>
        <w:jc w:val="both"/>
        <w:rPr>
          <w:rFonts w:hint="eastAsia" w:ascii="宋体" w:hAnsi="宋体" w:eastAsia="宋体" w:cs="宋体"/>
          <w:sz w:val="24"/>
        </w:rPr>
      </w:pPr>
      <w:r>
        <w:rPr>
          <w:rFonts w:hint="eastAsia" w:ascii="宋体" w:hAnsi="宋体" w:eastAsia="宋体" w:cs="宋体"/>
        </w:rPr>
        <w:t>电话： 029-81779899转8009</w:t>
      </w:r>
    </w:p>
    <w:p w14:paraId="050EA82F">
      <w:pPr>
        <w:pStyle w:val="8"/>
        <w:keepNext w:val="0"/>
        <w:keepLines w:val="0"/>
        <w:pageBreakBefore w:val="0"/>
        <w:kinsoku/>
        <w:overflowPunct/>
        <w:topLinePunct w:val="0"/>
        <w:autoSpaceDE/>
        <w:autoSpaceDN/>
        <w:bidi w:val="0"/>
        <w:adjustRightInd/>
        <w:snapToGrid/>
        <w:spacing w:line="420" w:lineRule="exact"/>
        <w:rPr>
          <w:rFonts w:hint="eastAsia" w:ascii="宋体" w:hAnsi="宋体" w:eastAsia="宋体" w:cs="宋体"/>
        </w:rPr>
      </w:pPr>
    </w:p>
    <w:p w14:paraId="05C40EF9">
      <w:pPr>
        <w:keepNext w:val="0"/>
        <w:keepLines w:val="0"/>
        <w:pageBreakBefore w:val="0"/>
        <w:kinsoku/>
        <w:overflowPunct/>
        <w:topLinePunct w:val="0"/>
        <w:autoSpaceDE/>
        <w:autoSpaceDN/>
        <w:bidi w:val="0"/>
        <w:adjustRightInd/>
        <w:snapToGrid/>
        <w:spacing w:line="420" w:lineRule="exact"/>
        <w:jc w:val="right"/>
        <w:rPr>
          <w:rFonts w:hint="eastAsia" w:ascii="宋体" w:hAnsi="宋体" w:eastAsia="宋体" w:cs="宋体"/>
          <w:sz w:val="24"/>
          <w:highlight w:val="none"/>
        </w:rPr>
      </w:pPr>
      <w:r>
        <w:rPr>
          <w:rFonts w:hint="eastAsia" w:ascii="宋体" w:hAnsi="宋体" w:eastAsia="宋体" w:cs="宋体"/>
          <w:sz w:val="24"/>
          <w:highlight w:val="none"/>
        </w:rPr>
        <w:t>华晟国际项目管理有限公司</w:t>
      </w:r>
    </w:p>
    <w:p w14:paraId="593EC34D">
      <w:pPr>
        <w:keepNext w:val="0"/>
        <w:keepLines w:val="0"/>
        <w:pageBreakBefore w:val="0"/>
        <w:kinsoku/>
        <w:overflowPunct/>
        <w:topLinePunct w:val="0"/>
        <w:autoSpaceDE/>
        <w:autoSpaceDN/>
        <w:bidi w:val="0"/>
        <w:adjustRightInd/>
        <w:snapToGrid/>
        <w:spacing w:line="420" w:lineRule="exact"/>
        <w:jc w:val="right"/>
        <w:rPr>
          <w:rFonts w:hint="eastAsia" w:ascii="宋体" w:hAnsi="宋体" w:eastAsia="宋体" w:cs="宋体"/>
          <w:sz w:val="24"/>
          <w:highlight w:val="none"/>
        </w:rPr>
      </w:pPr>
      <w:r>
        <w:rPr>
          <w:rFonts w:hint="eastAsia" w:ascii="宋体" w:hAnsi="宋体" w:eastAsia="宋体" w:cs="宋体"/>
          <w:sz w:val="24"/>
          <w:highlight w:val="none"/>
        </w:rPr>
        <w:t>202</w:t>
      </w:r>
      <w:r>
        <w:rPr>
          <w:rFonts w:hint="eastAsia" w:ascii="宋体" w:hAnsi="宋体" w:cs="宋体"/>
          <w:sz w:val="24"/>
          <w:highlight w:val="none"/>
          <w:lang w:val="en-US" w:eastAsia="zh-CN"/>
        </w:rPr>
        <w:t>6</w:t>
      </w:r>
      <w:r>
        <w:rPr>
          <w:rFonts w:hint="eastAsia" w:ascii="宋体" w:hAnsi="宋体" w:eastAsia="宋体" w:cs="宋体"/>
          <w:sz w:val="24"/>
          <w:highlight w:val="none"/>
        </w:rPr>
        <w:t>年</w:t>
      </w:r>
      <w:r>
        <w:rPr>
          <w:rFonts w:hint="eastAsia" w:ascii="宋体" w:hAnsi="宋体" w:cs="宋体"/>
          <w:sz w:val="24"/>
          <w:highlight w:val="none"/>
          <w:lang w:val="en-US" w:eastAsia="zh-CN"/>
        </w:rPr>
        <w:t>07</w:t>
      </w:r>
      <w:r>
        <w:rPr>
          <w:rFonts w:hint="eastAsia" w:ascii="宋体" w:hAnsi="宋体" w:eastAsia="宋体" w:cs="宋体"/>
          <w:sz w:val="24"/>
          <w:highlight w:val="none"/>
        </w:rPr>
        <w:t>月</w:t>
      </w:r>
      <w:r>
        <w:rPr>
          <w:rFonts w:hint="eastAsia" w:ascii="宋体" w:hAnsi="宋体" w:cs="宋体"/>
          <w:sz w:val="24"/>
          <w:highlight w:val="none"/>
          <w:lang w:val="en-US" w:eastAsia="zh-CN"/>
        </w:rPr>
        <w:t>13</w:t>
      </w:r>
      <w:r>
        <w:rPr>
          <w:rFonts w:hint="eastAsia" w:ascii="宋体" w:hAnsi="宋体" w:eastAsia="宋体" w:cs="宋体"/>
          <w:sz w:val="24"/>
          <w:highlight w:val="none"/>
        </w:rPr>
        <w:t>日</w:t>
      </w:r>
    </w:p>
    <w:p w14:paraId="1268B7EC">
      <w:pPr>
        <w:pStyle w:val="2"/>
        <w:keepNext w:val="0"/>
        <w:keepLines w:val="0"/>
        <w:rPr>
          <w:rFonts w:hint="eastAsia" w:ascii="宋体" w:hAnsi="宋体" w:cs="宋体"/>
          <w:color w:val="000000"/>
          <w:sz w:val="32"/>
          <w:szCs w:val="32"/>
          <w:highlight w:val="none"/>
        </w:rPr>
        <w:sectPr>
          <w:headerReference r:id="rId10" w:type="default"/>
          <w:footerReference r:id="rId11" w:type="default"/>
          <w:pgSz w:w="11906" w:h="16838"/>
          <w:pgMar w:top="1417" w:right="1417" w:bottom="1417" w:left="1417" w:header="851" w:footer="680" w:gutter="0"/>
          <w:pgNumType w:fmt="decimal" w:start="1"/>
          <w:cols w:space="720" w:num="1"/>
          <w:docGrid w:linePitch="312" w:charSpace="0"/>
        </w:sectPr>
      </w:pPr>
    </w:p>
    <w:p w14:paraId="5362950B">
      <w:pPr>
        <w:pStyle w:val="2"/>
        <w:keepNext w:val="0"/>
        <w:keepLines w:val="0"/>
        <w:rPr>
          <w:rFonts w:ascii="宋体" w:hAnsi="宋体" w:cs="宋体"/>
          <w:color w:val="000000"/>
          <w:sz w:val="32"/>
          <w:szCs w:val="32"/>
          <w:highlight w:val="none"/>
        </w:rPr>
      </w:pPr>
      <w:r>
        <w:rPr>
          <w:rFonts w:hint="eastAsia" w:ascii="宋体" w:hAnsi="宋体" w:cs="宋体"/>
          <w:color w:val="000000"/>
          <w:sz w:val="32"/>
          <w:szCs w:val="32"/>
          <w:highlight w:val="none"/>
        </w:rPr>
        <w:t>第二部分  磋商供应商须知</w:t>
      </w:r>
      <w:bookmarkEnd w:id="4"/>
      <w:bookmarkEnd w:id="5"/>
      <w:bookmarkEnd w:id="6"/>
    </w:p>
    <w:p w14:paraId="2612470F">
      <w:pPr>
        <w:jc w:val="center"/>
        <w:rPr>
          <w:rFonts w:ascii="宋体" w:hAnsi="宋体" w:cs="宋体"/>
          <w:b/>
          <w:sz w:val="28"/>
          <w:szCs w:val="28"/>
          <w:highlight w:val="none"/>
        </w:rPr>
      </w:pPr>
      <w:r>
        <w:rPr>
          <w:rFonts w:hint="eastAsia" w:ascii="宋体" w:hAnsi="宋体" w:cs="宋体"/>
          <w:b/>
          <w:sz w:val="28"/>
          <w:szCs w:val="28"/>
          <w:highlight w:val="none"/>
        </w:rPr>
        <w:t>须知前附表</w:t>
      </w:r>
    </w:p>
    <w:tbl>
      <w:tblPr>
        <w:tblStyle w:val="22"/>
        <w:tblW w:w="10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1689"/>
        <w:gridCol w:w="7666"/>
      </w:tblGrid>
      <w:tr w14:paraId="1235A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vAlign w:val="center"/>
          </w:tcPr>
          <w:p w14:paraId="082C09D2">
            <w:pPr>
              <w:keepNext w:val="0"/>
              <w:keepLines w:val="0"/>
              <w:pageBreakBefore w:val="0"/>
              <w:kinsoku/>
              <w:wordWrap/>
              <w:overflowPunct/>
              <w:topLinePunct w:val="0"/>
              <w:autoSpaceDE/>
              <w:autoSpaceDN/>
              <w:bidi w:val="0"/>
              <w:adjustRightInd/>
              <w:snapToGrid/>
              <w:spacing w:line="360" w:lineRule="auto"/>
              <w:jc w:val="center"/>
              <w:rPr>
                <w:rFonts w:ascii="宋体" w:hAnsi="宋体" w:cs="宋体"/>
                <w:b/>
                <w:bCs/>
                <w:color w:val="000000"/>
                <w:sz w:val="24"/>
                <w:highlight w:val="none"/>
              </w:rPr>
            </w:pPr>
            <w:r>
              <w:rPr>
                <w:rFonts w:hint="eastAsia" w:ascii="宋体" w:hAnsi="宋体" w:cs="宋体"/>
                <w:b/>
                <w:bCs/>
                <w:color w:val="000000"/>
                <w:sz w:val="24"/>
                <w:highlight w:val="none"/>
              </w:rPr>
              <w:t>序号</w:t>
            </w:r>
          </w:p>
        </w:tc>
        <w:tc>
          <w:tcPr>
            <w:tcW w:w="1689" w:type="dxa"/>
            <w:vAlign w:val="center"/>
          </w:tcPr>
          <w:p w14:paraId="7C378050">
            <w:pPr>
              <w:keepNext w:val="0"/>
              <w:keepLines w:val="0"/>
              <w:pageBreakBefore w:val="0"/>
              <w:kinsoku/>
              <w:wordWrap/>
              <w:overflowPunct/>
              <w:topLinePunct w:val="0"/>
              <w:autoSpaceDE/>
              <w:autoSpaceDN/>
              <w:bidi w:val="0"/>
              <w:adjustRightInd/>
              <w:snapToGrid/>
              <w:spacing w:line="360" w:lineRule="auto"/>
              <w:jc w:val="center"/>
              <w:rPr>
                <w:rFonts w:ascii="宋体" w:hAnsi="宋体" w:cs="宋体"/>
                <w:b/>
                <w:bCs/>
                <w:color w:val="000000"/>
                <w:sz w:val="24"/>
                <w:highlight w:val="none"/>
              </w:rPr>
            </w:pPr>
            <w:r>
              <w:rPr>
                <w:rFonts w:hint="eastAsia" w:ascii="宋体" w:hAnsi="宋体" w:cs="宋体"/>
                <w:b/>
                <w:bCs/>
                <w:color w:val="000000"/>
                <w:sz w:val="24"/>
                <w:highlight w:val="none"/>
              </w:rPr>
              <w:t>条款名称</w:t>
            </w:r>
          </w:p>
        </w:tc>
        <w:tc>
          <w:tcPr>
            <w:tcW w:w="7666" w:type="dxa"/>
            <w:vAlign w:val="center"/>
          </w:tcPr>
          <w:p w14:paraId="5BA3919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宋体" w:hAnsi="宋体" w:cs="宋体"/>
                <w:b/>
                <w:bCs/>
                <w:color w:val="000000"/>
                <w:sz w:val="24"/>
                <w:highlight w:val="none"/>
              </w:rPr>
            </w:pPr>
            <w:r>
              <w:rPr>
                <w:rFonts w:hint="eastAsia" w:ascii="宋体" w:hAnsi="宋体" w:cs="宋体"/>
                <w:b/>
                <w:bCs/>
                <w:color w:val="000000"/>
                <w:sz w:val="24"/>
                <w:highlight w:val="none"/>
              </w:rPr>
              <w:t>编列内容</w:t>
            </w:r>
          </w:p>
        </w:tc>
      </w:tr>
      <w:tr w14:paraId="4007C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vAlign w:val="center"/>
          </w:tcPr>
          <w:p w14:paraId="05C051D0">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1</w:t>
            </w:r>
          </w:p>
        </w:tc>
        <w:tc>
          <w:tcPr>
            <w:tcW w:w="1689" w:type="dxa"/>
            <w:vAlign w:val="center"/>
          </w:tcPr>
          <w:p w14:paraId="3CD44A17">
            <w:pPr>
              <w:keepNext w:val="0"/>
              <w:keepLines w:val="0"/>
              <w:pageBreakBefore w:val="0"/>
              <w:kinsoku/>
              <w:wordWrap/>
              <w:overflowPunct/>
              <w:topLinePunct w:val="0"/>
              <w:autoSpaceDE/>
              <w:autoSpaceDN/>
              <w:bidi w:val="0"/>
              <w:adjustRightInd/>
              <w:snapToGrid/>
              <w:spacing w:line="360" w:lineRule="auto"/>
              <w:jc w:val="center"/>
              <w:rPr>
                <w:rFonts w:ascii="宋体" w:hAnsi="宋体" w:cs="宋体"/>
                <w:sz w:val="24"/>
                <w:highlight w:val="none"/>
              </w:rPr>
            </w:pPr>
            <w:r>
              <w:rPr>
                <w:rFonts w:hint="eastAsia" w:ascii="宋体" w:hAnsi="宋体" w:cs="宋体"/>
                <w:sz w:val="24"/>
                <w:highlight w:val="none"/>
              </w:rPr>
              <w:t>采购人</w:t>
            </w:r>
          </w:p>
        </w:tc>
        <w:tc>
          <w:tcPr>
            <w:tcW w:w="7666" w:type="dxa"/>
            <w:vAlign w:val="center"/>
          </w:tcPr>
          <w:p w14:paraId="2C59818A">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cs="宋体"/>
                <w:sz w:val="24"/>
                <w:highlight w:val="none"/>
                <w:lang w:eastAsia="zh-CN"/>
              </w:rPr>
            </w:pPr>
            <w:r>
              <w:rPr>
                <w:rFonts w:hint="eastAsia" w:ascii="宋体" w:hAnsi="宋体" w:cs="宋体"/>
                <w:sz w:val="24"/>
                <w:highlight w:val="none"/>
              </w:rPr>
              <w:t>采购人名称：</w:t>
            </w:r>
            <w:r>
              <w:rPr>
                <w:rFonts w:hint="eastAsia" w:ascii="宋体" w:hAnsi="宋体" w:cs="宋体"/>
                <w:sz w:val="24"/>
                <w:highlight w:val="none"/>
                <w:lang w:eastAsia="zh-CN"/>
              </w:rPr>
              <w:t>西安高新区第五十八幼儿园</w:t>
            </w:r>
          </w:p>
          <w:p w14:paraId="6F8A2D80">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cs="宋体"/>
                <w:sz w:val="24"/>
                <w:highlight w:val="none"/>
                <w:lang w:eastAsia="zh-CN"/>
              </w:rPr>
            </w:pPr>
            <w:r>
              <w:rPr>
                <w:rFonts w:hint="eastAsia" w:ascii="宋体" w:hAnsi="宋体" w:cs="宋体"/>
                <w:sz w:val="24"/>
                <w:highlight w:val="none"/>
              </w:rPr>
              <w:t>地址：西安市雁塔区保利天悦悦峯</w:t>
            </w:r>
          </w:p>
          <w:p w14:paraId="5EBDA0D6">
            <w:pPr>
              <w:keepNext w:val="0"/>
              <w:keepLines w:val="0"/>
              <w:pageBreakBefore w:val="0"/>
              <w:kinsoku/>
              <w:wordWrap/>
              <w:overflowPunct/>
              <w:topLinePunct w:val="0"/>
              <w:autoSpaceDE/>
              <w:autoSpaceDN/>
              <w:bidi w:val="0"/>
              <w:adjustRightInd/>
              <w:snapToGrid/>
              <w:spacing w:line="360" w:lineRule="auto"/>
              <w:jc w:val="left"/>
              <w:rPr>
                <w:rFonts w:hint="default" w:ascii="宋体" w:hAnsi="宋体" w:cs="宋体"/>
                <w:sz w:val="24"/>
                <w:highlight w:val="none"/>
                <w:lang w:val="en-US" w:eastAsia="zh-CN"/>
              </w:rPr>
            </w:pPr>
            <w:r>
              <w:rPr>
                <w:rFonts w:hint="eastAsia" w:ascii="宋体" w:hAnsi="宋体" w:cs="宋体"/>
                <w:sz w:val="24"/>
                <w:highlight w:val="none"/>
                <w:lang w:eastAsia="zh-CN"/>
              </w:rPr>
              <w:t>联系人：</w:t>
            </w:r>
            <w:r>
              <w:rPr>
                <w:rFonts w:hint="eastAsia" w:ascii="宋体" w:hAnsi="宋体" w:cs="宋体"/>
                <w:sz w:val="24"/>
                <w:highlight w:val="none"/>
                <w:lang w:val="en-US" w:eastAsia="zh-CN"/>
              </w:rPr>
              <w:t>王老师</w:t>
            </w:r>
          </w:p>
          <w:p w14:paraId="2C52E6B5">
            <w:pPr>
              <w:keepNext w:val="0"/>
              <w:keepLines w:val="0"/>
              <w:pageBreakBefore w:val="0"/>
              <w:kinsoku/>
              <w:wordWrap/>
              <w:overflowPunct/>
              <w:topLinePunct w:val="0"/>
              <w:autoSpaceDE/>
              <w:autoSpaceDN/>
              <w:bidi w:val="0"/>
              <w:adjustRightInd/>
              <w:snapToGrid/>
              <w:spacing w:line="360" w:lineRule="auto"/>
              <w:jc w:val="left"/>
              <w:rPr>
                <w:rFonts w:hint="default" w:ascii="宋体" w:hAnsi="宋体" w:eastAsia="宋体" w:cs="宋体"/>
                <w:sz w:val="24"/>
                <w:highlight w:val="none"/>
                <w:lang w:val="en-US" w:eastAsia="zh-CN"/>
              </w:rPr>
            </w:pPr>
            <w:r>
              <w:rPr>
                <w:rFonts w:hint="eastAsia" w:ascii="宋体" w:hAnsi="宋体" w:cs="宋体"/>
                <w:sz w:val="24"/>
                <w:highlight w:val="none"/>
                <w:lang w:eastAsia="zh-CN"/>
              </w:rPr>
              <w:t>电话：</w:t>
            </w:r>
            <w:r>
              <w:rPr>
                <w:rFonts w:hint="eastAsia" w:ascii="宋体" w:hAnsi="宋体" w:cs="宋体"/>
                <w:sz w:val="24"/>
                <w:highlight w:val="none"/>
                <w:lang w:val="en-US" w:eastAsia="zh-CN"/>
              </w:rPr>
              <w:t>17782867605</w:t>
            </w:r>
          </w:p>
        </w:tc>
      </w:tr>
      <w:tr w14:paraId="1E2A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vAlign w:val="center"/>
          </w:tcPr>
          <w:p w14:paraId="36253A9D">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2</w:t>
            </w:r>
          </w:p>
        </w:tc>
        <w:tc>
          <w:tcPr>
            <w:tcW w:w="1689" w:type="dxa"/>
            <w:vAlign w:val="center"/>
          </w:tcPr>
          <w:p w14:paraId="5BAE540A">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采购代理机构</w:t>
            </w:r>
          </w:p>
        </w:tc>
        <w:tc>
          <w:tcPr>
            <w:tcW w:w="7666" w:type="dxa"/>
            <w:vAlign w:val="center"/>
          </w:tcPr>
          <w:p w14:paraId="52B26A82">
            <w:pPr>
              <w:keepNext w:val="0"/>
              <w:keepLines w:val="0"/>
              <w:pageBreakBefore w:val="0"/>
              <w:kinsoku/>
              <w:wordWrap/>
              <w:overflowPunct/>
              <w:topLinePunct w:val="0"/>
              <w:autoSpaceDE/>
              <w:autoSpaceDN/>
              <w:bidi w:val="0"/>
              <w:adjustRightInd/>
              <w:snapToGrid/>
              <w:spacing w:line="360" w:lineRule="auto"/>
              <w:jc w:val="left"/>
              <w:rPr>
                <w:rFonts w:ascii="宋体" w:hAnsi="宋体" w:cs="宋体"/>
                <w:sz w:val="24"/>
                <w:highlight w:val="none"/>
              </w:rPr>
            </w:pPr>
            <w:r>
              <w:rPr>
                <w:rFonts w:hint="eastAsia" w:ascii="宋体" w:hAnsi="宋体" w:cs="宋体"/>
                <w:sz w:val="24"/>
                <w:highlight w:val="none"/>
              </w:rPr>
              <w:t>名称：华晟国际项目管理有限公司</w:t>
            </w:r>
          </w:p>
          <w:p w14:paraId="5F8C773C">
            <w:pPr>
              <w:keepNext w:val="0"/>
              <w:keepLines w:val="0"/>
              <w:pageBreakBefore w:val="0"/>
              <w:kinsoku/>
              <w:wordWrap/>
              <w:overflowPunct/>
              <w:topLinePunct w:val="0"/>
              <w:autoSpaceDE/>
              <w:autoSpaceDN/>
              <w:bidi w:val="0"/>
              <w:adjustRightInd/>
              <w:snapToGrid/>
              <w:spacing w:line="360" w:lineRule="auto"/>
              <w:jc w:val="left"/>
              <w:rPr>
                <w:rFonts w:ascii="宋体" w:hAnsi="宋体" w:cs="宋体"/>
                <w:sz w:val="24"/>
                <w:highlight w:val="none"/>
              </w:rPr>
            </w:pPr>
            <w:r>
              <w:rPr>
                <w:rFonts w:hint="eastAsia" w:ascii="宋体" w:hAnsi="宋体" w:cs="宋体"/>
                <w:sz w:val="24"/>
                <w:highlight w:val="none"/>
              </w:rPr>
              <w:t>地址：西安市高新路88号尚品国际B幢25层</w:t>
            </w:r>
          </w:p>
          <w:p w14:paraId="113FC6EE">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sz w:val="24"/>
                <w:highlight w:val="none"/>
                <w:lang w:val="en-US" w:eastAsia="zh-CN"/>
              </w:rPr>
            </w:pPr>
            <w:r>
              <w:rPr>
                <w:rFonts w:hint="eastAsia" w:ascii="宋体" w:hAnsi="宋体" w:cs="宋体"/>
                <w:sz w:val="24"/>
                <w:highlight w:val="none"/>
              </w:rPr>
              <w:t>联系人：</w:t>
            </w:r>
            <w:r>
              <w:rPr>
                <w:rFonts w:hint="eastAsia" w:ascii="宋体" w:hAnsi="宋体" w:cs="宋体"/>
                <w:sz w:val="24"/>
                <w:highlight w:val="none"/>
                <w:lang w:eastAsia="zh-CN"/>
              </w:rPr>
              <w:t>屈晨、杨帆、贾娜娜</w:t>
            </w:r>
          </w:p>
          <w:p w14:paraId="2A36407E">
            <w:pPr>
              <w:keepNext w:val="0"/>
              <w:keepLines w:val="0"/>
              <w:pageBreakBefore w:val="0"/>
              <w:kinsoku/>
              <w:wordWrap/>
              <w:overflowPunct/>
              <w:topLinePunct w:val="0"/>
              <w:autoSpaceDE/>
              <w:autoSpaceDN/>
              <w:bidi w:val="0"/>
              <w:adjustRightInd/>
              <w:snapToGrid/>
              <w:spacing w:line="360" w:lineRule="auto"/>
              <w:jc w:val="left"/>
              <w:rPr>
                <w:rFonts w:hint="default" w:ascii="宋体" w:hAnsi="宋体" w:eastAsia="宋体" w:cs="宋体"/>
                <w:color w:val="000000"/>
                <w:sz w:val="24"/>
                <w:highlight w:val="none"/>
                <w:lang w:val="en-US" w:eastAsia="zh-CN"/>
              </w:rPr>
            </w:pPr>
            <w:r>
              <w:rPr>
                <w:rFonts w:hint="eastAsia" w:ascii="宋体" w:hAnsi="宋体" w:cs="宋体"/>
                <w:sz w:val="24"/>
                <w:highlight w:val="none"/>
              </w:rPr>
              <w:t>电  话：029-81779899转8009</w:t>
            </w:r>
          </w:p>
        </w:tc>
      </w:tr>
      <w:tr w14:paraId="7F821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vAlign w:val="center"/>
          </w:tcPr>
          <w:p w14:paraId="208B60A3">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3</w:t>
            </w:r>
          </w:p>
        </w:tc>
        <w:tc>
          <w:tcPr>
            <w:tcW w:w="1689" w:type="dxa"/>
            <w:vAlign w:val="center"/>
          </w:tcPr>
          <w:p w14:paraId="624A79D2">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项目名称</w:t>
            </w:r>
          </w:p>
        </w:tc>
        <w:tc>
          <w:tcPr>
            <w:tcW w:w="7666" w:type="dxa"/>
            <w:vAlign w:val="center"/>
          </w:tcPr>
          <w:p w14:paraId="308B7624">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cs="宋体" w:eastAsiaTheme="minorEastAsia"/>
                <w:color w:val="000000"/>
                <w:sz w:val="24"/>
                <w:highlight w:val="none"/>
                <w:lang w:eastAsia="zh-CN"/>
              </w:rPr>
            </w:pPr>
            <w:r>
              <w:rPr>
                <w:rFonts w:hint="eastAsia" w:ascii="宋体" w:hAnsi="宋体" w:cs="宋体" w:eastAsiaTheme="minorEastAsia"/>
                <w:color w:val="000000"/>
                <w:sz w:val="24"/>
                <w:highlight w:val="none"/>
                <w:lang w:val="en-US" w:eastAsia="zh-CN"/>
              </w:rPr>
              <w:t>园所安防设施设备采购项目</w:t>
            </w:r>
          </w:p>
        </w:tc>
      </w:tr>
      <w:tr w14:paraId="59864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vAlign w:val="center"/>
          </w:tcPr>
          <w:p w14:paraId="38CF0C79">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4</w:t>
            </w:r>
          </w:p>
        </w:tc>
        <w:tc>
          <w:tcPr>
            <w:tcW w:w="1689" w:type="dxa"/>
            <w:vAlign w:val="center"/>
          </w:tcPr>
          <w:p w14:paraId="67699D34">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项目编号</w:t>
            </w:r>
          </w:p>
        </w:tc>
        <w:tc>
          <w:tcPr>
            <w:tcW w:w="7666" w:type="dxa"/>
            <w:vAlign w:val="center"/>
          </w:tcPr>
          <w:p w14:paraId="5AF339E6">
            <w:pPr>
              <w:keepNext w:val="0"/>
              <w:keepLines w:val="0"/>
              <w:pageBreakBefore w:val="0"/>
              <w:kinsoku/>
              <w:wordWrap/>
              <w:overflowPunct/>
              <w:topLinePunct w:val="0"/>
              <w:autoSpaceDE/>
              <w:autoSpaceDN/>
              <w:bidi w:val="0"/>
              <w:adjustRightInd/>
              <w:snapToGrid/>
              <w:spacing w:line="360" w:lineRule="auto"/>
              <w:jc w:val="left"/>
              <w:rPr>
                <w:rFonts w:hint="default" w:ascii="宋体" w:hAnsi="宋体" w:eastAsia="宋体" w:cs="宋体"/>
                <w:color w:val="000000"/>
                <w:sz w:val="24"/>
                <w:highlight w:val="none"/>
                <w:lang w:val="en-US" w:eastAsia="zh-CN"/>
              </w:rPr>
            </w:pPr>
            <w:r>
              <w:rPr>
                <w:rFonts w:hint="eastAsia" w:asciiTheme="minorEastAsia" w:hAnsiTheme="minorEastAsia" w:eastAsiaTheme="minorEastAsia" w:cstheme="minorEastAsia"/>
                <w:sz w:val="24"/>
                <w:highlight w:val="none"/>
                <w:lang w:eastAsia="zh-CN"/>
              </w:rPr>
              <w:t>HSGJ2026-192</w:t>
            </w:r>
          </w:p>
        </w:tc>
      </w:tr>
      <w:tr w14:paraId="61C88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vAlign w:val="center"/>
          </w:tcPr>
          <w:p w14:paraId="0F17110A">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5</w:t>
            </w:r>
          </w:p>
        </w:tc>
        <w:tc>
          <w:tcPr>
            <w:tcW w:w="1689" w:type="dxa"/>
            <w:vAlign w:val="center"/>
          </w:tcPr>
          <w:p w14:paraId="085AE5F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项目预算</w:t>
            </w:r>
            <w:r>
              <w:rPr>
                <w:rFonts w:hint="eastAsia" w:ascii="宋体" w:hAnsi="宋体" w:cs="宋体"/>
                <w:color w:val="000000"/>
                <w:sz w:val="24"/>
                <w:highlight w:val="none"/>
                <w:lang w:eastAsia="zh-CN"/>
              </w:rPr>
              <w:t>及最高限价</w:t>
            </w:r>
          </w:p>
        </w:tc>
        <w:tc>
          <w:tcPr>
            <w:tcW w:w="7666" w:type="dxa"/>
            <w:vAlign w:val="center"/>
          </w:tcPr>
          <w:p w14:paraId="555A57C8">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cs="宋体"/>
                <w:color w:val="000000"/>
                <w:sz w:val="24"/>
                <w:highlight w:val="none"/>
                <w:lang w:eastAsia="zh-CN"/>
              </w:rPr>
            </w:pPr>
            <w:r>
              <w:rPr>
                <w:rFonts w:hint="eastAsia" w:ascii="宋体" w:hAnsi="宋体" w:cs="宋体"/>
                <w:color w:val="000000"/>
                <w:sz w:val="24"/>
                <w:highlight w:val="none"/>
              </w:rPr>
              <w:t>项目预算：</w:t>
            </w:r>
            <w:r>
              <w:rPr>
                <w:rFonts w:hint="eastAsia" w:ascii="宋体" w:hAnsi="宋体" w:cs="宋体"/>
                <w:i w:val="0"/>
                <w:iCs w:val="0"/>
                <w:caps w:val="0"/>
                <w:color w:val="auto"/>
                <w:spacing w:val="0"/>
                <w:kern w:val="0"/>
                <w:sz w:val="24"/>
                <w:szCs w:val="24"/>
                <w:highlight w:val="none"/>
                <w:u w:val="none"/>
                <w:lang w:val="en-US" w:eastAsia="zh-CN" w:bidi="ar-SA"/>
              </w:rPr>
              <w:t>86481.58</w:t>
            </w:r>
            <w:r>
              <w:rPr>
                <w:rFonts w:hint="eastAsia" w:ascii="宋体" w:hAnsi="宋体" w:cs="宋体"/>
                <w:color w:val="000000"/>
                <w:sz w:val="24"/>
                <w:highlight w:val="none"/>
              </w:rPr>
              <w:t>元</w:t>
            </w:r>
            <w:r>
              <w:rPr>
                <w:rFonts w:hint="eastAsia" w:ascii="宋体" w:hAnsi="宋体" w:cs="宋体"/>
                <w:color w:val="000000"/>
                <w:sz w:val="24"/>
                <w:highlight w:val="none"/>
                <w:lang w:eastAsia="zh-CN"/>
              </w:rPr>
              <w:t>；最高限价：</w:t>
            </w:r>
            <w:r>
              <w:rPr>
                <w:rFonts w:hint="eastAsia" w:ascii="宋体" w:hAnsi="宋体" w:cs="宋体"/>
                <w:i w:val="0"/>
                <w:iCs w:val="0"/>
                <w:caps w:val="0"/>
                <w:color w:val="auto"/>
                <w:spacing w:val="0"/>
                <w:kern w:val="0"/>
                <w:sz w:val="24"/>
                <w:szCs w:val="24"/>
                <w:highlight w:val="none"/>
                <w:u w:val="none"/>
                <w:lang w:val="en-US" w:eastAsia="zh-CN" w:bidi="ar-SA"/>
              </w:rPr>
              <w:t>86481.58</w:t>
            </w:r>
            <w:r>
              <w:rPr>
                <w:rFonts w:hint="eastAsia" w:ascii="宋体" w:hAnsi="宋体" w:cs="宋体"/>
                <w:color w:val="000000"/>
                <w:sz w:val="24"/>
                <w:highlight w:val="none"/>
                <w:lang w:eastAsia="zh-CN"/>
              </w:rPr>
              <w:t>元</w:t>
            </w:r>
          </w:p>
          <w:p w14:paraId="51017484">
            <w:pPr>
              <w:keepNext w:val="0"/>
              <w:keepLines w:val="0"/>
              <w:pageBreakBefore w:val="0"/>
              <w:kinsoku/>
              <w:wordWrap/>
              <w:overflowPunct/>
              <w:topLinePunct w:val="0"/>
              <w:autoSpaceDE/>
              <w:autoSpaceDN/>
              <w:bidi w:val="0"/>
              <w:adjustRightInd/>
              <w:snapToGrid/>
              <w:spacing w:line="360" w:lineRule="auto"/>
              <w:jc w:val="left"/>
              <w:rPr>
                <w:rFonts w:ascii="宋体" w:hAnsi="宋体" w:cs="宋体"/>
                <w:color w:val="000000"/>
                <w:sz w:val="24"/>
                <w:highlight w:val="none"/>
              </w:rPr>
            </w:pPr>
            <w:r>
              <w:rPr>
                <w:rFonts w:hint="eastAsia" w:ascii="宋体" w:hAnsi="宋体" w:cs="宋体"/>
                <w:color w:val="000000"/>
                <w:sz w:val="24"/>
                <w:highlight w:val="none"/>
              </w:rPr>
              <w:t>（供</w:t>
            </w:r>
            <w:r>
              <w:rPr>
                <w:rFonts w:hint="eastAsia" w:ascii="宋体" w:hAnsi="宋体" w:cs="宋体"/>
                <w:sz w:val="24"/>
                <w:highlight w:val="none"/>
              </w:rPr>
              <w:t>应商报价不得超过</w:t>
            </w:r>
            <w:r>
              <w:rPr>
                <w:rFonts w:hint="eastAsia" w:ascii="宋体" w:hAnsi="宋体" w:cs="宋体"/>
                <w:sz w:val="24"/>
                <w:highlight w:val="none"/>
                <w:lang w:eastAsia="zh-CN"/>
              </w:rPr>
              <w:t>最高限价</w:t>
            </w:r>
            <w:r>
              <w:rPr>
                <w:rFonts w:hint="eastAsia" w:ascii="宋体" w:hAnsi="宋体" w:cs="宋体"/>
                <w:sz w:val="24"/>
                <w:highlight w:val="none"/>
              </w:rPr>
              <w:t>，否则视为无效磋商）</w:t>
            </w:r>
          </w:p>
        </w:tc>
      </w:tr>
      <w:tr w14:paraId="677EC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vAlign w:val="center"/>
          </w:tcPr>
          <w:p w14:paraId="622DC776">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6</w:t>
            </w:r>
          </w:p>
        </w:tc>
        <w:tc>
          <w:tcPr>
            <w:tcW w:w="1689" w:type="dxa"/>
            <w:vAlign w:val="center"/>
          </w:tcPr>
          <w:p w14:paraId="2C997450">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lang w:eastAsia="zh-CN"/>
              </w:rPr>
              <w:t>采购</w:t>
            </w:r>
            <w:r>
              <w:rPr>
                <w:rFonts w:hint="eastAsia" w:ascii="宋体" w:hAnsi="宋体" w:cs="宋体"/>
                <w:color w:val="000000"/>
                <w:sz w:val="24"/>
                <w:highlight w:val="none"/>
              </w:rPr>
              <w:t>内容</w:t>
            </w:r>
          </w:p>
        </w:tc>
        <w:tc>
          <w:tcPr>
            <w:tcW w:w="7666" w:type="dxa"/>
            <w:vAlign w:val="center"/>
          </w:tcPr>
          <w:p w14:paraId="303EE847">
            <w:pPr>
              <w:keepNext w:val="0"/>
              <w:keepLines w:val="0"/>
              <w:pageBreakBefore w:val="0"/>
              <w:kinsoku/>
              <w:wordWrap/>
              <w:overflowPunct/>
              <w:topLinePunct w:val="0"/>
              <w:autoSpaceDE/>
              <w:autoSpaceDN/>
              <w:bidi w:val="0"/>
              <w:adjustRightInd/>
              <w:snapToGrid/>
              <w:spacing w:line="360" w:lineRule="auto"/>
              <w:jc w:val="left"/>
              <w:rPr>
                <w:rFonts w:hint="default" w:ascii="宋体" w:hAnsi="宋体" w:cs="宋体"/>
                <w:color w:val="000000"/>
                <w:sz w:val="24"/>
                <w:highlight w:val="none"/>
                <w:lang w:val="en-US"/>
              </w:rPr>
            </w:pPr>
            <w:r>
              <w:rPr>
                <w:rFonts w:hint="eastAsia" w:ascii="宋体" w:hAnsi="宋体" w:cs="宋体" w:eastAsiaTheme="minorEastAsia"/>
                <w:color w:val="000000"/>
                <w:sz w:val="24"/>
                <w:highlight w:val="none"/>
                <w:lang w:val="en-US" w:eastAsia="zh-CN"/>
              </w:rPr>
              <w:t>园所安防设施设备采购项目，具体详见第三部分。</w:t>
            </w:r>
          </w:p>
        </w:tc>
      </w:tr>
      <w:tr w14:paraId="3877B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vAlign w:val="center"/>
          </w:tcPr>
          <w:p w14:paraId="03DFEB5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7</w:t>
            </w:r>
          </w:p>
        </w:tc>
        <w:tc>
          <w:tcPr>
            <w:tcW w:w="1689" w:type="dxa"/>
            <w:vAlign w:val="center"/>
          </w:tcPr>
          <w:p w14:paraId="49CF15C8">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lang w:val="en-US" w:eastAsia="zh-CN"/>
              </w:rPr>
              <w:t>交货期</w:t>
            </w:r>
          </w:p>
        </w:tc>
        <w:tc>
          <w:tcPr>
            <w:tcW w:w="7666" w:type="dxa"/>
            <w:vAlign w:val="center"/>
          </w:tcPr>
          <w:p w14:paraId="6FA0829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自合同签订之日起30天内交货</w:t>
            </w:r>
          </w:p>
        </w:tc>
      </w:tr>
      <w:tr w14:paraId="4FDE9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68" w:type="dxa"/>
            <w:vAlign w:val="center"/>
          </w:tcPr>
          <w:p w14:paraId="6172057F">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8</w:t>
            </w:r>
          </w:p>
        </w:tc>
        <w:tc>
          <w:tcPr>
            <w:tcW w:w="1689" w:type="dxa"/>
            <w:vAlign w:val="center"/>
          </w:tcPr>
          <w:p w14:paraId="0DA9BAC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lang w:eastAsia="zh-CN"/>
              </w:rPr>
              <w:t>交货地点</w:t>
            </w:r>
          </w:p>
        </w:tc>
        <w:tc>
          <w:tcPr>
            <w:tcW w:w="7666" w:type="dxa"/>
            <w:vAlign w:val="center"/>
          </w:tcPr>
          <w:p w14:paraId="704B143B">
            <w:pPr>
              <w:keepNext w:val="0"/>
              <w:keepLines w:val="0"/>
              <w:pageBreakBefore w:val="0"/>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采购人指定地点</w:t>
            </w:r>
          </w:p>
        </w:tc>
      </w:tr>
      <w:tr w14:paraId="12C5E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vAlign w:val="center"/>
          </w:tcPr>
          <w:p w14:paraId="5E311C9A">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9</w:t>
            </w:r>
          </w:p>
        </w:tc>
        <w:tc>
          <w:tcPr>
            <w:tcW w:w="1689" w:type="dxa"/>
            <w:vAlign w:val="center"/>
          </w:tcPr>
          <w:p w14:paraId="0BB72538">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center"/>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质保期</w:t>
            </w:r>
          </w:p>
        </w:tc>
        <w:tc>
          <w:tcPr>
            <w:tcW w:w="7666" w:type="dxa"/>
            <w:vAlign w:val="center"/>
          </w:tcPr>
          <w:p w14:paraId="64E2D369">
            <w:pPr>
              <w:keepNext w:val="0"/>
              <w:keepLines w:val="0"/>
              <w:pageBreakBefore w:val="0"/>
              <w:kinsoku/>
              <w:wordWrap/>
              <w:overflowPunct/>
              <w:topLinePunct w:val="0"/>
              <w:autoSpaceDE/>
              <w:autoSpaceDN/>
              <w:bidi w:val="0"/>
              <w:adjustRightInd/>
              <w:snapToGrid/>
              <w:spacing w:line="360" w:lineRule="auto"/>
              <w:jc w:val="left"/>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3年</w:t>
            </w:r>
          </w:p>
        </w:tc>
      </w:tr>
      <w:tr w14:paraId="63E66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vAlign w:val="center"/>
          </w:tcPr>
          <w:p w14:paraId="2FABB091">
            <w:pPr>
              <w:keepNext w:val="0"/>
              <w:keepLines w:val="0"/>
              <w:pageBreakBefore w:val="0"/>
              <w:kinsoku/>
              <w:wordWrap/>
              <w:overflowPunct/>
              <w:topLinePunct w:val="0"/>
              <w:autoSpaceDE/>
              <w:autoSpaceDN/>
              <w:bidi w:val="0"/>
              <w:adjustRightInd/>
              <w:snapToGrid/>
              <w:spacing w:line="360" w:lineRule="auto"/>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10</w:t>
            </w:r>
          </w:p>
        </w:tc>
        <w:tc>
          <w:tcPr>
            <w:tcW w:w="1689" w:type="dxa"/>
            <w:vAlign w:val="center"/>
          </w:tcPr>
          <w:p w14:paraId="7F3943D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质量</w:t>
            </w:r>
            <w:r>
              <w:rPr>
                <w:rFonts w:hint="eastAsia" w:ascii="宋体" w:hAnsi="宋体" w:cs="宋体"/>
                <w:color w:val="000000"/>
                <w:sz w:val="24"/>
                <w:highlight w:val="none"/>
                <w:lang w:eastAsia="zh-CN"/>
              </w:rPr>
              <w:t>要求</w:t>
            </w:r>
          </w:p>
        </w:tc>
        <w:tc>
          <w:tcPr>
            <w:tcW w:w="7666" w:type="dxa"/>
            <w:vAlign w:val="center"/>
          </w:tcPr>
          <w:p w14:paraId="6BA31ED8">
            <w:pPr>
              <w:keepNext w:val="0"/>
              <w:keepLines w:val="0"/>
              <w:pageBreakBefore w:val="0"/>
              <w:kinsoku/>
              <w:wordWrap/>
              <w:overflowPunct/>
              <w:topLinePunct w:val="0"/>
              <w:autoSpaceDE/>
              <w:autoSpaceDN/>
              <w:bidi w:val="0"/>
              <w:adjustRightInd/>
              <w:snapToGrid/>
              <w:spacing w:line="360" w:lineRule="auto"/>
              <w:jc w:val="left"/>
              <w:rPr>
                <w:rFonts w:hint="eastAsia" w:asciiTheme="minorEastAsia" w:hAnsiTheme="minorEastAsia" w:eastAsiaTheme="minorEastAsia" w:cstheme="minorEastAsia"/>
                <w:sz w:val="24"/>
                <w:highlight w:val="none"/>
                <w:lang w:eastAsia="zh-CN"/>
              </w:rPr>
            </w:pPr>
            <w:r>
              <w:rPr>
                <w:rFonts w:hint="eastAsia" w:ascii="宋体" w:hAnsi="宋体" w:eastAsia="宋体" w:cs="宋体"/>
                <w:color w:val="auto"/>
                <w:sz w:val="24"/>
                <w:highlight w:val="none"/>
              </w:rPr>
              <w:t>符合国家</w:t>
            </w:r>
            <w:r>
              <w:rPr>
                <w:rFonts w:hint="eastAsia" w:ascii="宋体" w:hAnsi="宋体" w:eastAsia="宋体" w:cs="宋体"/>
                <w:color w:val="auto"/>
                <w:sz w:val="24"/>
                <w:highlight w:val="none"/>
                <w:lang w:val="en-US" w:eastAsia="zh-CN"/>
              </w:rPr>
              <w:t>及行业</w:t>
            </w:r>
            <w:r>
              <w:rPr>
                <w:rFonts w:hint="eastAsia" w:ascii="宋体" w:hAnsi="宋体" w:eastAsia="宋体" w:cs="宋体"/>
                <w:color w:val="auto"/>
                <w:sz w:val="24"/>
                <w:highlight w:val="none"/>
              </w:rPr>
              <w:t>有关现行规范、标准的要求</w:t>
            </w:r>
          </w:p>
        </w:tc>
      </w:tr>
      <w:tr w14:paraId="4B868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07A611F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1</w:t>
            </w:r>
          </w:p>
        </w:tc>
        <w:tc>
          <w:tcPr>
            <w:tcW w:w="1689" w:type="dxa"/>
            <w:vAlign w:val="center"/>
          </w:tcPr>
          <w:p w14:paraId="5CDDC5A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eastAsia="zh-CN"/>
              </w:rPr>
              <w:t>相同品牌产品说明</w:t>
            </w:r>
          </w:p>
        </w:tc>
        <w:tc>
          <w:tcPr>
            <w:tcW w:w="7666" w:type="dxa"/>
            <w:vAlign w:val="center"/>
          </w:tcPr>
          <w:p w14:paraId="52382F97">
            <w:pPr>
              <w:keepNext w:val="0"/>
              <w:keepLines w:val="0"/>
              <w:pageBreakBefore w:val="0"/>
              <w:kinsoku/>
              <w:wordWrap/>
              <w:overflowPunct/>
              <w:topLinePunct w:val="0"/>
              <w:autoSpaceDE/>
              <w:autoSpaceDN/>
              <w:bidi w:val="0"/>
              <w:adjustRightInd/>
              <w:snapToGrid/>
              <w:spacing w:line="360" w:lineRule="auto"/>
              <w:ind w:firstLine="240" w:firstLineChars="100"/>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若</w:t>
            </w:r>
            <w:r>
              <w:rPr>
                <w:rFonts w:hint="eastAsia" w:ascii="宋体" w:hAnsi="宋体" w:cs="宋体"/>
                <w:b w:val="0"/>
                <w:bCs w:val="0"/>
                <w:color w:val="auto"/>
                <w:sz w:val="24"/>
                <w:highlight w:val="none"/>
                <w:lang w:eastAsia="zh-CN"/>
              </w:rPr>
              <w:t>供应商所投核心产品</w:t>
            </w:r>
            <w:r>
              <w:rPr>
                <w:rFonts w:hint="eastAsia" w:ascii="宋体" w:hAnsi="宋体" w:cs="宋体"/>
                <w:b w:val="0"/>
                <w:bCs w:val="0"/>
                <w:color w:val="auto"/>
                <w:sz w:val="24"/>
                <w:highlight w:val="none"/>
              </w:rPr>
              <w:t>为同一品牌，且通过资格审查、符合性审查的不同</w:t>
            </w:r>
            <w:r>
              <w:rPr>
                <w:rFonts w:hint="eastAsia" w:ascii="宋体" w:hAnsi="宋体" w:cs="宋体"/>
                <w:b w:val="0"/>
                <w:bCs w:val="0"/>
                <w:color w:val="auto"/>
                <w:sz w:val="24"/>
                <w:highlight w:val="none"/>
                <w:lang w:eastAsia="zh-CN"/>
              </w:rPr>
              <w:t>供应商</w:t>
            </w:r>
            <w:r>
              <w:rPr>
                <w:rFonts w:hint="eastAsia" w:ascii="宋体" w:hAnsi="宋体" w:cs="宋体"/>
                <w:b w:val="0"/>
                <w:bCs w:val="0"/>
                <w:color w:val="auto"/>
                <w:sz w:val="24"/>
                <w:highlight w:val="none"/>
              </w:rPr>
              <w:t>参加同一合同项下</w:t>
            </w:r>
            <w:r>
              <w:rPr>
                <w:rFonts w:hint="eastAsia" w:ascii="宋体" w:hAnsi="宋体" w:cs="宋体"/>
                <w:b w:val="0"/>
                <w:bCs w:val="0"/>
                <w:color w:val="auto"/>
                <w:sz w:val="24"/>
                <w:highlight w:val="none"/>
                <w:lang w:eastAsia="zh-CN"/>
              </w:rPr>
              <w:t>进行响应</w:t>
            </w:r>
            <w:r>
              <w:rPr>
                <w:rFonts w:hint="eastAsia" w:ascii="宋体" w:hAnsi="宋体" w:cs="宋体"/>
                <w:b w:val="0"/>
                <w:bCs w:val="0"/>
                <w:color w:val="auto"/>
                <w:sz w:val="24"/>
                <w:highlight w:val="none"/>
              </w:rPr>
              <w:t>的，按一家</w:t>
            </w:r>
            <w:r>
              <w:rPr>
                <w:rFonts w:hint="eastAsia" w:ascii="宋体" w:hAnsi="宋体" w:cs="宋体"/>
                <w:b w:val="0"/>
                <w:bCs w:val="0"/>
                <w:color w:val="auto"/>
                <w:sz w:val="24"/>
                <w:highlight w:val="none"/>
                <w:lang w:eastAsia="zh-CN"/>
              </w:rPr>
              <w:t>供应商</w:t>
            </w:r>
            <w:r>
              <w:rPr>
                <w:rFonts w:hint="eastAsia" w:ascii="宋体" w:hAnsi="宋体" w:cs="宋体"/>
                <w:b w:val="0"/>
                <w:bCs w:val="0"/>
                <w:color w:val="auto"/>
                <w:sz w:val="24"/>
                <w:highlight w:val="none"/>
              </w:rPr>
              <w:t>计算，评</w:t>
            </w:r>
            <w:r>
              <w:rPr>
                <w:rFonts w:hint="eastAsia" w:ascii="宋体" w:hAnsi="宋体" w:cs="宋体"/>
                <w:b w:val="0"/>
                <w:bCs w:val="0"/>
                <w:color w:val="auto"/>
                <w:sz w:val="24"/>
                <w:highlight w:val="none"/>
                <w:lang w:eastAsia="zh-CN"/>
              </w:rPr>
              <w:t>审</w:t>
            </w:r>
            <w:r>
              <w:rPr>
                <w:rFonts w:hint="eastAsia" w:ascii="宋体" w:hAnsi="宋体" w:cs="宋体"/>
                <w:b w:val="0"/>
                <w:bCs w:val="0"/>
                <w:color w:val="auto"/>
                <w:sz w:val="24"/>
                <w:highlight w:val="none"/>
              </w:rPr>
              <w:t>后得分最高的同品牌</w:t>
            </w:r>
            <w:r>
              <w:rPr>
                <w:rFonts w:hint="eastAsia" w:ascii="宋体" w:hAnsi="宋体" w:cs="宋体"/>
                <w:b w:val="0"/>
                <w:bCs w:val="0"/>
                <w:color w:val="auto"/>
                <w:sz w:val="24"/>
                <w:highlight w:val="none"/>
                <w:lang w:eastAsia="zh-CN"/>
              </w:rPr>
              <w:t>供应商</w:t>
            </w:r>
            <w:r>
              <w:rPr>
                <w:rFonts w:hint="eastAsia" w:ascii="宋体" w:hAnsi="宋体" w:cs="宋体"/>
                <w:b w:val="0"/>
                <w:bCs w:val="0"/>
                <w:color w:val="auto"/>
                <w:sz w:val="24"/>
                <w:highlight w:val="none"/>
              </w:rPr>
              <w:t>获得</w:t>
            </w:r>
            <w:r>
              <w:rPr>
                <w:rFonts w:hint="eastAsia" w:ascii="宋体" w:hAnsi="宋体" w:cs="宋体"/>
                <w:b w:val="0"/>
                <w:bCs w:val="0"/>
                <w:color w:val="auto"/>
                <w:sz w:val="24"/>
                <w:highlight w:val="none"/>
                <w:lang w:eastAsia="zh-CN"/>
              </w:rPr>
              <w:t>成交单位</w:t>
            </w:r>
            <w:r>
              <w:rPr>
                <w:rFonts w:hint="eastAsia" w:ascii="宋体" w:hAnsi="宋体" w:cs="宋体"/>
                <w:b w:val="0"/>
                <w:bCs w:val="0"/>
                <w:color w:val="auto"/>
                <w:sz w:val="24"/>
                <w:highlight w:val="none"/>
              </w:rPr>
              <w:t>推荐资格；评</w:t>
            </w:r>
            <w:r>
              <w:rPr>
                <w:rFonts w:hint="eastAsia" w:ascii="宋体" w:hAnsi="宋体" w:cs="宋体"/>
                <w:b w:val="0"/>
                <w:bCs w:val="0"/>
                <w:color w:val="auto"/>
                <w:sz w:val="24"/>
                <w:highlight w:val="none"/>
                <w:lang w:eastAsia="zh-CN"/>
              </w:rPr>
              <w:t>审</w:t>
            </w:r>
            <w:r>
              <w:rPr>
                <w:rFonts w:hint="eastAsia" w:ascii="宋体" w:hAnsi="宋体" w:cs="宋体"/>
                <w:b w:val="0"/>
                <w:bCs w:val="0"/>
                <w:color w:val="auto"/>
                <w:sz w:val="24"/>
                <w:highlight w:val="none"/>
              </w:rPr>
              <w:t>得分相同的，按</w:t>
            </w:r>
            <w:r>
              <w:rPr>
                <w:rFonts w:hint="eastAsia" w:ascii="宋体" w:hAnsi="宋体" w:cs="宋体"/>
                <w:b w:val="0"/>
                <w:bCs w:val="0"/>
                <w:color w:val="auto"/>
                <w:sz w:val="24"/>
                <w:highlight w:val="none"/>
                <w:lang w:eastAsia="zh-CN"/>
              </w:rPr>
              <w:t>磋商</w:t>
            </w:r>
            <w:r>
              <w:rPr>
                <w:rFonts w:hint="eastAsia" w:ascii="宋体" w:hAnsi="宋体" w:cs="宋体"/>
                <w:b w:val="0"/>
                <w:bCs w:val="0"/>
                <w:color w:val="auto"/>
                <w:sz w:val="24"/>
                <w:highlight w:val="none"/>
              </w:rPr>
              <w:t>报价由低到高顺序排列；得分且</w:t>
            </w:r>
            <w:r>
              <w:rPr>
                <w:rFonts w:hint="eastAsia" w:ascii="宋体" w:hAnsi="宋体" w:cs="宋体"/>
                <w:b w:val="0"/>
                <w:bCs w:val="0"/>
                <w:color w:val="auto"/>
                <w:sz w:val="24"/>
                <w:highlight w:val="none"/>
                <w:lang w:eastAsia="zh-CN"/>
              </w:rPr>
              <w:t>磋商</w:t>
            </w:r>
            <w:r>
              <w:rPr>
                <w:rFonts w:hint="eastAsia" w:ascii="宋体" w:hAnsi="宋体" w:cs="宋体"/>
                <w:b w:val="0"/>
                <w:bCs w:val="0"/>
                <w:color w:val="auto"/>
                <w:sz w:val="24"/>
                <w:highlight w:val="none"/>
              </w:rPr>
              <w:t>报价相同并列的，</w:t>
            </w:r>
            <w:r>
              <w:rPr>
                <w:rFonts w:hint="eastAsia" w:ascii="宋体" w:hAnsi="宋体" w:cs="宋体"/>
                <w:b w:val="0"/>
                <w:bCs w:val="0"/>
                <w:color w:val="auto"/>
                <w:sz w:val="24"/>
                <w:highlight w:val="none"/>
                <w:lang w:eastAsia="zh-CN"/>
              </w:rPr>
              <w:t>响应</w:t>
            </w:r>
            <w:r>
              <w:rPr>
                <w:rFonts w:hint="eastAsia" w:ascii="宋体" w:hAnsi="宋体" w:cs="宋体"/>
                <w:b w:val="0"/>
                <w:bCs w:val="0"/>
                <w:color w:val="auto"/>
                <w:sz w:val="24"/>
                <w:highlight w:val="none"/>
              </w:rPr>
              <w:t>文件满足</w:t>
            </w:r>
            <w:r>
              <w:rPr>
                <w:rFonts w:hint="eastAsia" w:ascii="宋体" w:hAnsi="宋体" w:cs="宋体"/>
                <w:b w:val="0"/>
                <w:bCs w:val="0"/>
                <w:color w:val="auto"/>
                <w:sz w:val="24"/>
                <w:highlight w:val="none"/>
                <w:lang w:eastAsia="zh-CN"/>
              </w:rPr>
              <w:t>磋商</w:t>
            </w:r>
            <w:r>
              <w:rPr>
                <w:rFonts w:hint="eastAsia" w:ascii="宋体" w:hAnsi="宋体" w:cs="宋体"/>
                <w:b w:val="0"/>
                <w:bCs w:val="0"/>
                <w:color w:val="auto"/>
                <w:sz w:val="24"/>
                <w:highlight w:val="none"/>
              </w:rPr>
              <w:t>文件全部实质性要求，且按照评</w:t>
            </w:r>
            <w:r>
              <w:rPr>
                <w:rFonts w:hint="eastAsia" w:ascii="宋体" w:hAnsi="宋体" w:cs="宋体"/>
                <w:b w:val="0"/>
                <w:bCs w:val="0"/>
                <w:color w:val="auto"/>
                <w:sz w:val="24"/>
                <w:highlight w:val="none"/>
                <w:lang w:eastAsia="zh-CN"/>
              </w:rPr>
              <w:t>审</w:t>
            </w:r>
            <w:r>
              <w:rPr>
                <w:rFonts w:hint="eastAsia" w:ascii="宋体" w:hAnsi="宋体" w:cs="宋体"/>
                <w:b w:val="0"/>
                <w:bCs w:val="0"/>
                <w:color w:val="auto"/>
                <w:sz w:val="24"/>
                <w:highlight w:val="none"/>
              </w:rPr>
              <w:t>因素的量化指标评</w:t>
            </w:r>
            <w:r>
              <w:rPr>
                <w:rFonts w:hint="eastAsia" w:ascii="宋体" w:hAnsi="宋体" w:cs="宋体"/>
                <w:b w:val="0"/>
                <w:bCs w:val="0"/>
                <w:color w:val="auto"/>
                <w:sz w:val="24"/>
                <w:highlight w:val="none"/>
                <w:lang w:eastAsia="zh-CN"/>
              </w:rPr>
              <w:t>审</w:t>
            </w:r>
            <w:r>
              <w:rPr>
                <w:rFonts w:hint="eastAsia" w:ascii="宋体" w:hAnsi="宋体" w:cs="宋体"/>
                <w:b w:val="0"/>
                <w:bCs w:val="0"/>
                <w:color w:val="auto"/>
                <w:sz w:val="24"/>
                <w:highlight w:val="none"/>
              </w:rPr>
              <w:t>得分最高的</w:t>
            </w:r>
            <w:r>
              <w:rPr>
                <w:rFonts w:hint="eastAsia" w:ascii="宋体" w:hAnsi="宋体" w:cs="宋体"/>
                <w:b w:val="0"/>
                <w:bCs w:val="0"/>
                <w:color w:val="auto"/>
                <w:sz w:val="24"/>
                <w:highlight w:val="none"/>
                <w:lang w:eastAsia="zh-CN"/>
              </w:rPr>
              <w:t>供应商</w:t>
            </w:r>
            <w:r>
              <w:rPr>
                <w:rFonts w:hint="eastAsia" w:ascii="宋体" w:hAnsi="宋体" w:cs="宋体"/>
                <w:b w:val="0"/>
                <w:bCs w:val="0"/>
                <w:color w:val="auto"/>
                <w:sz w:val="24"/>
                <w:highlight w:val="none"/>
              </w:rPr>
              <w:t>为</w:t>
            </w:r>
            <w:r>
              <w:rPr>
                <w:rFonts w:hint="eastAsia" w:ascii="宋体" w:hAnsi="宋体" w:cs="宋体"/>
                <w:b w:val="0"/>
                <w:bCs w:val="0"/>
                <w:color w:val="auto"/>
                <w:sz w:val="24"/>
                <w:highlight w:val="none"/>
                <w:lang w:eastAsia="zh-CN"/>
              </w:rPr>
              <w:t>成交</w:t>
            </w:r>
            <w:r>
              <w:rPr>
                <w:rFonts w:hint="eastAsia" w:ascii="宋体" w:hAnsi="宋体" w:cs="宋体"/>
                <w:b w:val="0"/>
                <w:bCs w:val="0"/>
                <w:color w:val="auto"/>
                <w:sz w:val="24"/>
                <w:highlight w:val="none"/>
              </w:rPr>
              <w:t>候选人，其他同品牌</w:t>
            </w:r>
            <w:r>
              <w:rPr>
                <w:rFonts w:hint="eastAsia" w:ascii="宋体" w:hAnsi="宋体" w:cs="宋体"/>
                <w:b w:val="0"/>
                <w:bCs w:val="0"/>
                <w:color w:val="auto"/>
                <w:sz w:val="24"/>
                <w:highlight w:val="none"/>
                <w:lang w:eastAsia="zh-CN"/>
              </w:rPr>
              <w:t>供应商</w:t>
            </w:r>
            <w:r>
              <w:rPr>
                <w:rFonts w:hint="eastAsia" w:ascii="宋体" w:hAnsi="宋体" w:cs="宋体"/>
                <w:b w:val="0"/>
                <w:bCs w:val="0"/>
                <w:color w:val="auto"/>
                <w:sz w:val="24"/>
                <w:highlight w:val="none"/>
              </w:rPr>
              <w:t>不作为</w:t>
            </w:r>
            <w:r>
              <w:rPr>
                <w:rFonts w:hint="eastAsia" w:ascii="宋体" w:hAnsi="宋体" w:cs="宋体"/>
                <w:b w:val="0"/>
                <w:bCs w:val="0"/>
                <w:color w:val="auto"/>
                <w:sz w:val="24"/>
                <w:highlight w:val="none"/>
                <w:lang w:eastAsia="zh-CN"/>
              </w:rPr>
              <w:t>成交</w:t>
            </w:r>
            <w:r>
              <w:rPr>
                <w:rFonts w:hint="eastAsia" w:ascii="宋体" w:hAnsi="宋体" w:cs="宋体"/>
                <w:b w:val="0"/>
                <w:bCs w:val="0"/>
                <w:color w:val="auto"/>
                <w:sz w:val="24"/>
                <w:highlight w:val="none"/>
              </w:rPr>
              <w:t>候选人。</w:t>
            </w:r>
          </w:p>
          <w:p w14:paraId="69B8EAC7">
            <w:pPr>
              <w:keepNext w:val="0"/>
              <w:keepLines w:val="0"/>
              <w:pageBreakBefore w:val="0"/>
              <w:kinsoku/>
              <w:wordWrap/>
              <w:overflowPunct/>
              <w:topLinePunct w:val="0"/>
              <w:autoSpaceDE/>
              <w:autoSpaceDN/>
              <w:bidi w:val="0"/>
              <w:adjustRightInd/>
              <w:snapToGrid/>
              <w:spacing w:line="360" w:lineRule="auto"/>
              <w:rPr>
                <w:rFonts w:hint="default" w:ascii="宋体" w:hAnsi="宋体" w:cs="宋体" w:eastAsiaTheme="minorEastAsia"/>
                <w:color w:val="auto"/>
                <w:kern w:val="2"/>
                <w:sz w:val="24"/>
                <w:szCs w:val="24"/>
                <w:highlight w:val="none"/>
                <w:lang w:val="en-US" w:eastAsia="zh-CN" w:bidi="ar-SA"/>
              </w:rPr>
            </w:pPr>
            <w:r>
              <w:rPr>
                <w:rFonts w:hint="eastAsia" w:ascii="宋体" w:hAnsi="宋体" w:cs="宋体"/>
                <w:b/>
                <w:bCs/>
                <w:color w:val="auto"/>
                <w:sz w:val="24"/>
                <w:highlight w:val="none"/>
                <w:lang w:eastAsia="zh-CN"/>
              </w:rPr>
              <w:t>本项目核心产品为：道闸</w:t>
            </w:r>
          </w:p>
        </w:tc>
      </w:tr>
      <w:tr w14:paraId="32943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29FA590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2</w:t>
            </w:r>
          </w:p>
        </w:tc>
        <w:tc>
          <w:tcPr>
            <w:tcW w:w="1689" w:type="dxa"/>
            <w:vAlign w:val="center"/>
          </w:tcPr>
          <w:p w14:paraId="2BD41783">
            <w:pPr>
              <w:pStyle w:val="10"/>
              <w:keepNext w:val="0"/>
              <w:keepLines w:val="0"/>
              <w:pageBreakBefore w:val="0"/>
              <w:kinsoku/>
              <w:wordWrap/>
              <w:overflowPunct/>
              <w:topLinePunct w:val="0"/>
              <w:autoSpaceDE/>
              <w:autoSpaceDN/>
              <w:bidi w:val="0"/>
              <w:adjustRightInd/>
              <w:snapToGrid/>
              <w:spacing w:line="360" w:lineRule="auto"/>
              <w:ind w:firstLine="240" w:firstLineChars="100"/>
              <w:rPr>
                <w:rFonts w:hint="eastAsia" w:ascii="宋体" w:hAnsi="宋体" w:eastAsia="宋体" w:cs="宋体"/>
                <w:color w:val="000000"/>
                <w:sz w:val="24"/>
                <w:highlight w:val="none"/>
                <w:lang w:eastAsia="zh-CN"/>
              </w:rPr>
            </w:pPr>
            <w:r>
              <w:rPr>
                <w:rFonts w:hint="eastAsia" w:hAnsi="宋体" w:cs="宋体"/>
                <w:sz w:val="24"/>
                <w:szCs w:val="24"/>
                <w:highlight w:val="none"/>
              </w:rPr>
              <w:t>付款方式</w:t>
            </w:r>
          </w:p>
        </w:tc>
        <w:tc>
          <w:tcPr>
            <w:tcW w:w="7666" w:type="dxa"/>
            <w:vAlign w:val="center"/>
          </w:tcPr>
          <w:p w14:paraId="6E2F4B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highlight w:val="none"/>
                <w:lang w:eastAsia="zh-CN"/>
              </w:rPr>
            </w:pPr>
            <w:r>
              <w:rPr>
                <w:rFonts w:hint="eastAsia" w:ascii="宋体" w:hAnsi="宋体" w:cs="宋体"/>
                <w:color w:val="auto"/>
                <w:sz w:val="24"/>
                <w:highlight w:val="none"/>
                <w:lang w:val="en-US" w:eastAsia="zh-CN"/>
              </w:rPr>
              <w:t>到货并</w:t>
            </w:r>
            <w:r>
              <w:rPr>
                <w:rFonts w:hint="eastAsia" w:ascii="宋体" w:hAnsi="宋体" w:eastAsia="宋体" w:cs="宋体"/>
                <w:color w:val="auto"/>
                <w:sz w:val="24"/>
                <w:highlight w:val="none"/>
                <w:lang w:val="en-US" w:eastAsia="zh-CN"/>
              </w:rPr>
              <w:t>验收合格后一次性付清</w:t>
            </w:r>
          </w:p>
        </w:tc>
      </w:tr>
      <w:tr w14:paraId="4C0C9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2530082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3</w:t>
            </w:r>
          </w:p>
        </w:tc>
        <w:tc>
          <w:tcPr>
            <w:tcW w:w="1689" w:type="dxa"/>
            <w:vAlign w:val="center"/>
          </w:tcPr>
          <w:p w14:paraId="5BE982A8">
            <w:pPr>
              <w:keepNext w:val="0"/>
              <w:keepLines w:val="0"/>
              <w:pageBreakBefore w:val="0"/>
              <w:kinsoku/>
              <w:wordWrap/>
              <w:overflowPunct/>
              <w:topLinePunct w:val="0"/>
              <w:autoSpaceDE/>
              <w:autoSpaceDN/>
              <w:bidi w:val="0"/>
              <w:adjustRightInd/>
              <w:snapToGrid/>
              <w:spacing w:line="360" w:lineRule="auto"/>
              <w:jc w:val="center"/>
              <w:rPr>
                <w:rFonts w:hAnsi="宋体" w:cs="宋体"/>
                <w:sz w:val="24"/>
                <w:szCs w:val="24"/>
                <w:highlight w:val="none"/>
              </w:rPr>
            </w:pPr>
            <w:r>
              <w:rPr>
                <w:rFonts w:hint="eastAsia" w:ascii="宋体" w:hAnsi="宋体" w:cs="宋体"/>
                <w:color w:val="000000"/>
                <w:sz w:val="24"/>
                <w:highlight w:val="none"/>
              </w:rPr>
              <w:t>供应商资质条件</w:t>
            </w:r>
          </w:p>
        </w:tc>
        <w:tc>
          <w:tcPr>
            <w:tcW w:w="7666" w:type="dxa"/>
            <w:vAlign w:val="center"/>
          </w:tcPr>
          <w:p w14:paraId="37CBE3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firstLine="240" w:firstLineChars="100"/>
              <w:jc w:val="left"/>
              <w:textAlignment w:val="baseline"/>
              <w:outlineLvl w:val="9"/>
              <w:rPr>
                <w:rFonts w:hint="eastAsia" w:ascii="宋体" w:hAnsi="宋体" w:cs="宋体"/>
                <w:sz w:val="24"/>
                <w:highlight w:val="none"/>
              </w:rPr>
            </w:pPr>
            <w:r>
              <w:rPr>
                <w:rFonts w:hint="eastAsia" w:ascii="宋体" w:hAnsi="宋体" w:cs="宋体"/>
                <w:sz w:val="24"/>
                <w:highlight w:val="none"/>
              </w:rPr>
              <w:t>1）有效的主体资格证明：提供合格有效的法人或者其他组织的营业执照等证明文件或自然人的身份证明；</w:t>
            </w:r>
          </w:p>
          <w:p w14:paraId="573CEFC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right="0" w:firstLine="240" w:firstLineChars="100"/>
              <w:jc w:val="left"/>
              <w:textAlignment w:val="baseline"/>
              <w:outlineLvl w:val="9"/>
              <w:rPr>
                <w:rFonts w:hint="eastAsia"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rPr>
              <w:t>）</w:t>
            </w:r>
            <w:r>
              <w:rPr>
                <w:rFonts w:hint="eastAsia" w:ascii="宋体" w:hAnsi="宋体" w:cs="宋体"/>
                <w:sz w:val="24"/>
                <w:highlight w:val="none"/>
                <w:lang w:eastAsia="zh-CN"/>
              </w:rPr>
              <w:t>供应商应授权合法的人员参加磋商全过程，其中法定代表人直接参加磋商的，须出具法定代表人身份证明，并与营业执照上信息一致。法定代表人授权代表参加磋商的，须出具法定代表人授权书及授权代表身份证明</w:t>
            </w:r>
            <w:r>
              <w:rPr>
                <w:rFonts w:hint="eastAsia" w:ascii="宋体" w:hAnsi="宋体" w:cs="宋体"/>
                <w:sz w:val="24"/>
                <w:highlight w:val="none"/>
              </w:rPr>
              <w:t>；</w:t>
            </w:r>
          </w:p>
          <w:p w14:paraId="671F56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right="0" w:firstLine="240" w:firstLineChars="100"/>
              <w:jc w:val="left"/>
              <w:textAlignment w:val="baseline"/>
              <w:outlineLvl w:val="9"/>
              <w:rPr>
                <w:rFonts w:hint="eastAsia" w:ascii="宋体" w:hAnsi="宋体" w:eastAsia="宋体" w:cs="宋体"/>
                <w:sz w:val="24"/>
                <w:highlight w:val="none"/>
                <w:lang w:eastAsia="zh-CN"/>
              </w:rPr>
            </w:pPr>
            <w:r>
              <w:rPr>
                <w:rFonts w:hint="eastAsia" w:ascii="宋体" w:hAnsi="宋体" w:cs="宋体"/>
                <w:sz w:val="24"/>
                <w:highlight w:val="none"/>
                <w:lang w:val="en-US" w:eastAsia="zh-CN"/>
              </w:rPr>
              <w:t>3</w:t>
            </w:r>
            <w:r>
              <w:rPr>
                <w:rFonts w:hint="eastAsia" w:ascii="宋体" w:hAnsi="宋体" w:cs="宋体"/>
                <w:sz w:val="24"/>
                <w:highlight w:val="none"/>
              </w:rPr>
              <w:t>）单位负责人为同一人或者存在直接控股、管理关系的不同供应商，不得参加同一合同项下的政府采购活动</w:t>
            </w:r>
            <w:r>
              <w:rPr>
                <w:rFonts w:hint="eastAsia" w:ascii="宋体" w:hAnsi="宋体" w:cs="宋体"/>
                <w:sz w:val="24"/>
                <w:highlight w:val="none"/>
                <w:lang w:eastAsia="zh-CN"/>
              </w:rPr>
              <w:t>。</w:t>
            </w:r>
          </w:p>
        </w:tc>
      </w:tr>
      <w:tr w14:paraId="5C406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0920110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4</w:t>
            </w:r>
          </w:p>
        </w:tc>
        <w:tc>
          <w:tcPr>
            <w:tcW w:w="1689" w:type="dxa"/>
            <w:vAlign w:val="center"/>
          </w:tcPr>
          <w:p w14:paraId="266CCCF3">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联合体竞争性磋商</w:t>
            </w:r>
          </w:p>
        </w:tc>
        <w:tc>
          <w:tcPr>
            <w:tcW w:w="7666" w:type="dxa"/>
            <w:vAlign w:val="center"/>
          </w:tcPr>
          <w:p w14:paraId="2CB7AD54">
            <w:pPr>
              <w:keepNext w:val="0"/>
              <w:keepLines w:val="0"/>
              <w:pageBreakBefore w:val="0"/>
              <w:kinsoku/>
              <w:wordWrap/>
              <w:overflowPunct/>
              <w:topLinePunct w:val="0"/>
              <w:autoSpaceDE/>
              <w:autoSpaceDN/>
              <w:bidi w:val="0"/>
              <w:adjustRightInd/>
              <w:snapToGrid/>
              <w:spacing w:line="360" w:lineRule="auto"/>
              <w:ind w:firstLine="240" w:firstLineChars="100"/>
              <w:jc w:val="left"/>
              <w:rPr>
                <w:rFonts w:hint="eastAsia" w:eastAsia="宋体"/>
                <w:highlight w:val="none"/>
                <w:lang w:eastAsia="zh-CN"/>
              </w:rPr>
            </w:pPr>
            <w:r>
              <w:rPr>
                <w:rFonts w:hint="eastAsia" w:ascii="宋体" w:hAnsi="宋体" w:cs="宋体"/>
                <w:color w:val="000000"/>
                <w:sz w:val="24"/>
                <w:highlight w:val="none"/>
              </w:rPr>
              <w:t>不接受</w:t>
            </w:r>
          </w:p>
        </w:tc>
      </w:tr>
      <w:tr w14:paraId="3054D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0D7A95E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5</w:t>
            </w:r>
          </w:p>
        </w:tc>
        <w:tc>
          <w:tcPr>
            <w:tcW w:w="1689" w:type="dxa"/>
            <w:vAlign w:val="center"/>
          </w:tcPr>
          <w:p w14:paraId="1767F118">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分包、转包</w:t>
            </w:r>
          </w:p>
        </w:tc>
        <w:tc>
          <w:tcPr>
            <w:tcW w:w="7666" w:type="dxa"/>
            <w:vAlign w:val="center"/>
          </w:tcPr>
          <w:p w14:paraId="7211AA76">
            <w:pPr>
              <w:keepNext w:val="0"/>
              <w:keepLines w:val="0"/>
              <w:pageBreakBefore w:val="0"/>
              <w:kinsoku/>
              <w:wordWrap/>
              <w:overflowPunct/>
              <w:topLinePunct w:val="0"/>
              <w:autoSpaceDE/>
              <w:autoSpaceDN/>
              <w:bidi w:val="0"/>
              <w:adjustRightInd/>
              <w:snapToGrid/>
              <w:spacing w:line="360" w:lineRule="auto"/>
              <w:ind w:firstLine="240" w:firstLineChars="100"/>
              <w:jc w:val="left"/>
              <w:rPr>
                <w:rFonts w:ascii="宋体" w:hAnsi="宋体" w:cs="宋体"/>
                <w:color w:val="000000"/>
                <w:sz w:val="24"/>
                <w:highlight w:val="none"/>
              </w:rPr>
            </w:pPr>
            <w:r>
              <w:rPr>
                <w:rFonts w:hint="eastAsia" w:ascii="宋体" w:hAnsi="宋体" w:cs="宋体"/>
                <w:color w:val="000000"/>
                <w:sz w:val="24"/>
                <w:highlight w:val="none"/>
              </w:rPr>
              <w:t>不允许</w:t>
            </w:r>
          </w:p>
        </w:tc>
      </w:tr>
      <w:tr w14:paraId="4A90B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46A3833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6</w:t>
            </w:r>
          </w:p>
        </w:tc>
        <w:tc>
          <w:tcPr>
            <w:tcW w:w="1689" w:type="dxa"/>
            <w:vAlign w:val="center"/>
          </w:tcPr>
          <w:p w14:paraId="5783DE94">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eastAsia="宋体" w:cs="宋体"/>
                <w:color w:val="auto"/>
                <w:sz w:val="24"/>
                <w:highlight w:val="none"/>
              </w:rPr>
              <w:t>现场踏勘</w:t>
            </w:r>
          </w:p>
        </w:tc>
        <w:tc>
          <w:tcPr>
            <w:tcW w:w="7666" w:type="dxa"/>
            <w:vAlign w:val="center"/>
          </w:tcPr>
          <w:p w14:paraId="690F2976">
            <w:pPr>
              <w:keepNext w:val="0"/>
              <w:keepLines w:val="0"/>
              <w:pageBreakBefore w:val="0"/>
              <w:kinsoku/>
              <w:wordWrap/>
              <w:overflowPunct/>
              <w:topLinePunct w:val="0"/>
              <w:autoSpaceDE/>
              <w:autoSpaceDN/>
              <w:bidi w:val="0"/>
              <w:adjustRightInd/>
              <w:snapToGrid/>
              <w:spacing w:line="360" w:lineRule="auto"/>
              <w:rPr>
                <w:rFonts w:ascii="宋体" w:hAnsi="宋体" w:cs="宋体"/>
                <w:color w:val="000000"/>
                <w:sz w:val="24"/>
                <w:highlight w:val="none"/>
              </w:rPr>
            </w:pPr>
            <w:r>
              <w:rPr>
                <w:rFonts w:hint="eastAsia" w:ascii="宋体" w:hAnsi="宋体" w:eastAsia="宋体" w:cs="宋体"/>
                <w:color w:val="auto"/>
                <w:sz w:val="24"/>
                <w:highlight w:val="none"/>
              </w:rPr>
              <w:t>本次项目不统一组织供应商进行现场踏勘</w:t>
            </w:r>
          </w:p>
        </w:tc>
      </w:tr>
      <w:tr w14:paraId="039B2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1F011A4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7</w:t>
            </w:r>
          </w:p>
        </w:tc>
        <w:tc>
          <w:tcPr>
            <w:tcW w:w="1689" w:type="dxa"/>
            <w:tcBorders>
              <w:top w:val="single" w:color="auto" w:sz="4" w:space="0"/>
              <w:left w:val="single" w:color="auto" w:sz="4" w:space="0"/>
              <w:bottom w:val="single" w:color="auto" w:sz="4" w:space="0"/>
              <w:right w:val="single" w:color="auto" w:sz="4" w:space="0"/>
            </w:tcBorders>
            <w:vAlign w:val="center"/>
          </w:tcPr>
          <w:p w14:paraId="4A525D8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磋商有效期</w:t>
            </w:r>
          </w:p>
        </w:tc>
        <w:tc>
          <w:tcPr>
            <w:tcW w:w="7666" w:type="dxa"/>
            <w:tcBorders>
              <w:top w:val="single" w:color="auto" w:sz="4" w:space="0"/>
              <w:left w:val="single" w:color="auto" w:sz="4" w:space="0"/>
              <w:bottom w:val="single" w:color="auto" w:sz="4" w:space="0"/>
              <w:right w:val="single" w:color="auto" w:sz="4" w:space="0"/>
            </w:tcBorders>
            <w:vAlign w:val="center"/>
          </w:tcPr>
          <w:p w14:paraId="10C04788">
            <w:pPr>
              <w:keepNext w:val="0"/>
              <w:keepLines w:val="0"/>
              <w:pageBreakBefore w:val="0"/>
              <w:kinsoku/>
              <w:wordWrap/>
              <w:overflowPunct/>
              <w:topLinePunct w:val="0"/>
              <w:autoSpaceDE/>
              <w:autoSpaceDN/>
              <w:bidi w:val="0"/>
              <w:adjustRightInd/>
              <w:snapToGrid/>
              <w:spacing w:line="360" w:lineRule="auto"/>
              <w:ind w:firstLine="240" w:firstLineChars="100"/>
              <w:jc w:val="left"/>
              <w:rPr>
                <w:rFonts w:ascii="宋体" w:hAnsi="宋体" w:cs="宋体"/>
                <w:color w:val="000000"/>
                <w:sz w:val="24"/>
                <w:highlight w:val="none"/>
              </w:rPr>
            </w:pPr>
            <w:r>
              <w:rPr>
                <w:rFonts w:hint="eastAsia" w:ascii="宋体" w:hAnsi="宋体" w:cs="宋体"/>
                <w:sz w:val="24"/>
                <w:highlight w:val="none"/>
              </w:rPr>
              <w:t>磋商有效期为从提交磋商响应文件的截止时间起九十（90）个日历日；磋商响应文件中必须载明磋商有效期，磋商响应文件中载明的磋商有效期可以长于磋商文件规定的期限，但不得短于磋商文件规定的期限。在有效期内磋商响应文件对磋商供应商具有法律约束力，成交供应商的磋商响应文件有效期延长至合同执行完毕。</w:t>
            </w:r>
          </w:p>
        </w:tc>
      </w:tr>
      <w:tr w14:paraId="01EEB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7332051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18</w:t>
            </w:r>
          </w:p>
        </w:tc>
        <w:tc>
          <w:tcPr>
            <w:tcW w:w="1689" w:type="dxa"/>
            <w:tcBorders>
              <w:top w:val="single" w:color="auto" w:sz="4" w:space="0"/>
              <w:left w:val="single" w:color="auto" w:sz="4" w:space="0"/>
              <w:bottom w:val="single" w:color="auto" w:sz="4" w:space="0"/>
              <w:right w:val="single" w:color="auto" w:sz="4" w:space="0"/>
            </w:tcBorders>
            <w:vAlign w:val="center"/>
          </w:tcPr>
          <w:p w14:paraId="7F15964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磋商保证金</w:t>
            </w:r>
          </w:p>
        </w:tc>
        <w:tc>
          <w:tcPr>
            <w:tcW w:w="7666" w:type="dxa"/>
            <w:tcBorders>
              <w:top w:val="single" w:color="auto" w:sz="4" w:space="0"/>
              <w:left w:val="single" w:color="auto" w:sz="4" w:space="0"/>
              <w:bottom w:val="single" w:color="auto" w:sz="4" w:space="0"/>
              <w:right w:val="single" w:color="auto" w:sz="4" w:space="0"/>
            </w:tcBorders>
            <w:vAlign w:val="center"/>
          </w:tcPr>
          <w:p w14:paraId="6285AE4F">
            <w:pPr>
              <w:keepNext w:val="0"/>
              <w:keepLines w:val="0"/>
              <w:pageBreakBefore w:val="0"/>
              <w:kinsoku/>
              <w:wordWrap/>
              <w:overflowPunct/>
              <w:topLinePunct w:val="0"/>
              <w:autoSpaceDE/>
              <w:autoSpaceDN/>
              <w:bidi w:val="0"/>
              <w:adjustRightInd/>
              <w:snapToGrid/>
              <w:spacing w:line="360" w:lineRule="auto"/>
              <w:ind w:firstLine="240" w:firstLineChars="100"/>
              <w:jc w:val="left"/>
              <w:rPr>
                <w:rFonts w:ascii="宋体" w:hAnsi="宋体" w:cs="宋体"/>
                <w:sz w:val="24"/>
                <w:highlight w:val="none"/>
              </w:rPr>
            </w:pPr>
            <w:r>
              <w:rPr>
                <w:rFonts w:hint="eastAsia" w:ascii="宋体" w:hAnsi="宋体" w:cs="宋体"/>
                <w:sz w:val="24"/>
                <w:highlight w:val="none"/>
              </w:rPr>
              <w:t>本项目不要求提交保证金。</w:t>
            </w:r>
          </w:p>
        </w:tc>
      </w:tr>
      <w:tr w14:paraId="1377E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4DE67E31">
            <w:pPr>
              <w:keepNext w:val="0"/>
              <w:keepLines w:val="0"/>
              <w:pageBreakBefore w:val="0"/>
              <w:kinsoku/>
              <w:wordWrap/>
              <w:overflowPunct/>
              <w:topLinePunct w:val="0"/>
              <w:autoSpaceDE/>
              <w:autoSpaceDN/>
              <w:bidi w:val="0"/>
              <w:adjustRightInd/>
              <w:snapToGrid/>
              <w:spacing w:line="360" w:lineRule="auto"/>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19</w:t>
            </w:r>
          </w:p>
        </w:tc>
        <w:tc>
          <w:tcPr>
            <w:tcW w:w="1689" w:type="dxa"/>
            <w:tcBorders>
              <w:top w:val="single" w:color="auto" w:sz="4" w:space="0"/>
              <w:left w:val="single" w:color="auto" w:sz="4" w:space="0"/>
              <w:bottom w:val="single" w:color="auto" w:sz="4" w:space="0"/>
              <w:right w:val="single" w:color="auto" w:sz="4" w:space="0"/>
            </w:tcBorders>
            <w:vAlign w:val="center"/>
          </w:tcPr>
          <w:p w14:paraId="615C140F">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履约担保</w:t>
            </w:r>
          </w:p>
        </w:tc>
        <w:tc>
          <w:tcPr>
            <w:tcW w:w="7666" w:type="dxa"/>
            <w:tcBorders>
              <w:top w:val="single" w:color="auto" w:sz="4" w:space="0"/>
              <w:left w:val="single" w:color="auto" w:sz="4" w:space="0"/>
              <w:bottom w:val="single" w:color="auto" w:sz="4" w:space="0"/>
              <w:right w:val="single" w:color="auto" w:sz="4" w:space="0"/>
            </w:tcBorders>
            <w:vAlign w:val="center"/>
          </w:tcPr>
          <w:p w14:paraId="332933E9">
            <w:pPr>
              <w:keepNext w:val="0"/>
              <w:keepLines w:val="0"/>
              <w:pageBreakBefore w:val="0"/>
              <w:kinsoku/>
              <w:wordWrap/>
              <w:overflowPunct/>
              <w:topLinePunct w:val="0"/>
              <w:autoSpaceDE/>
              <w:autoSpaceDN/>
              <w:bidi w:val="0"/>
              <w:adjustRightInd/>
              <w:snapToGrid/>
              <w:spacing w:line="360" w:lineRule="auto"/>
              <w:ind w:firstLine="240" w:firstLineChars="100"/>
              <w:jc w:val="left"/>
              <w:rPr>
                <w:rFonts w:ascii="宋体" w:hAnsi="宋体" w:cs="宋体"/>
                <w:sz w:val="24"/>
                <w:highlight w:val="none"/>
              </w:rPr>
            </w:pPr>
            <w:r>
              <w:rPr>
                <w:rFonts w:hint="eastAsia" w:ascii="宋体" w:hAnsi="宋体" w:cs="宋体"/>
                <w:color w:val="000000"/>
                <w:sz w:val="24"/>
                <w:highlight w:val="none"/>
              </w:rPr>
              <w:t>无</w:t>
            </w:r>
          </w:p>
        </w:tc>
      </w:tr>
      <w:tr w14:paraId="35F44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06C59158">
            <w:pPr>
              <w:keepNext w:val="0"/>
              <w:keepLines w:val="0"/>
              <w:pageBreakBefore w:val="0"/>
              <w:kinsoku/>
              <w:wordWrap/>
              <w:overflowPunct/>
              <w:topLinePunct w:val="0"/>
              <w:autoSpaceDE/>
              <w:autoSpaceDN/>
              <w:bidi w:val="0"/>
              <w:adjustRightInd/>
              <w:snapToGrid/>
              <w:spacing w:line="360" w:lineRule="auto"/>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2</w:t>
            </w:r>
            <w:r>
              <w:rPr>
                <w:rFonts w:hint="eastAsia" w:ascii="宋体" w:hAnsi="宋体" w:cs="宋体"/>
                <w:color w:val="000000"/>
                <w:sz w:val="24"/>
                <w:highlight w:val="none"/>
                <w:lang w:val="en-US" w:eastAsia="zh-CN"/>
              </w:rPr>
              <w:t>0</w:t>
            </w:r>
          </w:p>
        </w:tc>
        <w:tc>
          <w:tcPr>
            <w:tcW w:w="1689" w:type="dxa"/>
            <w:tcBorders>
              <w:top w:val="single" w:color="auto" w:sz="4" w:space="0"/>
              <w:left w:val="single" w:color="auto" w:sz="4" w:space="0"/>
              <w:bottom w:val="single" w:color="auto" w:sz="4" w:space="0"/>
              <w:right w:val="single" w:color="auto" w:sz="4" w:space="0"/>
            </w:tcBorders>
            <w:vAlign w:val="center"/>
          </w:tcPr>
          <w:p w14:paraId="20E593BC">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是否允许递交备选磋商</w:t>
            </w:r>
            <w:r>
              <w:rPr>
                <w:rFonts w:hint="eastAsia" w:ascii="宋体" w:hAnsi="宋体" w:cs="宋体"/>
                <w:color w:val="000000"/>
                <w:sz w:val="24"/>
                <w:highlight w:val="none"/>
                <w:lang w:eastAsia="zh-CN"/>
              </w:rPr>
              <w:t>响应</w:t>
            </w:r>
            <w:r>
              <w:rPr>
                <w:rFonts w:hint="eastAsia" w:ascii="宋体" w:hAnsi="宋体" w:cs="宋体"/>
                <w:color w:val="000000"/>
                <w:sz w:val="24"/>
                <w:highlight w:val="none"/>
              </w:rPr>
              <w:t>文件方案</w:t>
            </w:r>
          </w:p>
        </w:tc>
        <w:tc>
          <w:tcPr>
            <w:tcW w:w="7666" w:type="dxa"/>
            <w:tcBorders>
              <w:top w:val="single" w:color="auto" w:sz="4" w:space="0"/>
              <w:left w:val="single" w:color="auto" w:sz="4" w:space="0"/>
              <w:bottom w:val="single" w:color="auto" w:sz="4" w:space="0"/>
              <w:right w:val="single" w:color="auto" w:sz="4" w:space="0"/>
            </w:tcBorders>
            <w:vAlign w:val="center"/>
          </w:tcPr>
          <w:p w14:paraId="43647817">
            <w:pPr>
              <w:keepNext w:val="0"/>
              <w:keepLines w:val="0"/>
              <w:pageBreakBefore w:val="0"/>
              <w:kinsoku/>
              <w:wordWrap/>
              <w:overflowPunct/>
              <w:topLinePunct w:val="0"/>
              <w:autoSpaceDE/>
              <w:autoSpaceDN/>
              <w:bidi w:val="0"/>
              <w:adjustRightInd/>
              <w:snapToGrid/>
              <w:spacing w:line="360" w:lineRule="auto"/>
              <w:ind w:firstLine="240" w:firstLineChars="100"/>
              <w:jc w:val="left"/>
              <w:rPr>
                <w:rFonts w:ascii="宋体" w:hAnsi="宋体" w:cs="宋体"/>
                <w:color w:val="000000"/>
                <w:sz w:val="24"/>
                <w:highlight w:val="none"/>
              </w:rPr>
            </w:pPr>
            <w:r>
              <w:rPr>
                <w:rFonts w:hint="eastAsia" w:ascii="宋体" w:hAnsi="宋体" w:cs="宋体"/>
                <w:color w:val="000000"/>
                <w:sz w:val="24"/>
                <w:highlight w:val="none"/>
              </w:rPr>
              <w:t>不允许</w:t>
            </w:r>
          </w:p>
        </w:tc>
      </w:tr>
      <w:tr w14:paraId="4E0C8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46C31B2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2</w:t>
            </w:r>
            <w:r>
              <w:rPr>
                <w:rFonts w:hint="eastAsia" w:ascii="宋体" w:hAnsi="宋体" w:cs="宋体"/>
                <w:color w:val="000000"/>
                <w:sz w:val="24"/>
                <w:highlight w:val="none"/>
                <w:lang w:val="en-US" w:eastAsia="zh-CN"/>
              </w:rPr>
              <w:t>1</w:t>
            </w:r>
          </w:p>
        </w:tc>
        <w:tc>
          <w:tcPr>
            <w:tcW w:w="1689" w:type="dxa"/>
            <w:tcBorders>
              <w:top w:val="single" w:color="auto" w:sz="4" w:space="0"/>
              <w:left w:val="single" w:color="auto" w:sz="4" w:space="0"/>
              <w:bottom w:val="single" w:color="auto" w:sz="4" w:space="0"/>
              <w:right w:val="single" w:color="auto" w:sz="4" w:space="0"/>
            </w:tcBorders>
            <w:vAlign w:val="center"/>
          </w:tcPr>
          <w:p w14:paraId="2501295C">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签字或盖章要求</w:t>
            </w:r>
          </w:p>
        </w:tc>
        <w:tc>
          <w:tcPr>
            <w:tcW w:w="7666" w:type="dxa"/>
            <w:tcBorders>
              <w:top w:val="single" w:color="auto" w:sz="4" w:space="0"/>
              <w:left w:val="single" w:color="auto" w:sz="4" w:space="0"/>
              <w:bottom w:val="single" w:color="auto" w:sz="4" w:space="0"/>
              <w:right w:val="single" w:color="auto" w:sz="4" w:space="0"/>
            </w:tcBorders>
            <w:vAlign w:val="center"/>
          </w:tcPr>
          <w:p w14:paraId="08A6A6C8">
            <w:pPr>
              <w:keepNext w:val="0"/>
              <w:keepLines w:val="0"/>
              <w:pageBreakBefore w:val="0"/>
              <w:kinsoku/>
              <w:wordWrap/>
              <w:overflowPunct/>
              <w:topLinePunct w:val="0"/>
              <w:autoSpaceDE/>
              <w:autoSpaceDN/>
              <w:bidi w:val="0"/>
              <w:adjustRightInd/>
              <w:snapToGrid/>
              <w:spacing w:line="360" w:lineRule="auto"/>
              <w:ind w:firstLine="240" w:firstLineChars="100"/>
              <w:jc w:val="left"/>
              <w:rPr>
                <w:rFonts w:ascii="宋体" w:hAnsi="宋体" w:cs="宋体"/>
                <w:color w:val="000000"/>
                <w:sz w:val="24"/>
                <w:highlight w:val="none"/>
              </w:rPr>
            </w:pPr>
            <w:r>
              <w:rPr>
                <w:rFonts w:hint="eastAsia" w:ascii="宋体" w:hAnsi="宋体" w:cs="宋体"/>
                <w:color w:val="000000"/>
                <w:sz w:val="24"/>
                <w:highlight w:val="none"/>
              </w:rPr>
              <w:t>磋商响应文件封面、磋商函等响应文件中要求盖章签字的地方，均应按要求加盖供应商</w:t>
            </w:r>
            <w:r>
              <w:rPr>
                <w:rFonts w:hint="eastAsia" w:ascii="宋体" w:hAnsi="宋体" w:cs="宋体"/>
                <w:color w:val="000000"/>
                <w:sz w:val="24"/>
                <w:highlight w:val="none"/>
                <w:lang w:eastAsia="zh-CN"/>
              </w:rPr>
              <w:t>公章</w:t>
            </w:r>
            <w:r>
              <w:rPr>
                <w:rFonts w:hint="eastAsia" w:ascii="宋体" w:hAnsi="宋体" w:cs="宋体"/>
                <w:color w:val="000000"/>
                <w:sz w:val="24"/>
                <w:highlight w:val="none"/>
              </w:rPr>
              <w:t>，并经法定代表人或授权委托人签字或盖章。</w:t>
            </w:r>
          </w:p>
        </w:tc>
      </w:tr>
      <w:tr w14:paraId="2AB1A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76F56ED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2</w:t>
            </w:r>
            <w:r>
              <w:rPr>
                <w:rFonts w:hint="eastAsia" w:ascii="宋体" w:hAnsi="宋体" w:cs="宋体"/>
                <w:color w:val="000000"/>
                <w:sz w:val="24"/>
                <w:highlight w:val="none"/>
                <w:lang w:val="en-US" w:eastAsia="zh-CN"/>
              </w:rPr>
              <w:t>2</w:t>
            </w:r>
          </w:p>
        </w:tc>
        <w:tc>
          <w:tcPr>
            <w:tcW w:w="1689" w:type="dxa"/>
            <w:tcBorders>
              <w:top w:val="single" w:color="auto" w:sz="4" w:space="0"/>
              <w:left w:val="single" w:color="auto" w:sz="4" w:space="0"/>
              <w:bottom w:val="single" w:color="auto" w:sz="4" w:space="0"/>
              <w:right w:val="single" w:color="auto" w:sz="4" w:space="0"/>
            </w:tcBorders>
            <w:vAlign w:val="center"/>
          </w:tcPr>
          <w:p w14:paraId="2CBB9484">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eastAsia="宋体" w:cs="宋体"/>
                <w:color w:val="auto"/>
                <w:sz w:val="24"/>
                <w:highlight w:val="none"/>
              </w:rPr>
              <w:t>磋商响应文件的装订、数量</w:t>
            </w:r>
          </w:p>
        </w:tc>
        <w:tc>
          <w:tcPr>
            <w:tcW w:w="7666" w:type="dxa"/>
            <w:tcBorders>
              <w:top w:val="single" w:color="auto" w:sz="4" w:space="0"/>
              <w:left w:val="single" w:color="auto" w:sz="4" w:space="0"/>
              <w:bottom w:val="single" w:color="auto" w:sz="4" w:space="0"/>
              <w:right w:val="single" w:color="auto" w:sz="4" w:space="0"/>
            </w:tcBorders>
            <w:vAlign w:val="center"/>
          </w:tcPr>
          <w:p w14:paraId="31F7A41A">
            <w:pPr>
              <w:keepNext w:val="0"/>
              <w:keepLines w:val="0"/>
              <w:pageBreakBefore w:val="0"/>
              <w:kinsoku/>
              <w:wordWrap/>
              <w:overflowPunct/>
              <w:topLinePunct w:val="0"/>
              <w:autoSpaceDE/>
              <w:autoSpaceDN/>
              <w:bidi w:val="0"/>
              <w:adjustRightInd/>
              <w:snapToGrid/>
              <w:spacing w:line="360" w:lineRule="auto"/>
              <w:ind w:firstLine="240" w:firstLineChars="100"/>
              <w:jc w:val="left"/>
              <w:rPr>
                <w:rFonts w:ascii="宋体" w:hAnsi="宋体" w:cs="宋体"/>
                <w:color w:val="000000"/>
                <w:sz w:val="24"/>
                <w:highlight w:val="none"/>
              </w:rPr>
            </w:pPr>
            <w:r>
              <w:rPr>
                <w:rFonts w:hint="eastAsia" w:ascii="宋体" w:hAnsi="宋体" w:cs="宋体"/>
                <w:sz w:val="24"/>
                <w:highlight w:val="none"/>
              </w:rPr>
              <w:t>磋商响应文件一律采用书籍（胶装）方式装订。磋商响应文件</w:t>
            </w:r>
            <w:r>
              <w:rPr>
                <w:rFonts w:hint="eastAsia" w:ascii="宋体" w:hAnsi="宋体" w:cs="宋体"/>
                <w:b/>
                <w:bCs/>
                <w:sz w:val="24"/>
                <w:highlight w:val="none"/>
              </w:rPr>
              <w:t>正本壹份、副本贰份、电子版（U盘）贰份（word及PDF格式各一份</w:t>
            </w:r>
            <w:r>
              <w:rPr>
                <w:rFonts w:hint="eastAsia" w:ascii="宋体" w:hAnsi="宋体" w:cs="宋体"/>
                <w:sz w:val="24"/>
                <w:highlight w:val="none"/>
                <w:lang w:eastAsia="zh-CN"/>
              </w:rPr>
              <w:t>，</w:t>
            </w:r>
            <w:r>
              <w:rPr>
                <w:rFonts w:hint="eastAsia" w:ascii="宋体" w:hAnsi="宋体" w:cs="宋体"/>
                <w:sz w:val="24"/>
                <w:highlight w:val="none"/>
              </w:rPr>
              <w:t>包含磋商响应文件所有内容）。纸质磋商响应文件建议A4纸双面打印，正、副本分别各自装订成册并编制目录和页码，单独密封。电子版放置“正本”密封袋内并加贴不掉标贴，注写磋商供应商名称。</w:t>
            </w:r>
          </w:p>
        </w:tc>
      </w:tr>
      <w:tr w14:paraId="415EE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7B22B38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2</w:t>
            </w:r>
            <w:r>
              <w:rPr>
                <w:rFonts w:hint="eastAsia" w:ascii="宋体" w:hAnsi="宋体" w:cs="宋体"/>
                <w:color w:val="000000"/>
                <w:sz w:val="24"/>
                <w:highlight w:val="none"/>
                <w:lang w:val="en-US" w:eastAsia="zh-CN"/>
              </w:rPr>
              <w:t>3</w:t>
            </w:r>
          </w:p>
        </w:tc>
        <w:tc>
          <w:tcPr>
            <w:tcW w:w="1689" w:type="dxa"/>
            <w:tcBorders>
              <w:top w:val="single" w:color="auto" w:sz="4" w:space="0"/>
              <w:left w:val="single" w:color="auto" w:sz="4" w:space="0"/>
              <w:bottom w:val="single" w:color="auto" w:sz="4" w:space="0"/>
              <w:right w:val="single" w:color="auto" w:sz="4" w:space="0"/>
            </w:tcBorders>
            <w:vAlign w:val="center"/>
          </w:tcPr>
          <w:p w14:paraId="68209B3B">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封套上写明</w:t>
            </w:r>
          </w:p>
        </w:tc>
        <w:tc>
          <w:tcPr>
            <w:tcW w:w="7666" w:type="dxa"/>
            <w:tcBorders>
              <w:top w:val="single" w:color="auto" w:sz="4" w:space="0"/>
              <w:left w:val="single" w:color="auto" w:sz="4" w:space="0"/>
              <w:bottom w:val="single" w:color="auto" w:sz="4" w:space="0"/>
              <w:right w:val="single" w:color="auto" w:sz="4" w:space="0"/>
            </w:tcBorders>
            <w:vAlign w:val="center"/>
          </w:tcPr>
          <w:p w14:paraId="6E764FCE">
            <w:pPr>
              <w:keepNext w:val="0"/>
              <w:keepLines w:val="0"/>
              <w:pageBreakBefore w:val="0"/>
              <w:kinsoku/>
              <w:wordWrap/>
              <w:overflowPunct/>
              <w:topLinePunct w:val="0"/>
              <w:autoSpaceDE/>
              <w:autoSpaceDN/>
              <w:bidi w:val="0"/>
              <w:adjustRightInd/>
              <w:snapToGrid/>
              <w:spacing w:line="360" w:lineRule="auto"/>
              <w:ind w:firstLine="240" w:firstLineChars="100"/>
              <w:jc w:val="left"/>
              <w:rPr>
                <w:rFonts w:ascii="宋体" w:hAnsi="宋体" w:cs="宋体"/>
                <w:color w:val="000000"/>
                <w:sz w:val="24"/>
                <w:highlight w:val="none"/>
              </w:rPr>
            </w:pPr>
            <w:r>
              <w:rPr>
                <w:rFonts w:hint="eastAsia" w:ascii="宋体" w:hAnsi="宋体" w:cs="宋体"/>
                <w:color w:val="000000"/>
                <w:sz w:val="24"/>
                <w:highlight w:val="none"/>
              </w:rPr>
              <w:t>详见磋商文件第六部分封袋正面标识式样</w:t>
            </w:r>
          </w:p>
        </w:tc>
      </w:tr>
      <w:tr w14:paraId="4A86B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1DCF874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2</w:t>
            </w:r>
            <w:r>
              <w:rPr>
                <w:rFonts w:hint="eastAsia" w:ascii="宋体" w:hAnsi="宋体" w:cs="宋体"/>
                <w:color w:val="000000"/>
                <w:sz w:val="24"/>
                <w:highlight w:val="none"/>
                <w:lang w:val="en-US" w:eastAsia="zh-CN"/>
              </w:rPr>
              <w:t>4</w:t>
            </w:r>
          </w:p>
        </w:tc>
        <w:tc>
          <w:tcPr>
            <w:tcW w:w="1689" w:type="dxa"/>
            <w:tcBorders>
              <w:top w:val="single" w:color="auto" w:sz="4" w:space="0"/>
              <w:left w:val="single" w:color="auto" w:sz="4" w:space="0"/>
              <w:bottom w:val="single" w:color="auto" w:sz="4" w:space="0"/>
              <w:right w:val="single" w:color="auto" w:sz="4" w:space="0"/>
            </w:tcBorders>
            <w:vAlign w:val="center"/>
          </w:tcPr>
          <w:p w14:paraId="1B132424">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递交磋商文件地点</w:t>
            </w:r>
          </w:p>
        </w:tc>
        <w:tc>
          <w:tcPr>
            <w:tcW w:w="7666" w:type="dxa"/>
            <w:tcBorders>
              <w:top w:val="single" w:color="auto" w:sz="4" w:space="0"/>
              <w:left w:val="single" w:color="auto" w:sz="4" w:space="0"/>
              <w:bottom w:val="single" w:color="auto" w:sz="4" w:space="0"/>
              <w:right w:val="single" w:color="auto" w:sz="4" w:space="0"/>
            </w:tcBorders>
            <w:vAlign w:val="center"/>
          </w:tcPr>
          <w:p w14:paraId="62D0C073">
            <w:pPr>
              <w:keepNext w:val="0"/>
              <w:keepLines w:val="0"/>
              <w:pageBreakBefore w:val="0"/>
              <w:kinsoku/>
              <w:wordWrap/>
              <w:overflowPunct/>
              <w:topLinePunct w:val="0"/>
              <w:autoSpaceDE/>
              <w:autoSpaceDN/>
              <w:bidi w:val="0"/>
              <w:adjustRightInd/>
              <w:snapToGrid/>
              <w:spacing w:line="360" w:lineRule="auto"/>
              <w:ind w:firstLine="240" w:firstLineChars="100"/>
              <w:jc w:val="left"/>
              <w:rPr>
                <w:rFonts w:hint="eastAsia" w:ascii="宋体" w:hAnsi="宋体" w:eastAsia="宋体" w:cs="宋体"/>
                <w:color w:val="000000"/>
                <w:sz w:val="24"/>
                <w:highlight w:val="none"/>
                <w:lang w:eastAsia="zh-CN"/>
              </w:rPr>
            </w:pPr>
            <w:r>
              <w:rPr>
                <w:rFonts w:hint="eastAsia" w:ascii="宋体" w:hAnsi="宋体" w:cs="宋体"/>
                <w:sz w:val="24"/>
                <w:highlight w:val="none"/>
              </w:rPr>
              <w:t>西安市高新路88号尚品国际B幢25层</w:t>
            </w:r>
            <w:r>
              <w:rPr>
                <w:rFonts w:hint="eastAsia" w:ascii="宋体" w:hAnsi="宋体" w:cs="宋体"/>
                <w:sz w:val="24"/>
                <w:highlight w:val="none"/>
                <w:lang w:eastAsia="zh-CN"/>
              </w:rPr>
              <w:t>开标</w:t>
            </w:r>
            <w:r>
              <w:rPr>
                <w:rFonts w:hint="eastAsia" w:ascii="宋体" w:hAnsi="宋体" w:cs="宋体"/>
                <w:sz w:val="24"/>
                <w:highlight w:val="none"/>
                <w:lang w:val="en-US" w:eastAsia="zh-CN"/>
              </w:rPr>
              <w:t>二</w:t>
            </w:r>
            <w:r>
              <w:rPr>
                <w:rFonts w:hint="eastAsia" w:ascii="宋体" w:hAnsi="宋体" w:cs="宋体"/>
                <w:sz w:val="24"/>
                <w:highlight w:val="none"/>
                <w:lang w:eastAsia="zh-CN"/>
              </w:rPr>
              <w:t>室</w:t>
            </w:r>
          </w:p>
        </w:tc>
      </w:tr>
      <w:tr w14:paraId="6585F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3D3758C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2</w:t>
            </w:r>
            <w:r>
              <w:rPr>
                <w:rFonts w:hint="eastAsia" w:ascii="宋体" w:hAnsi="宋体" w:cs="宋体"/>
                <w:color w:val="000000"/>
                <w:sz w:val="24"/>
                <w:highlight w:val="none"/>
                <w:lang w:val="en-US" w:eastAsia="zh-CN"/>
              </w:rPr>
              <w:t>5</w:t>
            </w:r>
          </w:p>
        </w:tc>
        <w:tc>
          <w:tcPr>
            <w:tcW w:w="1689" w:type="dxa"/>
            <w:tcBorders>
              <w:top w:val="single" w:color="auto" w:sz="4" w:space="0"/>
              <w:left w:val="single" w:color="auto" w:sz="4" w:space="0"/>
              <w:bottom w:val="single" w:color="auto" w:sz="4" w:space="0"/>
              <w:right w:val="single" w:color="auto" w:sz="4" w:space="0"/>
            </w:tcBorders>
            <w:vAlign w:val="center"/>
          </w:tcPr>
          <w:p w14:paraId="1D1D1E64">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是否退还磋商文件</w:t>
            </w:r>
          </w:p>
        </w:tc>
        <w:tc>
          <w:tcPr>
            <w:tcW w:w="7666" w:type="dxa"/>
            <w:tcBorders>
              <w:top w:val="single" w:color="auto" w:sz="4" w:space="0"/>
              <w:left w:val="single" w:color="auto" w:sz="4" w:space="0"/>
              <w:bottom w:val="single" w:color="auto" w:sz="4" w:space="0"/>
              <w:right w:val="single" w:color="auto" w:sz="4" w:space="0"/>
            </w:tcBorders>
            <w:vAlign w:val="center"/>
          </w:tcPr>
          <w:p w14:paraId="4F9155F4">
            <w:pPr>
              <w:keepNext w:val="0"/>
              <w:keepLines w:val="0"/>
              <w:pageBreakBefore w:val="0"/>
              <w:kinsoku/>
              <w:wordWrap/>
              <w:overflowPunct/>
              <w:topLinePunct w:val="0"/>
              <w:autoSpaceDE/>
              <w:autoSpaceDN/>
              <w:bidi w:val="0"/>
              <w:adjustRightInd/>
              <w:snapToGrid/>
              <w:spacing w:line="360" w:lineRule="auto"/>
              <w:ind w:firstLine="240" w:firstLineChars="100"/>
              <w:jc w:val="left"/>
              <w:rPr>
                <w:rFonts w:ascii="宋体" w:hAnsi="宋体" w:cs="宋体"/>
                <w:color w:val="000000"/>
                <w:sz w:val="24"/>
                <w:highlight w:val="none"/>
              </w:rPr>
            </w:pPr>
            <w:r>
              <w:rPr>
                <w:rFonts w:hint="eastAsia" w:ascii="宋体" w:hAnsi="宋体" w:cs="宋体"/>
                <w:color w:val="000000"/>
                <w:sz w:val="24"/>
                <w:highlight w:val="none"/>
              </w:rPr>
              <w:t>否</w:t>
            </w:r>
          </w:p>
        </w:tc>
      </w:tr>
      <w:tr w14:paraId="0F382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5EC8D23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26</w:t>
            </w:r>
          </w:p>
        </w:tc>
        <w:tc>
          <w:tcPr>
            <w:tcW w:w="1689" w:type="dxa"/>
            <w:tcBorders>
              <w:top w:val="single" w:color="auto" w:sz="4" w:space="0"/>
              <w:left w:val="single" w:color="auto" w:sz="4" w:space="0"/>
              <w:bottom w:val="single" w:color="auto" w:sz="4" w:space="0"/>
              <w:right w:val="single" w:color="auto" w:sz="4" w:space="0"/>
            </w:tcBorders>
            <w:vAlign w:val="center"/>
          </w:tcPr>
          <w:p w14:paraId="619BA2E4">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磋商时间和地点</w:t>
            </w:r>
          </w:p>
        </w:tc>
        <w:tc>
          <w:tcPr>
            <w:tcW w:w="7666" w:type="dxa"/>
            <w:tcBorders>
              <w:top w:val="single" w:color="auto" w:sz="4" w:space="0"/>
              <w:left w:val="single" w:color="auto" w:sz="4" w:space="0"/>
              <w:bottom w:val="single" w:color="auto" w:sz="4" w:space="0"/>
              <w:right w:val="single" w:color="auto" w:sz="4" w:space="0"/>
            </w:tcBorders>
            <w:vAlign w:val="center"/>
          </w:tcPr>
          <w:p w14:paraId="1032BDDD">
            <w:pPr>
              <w:keepNext w:val="0"/>
              <w:keepLines w:val="0"/>
              <w:pageBreakBefore w:val="0"/>
              <w:kinsoku/>
              <w:wordWrap/>
              <w:overflowPunct/>
              <w:topLinePunct w:val="0"/>
              <w:autoSpaceDE/>
              <w:autoSpaceDN/>
              <w:bidi w:val="0"/>
              <w:adjustRightInd/>
              <w:snapToGrid/>
              <w:spacing w:line="360" w:lineRule="auto"/>
              <w:jc w:val="left"/>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磋商时间：</w:t>
            </w:r>
            <w:r>
              <w:rPr>
                <w:rFonts w:hint="eastAsia" w:ascii="宋体" w:hAnsi="宋体" w:cs="宋体"/>
                <w:color w:val="000000"/>
                <w:sz w:val="24"/>
                <w:highlight w:val="none"/>
                <w:lang w:eastAsia="zh-CN"/>
              </w:rPr>
              <w:t>202</w:t>
            </w:r>
            <w:r>
              <w:rPr>
                <w:rFonts w:hint="eastAsia" w:ascii="宋体" w:hAnsi="宋体" w:cs="宋体"/>
                <w:color w:val="000000"/>
                <w:sz w:val="24"/>
                <w:highlight w:val="none"/>
                <w:lang w:val="en-US" w:eastAsia="zh-CN"/>
              </w:rPr>
              <w:t>6</w:t>
            </w:r>
            <w:r>
              <w:rPr>
                <w:rFonts w:hint="eastAsia" w:ascii="宋体" w:hAnsi="宋体" w:cs="宋体"/>
                <w:color w:val="000000"/>
                <w:sz w:val="24"/>
                <w:highlight w:val="none"/>
                <w:lang w:eastAsia="zh-CN"/>
              </w:rPr>
              <w:t>年</w:t>
            </w:r>
            <w:r>
              <w:rPr>
                <w:rFonts w:hint="eastAsia" w:ascii="宋体" w:hAnsi="宋体" w:cs="宋体"/>
                <w:color w:val="000000"/>
                <w:sz w:val="24"/>
                <w:highlight w:val="none"/>
                <w:lang w:val="en-US" w:eastAsia="zh-CN"/>
              </w:rPr>
              <w:t>07</w:t>
            </w:r>
            <w:r>
              <w:rPr>
                <w:rFonts w:hint="eastAsia" w:ascii="宋体" w:hAnsi="宋体" w:cs="宋体"/>
                <w:color w:val="000000"/>
                <w:sz w:val="24"/>
                <w:highlight w:val="none"/>
                <w:lang w:eastAsia="zh-CN"/>
              </w:rPr>
              <w:t>月</w:t>
            </w:r>
            <w:r>
              <w:rPr>
                <w:rFonts w:hint="eastAsia" w:ascii="宋体" w:hAnsi="宋体" w:cs="宋体"/>
                <w:color w:val="000000"/>
                <w:sz w:val="24"/>
                <w:highlight w:val="none"/>
                <w:lang w:val="en-US" w:eastAsia="zh-CN"/>
              </w:rPr>
              <w:t>24</w:t>
            </w:r>
            <w:r>
              <w:rPr>
                <w:rFonts w:hint="eastAsia" w:ascii="宋体" w:hAnsi="宋体" w:cs="宋体"/>
                <w:color w:val="000000"/>
                <w:sz w:val="24"/>
                <w:highlight w:val="none"/>
                <w:lang w:eastAsia="zh-CN"/>
              </w:rPr>
              <w:t>日</w:t>
            </w:r>
            <w:r>
              <w:rPr>
                <w:rFonts w:hint="eastAsia" w:ascii="宋体" w:hAnsi="宋体" w:cs="宋体"/>
                <w:color w:val="000000"/>
                <w:sz w:val="24"/>
                <w:highlight w:val="none"/>
                <w:lang w:val="en-US" w:eastAsia="zh-CN"/>
              </w:rPr>
              <w:t>09</w:t>
            </w:r>
            <w:r>
              <w:rPr>
                <w:rFonts w:hint="eastAsia" w:ascii="宋体" w:hAnsi="宋体" w:cs="宋体"/>
                <w:color w:val="000000"/>
                <w:sz w:val="24"/>
                <w:highlight w:val="none"/>
                <w:lang w:eastAsia="zh-CN"/>
              </w:rPr>
              <w:t>时</w:t>
            </w:r>
            <w:r>
              <w:rPr>
                <w:rFonts w:hint="eastAsia" w:ascii="宋体" w:hAnsi="宋体" w:cs="宋体"/>
                <w:color w:val="000000"/>
                <w:sz w:val="24"/>
                <w:highlight w:val="none"/>
                <w:lang w:val="en-US" w:eastAsia="zh-CN"/>
              </w:rPr>
              <w:t>30</w:t>
            </w:r>
            <w:r>
              <w:rPr>
                <w:rFonts w:hint="eastAsia" w:ascii="宋体" w:hAnsi="宋体" w:cs="宋体"/>
                <w:color w:val="000000"/>
                <w:sz w:val="24"/>
                <w:highlight w:val="none"/>
                <w:lang w:eastAsia="zh-CN"/>
              </w:rPr>
              <w:t>分</w:t>
            </w:r>
            <w:r>
              <w:rPr>
                <w:rFonts w:hint="eastAsia" w:ascii="宋体" w:hAnsi="宋体" w:cs="宋体"/>
                <w:color w:val="000000"/>
                <w:sz w:val="24"/>
                <w:highlight w:val="none"/>
                <w:lang w:val="en-US" w:eastAsia="zh-CN"/>
              </w:rPr>
              <w:t>00</w:t>
            </w:r>
            <w:r>
              <w:rPr>
                <w:rFonts w:hint="eastAsia" w:ascii="宋体" w:hAnsi="宋体" w:cs="宋体"/>
                <w:color w:val="000000"/>
                <w:sz w:val="24"/>
                <w:highlight w:val="none"/>
                <w:lang w:eastAsia="zh-CN"/>
              </w:rPr>
              <w:t>秒</w:t>
            </w:r>
          </w:p>
          <w:p w14:paraId="5FC86F93">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磋商地点：</w:t>
            </w:r>
            <w:r>
              <w:rPr>
                <w:rFonts w:hint="eastAsia" w:ascii="宋体" w:hAnsi="宋体" w:cs="宋体"/>
                <w:sz w:val="24"/>
                <w:highlight w:val="none"/>
              </w:rPr>
              <w:t>西安市高新路88号尚品国际B幢25层</w:t>
            </w:r>
            <w:r>
              <w:rPr>
                <w:rFonts w:hint="eastAsia" w:ascii="宋体" w:hAnsi="宋体" w:cs="宋体"/>
                <w:sz w:val="24"/>
                <w:highlight w:val="none"/>
                <w:lang w:eastAsia="zh-CN"/>
              </w:rPr>
              <w:t>开标</w:t>
            </w:r>
            <w:r>
              <w:rPr>
                <w:rFonts w:hint="eastAsia" w:ascii="宋体" w:hAnsi="宋体" w:cs="宋体"/>
                <w:sz w:val="24"/>
                <w:highlight w:val="none"/>
                <w:lang w:val="en-US" w:eastAsia="zh-CN"/>
              </w:rPr>
              <w:t>二</w:t>
            </w:r>
            <w:r>
              <w:rPr>
                <w:rFonts w:hint="eastAsia" w:ascii="宋体" w:hAnsi="宋体" w:cs="宋体"/>
                <w:sz w:val="24"/>
                <w:highlight w:val="none"/>
                <w:lang w:eastAsia="zh-CN"/>
              </w:rPr>
              <w:t>室</w:t>
            </w:r>
          </w:p>
        </w:tc>
      </w:tr>
      <w:tr w14:paraId="45591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288AC979">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lang w:val="en-US" w:eastAsia="zh-CN"/>
              </w:rPr>
              <w:t>27</w:t>
            </w:r>
          </w:p>
        </w:tc>
        <w:tc>
          <w:tcPr>
            <w:tcW w:w="1689" w:type="dxa"/>
            <w:tcBorders>
              <w:top w:val="single" w:color="auto" w:sz="4" w:space="0"/>
              <w:left w:val="single" w:color="auto" w:sz="4" w:space="0"/>
              <w:bottom w:val="single" w:color="auto" w:sz="4" w:space="0"/>
              <w:right w:val="single" w:color="auto" w:sz="4" w:space="0"/>
            </w:tcBorders>
            <w:vAlign w:val="center"/>
          </w:tcPr>
          <w:p w14:paraId="256A1EB8">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磋商小组的组建</w:t>
            </w:r>
          </w:p>
        </w:tc>
        <w:tc>
          <w:tcPr>
            <w:tcW w:w="7666" w:type="dxa"/>
            <w:tcBorders>
              <w:top w:val="single" w:color="auto" w:sz="4" w:space="0"/>
              <w:left w:val="single" w:color="auto" w:sz="4" w:space="0"/>
              <w:bottom w:val="single" w:color="auto" w:sz="4" w:space="0"/>
              <w:right w:val="single" w:color="auto" w:sz="4" w:space="0"/>
            </w:tcBorders>
            <w:vAlign w:val="center"/>
          </w:tcPr>
          <w:p w14:paraId="372B62F9">
            <w:pPr>
              <w:keepNext w:val="0"/>
              <w:keepLines w:val="0"/>
              <w:pageBreakBefore w:val="0"/>
              <w:kinsoku/>
              <w:wordWrap/>
              <w:overflowPunct/>
              <w:topLinePunct w:val="0"/>
              <w:autoSpaceDE/>
              <w:autoSpaceDN/>
              <w:bidi w:val="0"/>
              <w:adjustRightInd/>
              <w:snapToGrid/>
              <w:spacing w:line="360" w:lineRule="auto"/>
              <w:jc w:val="left"/>
              <w:rPr>
                <w:rFonts w:ascii="宋体" w:hAnsi="宋体" w:cs="宋体"/>
                <w:color w:val="000000"/>
                <w:sz w:val="24"/>
                <w:highlight w:val="none"/>
              </w:rPr>
            </w:pPr>
            <w:r>
              <w:rPr>
                <w:rFonts w:hint="eastAsia" w:ascii="宋体" w:hAnsi="宋体" w:cs="宋体"/>
                <w:color w:val="000000"/>
                <w:sz w:val="24"/>
                <w:highlight w:val="none"/>
              </w:rPr>
              <w:t>磋商小组构成：</w:t>
            </w:r>
            <w:r>
              <w:rPr>
                <w:rFonts w:hint="eastAsia" w:ascii="宋体" w:hAnsi="宋体" w:cs="宋体"/>
                <w:color w:val="000000"/>
                <w:sz w:val="24"/>
                <w:highlight w:val="none"/>
                <w:lang w:val="en-US" w:eastAsia="zh-CN"/>
              </w:rPr>
              <w:t>采购人代表1人，</w:t>
            </w:r>
            <w:r>
              <w:rPr>
                <w:rFonts w:hint="eastAsia" w:ascii="宋体" w:hAnsi="宋体" w:cs="宋体"/>
                <w:color w:val="000000"/>
                <w:sz w:val="24"/>
                <w:highlight w:val="none"/>
              </w:rPr>
              <w:t>专家</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rPr>
              <w:t>人；</w:t>
            </w:r>
          </w:p>
          <w:p w14:paraId="1CD0AEB4">
            <w:pPr>
              <w:keepNext w:val="0"/>
              <w:keepLines w:val="0"/>
              <w:pageBreakBefore w:val="0"/>
              <w:kinsoku/>
              <w:wordWrap/>
              <w:overflowPunct/>
              <w:topLinePunct w:val="0"/>
              <w:autoSpaceDE/>
              <w:autoSpaceDN/>
              <w:bidi w:val="0"/>
              <w:adjustRightInd/>
              <w:snapToGrid/>
              <w:spacing w:line="360" w:lineRule="auto"/>
              <w:jc w:val="left"/>
              <w:rPr>
                <w:rFonts w:ascii="宋体" w:hAnsi="宋体" w:cs="宋体"/>
                <w:color w:val="000000"/>
                <w:sz w:val="24"/>
                <w:highlight w:val="none"/>
              </w:rPr>
            </w:pPr>
            <w:r>
              <w:rPr>
                <w:rFonts w:hint="eastAsia" w:ascii="宋体" w:hAnsi="宋体" w:cs="宋体"/>
                <w:color w:val="000000"/>
                <w:sz w:val="24"/>
                <w:highlight w:val="none"/>
              </w:rPr>
              <w:t>磋商专家确定方式：专家库随机抽取</w:t>
            </w:r>
          </w:p>
        </w:tc>
      </w:tr>
      <w:tr w14:paraId="28F50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71D0C95D">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lang w:val="en-US" w:eastAsia="zh-CN"/>
              </w:rPr>
              <w:t>28</w:t>
            </w:r>
          </w:p>
        </w:tc>
        <w:tc>
          <w:tcPr>
            <w:tcW w:w="1689" w:type="dxa"/>
            <w:tcBorders>
              <w:top w:val="single" w:color="auto" w:sz="4" w:space="0"/>
              <w:left w:val="single" w:color="auto" w:sz="4" w:space="0"/>
              <w:bottom w:val="single" w:color="auto" w:sz="4" w:space="0"/>
              <w:right w:val="single" w:color="auto" w:sz="4" w:space="0"/>
            </w:tcBorders>
            <w:vAlign w:val="center"/>
          </w:tcPr>
          <w:p w14:paraId="2C22D186">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是否授权磋商小组确定供应商</w:t>
            </w:r>
          </w:p>
        </w:tc>
        <w:tc>
          <w:tcPr>
            <w:tcW w:w="7666" w:type="dxa"/>
            <w:tcBorders>
              <w:top w:val="single" w:color="auto" w:sz="4" w:space="0"/>
              <w:left w:val="single" w:color="auto" w:sz="4" w:space="0"/>
              <w:bottom w:val="single" w:color="auto" w:sz="4" w:space="0"/>
              <w:right w:val="single" w:color="auto" w:sz="4" w:space="0"/>
            </w:tcBorders>
            <w:vAlign w:val="center"/>
          </w:tcPr>
          <w:p w14:paraId="228B8B60">
            <w:pPr>
              <w:keepNext w:val="0"/>
              <w:keepLines w:val="0"/>
              <w:pageBreakBefore w:val="0"/>
              <w:kinsoku/>
              <w:wordWrap/>
              <w:overflowPunct/>
              <w:topLinePunct w:val="0"/>
              <w:autoSpaceDE/>
              <w:autoSpaceDN/>
              <w:bidi w:val="0"/>
              <w:adjustRightInd/>
              <w:snapToGrid/>
              <w:spacing w:line="360" w:lineRule="auto"/>
              <w:ind w:firstLine="240" w:firstLineChars="100"/>
              <w:jc w:val="left"/>
              <w:rPr>
                <w:rFonts w:ascii="宋体" w:hAnsi="宋体" w:cs="宋体"/>
                <w:color w:val="000000"/>
                <w:sz w:val="24"/>
                <w:highlight w:val="none"/>
              </w:rPr>
            </w:pPr>
            <w:r>
              <w:rPr>
                <w:rFonts w:hint="eastAsia" w:ascii="宋体" w:hAnsi="宋体" w:cs="宋体"/>
                <w:color w:val="000000"/>
                <w:sz w:val="24"/>
                <w:highlight w:val="none"/>
              </w:rPr>
              <w:t>否</w:t>
            </w:r>
          </w:p>
        </w:tc>
      </w:tr>
      <w:tr w14:paraId="11B5A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61431284">
            <w:pPr>
              <w:keepNext w:val="0"/>
              <w:keepLines w:val="0"/>
              <w:pageBreakBefore w:val="0"/>
              <w:kinsoku/>
              <w:wordWrap/>
              <w:overflowPunct/>
              <w:topLinePunct w:val="0"/>
              <w:autoSpaceDE/>
              <w:autoSpaceDN/>
              <w:bidi w:val="0"/>
              <w:adjustRightInd/>
              <w:snapToGrid/>
              <w:spacing w:line="360" w:lineRule="auto"/>
              <w:jc w:val="center"/>
              <w:rPr>
                <w:rFonts w:hint="default" w:ascii="宋体" w:hAnsi="宋体" w:cs="宋体"/>
                <w:color w:val="000000"/>
                <w:sz w:val="24"/>
                <w:highlight w:val="none"/>
                <w:lang w:val="en-US"/>
              </w:rPr>
            </w:pPr>
            <w:r>
              <w:rPr>
                <w:rFonts w:hint="eastAsia" w:ascii="宋体" w:hAnsi="宋体" w:cs="宋体"/>
                <w:color w:val="000000"/>
                <w:sz w:val="24"/>
                <w:highlight w:val="none"/>
                <w:lang w:val="en-US" w:eastAsia="zh-CN"/>
              </w:rPr>
              <w:t>29</w:t>
            </w:r>
          </w:p>
        </w:tc>
        <w:tc>
          <w:tcPr>
            <w:tcW w:w="1689" w:type="dxa"/>
            <w:tcBorders>
              <w:top w:val="single" w:color="auto" w:sz="4" w:space="0"/>
              <w:left w:val="single" w:color="auto" w:sz="4" w:space="0"/>
              <w:bottom w:val="single" w:color="auto" w:sz="4" w:space="0"/>
              <w:right w:val="single" w:color="auto" w:sz="4" w:space="0"/>
            </w:tcBorders>
            <w:vAlign w:val="center"/>
          </w:tcPr>
          <w:p w14:paraId="0DC483C6">
            <w:pPr>
              <w:keepNext w:val="0"/>
              <w:keepLines w:val="0"/>
              <w:pageBreakBefore w:val="0"/>
              <w:kinsoku/>
              <w:wordWrap/>
              <w:overflowPunct/>
              <w:topLinePunct w:val="0"/>
              <w:autoSpaceDE/>
              <w:autoSpaceDN/>
              <w:bidi w:val="0"/>
              <w:adjustRightInd/>
              <w:snapToGrid/>
              <w:spacing w:line="360" w:lineRule="auto"/>
              <w:jc w:val="center"/>
              <w:rPr>
                <w:rFonts w:ascii="宋体" w:hAnsi="宋体" w:cs="宋体"/>
                <w:color w:val="000000"/>
                <w:sz w:val="24"/>
                <w:highlight w:val="none"/>
              </w:rPr>
            </w:pPr>
            <w:r>
              <w:rPr>
                <w:rFonts w:hint="eastAsia" w:ascii="宋体" w:hAnsi="宋体" w:cs="宋体"/>
                <w:color w:val="000000"/>
                <w:sz w:val="24"/>
                <w:highlight w:val="none"/>
              </w:rPr>
              <w:t>磋商企业的政府采购政策</w:t>
            </w:r>
          </w:p>
        </w:tc>
        <w:tc>
          <w:tcPr>
            <w:tcW w:w="7666" w:type="dxa"/>
            <w:tcBorders>
              <w:top w:val="single" w:color="auto" w:sz="4" w:space="0"/>
              <w:left w:val="single" w:color="auto" w:sz="4" w:space="0"/>
              <w:bottom w:val="single" w:color="auto" w:sz="4" w:space="0"/>
              <w:right w:val="single" w:color="auto" w:sz="4" w:space="0"/>
            </w:tcBorders>
            <w:vAlign w:val="center"/>
          </w:tcPr>
          <w:p w14:paraId="32BE19DF">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1)《政府采购促进中小企业发展管理办法》（财库﹝2020﹞46号）；</w:t>
            </w:r>
          </w:p>
          <w:p w14:paraId="18A48B67">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2)《财政部司法部关于政府采购支持监狱企业发展有关问题的通知》（财库〔2014〕68号）；</w:t>
            </w:r>
          </w:p>
          <w:p w14:paraId="50F94957">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3)《国务院办公厅关于建立政府强制采购节能产品制度的通知》（国办发〔2007〕51号）；</w:t>
            </w:r>
          </w:p>
          <w:p w14:paraId="276D2234">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4)《三部门联合发布关于促进残疾人就业政府采购政策的通知》（财库〔2017〕141号）；</w:t>
            </w:r>
          </w:p>
          <w:p w14:paraId="0E9B718D">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5)《财政部发展改革委生态环境部市场监管总局关于调整优化节能产品、环境标志产品政府采购执行机制的通知》（财库〔2019〕9号）；</w:t>
            </w:r>
          </w:p>
          <w:p w14:paraId="2D819F19">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6)《关于印发环境标志产品政府采购品目清单的通知》（财库〔2019〕18号）；</w:t>
            </w:r>
          </w:p>
          <w:p w14:paraId="111799EB">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7)《关于运用政府采购政策支持乡村产业振兴的通知》（财库〔2021〕19号）；</w:t>
            </w:r>
          </w:p>
          <w:p w14:paraId="70FD0B3A">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8)《陕西省中小企业政府采购信用融资办法》（陕财办采〔2018〕23号）；</w:t>
            </w:r>
          </w:p>
          <w:p w14:paraId="34FEC3B7">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9)《&lt;关于深入开展政府采购脱贫地区农副产品工作推进乡村产业振兴的实施意见&gt;的通知》（财库〔2021〕20号）；</w:t>
            </w:r>
          </w:p>
          <w:p w14:paraId="1474B6DB">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10)《关于进一步加大政府采购支持中小企业力度的通知》（财库〔2022〕19号）；</w:t>
            </w:r>
          </w:p>
          <w:p w14:paraId="2E526D9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Fonts w:hint="eastAsia" w:ascii="宋体" w:hAnsi="宋体" w:cs="宋体"/>
                <w:color w:val="000000"/>
                <w:sz w:val="24"/>
                <w:highlight w:val="none"/>
                <w:lang w:val="en-US" w:eastAsia="zh-CN"/>
              </w:rPr>
            </w:pPr>
            <w:r>
              <w:rPr>
                <w:rFonts w:hint="eastAsia" w:ascii="宋体" w:hAnsi="宋体" w:eastAsia="宋体" w:cs="宋体"/>
                <w:color w:val="auto"/>
                <w:kern w:val="0"/>
                <w:sz w:val="24"/>
                <w:szCs w:val="24"/>
                <w:highlight w:val="none"/>
                <w:lang w:val="en-US" w:eastAsia="zh-CN" w:bidi="ar-SA"/>
              </w:rPr>
              <w:t>11)如有最新颁布的政府采购政策，按最新的文件执行。</w:t>
            </w:r>
          </w:p>
        </w:tc>
      </w:tr>
      <w:tr w14:paraId="7F52B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33169E6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30</w:t>
            </w:r>
          </w:p>
        </w:tc>
        <w:tc>
          <w:tcPr>
            <w:tcW w:w="1689" w:type="dxa"/>
            <w:tcBorders>
              <w:top w:val="single" w:color="auto" w:sz="4" w:space="0"/>
              <w:left w:val="single" w:color="auto" w:sz="4" w:space="0"/>
              <w:bottom w:val="single" w:color="auto" w:sz="4" w:space="0"/>
              <w:right w:val="single" w:color="auto" w:sz="4" w:space="0"/>
            </w:tcBorders>
            <w:vAlign w:val="center"/>
          </w:tcPr>
          <w:p w14:paraId="30347EA7">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auto"/>
                <w:sz w:val="24"/>
                <w:highlight w:val="none"/>
              </w:rPr>
              <w:t>信用查询</w:t>
            </w:r>
          </w:p>
        </w:tc>
        <w:tc>
          <w:tcPr>
            <w:tcW w:w="7666" w:type="dxa"/>
            <w:tcBorders>
              <w:top w:val="single" w:color="auto" w:sz="4" w:space="0"/>
              <w:left w:val="single" w:color="auto" w:sz="4" w:space="0"/>
              <w:bottom w:val="single" w:color="auto" w:sz="4" w:space="0"/>
              <w:right w:val="single" w:color="auto" w:sz="4" w:space="0"/>
            </w:tcBorders>
            <w:vAlign w:val="center"/>
          </w:tcPr>
          <w:p w14:paraId="49604A97">
            <w:pPr>
              <w:keepNext w:val="0"/>
              <w:keepLines w:val="0"/>
              <w:pageBreakBefore w:val="0"/>
              <w:kinsoku/>
              <w:wordWrap/>
              <w:overflowPunct/>
              <w:topLinePunct w:val="0"/>
              <w:autoSpaceDE/>
              <w:autoSpaceDN/>
              <w:bidi w:val="0"/>
              <w:adjustRightInd/>
              <w:snapToGrid/>
              <w:spacing w:line="360" w:lineRule="auto"/>
              <w:ind w:right="0" w:rightChars="0" w:firstLine="240" w:firstLineChars="100"/>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auto"/>
                <w:kern w:val="0"/>
                <w:sz w:val="24"/>
                <w:highlight w:val="none"/>
                <w:lang w:eastAsia="zh-CN"/>
              </w:rPr>
              <w:t>在“信用中国”网站（www.creditchina.gov.cn）和“中国政府采购网”（ccgp.gov.cn）对响应单位信用信息进行查询，如果响应单位被查实在开标前已列入失信被执行人、重大税收违法失信主体、政府采购严重违法失信行为记录名单，其响应为无效（(以磋商当天代理公司核查为准，供应商无需提供)。</w:t>
            </w:r>
          </w:p>
        </w:tc>
      </w:tr>
      <w:tr w14:paraId="70CD0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5F1CD838">
            <w:pPr>
              <w:keepNext w:val="0"/>
              <w:keepLines w:val="0"/>
              <w:pageBreakBefore w:val="0"/>
              <w:kinsoku/>
              <w:wordWrap/>
              <w:overflowPunct/>
              <w:topLinePunct w:val="0"/>
              <w:autoSpaceDE/>
              <w:autoSpaceDN/>
              <w:bidi w:val="0"/>
              <w:adjustRightInd/>
              <w:snapToGrid/>
              <w:spacing w:line="360" w:lineRule="auto"/>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31</w:t>
            </w:r>
          </w:p>
        </w:tc>
        <w:tc>
          <w:tcPr>
            <w:tcW w:w="1689" w:type="dxa"/>
            <w:tcBorders>
              <w:top w:val="single" w:color="auto" w:sz="4" w:space="0"/>
              <w:left w:val="single" w:color="auto" w:sz="4" w:space="0"/>
              <w:bottom w:val="single" w:color="auto" w:sz="4" w:space="0"/>
              <w:right w:val="single" w:color="auto" w:sz="4" w:space="0"/>
            </w:tcBorders>
            <w:vAlign w:val="center"/>
          </w:tcPr>
          <w:p w14:paraId="251AE00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baseline"/>
              <w:outlineLvl w:val="9"/>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是否专门面向中小企业或小微型企业采购</w:t>
            </w:r>
          </w:p>
        </w:tc>
        <w:tc>
          <w:tcPr>
            <w:tcW w:w="7666" w:type="dxa"/>
            <w:tcBorders>
              <w:top w:val="single" w:color="auto" w:sz="4" w:space="0"/>
              <w:left w:val="single" w:color="auto" w:sz="4" w:space="0"/>
              <w:bottom w:val="single" w:color="auto" w:sz="4" w:space="0"/>
              <w:right w:val="single" w:color="auto" w:sz="4" w:space="0"/>
            </w:tcBorders>
            <w:vAlign w:val="center"/>
          </w:tcPr>
          <w:p w14:paraId="14DE380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firstLine="240" w:firstLineChars="100"/>
              <w:jc w:val="left"/>
              <w:textAlignment w:val="baseline"/>
              <w:outlineLvl w:val="9"/>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本项目</w:t>
            </w:r>
            <w:r>
              <w:rPr>
                <w:rFonts w:hint="eastAsia" w:ascii="宋体" w:hAnsi="宋体" w:cs="宋体"/>
                <w:color w:val="000000"/>
                <w:sz w:val="24"/>
                <w:highlight w:val="none"/>
                <w:lang w:val="en-US" w:eastAsia="zh-CN"/>
              </w:rPr>
              <w:t>非</w:t>
            </w:r>
            <w:r>
              <w:rPr>
                <w:rFonts w:hint="eastAsia" w:ascii="宋体" w:hAnsi="宋体" w:eastAsia="宋体" w:cs="宋体"/>
                <w:color w:val="000000"/>
                <w:sz w:val="24"/>
                <w:highlight w:val="none"/>
                <w:lang w:val="en-US" w:eastAsia="zh-CN"/>
              </w:rPr>
              <w:t>专门面向中小企业</w:t>
            </w:r>
            <w:r>
              <w:rPr>
                <w:rFonts w:hint="eastAsia" w:ascii="宋体" w:hAnsi="宋体" w:cs="宋体"/>
                <w:color w:val="000000"/>
                <w:sz w:val="24"/>
                <w:highlight w:val="none"/>
                <w:lang w:val="en-US" w:eastAsia="zh-CN"/>
              </w:rPr>
              <w:t>；</w:t>
            </w:r>
          </w:p>
        </w:tc>
      </w:tr>
      <w:tr w14:paraId="0515E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2BF2C443">
            <w:pPr>
              <w:keepNext w:val="0"/>
              <w:keepLines w:val="0"/>
              <w:pageBreakBefore w:val="0"/>
              <w:kinsoku/>
              <w:wordWrap/>
              <w:overflowPunct/>
              <w:topLinePunct w:val="0"/>
              <w:autoSpaceDE/>
              <w:autoSpaceDN/>
              <w:bidi w:val="0"/>
              <w:adjustRightInd/>
              <w:snapToGrid/>
              <w:spacing w:line="360" w:lineRule="auto"/>
              <w:jc w:val="center"/>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32</w:t>
            </w:r>
          </w:p>
        </w:tc>
        <w:tc>
          <w:tcPr>
            <w:tcW w:w="1689" w:type="dxa"/>
            <w:tcBorders>
              <w:top w:val="single" w:color="auto" w:sz="4" w:space="0"/>
              <w:left w:val="single" w:color="auto" w:sz="4" w:space="0"/>
              <w:bottom w:val="single" w:color="auto" w:sz="4" w:space="0"/>
              <w:right w:val="single" w:color="auto" w:sz="4" w:space="0"/>
            </w:tcBorders>
            <w:vAlign w:val="center"/>
          </w:tcPr>
          <w:p w14:paraId="5C0A9482">
            <w:pPr>
              <w:keepNext w:val="0"/>
              <w:keepLines w:val="0"/>
              <w:pageBreakBefore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000000"/>
                <w:sz w:val="24"/>
                <w:highlight w:val="none"/>
                <w:lang w:val="en-US" w:eastAsia="zh-CN"/>
              </w:rPr>
            </w:pPr>
            <w:r>
              <w:rPr>
                <w:rFonts w:hint="eastAsia" w:ascii="宋体" w:hAnsi="宋体" w:eastAsia="宋体" w:cs="宋体"/>
                <w:b/>
                <w:bCs/>
                <w:color w:val="auto"/>
                <w:sz w:val="24"/>
                <w:highlight w:val="none"/>
              </w:rPr>
              <w:t>所属行业</w:t>
            </w:r>
          </w:p>
        </w:tc>
        <w:tc>
          <w:tcPr>
            <w:tcW w:w="7666" w:type="dxa"/>
            <w:tcBorders>
              <w:top w:val="single" w:color="auto" w:sz="4" w:space="0"/>
              <w:left w:val="single" w:color="auto" w:sz="4" w:space="0"/>
              <w:bottom w:val="single" w:color="auto" w:sz="4" w:space="0"/>
              <w:right w:val="single" w:color="auto" w:sz="4" w:space="0"/>
            </w:tcBorders>
            <w:vAlign w:val="center"/>
          </w:tcPr>
          <w:p w14:paraId="5C8042AA">
            <w:pPr>
              <w:keepNext w:val="0"/>
              <w:keepLines w:val="0"/>
              <w:pageBreakBefore w:val="0"/>
              <w:kinsoku/>
              <w:wordWrap/>
              <w:overflowPunct/>
              <w:topLinePunct w:val="0"/>
              <w:autoSpaceDE/>
              <w:autoSpaceDN/>
              <w:bidi w:val="0"/>
              <w:adjustRightInd/>
              <w:snapToGrid/>
              <w:spacing w:line="360" w:lineRule="auto"/>
              <w:ind w:right="0" w:rightChars="0" w:firstLine="240" w:firstLineChars="1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采购标的对应的中小企业划分标准所属行业：</w:t>
            </w:r>
            <w:r>
              <w:rPr>
                <w:rFonts w:hint="eastAsia" w:ascii="宋体" w:hAnsi="宋体" w:cs="宋体"/>
                <w:b/>
                <w:bCs/>
                <w:color w:val="auto"/>
                <w:sz w:val="24"/>
                <w:highlight w:val="none"/>
                <w:lang w:eastAsia="zh-CN"/>
              </w:rPr>
              <w:t>工</w:t>
            </w:r>
            <w:r>
              <w:rPr>
                <w:rFonts w:hint="eastAsia" w:ascii="宋体" w:hAnsi="宋体" w:eastAsia="宋体" w:cs="宋体"/>
                <w:b/>
                <w:bCs/>
                <w:color w:val="auto"/>
                <w:sz w:val="24"/>
                <w:highlight w:val="none"/>
                <w:lang w:eastAsia="zh-CN"/>
              </w:rPr>
              <w:t>业</w:t>
            </w:r>
          </w:p>
        </w:tc>
      </w:tr>
      <w:tr w14:paraId="24099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14:paraId="4A72ED45">
            <w:pPr>
              <w:keepNext w:val="0"/>
              <w:keepLines w:val="0"/>
              <w:pageBreakBefore w:val="0"/>
              <w:kinsoku/>
              <w:wordWrap/>
              <w:overflowPunct/>
              <w:topLinePunct w:val="0"/>
              <w:autoSpaceDE/>
              <w:autoSpaceDN/>
              <w:bidi w:val="0"/>
              <w:adjustRightInd/>
              <w:snapToGrid/>
              <w:spacing w:line="360" w:lineRule="auto"/>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33</w:t>
            </w:r>
          </w:p>
        </w:tc>
        <w:tc>
          <w:tcPr>
            <w:tcW w:w="1689" w:type="dxa"/>
            <w:tcBorders>
              <w:top w:val="single" w:color="auto" w:sz="4" w:space="0"/>
              <w:left w:val="single" w:color="auto" w:sz="4" w:space="0"/>
              <w:bottom w:val="single" w:color="auto" w:sz="4" w:space="0"/>
              <w:right w:val="single" w:color="auto" w:sz="4" w:space="0"/>
            </w:tcBorders>
            <w:vAlign w:val="center"/>
          </w:tcPr>
          <w:p w14:paraId="7D679C0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cs="宋体"/>
                <w:color w:val="000000"/>
                <w:sz w:val="24"/>
                <w:highlight w:val="none"/>
              </w:rPr>
            </w:pPr>
            <w:r>
              <w:rPr>
                <w:rFonts w:hint="eastAsia" w:ascii="宋体" w:hAnsi="宋体" w:cs="宋体"/>
                <w:color w:val="000000"/>
                <w:sz w:val="24"/>
                <w:highlight w:val="none"/>
              </w:rPr>
              <w:t>代理服务费</w:t>
            </w:r>
            <w:r>
              <w:rPr>
                <w:rFonts w:hint="eastAsia" w:ascii="宋体" w:hAnsi="宋体" w:cs="宋体"/>
                <w:color w:val="000000"/>
                <w:sz w:val="24"/>
                <w:highlight w:val="none"/>
                <w:lang w:eastAsia="zh-CN"/>
              </w:rPr>
              <w:t>及交纳信息</w:t>
            </w:r>
          </w:p>
        </w:tc>
        <w:tc>
          <w:tcPr>
            <w:tcW w:w="7666" w:type="dxa"/>
            <w:tcBorders>
              <w:top w:val="single" w:color="auto" w:sz="4" w:space="0"/>
              <w:left w:val="single" w:color="auto" w:sz="4" w:space="0"/>
              <w:bottom w:val="single" w:color="auto" w:sz="4" w:space="0"/>
              <w:right w:val="single" w:color="auto" w:sz="4" w:space="0"/>
            </w:tcBorders>
            <w:vAlign w:val="center"/>
          </w:tcPr>
          <w:p w14:paraId="088B965E">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cs="宋体"/>
                <w:color w:val="000000"/>
                <w:sz w:val="24"/>
                <w:highlight w:val="none"/>
              </w:rPr>
            </w:pPr>
            <w:r>
              <w:rPr>
                <w:rFonts w:hint="eastAsia" w:ascii="宋体" w:hAnsi="宋体" w:cs="宋体"/>
                <w:color w:val="000000"/>
                <w:sz w:val="24"/>
                <w:highlight w:val="none"/>
                <w:lang w:val="en-US" w:eastAsia="zh-CN"/>
              </w:rPr>
              <w:t>1.</w:t>
            </w:r>
            <w:r>
              <w:rPr>
                <w:rFonts w:hint="eastAsia" w:ascii="宋体" w:hAnsi="宋体" w:cs="宋体"/>
                <w:color w:val="000000"/>
                <w:sz w:val="24"/>
                <w:highlight w:val="none"/>
              </w:rPr>
              <w:t>成交</w:t>
            </w:r>
            <w:r>
              <w:rPr>
                <w:rFonts w:hint="eastAsia" w:ascii="宋体" w:hAnsi="宋体" w:cs="宋体"/>
                <w:color w:val="000000"/>
                <w:sz w:val="24"/>
                <w:highlight w:val="none"/>
                <w:lang w:eastAsia="zh-CN"/>
              </w:rPr>
              <w:t>供应商</w:t>
            </w:r>
            <w:r>
              <w:rPr>
                <w:rFonts w:hint="eastAsia" w:ascii="宋体" w:hAnsi="宋体" w:cs="宋体"/>
                <w:color w:val="000000"/>
                <w:sz w:val="24"/>
                <w:highlight w:val="none"/>
              </w:rPr>
              <w:t>应依据成交金额向代理公司交纳代理服务费，</w:t>
            </w:r>
            <w:r>
              <w:rPr>
                <w:rFonts w:hint="eastAsia" w:ascii="宋体" w:hAnsi="宋体" w:eastAsia="宋体" w:cs="宋体"/>
                <w:sz w:val="24"/>
                <w:highlight w:val="none"/>
                <w:lang w:eastAsia="zh-CN"/>
              </w:rPr>
              <w:t>招标代理服务费</w:t>
            </w:r>
            <w:r>
              <w:rPr>
                <w:rFonts w:hint="eastAsia" w:ascii="宋体" w:hAnsi="宋体" w:cs="宋体"/>
                <w:color w:val="auto"/>
                <w:sz w:val="24"/>
                <w:highlight w:val="none"/>
                <w:lang w:val="en-US" w:eastAsia="zh-CN"/>
              </w:rPr>
              <w:t>定额收取3000.00元</w:t>
            </w:r>
            <w:r>
              <w:rPr>
                <w:rFonts w:hint="eastAsia" w:ascii="宋体" w:hAnsi="宋体" w:eastAsia="宋体" w:cs="宋体"/>
                <w:color w:val="auto"/>
                <w:sz w:val="24"/>
                <w:highlight w:val="none"/>
                <w:lang w:eastAsia="zh-CN"/>
              </w:rPr>
              <w:t>。</w:t>
            </w:r>
            <w:r>
              <w:rPr>
                <w:rFonts w:hint="eastAsia" w:ascii="宋体" w:hAnsi="宋体" w:cs="宋体"/>
                <w:color w:val="000000"/>
                <w:sz w:val="24"/>
                <w:highlight w:val="none"/>
              </w:rPr>
              <w:t>此服务费应计入磋商报价中，但不需要单独开列。</w:t>
            </w:r>
          </w:p>
          <w:p w14:paraId="107223EF">
            <w:pPr>
              <w:pStyle w:val="8"/>
              <w:keepNext w:val="0"/>
              <w:keepLines w:val="0"/>
              <w:pageBreakBefore w:val="0"/>
              <w:kinsoku/>
              <w:wordWrap/>
              <w:overflowPunct/>
              <w:topLinePunct w:val="0"/>
              <w:autoSpaceDE/>
              <w:autoSpaceDN/>
              <w:bidi w:val="0"/>
              <w:adjustRightInd/>
              <w:snapToGrid/>
              <w:spacing w:line="360" w:lineRule="auto"/>
              <w:ind w:firstLine="240" w:firstLineChars="1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2.代理服务费交纳信息</w:t>
            </w:r>
          </w:p>
          <w:p w14:paraId="16D1F667">
            <w:pPr>
              <w:pStyle w:val="8"/>
              <w:keepNext w:val="0"/>
              <w:keepLines w:val="0"/>
              <w:pageBreakBefore w:val="0"/>
              <w:kinsoku/>
              <w:wordWrap/>
              <w:overflowPunct/>
              <w:topLinePunct w:val="0"/>
              <w:autoSpaceDE/>
              <w:autoSpaceDN/>
              <w:bidi w:val="0"/>
              <w:adjustRightInd/>
              <w:snapToGrid/>
              <w:spacing w:line="360" w:lineRule="auto"/>
              <w:ind w:firstLine="240" w:firstLineChars="1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银行户名：华晟国际项目管理有限公司</w:t>
            </w:r>
          </w:p>
          <w:p w14:paraId="6773BA8F">
            <w:pPr>
              <w:pStyle w:val="8"/>
              <w:keepNext w:val="0"/>
              <w:keepLines w:val="0"/>
              <w:pageBreakBefore w:val="0"/>
              <w:kinsoku/>
              <w:wordWrap/>
              <w:overflowPunct/>
              <w:topLinePunct w:val="0"/>
              <w:autoSpaceDE/>
              <w:autoSpaceDN/>
              <w:bidi w:val="0"/>
              <w:adjustRightInd/>
              <w:snapToGrid/>
              <w:spacing w:line="360" w:lineRule="auto"/>
              <w:ind w:firstLine="240" w:firstLineChars="1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开户银行：建设银行西安劳动路支行</w:t>
            </w:r>
          </w:p>
          <w:p w14:paraId="1C883356">
            <w:pPr>
              <w:pStyle w:val="8"/>
              <w:keepNext w:val="0"/>
              <w:keepLines w:val="0"/>
              <w:pageBreakBefore w:val="0"/>
              <w:kinsoku/>
              <w:wordWrap/>
              <w:overflowPunct/>
              <w:topLinePunct w:val="0"/>
              <w:autoSpaceDE/>
              <w:autoSpaceDN/>
              <w:bidi w:val="0"/>
              <w:adjustRightInd/>
              <w:snapToGrid/>
              <w:spacing w:line="360" w:lineRule="auto"/>
              <w:ind w:firstLine="240" w:firstLineChars="1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账    号：610501 740015 00000 427</w:t>
            </w:r>
          </w:p>
          <w:p w14:paraId="4BC77C7C">
            <w:pPr>
              <w:pStyle w:val="8"/>
              <w:keepNext w:val="0"/>
              <w:keepLines w:val="0"/>
              <w:pageBreakBefore w:val="0"/>
              <w:kinsoku/>
              <w:wordWrap/>
              <w:overflowPunct/>
              <w:topLinePunct w:val="0"/>
              <w:autoSpaceDE/>
              <w:autoSpaceDN/>
              <w:bidi w:val="0"/>
              <w:adjustRightInd/>
              <w:snapToGrid/>
              <w:spacing w:line="360" w:lineRule="auto"/>
              <w:ind w:firstLine="240" w:firstLineChars="1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联 系 人：张渴楠</w:t>
            </w:r>
          </w:p>
          <w:p w14:paraId="4A7AB774">
            <w:pPr>
              <w:pStyle w:val="8"/>
              <w:keepNext w:val="0"/>
              <w:keepLines w:val="0"/>
              <w:pageBreakBefore w:val="0"/>
              <w:kinsoku/>
              <w:wordWrap/>
              <w:overflowPunct/>
              <w:topLinePunct w:val="0"/>
              <w:autoSpaceDE/>
              <w:autoSpaceDN/>
              <w:bidi w:val="0"/>
              <w:adjustRightInd/>
              <w:snapToGrid/>
              <w:spacing w:line="360" w:lineRule="auto"/>
              <w:ind w:firstLine="240" w:firstLineChars="1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联系电话：029-81779899</w:t>
            </w:r>
          </w:p>
          <w:p w14:paraId="47F24227">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cs="宋体"/>
                <w:color w:val="000000"/>
                <w:sz w:val="24"/>
                <w:highlight w:val="none"/>
              </w:rPr>
            </w:pPr>
            <w:r>
              <w:rPr>
                <w:rFonts w:hint="eastAsia" w:ascii="宋体" w:hAnsi="宋体" w:eastAsia="宋体" w:cs="宋体"/>
                <w:color w:val="000000"/>
                <w:kern w:val="2"/>
                <w:sz w:val="24"/>
                <w:szCs w:val="24"/>
                <w:highlight w:val="none"/>
                <w:lang w:val="en-US" w:eastAsia="zh-CN" w:bidi="ar-SA"/>
              </w:rPr>
              <w:t>转账事由：</w:t>
            </w:r>
            <w:r>
              <w:rPr>
                <w:rFonts w:hint="eastAsia" w:ascii="宋体" w:hAnsi="宋体" w:cs="宋体"/>
                <w:color w:val="000000"/>
                <w:kern w:val="2"/>
                <w:sz w:val="24"/>
                <w:szCs w:val="24"/>
                <w:highlight w:val="none"/>
                <w:lang w:val="en-US" w:eastAsia="zh-CN" w:bidi="ar-SA"/>
              </w:rPr>
              <w:t>HSGJ2026-192</w:t>
            </w:r>
            <w:r>
              <w:rPr>
                <w:rFonts w:hint="eastAsia" w:ascii="宋体" w:hAnsi="宋体" w:eastAsia="宋体" w:cs="宋体"/>
                <w:color w:val="000000"/>
                <w:kern w:val="2"/>
                <w:sz w:val="24"/>
                <w:szCs w:val="24"/>
                <w:highlight w:val="none"/>
                <w:lang w:val="en-US" w:eastAsia="zh-CN" w:bidi="ar-SA"/>
              </w:rPr>
              <w:t>项目代理服务费</w:t>
            </w:r>
          </w:p>
        </w:tc>
      </w:tr>
    </w:tbl>
    <w:p w14:paraId="5069973B">
      <w:pPr>
        <w:rPr>
          <w:rFonts w:ascii="宋体" w:hAnsi="宋体" w:cs="宋体"/>
          <w:b/>
          <w:color w:val="000000"/>
          <w:sz w:val="30"/>
          <w:szCs w:val="30"/>
          <w:highlight w:val="none"/>
        </w:rPr>
      </w:pPr>
      <w:r>
        <w:rPr>
          <w:rFonts w:hint="eastAsia" w:ascii="宋体" w:hAnsi="宋体" w:cs="宋体"/>
          <w:b/>
          <w:color w:val="000000"/>
          <w:sz w:val="30"/>
          <w:szCs w:val="30"/>
          <w:highlight w:val="none"/>
        </w:rPr>
        <w:br w:type="page"/>
      </w:r>
    </w:p>
    <w:p w14:paraId="364A60DA">
      <w:pPr>
        <w:jc w:val="center"/>
        <w:rPr>
          <w:rFonts w:ascii="宋体" w:hAnsi="宋体" w:cs="宋体"/>
          <w:b/>
          <w:color w:val="000000"/>
          <w:sz w:val="30"/>
          <w:szCs w:val="30"/>
          <w:highlight w:val="none"/>
        </w:rPr>
      </w:pPr>
      <w:r>
        <w:rPr>
          <w:rFonts w:hint="eastAsia" w:ascii="宋体" w:hAnsi="宋体" w:cs="宋体"/>
          <w:b/>
          <w:color w:val="000000"/>
          <w:sz w:val="30"/>
          <w:szCs w:val="30"/>
          <w:highlight w:val="none"/>
        </w:rPr>
        <w:t>一、名词解释</w:t>
      </w:r>
    </w:p>
    <w:p w14:paraId="780F4E36">
      <w:pPr>
        <w:keepNext w:val="0"/>
        <w:keepLines w:val="0"/>
        <w:pageBreakBefore w:val="0"/>
        <w:widowControl w:val="0"/>
        <w:numPr>
          <w:ilvl w:val="0"/>
          <w:numId w:val="1"/>
        </w:numPr>
        <w:tabs>
          <w:tab w:val="left" w:pos="240"/>
          <w:tab w:val="clear" w:pos="840"/>
        </w:tabs>
        <w:kinsoku/>
        <w:wordWrap/>
        <w:overflowPunct/>
        <w:topLinePunct w:val="0"/>
        <w:autoSpaceDE/>
        <w:autoSpaceDN/>
        <w:bidi w:val="0"/>
        <w:adjustRightInd/>
        <w:snapToGrid/>
        <w:spacing w:line="460" w:lineRule="exact"/>
        <w:ind w:left="150" w:leftChars="0" w:firstLine="480" w:firstLineChars="0"/>
        <w:textAlignment w:val="auto"/>
        <w:rPr>
          <w:rFonts w:ascii="宋体" w:hAnsi="宋体" w:cs="宋体"/>
          <w:color w:val="000000"/>
          <w:sz w:val="24"/>
          <w:highlight w:val="none"/>
        </w:rPr>
      </w:pPr>
      <w:r>
        <w:rPr>
          <w:rFonts w:hint="eastAsia" w:ascii="宋体" w:hAnsi="宋体" w:cs="宋体"/>
          <w:color w:val="000000"/>
          <w:sz w:val="24"/>
          <w:highlight w:val="none"/>
        </w:rPr>
        <w:t>采购人：</w:t>
      </w:r>
      <w:r>
        <w:rPr>
          <w:rFonts w:hint="eastAsia" w:ascii="宋体" w:hAnsi="宋体" w:cs="宋体"/>
          <w:color w:val="000000"/>
          <w:sz w:val="24"/>
          <w:highlight w:val="none"/>
          <w:lang w:eastAsia="zh-CN"/>
        </w:rPr>
        <w:t>西安高新区第五十八幼儿园</w:t>
      </w:r>
    </w:p>
    <w:p w14:paraId="2CA3A653">
      <w:pPr>
        <w:keepNext w:val="0"/>
        <w:keepLines w:val="0"/>
        <w:pageBreakBefore w:val="0"/>
        <w:widowControl w:val="0"/>
        <w:numPr>
          <w:ilvl w:val="0"/>
          <w:numId w:val="1"/>
        </w:numPr>
        <w:tabs>
          <w:tab w:val="left" w:pos="240"/>
          <w:tab w:val="clear" w:pos="840"/>
        </w:tabs>
        <w:kinsoku/>
        <w:wordWrap/>
        <w:overflowPunct/>
        <w:topLinePunct w:val="0"/>
        <w:autoSpaceDE/>
        <w:autoSpaceDN/>
        <w:bidi w:val="0"/>
        <w:adjustRightInd/>
        <w:snapToGrid/>
        <w:spacing w:line="460" w:lineRule="exact"/>
        <w:ind w:left="150" w:leftChars="0" w:firstLine="480" w:firstLineChars="0"/>
        <w:textAlignment w:val="auto"/>
        <w:rPr>
          <w:rFonts w:ascii="宋体" w:hAnsi="宋体" w:cs="宋体"/>
          <w:color w:val="000000"/>
          <w:sz w:val="24"/>
          <w:highlight w:val="none"/>
        </w:rPr>
      </w:pPr>
      <w:r>
        <w:rPr>
          <w:rFonts w:hint="eastAsia" w:ascii="宋体" w:hAnsi="宋体" w:cs="宋体"/>
          <w:color w:val="000000"/>
          <w:sz w:val="24"/>
          <w:highlight w:val="none"/>
        </w:rPr>
        <w:t>监督机构：</w:t>
      </w:r>
      <w:r>
        <w:rPr>
          <w:rFonts w:hint="eastAsia" w:ascii="宋体" w:hAnsi="宋体" w:cs="宋体"/>
          <w:color w:val="000000"/>
          <w:sz w:val="24"/>
          <w:highlight w:val="none"/>
          <w:lang w:eastAsia="zh-CN"/>
        </w:rPr>
        <w:t>同级财政部门</w:t>
      </w:r>
    </w:p>
    <w:p w14:paraId="387AE4DF">
      <w:pPr>
        <w:keepNext w:val="0"/>
        <w:keepLines w:val="0"/>
        <w:pageBreakBefore w:val="0"/>
        <w:widowControl w:val="0"/>
        <w:numPr>
          <w:ilvl w:val="0"/>
          <w:numId w:val="1"/>
        </w:numPr>
        <w:tabs>
          <w:tab w:val="left" w:pos="240"/>
          <w:tab w:val="clear" w:pos="840"/>
        </w:tabs>
        <w:kinsoku/>
        <w:wordWrap/>
        <w:overflowPunct/>
        <w:topLinePunct w:val="0"/>
        <w:autoSpaceDE/>
        <w:autoSpaceDN/>
        <w:bidi w:val="0"/>
        <w:adjustRightInd/>
        <w:snapToGrid/>
        <w:spacing w:line="460" w:lineRule="exact"/>
        <w:ind w:left="150" w:leftChars="0" w:firstLine="480" w:firstLineChars="0"/>
        <w:textAlignment w:val="auto"/>
        <w:rPr>
          <w:rFonts w:ascii="宋体" w:hAnsi="宋体" w:cs="宋体"/>
          <w:color w:val="000000"/>
          <w:sz w:val="24"/>
          <w:highlight w:val="none"/>
        </w:rPr>
      </w:pPr>
      <w:r>
        <w:rPr>
          <w:rFonts w:hint="eastAsia" w:ascii="宋体" w:hAnsi="宋体" w:cs="宋体"/>
          <w:color w:val="000000"/>
          <w:sz w:val="24"/>
          <w:highlight w:val="none"/>
        </w:rPr>
        <w:t>采购代理机构：华晟国际项目管理有限公司</w:t>
      </w:r>
    </w:p>
    <w:p w14:paraId="5022C6B5">
      <w:pPr>
        <w:keepNext w:val="0"/>
        <w:keepLines w:val="0"/>
        <w:pageBreakBefore w:val="0"/>
        <w:widowControl w:val="0"/>
        <w:numPr>
          <w:ilvl w:val="0"/>
          <w:numId w:val="1"/>
        </w:numPr>
        <w:tabs>
          <w:tab w:val="left" w:pos="240"/>
          <w:tab w:val="clear" w:pos="840"/>
        </w:tabs>
        <w:kinsoku/>
        <w:wordWrap/>
        <w:overflowPunct/>
        <w:topLinePunct w:val="0"/>
        <w:autoSpaceDE/>
        <w:autoSpaceDN/>
        <w:bidi w:val="0"/>
        <w:adjustRightInd/>
        <w:snapToGrid/>
        <w:spacing w:line="460" w:lineRule="exact"/>
        <w:ind w:left="150" w:leftChars="0" w:firstLine="480" w:firstLineChars="0"/>
        <w:textAlignment w:val="auto"/>
        <w:rPr>
          <w:rFonts w:ascii="宋体" w:hAnsi="宋体" w:cs="宋体"/>
          <w:color w:val="000000"/>
          <w:sz w:val="24"/>
          <w:highlight w:val="none"/>
        </w:rPr>
      </w:pPr>
      <w:r>
        <w:rPr>
          <w:rFonts w:hint="eastAsia" w:ascii="宋体" w:hAnsi="宋体" w:cs="宋体"/>
          <w:color w:val="000000"/>
          <w:sz w:val="24"/>
          <w:highlight w:val="none"/>
        </w:rPr>
        <w:t>磋商供应商：满足本次磋商要求具有相应资质和完成项目能力的供应商</w:t>
      </w:r>
    </w:p>
    <w:p w14:paraId="17E2BEB7">
      <w:pPr>
        <w:keepNext w:val="0"/>
        <w:keepLines w:val="0"/>
        <w:pageBreakBefore w:val="0"/>
        <w:widowControl w:val="0"/>
        <w:numPr>
          <w:ilvl w:val="0"/>
          <w:numId w:val="1"/>
        </w:numPr>
        <w:tabs>
          <w:tab w:val="left" w:pos="240"/>
          <w:tab w:val="clear" w:pos="840"/>
        </w:tabs>
        <w:kinsoku/>
        <w:wordWrap/>
        <w:overflowPunct/>
        <w:topLinePunct w:val="0"/>
        <w:autoSpaceDE/>
        <w:autoSpaceDN/>
        <w:bidi w:val="0"/>
        <w:adjustRightInd/>
        <w:snapToGrid/>
        <w:spacing w:line="460" w:lineRule="exact"/>
        <w:ind w:left="150" w:leftChars="0" w:firstLine="480" w:firstLineChars="0"/>
        <w:textAlignment w:val="auto"/>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成交供应商：由磋商小组推荐经采购人确认的磋商供应商</w:t>
      </w:r>
    </w:p>
    <w:p w14:paraId="23E2400A">
      <w:pPr>
        <w:keepNext w:val="0"/>
        <w:keepLines w:val="0"/>
        <w:pageBreakBefore w:val="0"/>
        <w:widowControl w:val="0"/>
        <w:numPr>
          <w:ilvl w:val="0"/>
          <w:numId w:val="1"/>
        </w:numPr>
        <w:tabs>
          <w:tab w:val="left" w:pos="240"/>
          <w:tab w:val="clear" w:pos="840"/>
        </w:tabs>
        <w:kinsoku/>
        <w:wordWrap/>
        <w:overflowPunct/>
        <w:topLinePunct w:val="0"/>
        <w:autoSpaceDE/>
        <w:autoSpaceDN/>
        <w:bidi w:val="0"/>
        <w:adjustRightInd/>
        <w:snapToGrid/>
        <w:spacing w:line="460" w:lineRule="exact"/>
        <w:ind w:left="150" w:leftChars="0" w:firstLine="480" w:firstLineChars="0"/>
        <w:textAlignment w:val="auto"/>
        <w:rPr>
          <w:rFonts w:hint="eastAsia" w:ascii="宋体" w:hAnsi="宋体" w:eastAsia="宋体" w:cs="宋体"/>
          <w:color w:val="000000"/>
          <w:sz w:val="24"/>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近3年：从20</w:t>
      </w:r>
      <w:r>
        <w:rPr>
          <w:rFonts w:hint="eastAsia" w:ascii="宋体" w:hAnsi="宋体" w:eastAsia="宋体" w:cs="宋体"/>
          <w:color w:val="000000"/>
          <w:sz w:val="24"/>
          <w:highlight w:val="none"/>
          <w:lang w:val="en-US" w:eastAsia="zh-CN"/>
        </w:rPr>
        <w:t>2</w:t>
      </w:r>
      <w:r>
        <w:rPr>
          <w:rFonts w:hint="eastAsia" w:ascii="宋体" w:hAnsi="宋体" w:cs="宋体"/>
          <w:color w:val="000000"/>
          <w:sz w:val="24"/>
          <w:highlight w:val="none"/>
          <w:lang w:val="en-US" w:eastAsia="zh-CN"/>
        </w:rPr>
        <w:t>3</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月1日起，至本项目磋商响应文件递交截止时间止。</w:t>
      </w:r>
    </w:p>
    <w:p w14:paraId="5B00F9E2">
      <w:pPr>
        <w:pStyle w:val="8"/>
        <w:rPr>
          <w:highlight w:val="none"/>
        </w:rPr>
      </w:pPr>
    </w:p>
    <w:p w14:paraId="072A3B61">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t>二、磋商供应商</w:t>
      </w:r>
    </w:p>
    <w:p w14:paraId="3D92AE89">
      <w:pPr>
        <w:spacing w:line="460" w:lineRule="exact"/>
        <w:ind w:firstLine="120" w:firstLineChars="50"/>
        <w:rPr>
          <w:rFonts w:ascii="宋体" w:hAnsi="宋体" w:cs="宋体"/>
          <w:b/>
          <w:color w:val="000000"/>
          <w:sz w:val="24"/>
          <w:highlight w:val="none"/>
        </w:rPr>
      </w:pPr>
      <w:r>
        <w:rPr>
          <w:rFonts w:hint="eastAsia" w:ascii="宋体" w:hAnsi="宋体" w:cs="宋体"/>
          <w:b/>
          <w:color w:val="000000"/>
          <w:sz w:val="24"/>
          <w:highlight w:val="none"/>
        </w:rPr>
        <w:t>1.合格磋商供应商</w:t>
      </w:r>
    </w:p>
    <w:p w14:paraId="43DEC136">
      <w:pPr>
        <w:spacing w:line="460" w:lineRule="exact"/>
        <w:ind w:left="1078" w:leftChars="172" w:hanging="717" w:hangingChars="299"/>
        <w:rPr>
          <w:rFonts w:ascii="宋体" w:hAnsi="宋体" w:cs="宋体"/>
          <w:color w:val="000000"/>
          <w:sz w:val="24"/>
          <w:highlight w:val="none"/>
        </w:rPr>
      </w:pPr>
      <w:r>
        <w:rPr>
          <w:rFonts w:hint="eastAsia" w:ascii="宋体" w:hAnsi="宋体" w:cs="宋体"/>
          <w:color w:val="000000"/>
          <w:sz w:val="24"/>
          <w:highlight w:val="none"/>
        </w:rPr>
        <w:t>（1）具有独立承担民事责任的能力</w:t>
      </w:r>
    </w:p>
    <w:p w14:paraId="3AED358C">
      <w:pPr>
        <w:spacing w:line="460" w:lineRule="exact"/>
        <w:ind w:left="1078" w:leftChars="172" w:hanging="717" w:hangingChars="299"/>
        <w:rPr>
          <w:rFonts w:ascii="宋体" w:hAnsi="宋体" w:cs="宋体"/>
          <w:color w:val="000000"/>
          <w:sz w:val="24"/>
          <w:highlight w:val="none"/>
        </w:rPr>
      </w:pPr>
      <w:r>
        <w:rPr>
          <w:rFonts w:hint="eastAsia" w:ascii="宋体" w:hAnsi="宋体" w:cs="宋体"/>
          <w:color w:val="000000"/>
          <w:sz w:val="24"/>
          <w:highlight w:val="none"/>
        </w:rPr>
        <w:t>（2）具有良好的商业信誉和健全的财务会计制度</w:t>
      </w:r>
    </w:p>
    <w:p w14:paraId="6874D93D">
      <w:pPr>
        <w:spacing w:line="460" w:lineRule="exact"/>
        <w:ind w:left="1078" w:leftChars="172" w:hanging="717" w:hangingChars="299"/>
        <w:rPr>
          <w:rFonts w:ascii="宋体" w:hAnsi="宋体" w:cs="宋体"/>
          <w:color w:val="000000"/>
          <w:sz w:val="24"/>
          <w:highlight w:val="none"/>
        </w:rPr>
      </w:pPr>
      <w:r>
        <w:rPr>
          <w:rFonts w:hint="eastAsia" w:ascii="宋体" w:hAnsi="宋体" w:cs="宋体"/>
          <w:color w:val="000000"/>
          <w:sz w:val="24"/>
          <w:highlight w:val="none"/>
        </w:rPr>
        <w:t>（3）具有履行合同所必需的</w:t>
      </w:r>
      <w:r>
        <w:rPr>
          <w:rFonts w:hint="eastAsia" w:ascii="宋体" w:hAnsi="宋体" w:cs="宋体"/>
          <w:sz w:val="24"/>
          <w:highlight w:val="none"/>
        </w:rPr>
        <w:t>设计</w:t>
      </w:r>
      <w:r>
        <w:rPr>
          <w:rFonts w:hint="eastAsia" w:ascii="宋体" w:hAnsi="宋体" w:cs="宋体"/>
          <w:color w:val="000000"/>
          <w:sz w:val="24"/>
          <w:highlight w:val="none"/>
        </w:rPr>
        <w:t>和专业技术能力</w:t>
      </w:r>
    </w:p>
    <w:p w14:paraId="122D92EA">
      <w:pPr>
        <w:spacing w:line="460" w:lineRule="exact"/>
        <w:ind w:left="1078" w:leftChars="172" w:hanging="717" w:hangingChars="299"/>
        <w:rPr>
          <w:rFonts w:ascii="宋体" w:hAnsi="宋体" w:cs="宋体"/>
          <w:color w:val="000000"/>
          <w:sz w:val="24"/>
          <w:highlight w:val="none"/>
        </w:rPr>
      </w:pPr>
      <w:r>
        <w:rPr>
          <w:rFonts w:hint="eastAsia" w:ascii="宋体" w:hAnsi="宋体" w:cs="宋体"/>
          <w:color w:val="000000"/>
          <w:sz w:val="24"/>
          <w:highlight w:val="none"/>
        </w:rPr>
        <w:t>（4）有依法缴纳税收和社会保障资金的良好记录</w:t>
      </w:r>
    </w:p>
    <w:p w14:paraId="55175910">
      <w:pPr>
        <w:spacing w:line="460" w:lineRule="exact"/>
        <w:ind w:left="1078" w:leftChars="172" w:hanging="717" w:hangingChars="299"/>
        <w:rPr>
          <w:rFonts w:ascii="宋体" w:hAnsi="宋体" w:cs="宋体"/>
          <w:color w:val="000000"/>
          <w:sz w:val="24"/>
          <w:highlight w:val="none"/>
        </w:rPr>
      </w:pPr>
      <w:r>
        <w:rPr>
          <w:rFonts w:hint="eastAsia" w:ascii="宋体" w:hAnsi="宋体" w:cs="宋体"/>
          <w:color w:val="000000"/>
          <w:sz w:val="24"/>
          <w:highlight w:val="none"/>
        </w:rPr>
        <w:t>（5）参加政府采购活动前三年内，在经营活动中没有重大违法记录</w:t>
      </w:r>
    </w:p>
    <w:p w14:paraId="79E62555">
      <w:pPr>
        <w:spacing w:line="460" w:lineRule="exact"/>
        <w:ind w:left="1078" w:leftChars="172" w:hanging="717" w:hangingChars="299"/>
        <w:rPr>
          <w:rFonts w:ascii="宋体" w:hAnsi="宋体" w:cs="宋体"/>
          <w:b/>
          <w:bCs/>
          <w:color w:val="000000"/>
          <w:sz w:val="24"/>
          <w:highlight w:val="none"/>
        </w:rPr>
      </w:pPr>
      <w:r>
        <w:rPr>
          <w:rFonts w:hint="eastAsia" w:ascii="宋体" w:hAnsi="宋体" w:cs="宋体"/>
          <w:color w:val="000000"/>
          <w:sz w:val="24"/>
          <w:highlight w:val="none"/>
        </w:rPr>
        <w:t>（6）法律、行政法规规定的其它条件</w:t>
      </w:r>
    </w:p>
    <w:p w14:paraId="0AFD7CCC">
      <w:pPr>
        <w:spacing w:line="460" w:lineRule="exact"/>
        <w:ind w:firstLine="120" w:firstLineChars="50"/>
        <w:rPr>
          <w:rFonts w:ascii="宋体" w:hAnsi="宋体" w:cs="宋体"/>
          <w:b/>
          <w:color w:val="000000"/>
          <w:sz w:val="24"/>
          <w:highlight w:val="none"/>
        </w:rPr>
      </w:pPr>
      <w:r>
        <w:rPr>
          <w:rFonts w:hint="eastAsia" w:ascii="宋体" w:hAnsi="宋体" w:cs="宋体"/>
          <w:b/>
          <w:color w:val="000000"/>
          <w:sz w:val="24"/>
          <w:highlight w:val="none"/>
          <w:lang w:val="en-US" w:eastAsia="zh-CN"/>
        </w:rPr>
        <w:t>2</w:t>
      </w:r>
      <w:r>
        <w:rPr>
          <w:rFonts w:hint="eastAsia" w:ascii="宋体" w:hAnsi="宋体" w:cs="宋体"/>
          <w:b/>
          <w:color w:val="000000"/>
          <w:sz w:val="24"/>
          <w:highlight w:val="none"/>
        </w:rPr>
        <w:t>.磋商费用</w:t>
      </w:r>
    </w:p>
    <w:p w14:paraId="71B3B587">
      <w:pPr>
        <w:spacing w:line="4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无论磋商结果如何，磋商供应商自行承担参加磋商相关的全部费用。</w:t>
      </w:r>
    </w:p>
    <w:p w14:paraId="19BEECC6">
      <w:pPr>
        <w:pStyle w:val="8"/>
        <w:rPr>
          <w:highlight w:val="none"/>
        </w:rPr>
      </w:pPr>
    </w:p>
    <w:p w14:paraId="1DAEF166">
      <w:pPr>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t>三、磋商文件</w:t>
      </w:r>
    </w:p>
    <w:p w14:paraId="59E420F2">
      <w:pPr>
        <w:spacing w:line="460" w:lineRule="exact"/>
        <w:ind w:firstLine="120" w:firstLineChars="50"/>
        <w:rPr>
          <w:rFonts w:ascii="宋体" w:hAnsi="宋体" w:cs="宋体"/>
          <w:b/>
          <w:color w:val="000000"/>
          <w:sz w:val="24"/>
          <w:highlight w:val="none"/>
        </w:rPr>
      </w:pPr>
      <w:r>
        <w:rPr>
          <w:rFonts w:hint="eastAsia" w:ascii="宋体" w:hAnsi="宋体" w:cs="宋体"/>
          <w:b/>
          <w:color w:val="000000"/>
          <w:sz w:val="24"/>
          <w:highlight w:val="none"/>
        </w:rPr>
        <w:t>1.磋商文件</w:t>
      </w:r>
    </w:p>
    <w:p w14:paraId="322F2D74">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1）磋商文件由磋商文件总目录所列内容组成；磋商供应商应详细阅读磋商文件中所有的事项、格式、条款和规范要求,在磋商响应文件中对磋商文件的各方面都应做出实质性的响应，按照磋商文件的要求提交全部资料。</w:t>
      </w:r>
    </w:p>
    <w:p w14:paraId="250383AA">
      <w:pPr>
        <w:pStyle w:val="17"/>
        <w:keepNext w:val="0"/>
        <w:keepLines w:val="0"/>
        <w:pageBreakBefore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color w:val="000000"/>
          <w:kern w:val="2"/>
          <w:highlight w:val="none"/>
        </w:rPr>
      </w:pPr>
      <w:r>
        <w:rPr>
          <w:rFonts w:hint="eastAsia"/>
          <w:color w:val="000000"/>
          <w:kern w:val="2"/>
          <w:highlight w:val="none"/>
        </w:rPr>
        <w:t xml:space="preserve">（2）采购项目需要落实的政府采购政策：依据《中华人民共和国政府采购法》和《中华人民共和国政府采购实施条例》的有关规定，落实政府采购政策。 </w:t>
      </w:r>
    </w:p>
    <w:p w14:paraId="2B33CD5D">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1)《政府采购促进中小企业发展管理办法》（财库﹝2020﹞46号）；</w:t>
      </w:r>
    </w:p>
    <w:p w14:paraId="304C5846">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2)《财政部司法部关于政府采购支持监狱企业发展有关问题的通知》（财库〔2014〕68号）；</w:t>
      </w:r>
    </w:p>
    <w:p w14:paraId="386ABEC4">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3)《国务院办公厅关于建立政府强制采购节能产品制度的通知》（国办发〔2007〕51号）；</w:t>
      </w:r>
    </w:p>
    <w:p w14:paraId="78DB144D">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4)《三部门联合发布关于促进残疾人就业政府采购政策的通知》（财库〔2017〕141号）；</w:t>
      </w:r>
    </w:p>
    <w:p w14:paraId="0D3B6687">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5)《财政部发展改革委生态环境部市场监管总局关于调整优化节能产品、环境标志产品政府采购执行机制的通知》（财库〔2019〕9号）；</w:t>
      </w:r>
    </w:p>
    <w:p w14:paraId="28966E28">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6)《关于印发环境标志产品政府采购品目清单的通知》（财库〔2019〕18号）；</w:t>
      </w:r>
    </w:p>
    <w:p w14:paraId="3C1E0582">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7)《关于运用政府采购政策支持乡村产业振兴的通知》（财库〔2021〕19号）；</w:t>
      </w:r>
    </w:p>
    <w:p w14:paraId="715E5998">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8)《陕西省中小企业政府采购信用融资办法》（陕财办采〔2018〕23号）；</w:t>
      </w:r>
    </w:p>
    <w:p w14:paraId="046F5609">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9)《&lt;关于深入开展政府采购脱贫地区农副产品工作推进乡村产业振兴的实施意见&gt;的通知》（财库〔2021〕20号）；</w:t>
      </w:r>
    </w:p>
    <w:p w14:paraId="43F73569">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10)《关于进一步加大政府采购支持中小企业力度的通知》（财库〔2022〕19号）；</w:t>
      </w:r>
    </w:p>
    <w:p w14:paraId="282427AD">
      <w:pPr>
        <w:keepNext w:val="0"/>
        <w:keepLines w:val="0"/>
        <w:pageBreakBefore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11)如有最新颁布的政府采购政策，按最新的文件执行。</w:t>
      </w:r>
    </w:p>
    <w:p w14:paraId="4E91FA23">
      <w:pPr>
        <w:keepNext w:val="0"/>
        <w:keepLines w:val="0"/>
        <w:pageBreakBefore w:val="0"/>
        <w:kinsoku/>
        <w:wordWrap/>
        <w:overflowPunct/>
        <w:topLinePunct w:val="0"/>
        <w:autoSpaceDE/>
        <w:autoSpaceDN/>
        <w:bidi w:val="0"/>
        <w:adjustRightInd/>
        <w:snapToGrid/>
        <w:spacing w:line="360" w:lineRule="auto"/>
        <w:ind w:right="0" w:firstLine="482" w:firstLineChars="200"/>
        <w:textAlignment w:val="auto"/>
        <w:rPr>
          <w:rFonts w:ascii="宋体" w:hAnsi="宋体" w:cs="宋体"/>
          <w:color w:val="000000"/>
          <w:sz w:val="24"/>
          <w:highlight w:val="none"/>
        </w:rPr>
      </w:pPr>
      <w:r>
        <w:rPr>
          <w:rFonts w:hint="eastAsia" w:ascii="宋体" w:hAnsi="宋体" w:cs="宋体"/>
          <w:b/>
          <w:color w:val="000000"/>
          <w:sz w:val="24"/>
          <w:highlight w:val="none"/>
        </w:rPr>
        <w:t>2．磋商文件的澄清</w:t>
      </w:r>
    </w:p>
    <w:p w14:paraId="0F0E65BC">
      <w:pPr>
        <w:spacing w:line="460" w:lineRule="exact"/>
        <w:ind w:firstLine="480" w:firstLineChars="200"/>
        <w:rPr>
          <w:rFonts w:ascii="宋体" w:hAnsi="宋体" w:cs="宋体"/>
          <w:bCs/>
          <w:color w:val="000000"/>
          <w:sz w:val="24"/>
          <w:highlight w:val="none"/>
        </w:rPr>
      </w:pPr>
      <w:r>
        <w:rPr>
          <w:rFonts w:hint="eastAsia" w:ascii="宋体" w:hAnsi="宋体" w:cs="宋体"/>
          <w:color w:val="000000"/>
          <w:sz w:val="24"/>
          <w:highlight w:val="none"/>
        </w:rPr>
        <w:t>任何要求对磋商文件进行澄清的磋商供应商，均应在磋商截止期按磋商文件中的通讯地址以书面形式通知采购代理机构，采购代理机构对收到的书面澄清将以书面形式在磋商截止期前予以答复，并通知其它</w:t>
      </w:r>
      <w:r>
        <w:rPr>
          <w:rFonts w:hint="eastAsia" w:ascii="宋体" w:hAnsi="宋体" w:cs="宋体"/>
          <w:color w:val="000000"/>
          <w:sz w:val="24"/>
          <w:highlight w:val="none"/>
          <w:lang w:eastAsia="zh-CN"/>
        </w:rPr>
        <w:t>获取</w:t>
      </w:r>
      <w:r>
        <w:rPr>
          <w:rFonts w:hint="eastAsia" w:ascii="宋体" w:hAnsi="宋体" w:cs="宋体"/>
          <w:color w:val="000000"/>
          <w:sz w:val="24"/>
          <w:highlight w:val="none"/>
        </w:rPr>
        <w:t>磋商文件的磋商供应商。</w:t>
      </w:r>
      <w:r>
        <w:rPr>
          <w:rFonts w:hint="eastAsia" w:ascii="宋体" w:hAnsi="宋体" w:cs="宋体"/>
          <w:bCs/>
          <w:color w:val="000000"/>
          <w:sz w:val="24"/>
          <w:highlight w:val="none"/>
        </w:rPr>
        <w:t>对磋商文件中有难以理解或参数有疑义的内容，须在规定时间内提交书面资料，否则视为对磋商文件再无疑义，因此带来的一切不利后果由磋商供应商自负。</w:t>
      </w:r>
    </w:p>
    <w:p w14:paraId="7C07367B">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2.1质疑和投诉（供应商须在法定质疑期内一次性提出针对同一采购程序环节的质疑）。</w:t>
      </w:r>
    </w:p>
    <w:p w14:paraId="7C6DABD3">
      <w:pPr>
        <w:pStyle w:val="8"/>
        <w:spacing w:line="360" w:lineRule="auto"/>
        <w:ind w:firstLine="480" w:firstLineChars="200"/>
        <w:rPr>
          <w:rFonts w:hint="eastAsia" w:ascii="宋体" w:hAnsi="宋体" w:eastAsia="宋体" w:cs="宋体"/>
          <w:color w:val="auto"/>
          <w:highlight w:val="none"/>
        </w:rPr>
      </w:pPr>
      <w:r>
        <w:rPr>
          <w:rFonts w:hint="eastAsia" w:ascii="宋体" w:hAnsi="宋体" w:cs="宋体"/>
          <w:color w:val="000000"/>
          <w:highlight w:val="none"/>
        </w:rPr>
        <w:t>供应商如果认为采购文件中涉及的采购需求（包括供应商资格条件、评审要素及分值设置、采购内容和要求、合同条款等）使自身的合法权益受到损害，可以在法定期限内，以书面形式向采购人提出质疑；供应商如果认为采购程序、采购过程或成交结果使自身的合法权益受到损害，可以在法定期限内，以书面形式向代理机构提出质疑。</w:t>
      </w:r>
      <w:r>
        <w:rPr>
          <w:rFonts w:hint="eastAsia" w:ascii="宋体" w:hAnsi="宋体" w:eastAsia="宋体" w:cs="宋体"/>
          <w:color w:val="auto"/>
          <w:highlight w:val="none"/>
        </w:rPr>
        <w:t>符合要求的质疑，采购代理机构将予以受理并答复，具体联系方式如下：</w:t>
      </w:r>
    </w:p>
    <w:p w14:paraId="7F9B939C">
      <w:pPr>
        <w:pStyle w:val="8"/>
        <w:spacing w:line="360" w:lineRule="auto"/>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联系人：屈晨、杨帆、贾娜娜</w:t>
      </w:r>
    </w:p>
    <w:p w14:paraId="2F638D87">
      <w:pPr>
        <w:pStyle w:val="8"/>
        <w:spacing w:line="360" w:lineRule="auto"/>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联系电话：029-81779899转8009</w:t>
      </w:r>
    </w:p>
    <w:p w14:paraId="50215290">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2.2质疑函应当包括以下主要内容：供应商的姓名或者名称、地址、邮编、联系人及联系电话；质疑项目的名称、编号；具体、明确的质疑事项和与质疑事项相关的请求；事实依据；必要的法律依据；提出质疑的日期。</w:t>
      </w:r>
    </w:p>
    <w:p w14:paraId="248462DA">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2.3质疑人为自然人的，应当由本人签字；质疑人为法人或者其他组织的，应当由法定代表人，或者其授权代表签字或者盖章，并加盖公章。授权代表办理质疑事项时，除提交质疑函外，还应当提交授权委托书及授权代表的有效身份证明，授权委托书应当载明委托代理的具体权限和事项。</w:t>
      </w:r>
    </w:p>
    <w:p w14:paraId="05C7DC5A">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2.4有下列情形之一的，属于无效质疑，代理机构和采购人不予受理：</w:t>
      </w:r>
    </w:p>
    <w:p w14:paraId="0FA979D8">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（1）质疑人不是参与本次政府采购项目的供应商或潜在供应商；</w:t>
      </w:r>
    </w:p>
    <w:p w14:paraId="0BC7B9D7">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（2）质疑人与质疑事项不存在利害关系的；</w:t>
      </w:r>
    </w:p>
    <w:p w14:paraId="35104120">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（3）未在法定期限内提出质疑的；</w:t>
      </w:r>
    </w:p>
    <w:p w14:paraId="6EBA7AFB">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（4）质疑未以书面形式提出，或质疑函主要内容构成不完整的，或缺乏必要的证明材料及证明材料不完整的；</w:t>
      </w:r>
    </w:p>
    <w:p w14:paraId="21015975">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（5）质疑函没有合法有效的签字、盖章或授权的；</w:t>
      </w:r>
    </w:p>
    <w:p w14:paraId="70FA0AD1">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（6）以非法手段取得证据、材料的；</w:t>
      </w:r>
    </w:p>
    <w:p w14:paraId="0550F1A2">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（7）质疑答复后，同一质疑人就同一事项再次提出质疑的；</w:t>
      </w:r>
    </w:p>
    <w:p w14:paraId="43A3D612">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（8）不符合法律、法规、规章和政府采购监管机构规定的其他条件的。</w:t>
      </w:r>
    </w:p>
    <w:p w14:paraId="5D0388F5">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2.5代理机构或采购人将在收到书面质疑后7个工作日内做出答复，并以书面形式通知质疑人和其他有关供应商。</w:t>
      </w:r>
    </w:p>
    <w:p w14:paraId="738357C3">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2.6质疑人对代理机构或采购人的答复不满意，以及代理机构或采购人未在规定时间内做出答复的，可以在答复期满后15个工作日内向政府采购监管机构提出投诉。</w:t>
      </w:r>
    </w:p>
    <w:p w14:paraId="5FF64A13">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2.7供应商投诉的事项不得超出已质疑事项的范围。</w:t>
      </w:r>
    </w:p>
    <w:p w14:paraId="2792EC67">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2.8对捏造事实、提供虚假材料进行质疑、投诉的行为予以严肃处理：</w:t>
      </w:r>
    </w:p>
    <w:p w14:paraId="477A00BE">
      <w:pPr>
        <w:pStyle w:val="8"/>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highlight w:val="none"/>
        </w:rPr>
      </w:pPr>
      <w:r>
        <w:rPr>
          <w:rFonts w:hint="eastAsia" w:ascii="宋体" w:hAnsi="宋体" w:cs="宋体"/>
          <w:color w:val="000000"/>
          <w:highlight w:val="none"/>
        </w:rPr>
        <w:t>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7DC5F4BC">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2.9对捏造事实诬告陷害他人、诽谤他人的法律适用：</w:t>
      </w:r>
    </w:p>
    <w:p w14:paraId="3867ECD2">
      <w:pPr>
        <w:pStyle w:val="8"/>
        <w:spacing w:line="360" w:lineRule="auto"/>
        <w:ind w:firstLine="480" w:firstLineChars="200"/>
        <w:rPr>
          <w:rFonts w:ascii="宋体" w:hAnsi="宋体" w:cs="宋体"/>
          <w:color w:val="000000"/>
          <w:highlight w:val="none"/>
        </w:rPr>
      </w:pPr>
      <w:r>
        <w:rPr>
          <w:rFonts w:hint="eastAsia" w:ascii="宋体" w:hAnsi="宋体" w:cs="宋体"/>
          <w:color w:val="000000"/>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7A8491A7">
      <w:pPr>
        <w:pStyle w:val="8"/>
        <w:spacing w:line="360" w:lineRule="auto"/>
        <w:ind w:firstLine="480" w:firstLineChars="200"/>
        <w:rPr>
          <w:rFonts w:ascii="宋体" w:hAnsi="宋体" w:cs="宋体"/>
          <w:b/>
          <w:bCs/>
          <w:color w:val="000000"/>
          <w:sz w:val="28"/>
          <w:szCs w:val="28"/>
          <w:highlight w:val="none"/>
        </w:rPr>
      </w:pPr>
      <w:r>
        <w:rPr>
          <w:rFonts w:hint="eastAsia" w:ascii="宋体" w:hAnsi="宋体" w:cs="宋体"/>
          <w:color w:val="000000"/>
          <w:highlight w:val="none"/>
        </w:rPr>
        <w:t>《中华人民共和国刑法》第246条【侮辱罪、诽谤罪】以暴力或者其他方法公然侮辱他人或者捏造事实诽谤他人，情节严重的，处三年以下有期徒刑、拘役、管制或者剥夺政治权利。</w:t>
      </w:r>
    </w:p>
    <w:p w14:paraId="2BDA6201">
      <w:pPr>
        <w:jc w:val="center"/>
        <w:rPr>
          <w:rFonts w:hint="eastAsia" w:ascii="宋体" w:hAnsi="宋体" w:cs="宋体"/>
          <w:b/>
          <w:bCs/>
          <w:color w:val="000000"/>
          <w:sz w:val="28"/>
          <w:szCs w:val="28"/>
          <w:highlight w:val="none"/>
        </w:rPr>
        <w:sectPr>
          <w:pgSz w:w="11906" w:h="16838"/>
          <w:pgMar w:top="1440" w:right="1417" w:bottom="1440" w:left="1417" w:header="851" w:footer="850" w:gutter="0"/>
          <w:pgNumType w:fmt="decimal"/>
          <w:cols w:space="720" w:num="1"/>
          <w:docGrid w:linePitch="312" w:charSpace="0"/>
        </w:sectPr>
      </w:pPr>
    </w:p>
    <w:p w14:paraId="5DFFDD56">
      <w:pPr>
        <w:jc w:val="center"/>
        <w:rPr>
          <w:rFonts w:ascii="宋体" w:hAnsi="宋体" w:cs="宋体"/>
          <w:b/>
          <w:bCs/>
          <w:sz w:val="28"/>
          <w:szCs w:val="28"/>
          <w:highlight w:val="none"/>
        </w:rPr>
      </w:pPr>
      <w:r>
        <w:rPr>
          <w:rFonts w:hint="eastAsia" w:ascii="宋体" w:hAnsi="宋体" w:cs="宋体"/>
          <w:b/>
          <w:bCs/>
          <w:color w:val="000000"/>
          <w:sz w:val="28"/>
          <w:szCs w:val="28"/>
          <w:highlight w:val="none"/>
        </w:rPr>
        <w:t>附件：质疑函范本</w:t>
      </w:r>
    </w:p>
    <w:tbl>
      <w:tblPr>
        <w:tblStyle w:val="22"/>
        <w:tblW w:w="94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6"/>
      </w:tblGrid>
      <w:tr w14:paraId="59FA9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9" w:hRule="atLeast"/>
        </w:trPr>
        <w:tc>
          <w:tcPr>
            <w:tcW w:w="9456" w:type="dxa"/>
          </w:tcPr>
          <w:p w14:paraId="0D5C79CF">
            <w:pPr>
              <w:pStyle w:val="8"/>
              <w:ind w:firstLine="480" w:firstLineChars="200"/>
              <w:rPr>
                <w:rFonts w:ascii="宋体" w:hAnsi="宋体" w:cs="宋体"/>
                <w:color w:val="000000"/>
                <w:highlight w:val="none"/>
              </w:rPr>
            </w:pPr>
            <w:r>
              <w:rPr>
                <w:rFonts w:hint="eastAsia" w:ascii="宋体" w:hAnsi="宋体" w:cs="宋体"/>
                <w:color w:val="000000"/>
                <w:highlight w:val="none"/>
              </w:rPr>
              <w:t>一、质疑供应商基本信息</w:t>
            </w:r>
          </w:p>
          <w:p w14:paraId="6A91A44F">
            <w:pPr>
              <w:pStyle w:val="8"/>
              <w:ind w:firstLine="480" w:firstLineChars="200"/>
              <w:rPr>
                <w:rFonts w:ascii="宋体" w:hAnsi="宋体" w:cs="宋体"/>
                <w:color w:val="000000"/>
                <w:highlight w:val="none"/>
              </w:rPr>
            </w:pPr>
            <w:r>
              <w:rPr>
                <w:rFonts w:hint="eastAsia" w:ascii="宋体" w:hAnsi="宋体" w:cs="宋体"/>
                <w:color w:val="000000"/>
                <w:highlight w:val="none"/>
              </w:rPr>
              <w:t>质疑供应商</w:t>
            </w:r>
          </w:p>
          <w:p w14:paraId="0D9BE610">
            <w:pPr>
              <w:pStyle w:val="8"/>
              <w:ind w:firstLine="480" w:firstLineChars="200"/>
              <w:rPr>
                <w:rFonts w:ascii="宋体" w:hAnsi="宋体" w:cs="宋体"/>
                <w:color w:val="000000"/>
                <w:highlight w:val="none"/>
              </w:rPr>
            </w:pPr>
            <w:r>
              <w:rPr>
                <w:rFonts w:hint="eastAsia" w:ascii="宋体" w:hAnsi="宋体" w:cs="宋体"/>
                <w:color w:val="000000"/>
                <w:highlight w:val="none"/>
              </w:rPr>
              <w:t>地址：                                       邮编：</w:t>
            </w:r>
          </w:p>
          <w:p w14:paraId="75C76055">
            <w:pPr>
              <w:pStyle w:val="8"/>
              <w:ind w:firstLine="480" w:firstLineChars="200"/>
              <w:rPr>
                <w:rFonts w:hint="eastAsia" w:ascii="宋体" w:hAnsi="宋体" w:eastAsia="宋体" w:cs="宋体"/>
                <w:color w:val="000000"/>
                <w:highlight w:val="none"/>
                <w:lang w:eastAsia="zh-CN"/>
              </w:rPr>
            </w:pPr>
            <w:r>
              <w:rPr>
                <w:rFonts w:hint="eastAsia" w:ascii="宋体" w:hAnsi="宋体" w:cs="宋体"/>
                <w:color w:val="000000"/>
                <w:highlight w:val="none"/>
              </w:rPr>
              <w:t>联系人：                                     联系电话</w:t>
            </w:r>
            <w:r>
              <w:rPr>
                <w:rFonts w:hint="eastAsia" w:ascii="宋体" w:hAnsi="宋体" w:cs="宋体"/>
                <w:color w:val="000000"/>
                <w:highlight w:val="none"/>
                <w:lang w:eastAsia="zh-CN"/>
              </w:rPr>
              <w:t>：</w:t>
            </w:r>
          </w:p>
          <w:p w14:paraId="1D0F3363">
            <w:pPr>
              <w:pStyle w:val="8"/>
              <w:ind w:firstLine="480" w:firstLineChars="200"/>
              <w:rPr>
                <w:rFonts w:ascii="宋体" w:hAnsi="宋体" w:cs="宋体"/>
                <w:color w:val="000000"/>
                <w:highlight w:val="none"/>
              </w:rPr>
            </w:pPr>
            <w:r>
              <w:rPr>
                <w:rFonts w:hint="eastAsia" w:ascii="宋体" w:hAnsi="宋体" w:cs="宋体"/>
                <w:color w:val="000000"/>
                <w:highlight w:val="none"/>
              </w:rPr>
              <w:t>授权代表：</w:t>
            </w:r>
          </w:p>
          <w:p w14:paraId="79C7194B">
            <w:pPr>
              <w:pStyle w:val="8"/>
              <w:ind w:firstLine="480" w:firstLineChars="200"/>
              <w:rPr>
                <w:rFonts w:ascii="宋体" w:hAnsi="宋体" w:cs="宋体"/>
                <w:color w:val="000000"/>
                <w:highlight w:val="none"/>
              </w:rPr>
            </w:pPr>
            <w:r>
              <w:rPr>
                <w:rFonts w:hint="eastAsia" w:ascii="宋体" w:hAnsi="宋体" w:cs="宋体"/>
                <w:color w:val="000000"/>
                <w:highlight w:val="none"/>
              </w:rPr>
              <w:t>联系电话：</w:t>
            </w:r>
          </w:p>
          <w:p w14:paraId="179625F6">
            <w:pPr>
              <w:pStyle w:val="8"/>
              <w:ind w:firstLine="480" w:firstLineChars="200"/>
              <w:rPr>
                <w:rFonts w:ascii="宋体" w:hAnsi="宋体" w:cs="宋体"/>
                <w:color w:val="000000"/>
                <w:highlight w:val="none"/>
              </w:rPr>
            </w:pPr>
            <w:r>
              <w:rPr>
                <w:rFonts w:hint="eastAsia" w:ascii="宋体" w:hAnsi="宋体" w:cs="宋体"/>
                <w:color w:val="000000"/>
                <w:highlight w:val="none"/>
              </w:rPr>
              <w:t>地址：                                       邮编：</w:t>
            </w:r>
          </w:p>
          <w:p w14:paraId="08879F58">
            <w:pPr>
              <w:pStyle w:val="8"/>
              <w:ind w:firstLine="480" w:firstLineChars="200"/>
              <w:rPr>
                <w:rFonts w:ascii="宋体" w:hAnsi="宋体" w:cs="宋体"/>
                <w:color w:val="000000"/>
                <w:highlight w:val="none"/>
              </w:rPr>
            </w:pPr>
            <w:r>
              <w:rPr>
                <w:rFonts w:hint="eastAsia" w:ascii="宋体" w:hAnsi="宋体" w:cs="宋体"/>
                <w:color w:val="000000"/>
                <w:highlight w:val="none"/>
              </w:rPr>
              <w:t>二、质疑项目基本情况</w:t>
            </w:r>
          </w:p>
          <w:p w14:paraId="25557DC2">
            <w:pPr>
              <w:pStyle w:val="8"/>
              <w:ind w:firstLine="480" w:firstLineChars="200"/>
              <w:rPr>
                <w:rFonts w:ascii="宋体" w:hAnsi="宋体" w:cs="宋体"/>
                <w:color w:val="000000"/>
                <w:highlight w:val="none"/>
              </w:rPr>
            </w:pPr>
            <w:r>
              <w:rPr>
                <w:rFonts w:hint="eastAsia" w:ascii="宋体" w:hAnsi="宋体" w:cs="宋体"/>
                <w:color w:val="000000"/>
                <w:highlight w:val="none"/>
              </w:rPr>
              <w:t>质疑项目的名称：</w:t>
            </w:r>
          </w:p>
          <w:p w14:paraId="0E1AA7B8">
            <w:pPr>
              <w:pStyle w:val="8"/>
              <w:ind w:firstLine="480" w:firstLineChars="200"/>
              <w:rPr>
                <w:rFonts w:ascii="宋体" w:hAnsi="宋体" w:cs="宋体"/>
                <w:color w:val="000000"/>
                <w:highlight w:val="none"/>
              </w:rPr>
            </w:pPr>
            <w:r>
              <w:rPr>
                <w:rFonts w:hint="eastAsia" w:ascii="宋体" w:hAnsi="宋体" w:cs="宋体"/>
                <w:color w:val="000000"/>
                <w:highlight w:val="none"/>
              </w:rPr>
              <w:t>质疑项目的编号：</w:t>
            </w:r>
          </w:p>
          <w:p w14:paraId="2A2A99A5">
            <w:pPr>
              <w:pStyle w:val="8"/>
              <w:ind w:firstLine="480" w:firstLineChars="200"/>
              <w:rPr>
                <w:rFonts w:ascii="宋体" w:hAnsi="宋体" w:cs="宋体"/>
                <w:color w:val="000000"/>
                <w:highlight w:val="none"/>
              </w:rPr>
            </w:pPr>
            <w:r>
              <w:rPr>
                <w:rFonts w:hint="eastAsia" w:ascii="宋体" w:hAnsi="宋体" w:cs="宋体"/>
                <w:color w:val="000000"/>
                <w:highlight w:val="none"/>
              </w:rPr>
              <w:t>包号：</w:t>
            </w:r>
          </w:p>
          <w:p w14:paraId="2FC1F680">
            <w:pPr>
              <w:pStyle w:val="8"/>
              <w:ind w:firstLine="480" w:firstLineChars="200"/>
              <w:rPr>
                <w:rFonts w:ascii="宋体" w:hAnsi="宋体" w:cs="宋体"/>
                <w:color w:val="000000"/>
                <w:highlight w:val="none"/>
              </w:rPr>
            </w:pPr>
            <w:r>
              <w:rPr>
                <w:rFonts w:hint="eastAsia" w:ascii="宋体" w:hAnsi="宋体" w:cs="宋体"/>
                <w:color w:val="000000"/>
                <w:highlight w:val="none"/>
              </w:rPr>
              <w:t>采购人名称：</w:t>
            </w:r>
          </w:p>
          <w:p w14:paraId="0B1F3F45">
            <w:pPr>
              <w:pStyle w:val="8"/>
              <w:ind w:firstLine="480" w:firstLineChars="200"/>
              <w:rPr>
                <w:rFonts w:ascii="宋体" w:hAnsi="宋体" w:cs="宋体"/>
                <w:color w:val="000000"/>
                <w:highlight w:val="none"/>
              </w:rPr>
            </w:pPr>
            <w:r>
              <w:rPr>
                <w:rFonts w:hint="eastAsia" w:ascii="宋体" w:hAnsi="宋体" w:cs="宋体"/>
                <w:color w:val="000000"/>
                <w:highlight w:val="none"/>
              </w:rPr>
              <w:t>采购文件获取日期：</w:t>
            </w:r>
          </w:p>
          <w:p w14:paraId="0C4C7158">
            <w:pPr>
              <w:pStyle w:val="8"/>
              <w:ind w:firstLine="480" w:firstLineChars="200"/>
              <w:rPr>
                <w:rFonts w:ascii="宋体" w:hAnsi="宋体" w:cs="宋体"/>
                <w:color w:val="000000"/>
                <w:highlight w:val="none"/>
              </w:rPr>
            </w:pPr>
            <w:r>
              <w:rPr>
                <w:rFonts w:hint="eastAsia" w:ascii="宋体" w:hAnsi="宋体" w:cs="宋体"/>
                <w:color w:val="000000"/>
                <w:highlight w:val="none"/>
              </w:rPr>
              <w:t>三、质疑项目具体内容</w:t>
            </w:r>
          </w:p>
          <w:p w14:paraId="01A4113F">
            <w:pPr>
              <w:pStyle w:val="8"/>
              <w:ind w:firstLine="480" w:firstLineChars="200"/>
              <w:rPr>
                <w:rFonts w:ascii="宋体" w:hAnsi="宋体" w:cs="宋体"/>
                <w:color w:val="000000"/>
                <w:highlight w:val="none"/>
              </w:rPr>
            </w:pPr>
            <w:r>
              <w:rPr>
                <w:rFonts w:hint="eastAsia" w:ascii="宋体" w:hAnsi="宋体" w:cs="宋体"/>
                <w:color w:val="000000"/>
                <w:highlight w:val="none"/>
              </w:rPr>
              <w:t>质疑事项1：</w:t>
            </w:r>
          </w:p>
          <w:p w14:paraId="7A394F47">
            <w:pPr>
              <w:pStyle w:val="8"/>
              <w:ind w:firstLine="480" w:firstLineChars="200"/>
              <w:rPr>
                <w:rFonts w:ascii="宋体" w:hAnsi="宋体" w:cs="宋体"/>
                <w:color w:val="000000"/>
                <w:highlight w:val="none"/>
              </w:rPr>
            </w:pPr>
            <w:r>
              <w:rPr>
                <w:rFonts w:hint="eastAsia" w:ascii="宋体" w:hAnsi="宋体" w:cs="宋体"/>
                <w:color w:val="000000"/>
                <w:highlight w:val="none"/>
              </w:rPr>
              <w:t>事实依据：</w:t>
            </w:r>
          </w:p>
          <w:p w14:paraId="549F17CA">
            <w:pPr>
              <w:pStyle w:val="8"/>
              <w:ind w:firstLine="480" w:firstLineChars="200"/>
              <w:rPr>
                <w:rFonts w:hint="eastAsia" w:ascii="宋体" w:hAnsi="宋体" w:eastAsia="宋体" w:cs="宋体"/>
                <w:color w:val="000000"/>
                <w:highlight w:val="none"/>
                <w:lang w:eastAsia="zh-CN"/>
              </w:rPr>
            </w:pPr>
            <w:r>
              <w:rPr>
                <w:rFonts w:hint="eastAsia" w:ascii="宋体" w:hAnsi="宋体" w:cs="宋体"/>
                <w:color w:val="000000"/>
                <w:highlight w:val="none"/>
              </w:rPr>
              <w:t>法律依据</w:t>
            </w:r>
            <w:r>
              <w:rPr>
                <w:rFonts w:hint="eastAsia" w:ascii="宋体" w:hAnsi="宋体" w:cs="宋体"/>
                <w:color w:val="000000"/>
                <w:highlight w:val="none"/>
                <w:lang w:eastAsia="zh-CN"/>
              </w:rPr>
              <w:t>：</w:t>
            </w:r>
          </w:p>
          <w:p w14:paraId="72FBC4C8">
            <w:pPr>
              <w:pStyle w:val="8"/>
              <w:ind w:firstLine="480" w:firstLineChars="200"/>
              <w:rPr>
                <w:rFonts w:ascii="宋体" w:hAnsi="宋体" w:cs="宋体"/>
                <w:color w:val="000000"/>
                <w:highlight w:val="none"/>
              </w:rPr>
            </w:pPr>
            <w:r>
              <w:rPr>
                <w:rFonts w:hint="eastAsia" w:ascii="宋体" w:hAnsi="宋体" w:cs="宋体"/>
                <w:color w:val="000000"/>
                <w:highlight w:val="none"/>
              </w:rPr>
              <w:t>质疑事项2：</w:t>
            </w:r>
          </w:p>
          <w:p w14:paraId="6695A02A">
            <w:pPr>
              <w:pStyle w:val="8"/>
              <w:ind w:firstLine="480" w:firstLineChars="200"/>
              <w:rPr>
                <w:rFonts w:ascii="宋体" w:hAnsi="宋体" w:cs="宋体"/>
                <w:color w:val="000000"/>
                <w:highlight w:val="none"/>
              </w:rPr>
            </w:pPr>
            <w:r>
              <w:rPr>
                <w:rFonts w:hint="eastAsia" w:ascii="宋体" w:hAnsi="宋体" w:cs="宋体"/>
                <w:color w:val="000000"/>
                <w:highlight w:val="none"/>
              </w:rPr>
              <w:t>四、与质疑事项相关的质疑请求</w:t>
            </w:r>
          </w:p>
          <w:p w14:paraId="7B116F55">
            <w:pPr>
              <w:pStyle w:val="8"/>
              <w:ind w:firstLine="480" w:firstLineChars="200"/>
              <w:rPr>
                <w:rFonts w:ascii="宋体" w:hAnsi="宋体" w:cs="宋体"/>
                <w:color w:val="000000"/>
                <w:highlight w:val="none"/>
              </w:rPr>
            </w:pPr>
            <w:r>
              <w:rPr>
                <w:rFonts w:hint="eastAsia" w:ascii="宋体" w:hAnsi="宋体" w:cs="宋体"/>
                <w:color w:val="000000"/>
                <w:highlight w:val="none"/>
              </w:rPr>
              <w:t>请求：</w:t>
            </w:r>
          </w:p>
          <w:p w14:paraId="00D25A7A">
            <w:pPr>
              <w:pStyle w:val="8"/>
              <w:ind w:firstLine="480" w:firstLineChars="200"/>
              <w:rPr>
                <w:rFonts w:ascii="宋体" w:hAnsi="宋体" w:cs="宋体"/>
                <w:color w:val="000000"/>
                <w:highlight w:val="none"/>
              </w:rPr>
            </w:pPr>
            <w:r>
              <w:rPr>
                <w:rFonts w:hint="eastAsia" w:ascii="宋体" w:hAnsi="宋体" w:cs="宋体"/>
                <w:color w:val="000000"/>
                <w:highlight w:val="none"/>
              </w:rPr>
              <w:t>签字（签章）：                          公章：</w:t>
            </w:r>
          </w:p>
          <w:p w14:paraId="62AE7E6E">
            <w:pPr>
              <w:pStyle w:val="8"/>
              <w:ind w:firstLine="480" w:firstLineChars="200"/>
              <w:rPr>
                <w:rFonts w:ascii="宋体" w:hAnsi="宋体" w:cs="宋体"/>
                <w:highlight w:val="none"/>
              </w:rPr>
            </w:pPr>
            <w:r>
              <w:rPr>
                <w:rFonts w:hint="eastAsia" w:ascii="宋体" w:hAnsi="宋体" w:cs="宋体"/>
                <w:color w:val="000000"/>
                <w:highlight w:val="none"/>
              </w:rPr>
              <w:t>日期：</w:t>
            </w:r>
          </w:p>
        </w:tc>
      </w:tr>
    </w:tbl>
    <w:p w14:paraId="7E021F62">
      <w:pPr>
        <w:pStyle w:val="29"/>
        <w:rPr>
          <w:highlight w:val="none"/>
        </w:rPr>
      </w:pPr>
    </w:p>
    <w:p w14:paraId="6126E16A">
      <w:pPr>
        <w:spacing w:line="460" w:lineRule="exact"/>
        <w:ind w:firstLine="120" w:firstLineChars="50"/>
        <w:rPr>
          <w:rFonts w:ascii="宋体" w:hAnsi="宋体" w:cs="宋体"/>
          <w:b/>
          <w:color w:val="000000"/>
          <w:sz w:val="24"/>
          <w:highlight w:val="none"/>
        </w:rPr>
      </w:pPr>
      <w:r>
        <w:rPr>
          <w:rFonts w:hint="eastAsia" w:ascii="宋体" w:hAnsi="宋体" w:cs="宋体"/>
          <w:b/>
          <w:color w:val="000000"/>
          <w:sz w:val="24"/>
          <w:highlight w:val="none"/>
        </w:rPr>
        <w:t>3．磋商文件的修改</w:t>
      </w:r>
    </w:p>
    <w:p w14:paraId="55FBD87D">
      <w:pPr>
        <w:spacing w:line="460" w:lineRule="exact"/>
        <w:ind w:firstLine="240" w:firstLineChars="100"/>
        <w:rPr>
          <w:rFonts w:ascii="宋体" w:hAnsi="宋体" w:cs="宋体"/>
          <w:color w:val="000000"/>
          <w:sz w:val="24"/>
          <w:highlight w:val="none"/>
        </w:rPr>
      </w:pPr>
      <w:r>
        <w:rPr>
          <w:rFonts w:hint="eastAsia" w:ascii="宋体" w:hAnsi="宋体" w:cs="宋体"/>
          <w:color w:val="000000"/>
          <w:sz w:val="24"/>
          <w:highlight w:val="none"/>
        </w:rPr>
        <w:t>（1）采购代理机构对已发出的磋商文件进行必要澄清或者修改的，在磋商文件要求提交磋商响应文件截止时间五日前，以书面形式通知所有</w:t>
      </w:r>
      <w:r>
        <w:rPr>
          <w:rFonts w:hint="eastAsia" w:ascii="宋体" w:hAnsi="宋体" w:cs="宋体"/>
          <w:color w:val="000000"/>
          <w:sz w:val="24"/>
          <w:highlight w:val="none"/>
          <w:lang w:eastAsia="zh-CN"/>
        </w:rPr>
        <w:t>获取</w:t>
      </w:r>
      <w:r>
        <w:rPr>
          <w:rFonts w:hint="eastAsia" w:ascii="宋体" w:hAnsi="宋体" w:cs="宋体"/>
          <w:color w:val="000000"/>
          <w:sz w:val="24"/>
          <w:highlight w:val="none"/>
        </w:rPr>
        <w:t>磋商文件的磋商供应商，该澄清或者修改的内容作为磋商文件的组成部分，与其具有同等法律效力；</w:t>
      </w:r>
    </w:p>
    <w:p w14:paraId="78B21BCD">
      <w:pPr>
        <w:spacing w:line="460" w:lineRule="exact"/>
        <w:ind w:firstLine="240" w:firstLineChars="100"/>
        <w:rPr>
          <w:rFonts w:ascii="宋体" w:hAnsi="宋体" w:cs="宋体"/>
          <w:color w:val="000000"/>
          <w:sz w:val="24"/>
          <w:highlight w:val="none"/>
        </w:rPr>
      </w:pPr>
      <w:r>
        <w:rPr>
          <w:rFonts w:hint="eastAsia" w:ascii="宋体" w:hAnsi="宋体" w:cs="宋体"/>
          <w:color w:val="000000"/>
          <w:sz w:val="24"/>
          <w:highlight w:val="none"/>
        </w:rPr>
        <w:t>（2）为方便磋商供应商对磋商文件修改或澄清内容有充分的时间进行补充修改，采购代理机构可延长磋商截止时间和磋商时间，均应在磋商文件要求提交磋商响应文件的截止时间五日前，将变更时间书面通知所有</w:t>
      </w:r>
      <w:r>
        <w:rPr>
          <w:rFonts w:hint="eastAsia" w:ascii="宋体" w:hAnsi="宋体" w:cs="宋体"/>
          <w:color w:val="000000"/>
          <w:sz w:val="24"/>
          <w:highlight w:val="none"/>
          <w:lang w:eastAsia="zh-CN"/>
        </w:rPr>
        <w:t>获取</w:t>
      </w:r>
      <w:r>
        <w:rPr>
          <w:rFonts w:hint="eastAsia" w:ascii="宋体" w:hAnsi="宋体" w:cs="宋体"/>
          <w:color w:val="000000"/>
          <w:sz w:val="24"/>
          <w:highlight w:val="none"/>
        </w:rPr>
        <w:t>磋商文件的磋商供应商。</w:t>
      </w:r>
    </w:p>
    <w:p w14:paraId="20B9FC52">
      <w:pPr>
        <w:spacing w:line="460" w:lineRule="exact"/>
        <w:ind w:firstLine="120" w:firstLineChars="50"/>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4.磋商文件的</w:t>
      </w:r>
      <w:r>
        <w:rPr>
          <w:rFonts w:hint="eastAsia" w:ascii="宋体" w:hAnsi="宋体" w:cs="宋体"/>
          <w:b/>
          <w:color w:val="000000"/>
          <w:sz w:val="24"/>
          <w:highlight w:val="none"/>
          <w:lang w:eastAsia="zh-CN"/>
        </w:rPr>
        <w:t>获取</w:t>
      </w:r>
    </w:p>
    <w:p w14:paraId="7AA7851A">
      <w:pPr>
        <w:spacing w:line="46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磋商供应商必须从采购代理机构</w:t>
      </w:r>
      <w:r>
        <w:rPr>
          <w:rFonts w:hint="eastAsia" w:ascii="宋体" w:hAnsi="宋体" w:cs="宋体"/>
          <w:color w:val="000000"/>
          <w:sz w:val="24"/>
          <w:highlight w:val="none"/>
          <w:lang w:eastAsia="zh-CN"/>
        </w:rPr>
        <w:t>获取</w:t>
      </w:r>
      <w:r>
        <w:rPr>
          <w:rFonts w:hint="eastAsia" w:ascii="宋体" w:hAnsi="宋体" w:cs="宋体"/>
          <w:color w:val="000000"/>
          <w:sz w:val="24"/>
          <w:highlight w:val="none"/>
        </w:rPr>
        <w:t>磋商文件，磋商供应商自行转让或复制的磋商文件视为无效文件。</w:t>
      </w:r>
    </w:p>
    <w:p w14:paraId="27AEA272">
      <w:pPr>
        <w:spacing w:line="460" w:lineRule="exact"/>
        <w:ind w:firstLine="120" w:firstLineChars="50"/>
        <w:rPr>
          <w:rFonts w:ascii="宋体" w:hAnsi="宋体" w:cs="宋体"/>
          <w:b/>
          <w:color w:val="000000"/>
          <w:sz w:val="24"/>
          <w:highlight w:val="none"/>
        </w:rPr>
      </w:pPr>
      <w:r>
        <w:rPr>
          <w:rFonts w:hint="eastAsia" w:ascii="宋体" w:hAnsi="宋体" w:cs="宋体"/>
          <w:b/>
          <w:color w:val="000000"/>
          <w:sz w:val="24"/>
          <w:highlight w:val="none"/>
        </w:rPr>
        <w:t>5.磋商的处理依据</w:t>
      </w:r>
    </w:p>
    <w:p w14:paraId="522CA20E">
      <w:pPr>
        <w:spacing w:line="46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根据《中华人民共和国政府采购法》和《政府采购竞争性磋商采购方式管理暂行办法》的条款，本着公开、公平、公正的原则进行处理。</w:t>
      </w:r>
    </w:p>
    <w:p w14:paraId="72B75560">
      <w:pPr>
        <w:spacing w:line="460" w:lineRule="exact"/>
        <w:ind w:firstLine="120" w:firstLineChars="50"/>
        <w:rPr>
          <w:rFonts w:ascii="宋体" w:hAnsi="宋体" w:cs="宋体"/>
          <w:b/>
          <w:color w:val="000000"/>
          <w:sz w:val="24"/>
          <w:highlight w:val="none"/>
        </w:rPr>
      </w:pPr>
      <w:r>
        <w:rPr>
          <w:rFonts w:hint="eastAsia" w:ascii="宋体" w:hAnsi="宋体" w:cs="宋体"/>
          <w:b/>
          <w:color w:val="000000"/>
          <w:sz w:val="24"/>
          <w:highlight w:val="none"/>
        </w:rPr>
        <w:t>6.解释权归属</w:t>
      </w:r>
    </w:p>
    <w:p w14:paraId="75562824">
      <w:pPr>
        <w:spacing w:line="4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本次磋商文件的解释权归采购代理机构。</w:t>
      </w:r>
    </w:p>
    <w:p w14:paraId="17B2DF55">
      <w:pPr>
        <w:pStyle w:val="8"/>
        <w:rPr>
          <w:highlight w:val="none"/>
        </w:rPr>
      </w:pPr>
    </w:p>
    <w:p w14:paraId="04C23C37">
      <w:pPr>
        <w:jc w:val="center"/>
        <w:rPr>
          <w:rFonts w:ascii="宋体" w:hAnsi="宋体" w:cs="宋体"/>
          <w:color w:val="000000"/>
          <w:sz w:val="30"/>
          <w:szCs w:val="30"/>
          <w:highlight w:val="none"/>
        </w:rPr>
      </w:pPr>
      <w:r>
        <w:rPr>
          <w:rFonts w:hint="eastAsia" w:ascii="宋体" w:hAnsi="宋体" w:cs="宋体"/>
          <w:b/>
          <w:color w:val="000000"/>
          <w:sz w:val="30"/>
          <w:szCs w:val="30"/>
          <w:highlight w:val="none"/>
        </w:rPr>
        <w:t>四、磋商要求</w:t>
      </w:r>
    </w:p>
    <w:p w14:paraId="6FA65D49">
      <w:pPr>
        <w:spacing w:line="360" w:lineRule="auto"/>
        <w:ind w:firstLine="120" w:firstLineChars="50"/>
        <w:rPr>
          <w:rFonts w:ascii="宋体" w:hAnsi="宋体" w:cs="宋体"/>
          <w:b/>
          <w:color w:val="000000"/>
          <w:sz w:val="24"/>
          <w:highlight w:val="none"/>
        </w:rPr>
      </w:pPr>
      <w:r>
        <w:rPr>
          <w:rFonts w:hint="eastAsia" w:ascii="宋体" w:hAnsi="宋体" w:cs="宋体"/>
          <w:b/>
          <w:color w:val="000000"/>
          <w:sz w:val="24"/>
          <w:highlight w:val="none"/>
        </w:rPr>
        <w:t>1.磋商内容</w:t>
      </w:r>
    </w:p>
    <w:p w14:paraId="705BB1A7">
      <w:pPr>
        <w:kinsoku w:val="0"/>
        <w:spacing w:line="360" w:lineRule="auto"/>
        <w:ind w:firstLine="480" w:firstLineChars="200"/>
        <w:rPr>
          <w:rFonts w:ascii="宋体" w:hAnsi="宋体" w:cs="宋体"/>
          <w:color w:val="000000"/>
          <w:spacing w:val="-6"/>
          <w:sz w:val="24"/>
          <w:highlight w:val="none"/>
        </w:rPr>
      </w:pPr>
      <w:r>
        <w:rPr>
          <w:rFonts w:hint="eastAsia" w:ascii="宋体" w:hAnsi="宋体" w:cs="宋体"/>
          <w:color w:val="000000"/>
          <w:sz w:val="24"/>
          <w:highlight w:val="none"/>
        </w:rPr>
        <w:t>本次磋商为：</w:t>
      </w:r>
      <w:r>
        <w:rPr>
          <w:rFonts w:hint="eastAsia" w:ascii="宋体" w:hAnsi="宋体" w:cs="宋体"/>
          <w:color w:val="000000"/>
          <w:sz w:val="24"/>
          <w:highlight w:val="none"/>
          <w:lang w:val="en-US" w:eastAsia="zh-CN"/>
        </w:rPr>
        <w:t>园所安防设施设备采购项目</w:t>
      </w:r>
      <w:r>
        <w:rPr>
          <w:rFonts w:hint="eastAsia" w:ascii="宋体" w:hAnsi="宋体" w:cs="宋体"/>
          <w:color w:val="000000"/>
          <w:sz w:val="24"/>
          <w:highlight w:val="none"/>
        </w:rPr>
        <w:t>。磋商供应商可根据自身的资质情况对项目进行磋商，不得将其子目再行分解或只响应其中的一部分内容，否则磋商无效；开标、阅标、磋商、成交、签订合同均以项目为单位进行。</w:t>
      </w:r>
    </w:p>
    <w:p w14:paraId="5BADBCD6">
      <w:pPr>
        <w:kinsoku w:val="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2.磋商供应商须提交以下资质证明文件：</w:t>
      </w:r>
    </w:p>
    <w:p w14:paraId="10E1D15E">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1）有效的主体资格证明：提供合格有效的法人或者其他组织的营业执照等证明文件或自然人的身份证明；</w:t>
      </w:r>
    </w:p>
    <w:p w14:paraId="03ADD18E">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ind w:firstLine="480" w:firstLineChars="200"/>
        <w:jc w:val="both"/>
        <w:rPr>
          <w:rFonts w:hint="eastAsia" w:ascii="宋体" w:hAnsi="宋体" w:eastAsia="宋体" w:cs="宋体"/>
          <w:lang w:eastAsia="zh-CN"/>
        </w:rPr>
      </w:pPr>
      <w:r>
        <w:rPr>
          <w:rFonts w:hint="eastAsia" w:cs="宋体"/>
          <w:lang w:val="en-US" w:eastAsia="zh-CN"/>
        </w:rPr>
        <w:t>2</w:t>
      </w:r>
      <w:r>
        <w:rPr>
          <w:rFonts w:hint="eastAsia" w:ascii="宋体" w:hAnsi="宋体" w:eastAsia="宋体" w:cs="宋体"/>
          <w:lang w:eastAsia="zh-CN"/>
        </w:rPr>
        <w:t>）</w:t>
      </w:r>
      <w:r>
        <w:rPr>
          <w:rFonts w:hint="eastAsia" w:cs="宋体"/>
          <w:lang w:eastAsia="zh-CN"/>
        </w:rPr>
        <w:t>供应商应授权合法的人员参加磋商全过程，其中法定代表人直接参加磋商的，须出具法定代表人身份证明，并与营业执照上信息一致。法定代表人授权代表参加磋商的，须出具法定代表人授权书及授权代表身份证明</w:t>
      </w:r>
      <w:r>
        <w:rPr>
          <w:rFonts w:hint="eastAsia" w:ascii="宋体" w:hAnsi="宋体" w:eastAsia="宋体" w:cs="宋体"/>
          <w:lang w:eastAsia="zh-CN"/>
        </w:rPr>
        <w:t>；</w:t>
      </w:r>
    </w:p>
    <w:p w14:paraId="76711655">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ind w:firstLine="480" w:firstLineChars="200"/>
        <w:jc w:val="both"/>
        <w:rPr>
          <w:rFonts w:hint="eastAsia" w:ascii="宋体" w:hAnsi="宋体" w:eastAsia="宋体" w:cs="宋体"/>
          <w:lang w:eastAsia="zh-CN"/>
        </w:rPr>
      </w:pPr>
      <w:r>
        <w:rPr>
          <w:rFonts w:hint="eastAsia" w:cs="宋体"/>
          <w:lang w:val="en-US" w:eastAsia="zh-CN"/>
        </w:rPr>
        <w:t>3</w:t>
      </w:r>
      <w:r>
        <w:rPr>
          <w:rFonts w:hint="eastAsia" w:ascii="宋体" w:hAnsi="宋体" w:eastAsia="宋体" w:cs="宋体"/>
          <w:lang w:eastAsia="zh-CN"/>
        </w:rPr>
        <w:t>）单位负责人为同一人或者存在直接控股、管理关系的不同供应商，不得参加同一合同项下的政府采购活动。</w:t>
      </w:r>
    </w:p>
    <w:p w14:paraId="32F92082">
      <w:pPr>
        <w:keepNext w:val="0"/>
        <w:keepLines w:val="0"/>
        <w:pageBreakBefore w:val="0"/>
        <w:widowControl w:val="0"/>
        <w:kinsoku/>
        <w:wordWrap/>
        <w:overflowPunct/>
        <w:topLinePunct w:val="0"/>
        <w:autoSpaceDE/>
        <w:autoSpaceDN/>
        <w:bidi w:val="0"/>
        <w:adjustRightInd/>
        <w:snapToGrid/>
        <w:spacing w:line="360" w:lineRule="auto"/>
        <w:ind w:firstLine="120" w:firstLineChars="50"/>
        <w:textAlignment w:val="auto"/>
        <w:outlineLvl w:val="9"/>
        <w:rPr>
          <w:rFonts w:hint="eastAsia" w:ascii="宋体" w:hAnsi="宋体" w:cs="宋体"/>
          <w:b/>
          <w:color w:val="000000"/>
          <w:sz w:val="24"/>
          <w:highlight w:val="none"/>
        </w:rPr>
      </w:pPr>
      <w:r>
        <w:rPr>
          <w:rFonts w:hint="eastAsia" w:ascii="宋体" w:hAnsi="宋体" w:cs="宋体"/>
          <w:b/>
          <w:color w:val="000000"/>
          <w:sz w:val="24"/>
          <w:highlight w:val="none"/>
        </w:rPr>
        <w:t>注：上述资格证明材料为必备材料，缺一项或某项达不到要求的按无效文件处理。</w:t>
      </w:r>
    </w:p>
    <w:p w14:paraId="66CFE652">
      <w:pPr>
        <w:keepNext w:val="0"/>
        <w:keepLines w:val="0"/>
        <w:pageBreakBefore w:val="0"/>
        <w:widowControl w:val="0"/>
        <w:kinsoku/>
        <w:wordWrap/>
        <w:overflowPunct/>
        <w:topLinePunct w:val="0"/>
        <w:autoSpaceDE/>
        <w:autoSpaceDN/>
        <w:bidi w:val="0"/>
        <w:adjustRightInd/>
        <w:snapToGrid/>
        <w:spacing w:line="360" w:lineRule="auto"/>
        <w:ind w:firstLine="120" w:firstLineChars="50"/>
        <w:textAlignment w:val="auto"/>
        <w:outlineLvl w:val="9"/>
        <w:rPr>
          <w:rFonts w:hint="eastAsia" w:ascii="宋体" w:hAnsi="宋体" w:cs="宋体"/>
          <w:b/>
          <w:color w:val="000000"/>
          <w:sz w:val="24"/>
          <w:highlight w:val="none"/>
          <w:lang w:val="en-US" w:eastAsia="zh-CN"/>
        </w:rPr>
      </w:pPr>
      <w:r>
        <w:rPr>
          <w:rFonts w:hint="eastAsia" w:ascii="宋体" w:hAnsi="宋体" w:cs="宋体"/>
          <w:b/>
          <w:color w:val="000000"/>
          <w:sz w:val="24"/>
          <w:highlight w:val="none"/>
        </w:rPr>
        <w:t>3.磋商响应文件的编制</w:t>
      </w:r>
    </w:p>
    <w:p w14:paraId="40257927">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磋商响应文件须根据磋商文件提供的内容及格式编制，并对磋商文件做出实质性响应；具体内容包括：</w:t>
      </w:r>
    </w:p>
    <w:p w14:paraId="68B03D44">
      <w:pPr>
        <w:tabs>
          <w:tab w:val="left" w:pos="1080"/>
        </w:tabs>
        <w:spacing w:line="360" w:lineRule="auto"/>
        <w:ind w:firstLine="360" w:firstLineChars="150"/>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lang w:eastAsia="zh-CN"/>
        </w:rPr>
        <w:t>）磋商函</w:t>
      </w:r>
    </w:p>
    <w:p w14:paraId="6E940961">
      <w:pPr>
        <w:tabs>
          <w:tab w:val="left" w:pos="1080"/>
        </w:tabs>
        <w:spacing w:line="360" w:lineRule="auto"/>
        <w:ind w:firstLine="360" w:firstLineChars="150"/>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lang w:eastAsia="zh-CN"/>
        </w:rPr>
        <w:t>）法定代表人证明书</w:t>
      </w:r>
    </w:p>
    <w:p w14:paraId="1CE7E062">
      <w:pPr>
        <w:tabs>
          <w:tab w:val="left" w:pos="1080"/>
        </w:tabs>
        <w:spacing w:line="360" w:lineRule="auto"/>
        <w:ind w:firstLine="360" w:firstLineChars="150"/>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lang w:eastAsia="zh-CN"/>
        </w:rPr>
        <w:t>）法定代表人授权书</w:t>
      </w:r>
    </w:p>
    <w:p w14:paraId="27CA283A">
      <w:pPr>
        <w:tabs>
          <w:tab w:val="left" w:pos="1080"/>
        </w:tabs>
        <w:spacing w:line="360" w:lineRule="auto"/>
        <w:ind w:firstLine="360" w:firstLineChars="150"/>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4</w:t>
      </w:r>
      <w:r>
        <w:rPr>
          <w:rFonts w:hint="eastAsia" w:ascii="宋体" w:hAnsi="宋体" w:cs="宋体"/>
          <w:color w:val="000000"/>
          <w:sz w:val="24"/>
          <w:highlight w:val="none"/>
          <w:lang w:eastAsia="zh-CN"/>
        </w:rPr>
        <w:t>）报价一览表</w:t>
      </w:r>
    </w:p>
    <w:p w14:paraId="5D6E8938">
      <w:pPr>
        <w:tabs>
          <w:tab w:val="left" w:pos="1080"/>
        </w:tabs>
        <w:spacing w:line="360" w:lineRule="auto"/>
        <w:ind w:firstLine="360" w:firstLineChars="150"/>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lang w:eastAsia="zh-CN"/>
        </w:rPr>
        <w:t>）商务偏离表</w:t>
      </w:r>
    </w:p>
    <w:p w14:paraId="176572F8">
      <w:pPr>
        <w:tabs>
          <w:tab w:val="left" w:pos="1080"/>
        </w:tabs>
        <w:spacing w:line="360" w:lineRule="auto"/>
        <w:ind w:firstLine="360" w:firstLineChars="150"/>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6</w:t>
      </w:r>
      <w:r>
        <w:rPr>
          <w:rFonts w:hint="eastAsia" w:ascii="宋体" w:hAnsi="宋体" w:cs="宋体"/>
          <w:color w:val="000000"/>
          <w:sz w:val="24"/>
          <w:highlight w:val="none"/>
          <w:lang w:eastAsia="zh-CN"/>
        </w:rPr>
        <w:t>）技术偏离表</w:t>
      </w:r>
    </w:p>
    <w:p w14:paraId="45FBF3E8">
      <w:pPr>
        <w:tabs>
          <w:tab w:val="left" w:pos="1080"/>
        </w:tabs>
        <w:spacing w:line="360" w:lineRule="auto"/>
        <w:ind w:firstLine="360" w:firstLineChars="150"/>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lang w:eastAsia="zh-CN"/>
        </w:rPr>
        <w:t>）资格证明文件</w:t>
      </w:r>
    </w:p>
    <w:p w14:paraId="382BDEC2">
      <w:pPr>
        <w:tabs>
          <w:tab w:val="left" w:pos="1080"/>
        </w:tabs>
        <w:spacing w:line="360" w:lineRule="auto"/>
        <w:ind w:firstLine="360" w:firstLineChars="150"/>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8</w:t>
      </w:r>
      <w:r>
        <w:rPr>
          <w:rFonts w:hint="eastAsia" w:ascii="宋体" w:hAnsi="宋体" w:cs="宋体"/>
          <w:color w:val="000000"/>
          <w:sz w:val="24"/>
          <w:highlight w:val="none"/>
          <w:lang w:eastAsia="zh-CN"/>
        </w:rPr>
        <w:t>）类似项目业绩一览表</w:t>
      </w:r>
    </w:p>
    <w:p w14:paraId="6B1DAC3E">
      <w:pPr>
        <w:tabs>
          <w:tab w:val="left" w:pos="1080"/>
        </w:tabs>
        <w:spacing w:line="360" w:lineRule="auto"/>
        <w:ind w:firstLine="360" w:firstLineChars="150"/>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9</w:t>
      </w:r>
      <w:r>
        <w:rPr>
          <w:rFonts w:hint="eastAsia" w:ascii="宋体" w:hAnsi="宋体" w:cs="宋体"/>
          <w:color w:val="000000"/>
          <w:sz w:val="24"/>
          <w:highlight w:val="none"/>
          <w:lang w:eastAsia="zh-CN"/>
        </w:rPr>
        <w:t>）技术方案</w:t>
      </w:r>
    </w:p>
    <w:p w14:paraId="7D82C46F">
      <w:pPr>
        <w:tabs>
          <w:tab w:val="left" w:pos="1080"/>
        </w:tabs>
        <w:spacing w:line="360" w:lineRule="auto"/>
        <w:ind w:firstLine="360" w:firstLineChars="150"/>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10</w:t>
      </w:r>
      <w:r>
        <w:rPr>
          <w:rFonts w:hint="eastAsia" w:ascii="宋体" w:hAnsi="宋体" w:cs="宋体"/>
          <w:color w:val="000000"/>
          <w:sz w:val="24"/>
          <w:highlight w:val="none"/>
          <w:lang w:eastAsia="zh-CN"/>
        </w:rPr>
        <w:t>）供应商认为需要提供的其他证明材料</w:t>
      </w:r>
    </w:p>
    <w:p w14:paraId="5BC624A4">
      <w:pPr>
        <w:keepNext w:val="0"/>
        <w:keepLines w:val="0"/>
        <w:pageBreakBefore w:val="0"/>
        <w:widowControl w:val="0"/>
        <w:kinsoku/>
        <w:wordWrap/>
        <w:overflowPunct/>
        <w:topLinePunct w:val="0"/>
        <w:autoSpaceDE/>
        <w:autoSpaceDN/>
        <w:bidi w:val="0"/>
        <w:adjustRightInd/>
        <w:snapToGrid/>
        <w:spacing w:line="360" w:lineRule="auto"/>
        <w:ind w:firstLine="120" w:firstLineChars="50"/>
        <w:textAlignment w:val="auto"/>
        <w:outlineLvl w:val="9"/>
        <w:rPr>
          <w:rFonts w:ascii="宋体" w:hAnsi="宋体" w:cs="宋体"/>
          <w:b/>
          <w:color w:val="auto"/>
          <w:sz w:val="24"/>
          <w:highlight w:val="none"/>
        </w:rPr>
      </w:pPr>
      <w:r>
        <w:rPr>
          <w:rFonts w:hint="eastAsia" w:ascii="宋体" w:hAnsi="宋体" w:cs="宋体"/>
          <w:b/>
          <w:color w:val="auto"/>
          <w:sz w:val="24"/>
          <w:highlight w:val="none"/>
        </w:rPr>
        <w:t>4.磋商报价</w:t>
      </w:r>
    </w:p>
    <w:p w14:paraId="047AF271">
      <w:pPr>
        <w:kinsoku w:val="0"/>
        <w:spacing w:line="360" w:lineRule="auto"/>
        <w:ind w:firstLine="360" w:firstLineChars="150"/>
        <w:rPr>
          <w:rFonts w:ascii="宋体" w:hAnsi="宋体" w:cs="宋体"/>
          <w:color w:val="000000"/>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本项目磋商方案范围内计价模式</w:t>
      </w:r>
      <w:r>
        <w:rPr>
          <w:rFonts w:hint="eastAsia" w:ascii="宋体" w:hAnsi="宋体" w:eastAsia="宋体" w:cs="宋体"/>
          <w:color w:val="auto"/>
          <w:sz w:val="24"/>
          <w:highlight w:val="none"/>
        </w:rPr>
        <w:t>固定</w:t>
      </w:r>
      <w:r>
        <w:rPr>
          <w:rFonts w:hint="eastAsia" w:ascii="宋体" w:hAnsi="宋体" w:cs="宋体"/>
          <w:color w:val="auto"/>
          <w:sz w:val="24"/>
          <w:highlight w:val="none"/>
          <w:lang w:eastAsia="zh-CN"/>
        </w:rPr>
        <w:t>总价</w:t>
      </w:r>
      <w:r>
        <w:rPr>
          <w:rFonts w:hint="eastAsia" w:ascii="宋体" w:hAnsi="宋体" w:cs="宋体"/>
          <w:color w:val="000000"/>
          <w:sz w:val="24"/>
          <w:highlight w:val="none"/>
          <w:lang w:eastAsia="zh-CN"/>
        </w:rPr>
        <w:t>（</w:t>
      </w:r>
      <w:r>
        <w:rPr>
          <w:rFonts w:hint="eastAsia" w:ascii="宋体" w:hAnsi="宋体" w:cs="宋体"/>
          <w:color w:val="000000"/>
          <w:sz w:val="24"/>
          <w:highlight w:val="none"/>
        </w:rPr>
        <w:t>磋商报价包括货物价款、包装费、运杂费（含仓储费、装卸费、保险费）、安装调试费、税金及其它不可预见费用。</w:t>
      </w:r>
      <w:r>
        <w:rPr>
          <w:rFonts w:hint="eastAsia" w:ascii="宋体" w:hAnsi="宋体" w:cs="宋体"/>
          <w:color w:val="000000"/>
          <w:sz w:val="24"/>
          <w:highlight w:val="none"/>
          <w:lang w:eastAsia="zh-CN"/>
        </w:rPr>
        <w:t>）</w:t>
      </w:r>
      <w:r>
        <w:rPr>
          <w:rFonts w:hint="eastAsia" w:ascii="宋体" w:hAnsi="宋体" w:eastAsia="宋体" w:cs="宋体"/>
          <w:color w:val="auto"/>
          <w:sz w:val="24"/>
          <w:highlight w:val="none"/>
          <w:lang w:val="en-US" w:eastAsia="zh-CN"/>
        </w:rPr>
        <w:t>固定总价不因任何因素变化而调整。</w:t>
      </w:r>
      <w:r>
        <w:rPr>
          <w:rFonts w:hint="eastAsia" w:ascii="宋体" w:hAnsi="宋体" w:cs="宋体"/>
          <w:color w:val="000000"/>
          <w:sz w:val="24"/>
          <w:highlight w:val="none"/>
        </w:rPr>
        <w:t>以磋商文件的内容和要求作为依据；</w:t>
      </w:r>
    </w:p>
    <w:p w14:paraId="4B7F25BB">
      <w:pPr>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rPr>
        <w:t>（2）磋商供应商应在磋商响应文件中的响应报价表上，标明费用组成；任何有选择的报价不予接受；</w:t>
      </w:r>
    </w:p>
    <w:p w14:paraId="337EA7D0">
      <w:pPr>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rPr>
        <w:t>（3）磋商货币：人民币；单位：元（精确到小数点后两位）；</w:t>
      </w:r>
    </w:p>
    <w:p w14:paraId="2FF8209A">
      <w:pPr>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rPr>
        <w:t>（4）响应报价表应有法定代表人或被授权人的签字</w:t>
      </w:r>
      <w:r>
        <w:rPr>
          <w:rFonts w:hint="eastAsia" w:ascii="宋体" w:hAnsi="宋体" w:cs="宋体"/>
          <w:color w:val="000000"/>
          <w:sz w:val="24"/>
          <w:highlight w:val="none"/>
          <w:lang w:val="en-US" w:eastAsia="zh-CN"/>
        </w:rPr>
        <w:t>或盖章</w:t>
      </w:r>
      <w:r>
        <w:rPr>
          <w:rFonts w:hint="eastAsia" w:ascii="宋体" w:hAnsi="宋体" w:cs="宋体"/>
          <w:color w:val="000000"/>
          <w:sz w:val="24"/>
          <w:highlight w:val="none"/>
        </w:rPr>
        <w:t>；</w:t>
      </w:r>
    </w:p>
    <w:p w14:paraId="010E2106">
      <w:pPr>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rPr>
        <w:t>（5）合同价格：经磋商小组确认的某一磋商供应商的最终报价，在合同执行过程中是固定不变的，不受外汇汇率及市场价格变化的影响；</w:t>
      </w:r>
    </w:p>
    <w:p w14:paraId="2679B61C">
      <w:pPr>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rPr>
        <w:t>（6）凡因磋商供应商对磋商文件阅读不深、理解不透、误解、疏漏、或因市场行情了解不清造成的后果和风险均由磋商供应商自负；</w:t>
      </w:r>
    </w:p>
    <w:p w14:paraId="2DFF658B">
      <w:pPr>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rPr>
        <w:t>（7）磋商供应商不得以低于成本的报价参加磋商。当磋商小组认为某个磋商供应商的磋商价或者某些分项报价明显不合理或者低于成本，有可能影响</w:t>
      </w:r>
      <w:r>
        <w:rPr>
          <w:rFonts w:hint="eastAsia" w:ascii="宋体" w:hAnsi="宋体" w:cs="宋体"/>
          <w:sz w:val="24"/>
          <w:highlight w:val="none"/>
        </w:rPr>
        <w:t>设计</w:t>
      </w:r>
      <w:r>
        <w:rPr>
          <w:rFonts w:hint="eastAsia" w:ascii="宋体" w:hAnsi="宋体" w:cs="宋体"/>
          <w:color w:val="000000"/>
          <w:sz w:val="24"/>
          <w:highlight w:val="none"/>
        </w:rPr>
        <w:t>质量和不能诚信履约的，可要求该磋商供应商在规定的期限内提供书面文件予以解释说明，并提交相关证明材料；否则，磋商小组可以取消该磋商供应商的成交候选资格。</w:t>
      </w:r>
    </w:p>
    <w:p w14:paraId="4A3461E1">
      <w:pPr>
        <w:spacing w:line="360" w:lineRule="auto"/>
        <w:ind w:firstLine="360" w:firstLineChars="150"/>
        <w:rPr>
          <w:rFonts w:hint="eastAsia" w:ascii="宋体" w:hAnsi="宋体" w:cs="宋体"/>
          <w:b/>
          <w:color w:val="000000"/>
          <w:sz w:val="24"/>
          <w:highlight w:val="none"/>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8</w:t>
      </w:r>
      <w:r>
        <w:rPr>
          <w:rFonts w:hint="eastAsia" w:ascii="宋体" w:hAnsi="宋体" w:cs="宋体"/>
          <w:color w:val="000000"/>
          <w:sz w:val="24"/>
          <w:highlight w:val="none"/>
          <w:lang w:eastAsia="zh-CN"/>
        </w:rPr>
        <w:t>）供应商应当保持单项价格的合理性，严禁出现不平衡报价的情况，项目采购结束后，采购人有权对各单项价格进行核查，对于严重超过市场价格的单价，将在正式合同中明确：对于认定为不平衡报价的单项，如果发生数量变动，将按照有利于采购人的单价进行认价。</w:t>
      </w:r>
    </w:p>
    <w:p w14:paraId="0A02CC6E">
      <w:pPr>
        <w:keepNext w:val="0"/>
        <w:keepLines w:val="0"/>
        <w:pageBreakBefore w:val="0"/>
        <w:widowControl w:val="0"/>
        <w:kinsoku/>
        <w:wordWrap/>
        <w:overflowPunct/>
        <w:topLinePunct w:val="0"/>
        <w:autoSpaceDE/>
        <w:autoSpaceDN/>
        <w:bidi w:val="0"/>
        <w:adjustRightInd/>
        <w:snapToGrid/>
        <w:spacing w:line="460" w:lineRule="atLeast"/>
        <w:ind w:firstLine="120" w:firstLineChars="50"/>
        <w:textAlignment w:val="auto"/>
        <w:outlineLvl w:val="9"/>
        <w:rPr>
          <w:rFonts w:ascii="宋体" w:hAnsi="宋体" w:cs="宋体"/>
          <w:b/>
          <w:color w:val="000000"/>
          <w:sz w:val="24"/>
          <w:highlight w:val="none"/>
        </w:rPr>
      </w:pPr>
      <w:r>
        <w:rPr>
          <w:rFonts w:hint="eastAsia" w:ascii="宋体" w:hAnsi="宋体" w:cs="宋体"/>
          <w:b/>
          <w:color w:val="000000"/>
          <w:sz w:val="24"/>
          <w:highlight w:val="none"/>
        </w:rPr>
        <w:t>5.磋商保证金</w:t>
      </w:r>
    </w:p>
    <w:p w14:paraId="6F15C74F">
      <w:pPr>
        <w:spacing w:line="460" w:lineRule="atLeast"/>
        <w:ind w:firstLine="360" w:firstLineChars="150"/>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无需缴纳</w:t>
      </w:r>
    </w:p>
    <w:p w14:paraId="2B80740E">
      <w:pPr>
        <w:spacing w:line="460" w:lineRule="atLeast"/>
        <w:ind w:firstLine="120" w:firstLineChars="50"/>
        <w:rPr>
          <w:rFonts w:ascii="宋体" w:hAnsi="宋体" w:cs="宋体"/>
          <w:b/>
          <w:color w:val="000000"/>
          <w:sz w:val="24"/>
          <w:highlight w:val="none"/>
        </w:rPr>
      </w:pPr>
      <w:r>
        <w:rPr>
          <w:rFonts w:hint="eastAsia" w:ascii="宋体" w:hAnsi="宋体" w:cs="宋体"/>
          <w:b/>
          <w:color w:val="000000"/>
          <w:sz w:val="24"/>
          <w:highlight w:val="none"/>
          <w:lang w:val="en-US" w:eastAsia="zh-CN"/>
        </w:rPr>
        <w:t>6</w:t>
      </w:r>
      <w:r>
        <w:rPr>
          <w:rFonts w:hint="eastAsia" w:ascii="宋体" w:hAnsi="宋体" w:cs="宋体"/>
          <w:b/>
          <w:color w:val="000000"/>
          <w:sz w:val="24"/>
          <w:highlight w:val="none"/>
        </w:rPr>
        <w:t>.磋商响应文件的有效期</w:t>
      </w:r>
    </w:p>
    <w:p w14:paraId="18FC691F">
      <w:pPr>
        <w:pStyle w:val="31"/>
        <w:spacing w:line="460" w:lineRule="atLeast"/>
        <w:ind w:firstLine="480"/>
        <w:rPr>
          <w:rFonts w:ascii="宋体" w:hAnsi="宋体" w:cs="宋体"/>
          <w:color w:val="000000"/>
          <w:kern w:val="2"/>
          <w:sz w:val="24"/>
          <w:szCs w:val="24"/>
          <w:highlight w:val="none"/>
        </w:rPr>
      </w:pPr>
      <w:r>
        <w:rPr>
          <w:rFonts w:hint="eastAsia" w:ascii="宋体" w:hAnsi="宋体" w:cs="宋体"/>
          <w:color w:val="000000"/>
          <w:sz w:val="24"/>
          <w:szCs w:val="24"/>
          <w:highlight w:val="none"/>
        </w:rPr>
        <w:t>磋商有效期为从提交磋商响应文件的截止时间起九十（90）个日历日</w:t>
      </w:r>
      <w:r>
        <w:rPr>
          <w:rFonts w:hint="eastAsia" w:ascii="宋体" w:hAnsi="宋体" w:cs="宋体"/>
          <w:color w:val="000000"/>
          <w:kern w:val="2"/>
          <w:sz w:val="24"/>
          <w:szCs w:val="24"/>
          <w:highlight w:val="none"/>
        </w:rPr>
        <w:t>；</w:t>
      </w:r>
      <w:r>
        <w:rPr>
          <w:rFonts w:hint="eastAsia" w:ascii="宋体" w:hAnsi="宋体" w:eastAsia="宋体" w:cs="宋体"/>
          <w:color w:val="auto"/>
          <w:sz w:val="24"/>
          <w:highlight w:val="none"/>
        </w:rPr>
        <w:t>磋商响应文件中必须载明磋商有效期，磋商响应文件中载明的磋商有效期可以长于磋商文件规定的期限，但不得短于磋商文件规定的期限。否则，其磋商响应文件作为无效处理。在有效期内磋商响应文件对磋商供应商具有法律约束力，成交供应商的磋商响应文件有效期延长至合同执行完毕。</w:t>
      </w:r>
    </w:p>
    <w:p w14:paraId="31D15285">
      <w:pPr>
        <w:spacing w:line="460" w:lineRule="atLeast"/>
        <w:ind w:firstLine="120" w:firstLineChars="50"/>
        <w:rPr>
          <w:rFonts w:ascii="宋体" w:hAnsi="宋体" w:cs="宋体"/>
          <w:b/>
          <w:color w:val="000000"/>
          <w:sz w:val="24"/>
          <w:highlight w:val="none"/>
        </w:rPr>
      </w:pPr>
      <w:r>
        <w:rPr>
          <w:rFonts w:hint="eastAsia" w:ascii="宋体" w:hAnsi="宋体" w:cs="宋体"/>
          <w:b/>
          <w:color w:val="000000"/>
          <w:sz w:val="24"/>
          <w:highlight w:val="none"/>
          <w:lang w:val="en-US" w:eastAsia="zh-CN"/>
        </w:rPr>
        <w:t>7</w:t>
      </w:r>
      <w:r>
        <w:rPr>
          <w:rFonts w:hint="eastAsia" w:ascii="宋体" w:hAnsi="宋体" w:cs="宋体"/>
          <w:b/>
          <w:color w:val="000000"/>
          <w:sz w:val="24"/>
          <w:highlight w:val="none"/>
        </w:rPr>
        <w:t>.磋商响应文件的签署及规定</w:t>
      </w:r>
    </w:p>
    <w:p w14:paraId="432AB9EF">
      <w:pPr>
        <w:keepNext w:val="0"/>
        <w:keepLines w:val="0"/>
        <w:pageBreakBefore w:val="0"/>
        <w:widowControl w:val="0"/>
        <w:kinsoku/>
        <w:wordWrap/>
        <w:overflowPunct/>
        <w:topLinePunct w:val="0"/>
        <w:autoSpaceDE/>
        <w:autoSpaceDN/>
        <w:bidi w:val="0"/>
        <w:adjustRightInd/>
        <w:snapToGrid/>
        <w:spacing w:line="460" w:lineRule="atLeast"/>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（1）磋商供应商须依据磋商文件内容和磋商响应文件格式的要求编制磋商响应文件；</w:t>
      </w:r>
    </w:p>
    <w:p w14:paraId="5EE76405">
      <w:pPr>
        <w:keepNext w:val="0"/>
        <w:keepLines w:val="0"/>
        <w:pageBreakBefore w:val="0"/>
        <w:widowControl w:val="0"/>
        <w:kinsoku/>
        <w:wordWrap/>
        <w:overflowPunct/>
        <w:topLinePunct w:val="0"/>
        <w:autoSpaceDE/>
        <w:autoSpaceDN/>
        <w:bidi w:val="0"/>
        <w:adjustRightInd/>
        <w:snapToGrid/>
        <w:spacing w:line="460" w:lineRule="atLeast"/>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（2）磋商响应文件的正本和所有的副本均需打印或用不褪色的蓝（黑）墨水填写，注明“正本”“副本”字样。</w:t>
      </w:r>
      <w:r>
        <w:rPr>
          <w:rFonts w:hint="eastAsia" w:ascii="宋体" w:hAnsi="宋体" w:eastAsia="宋体" w:cs="宋体"/>
          <w:color w:val="auto"/>
          <w:sz w:val="24"/>
          <w:highlight w:val="none"/>
        </w:rPr>
        <w:t>当副本和正本不一致时，以正本为准。</w:t>
      </w:r>
      <w:r>
        <w:rPr>
          <w:rFonts w:hint="eastAsia" w:ascii="宋体" w:hAnsi="宋体" w:cs="宋体"/>
          <w:color w:val="000000"/>
          <w:sz w:val="24"/>
          <w:highlight w:val="none"/>
        </w:rPr>
        <w:t>统一胶装、编码，在每一页的正下方</w:t>
      </w:r>
      <w:r>
        <w:rPr>
          <w:rFonts w:hint="eastAsia" w:ascii="宋体" w:hAnsi="宋体" w:cs="宋体"/>
          <w:color w:val="000000"/>
          <w:sz w:val="24"/>
          <w:highlight w:val="none"/>
          <w:lang w:eastAsia="zh-CN"/>
        </w:rPr>
        <w:t>清楚</w:t>
      </w:r>
      <w:r>
        <w:rPr>
          <w:rFonts w:hint="eastAsia" w:ascii="宋体" w:hAnsi="宋体" w:cs="宋体"/>
          <w:color w:val="000000"/>
          <w:sz w:val="24"/>
          <w:highlight w:val="none"/>
        </w:rPr>
        <w:t>标明页码；</w:t>
      </w:r>
    </w:p>
    <w:p w14:paraId="28465227">
      <w:pPr>
        <w:keepNext w:val="0"/>
        <w:keepLines w:val="0"/>
        <w:pageBreakBefore w:val="0"/>
        <w:widowControl w:val="0"/>
        <w:tabs>
          <w:tab w:val="left" w:pos="7013"/>
        </w:tabs>
        <w:kinsoku/>
        <w:wordWrap/>
        <w:overflowPunct/>
        <w:topLinePunct w:val="0"/>
        <w:autoSpaceDE/>
        <w:autoSpaceDN/>
        <w:bidi w:val="0"/>
        <w:adjustRightInd/>
        <w:snapToGrid/>
        <w:spacing w:line="460" w:lineRule="atLeast"/>
        <w:ind w:firstLine="480" w:firstLineChars="200"/>
        <w:jc w:val="left"/>
        <w:textAlignment w:val="auto"/>
        <w:rPr>
          <w:rFonts w:ascii="宋体" w:hAnsi="宋体" w:cs="宋体"/>
          <w:color w:val="000000"/>
          <w:sz w:val="24"/>
          <w:highlight w:val="none"/>
        </w:rPr>
      </w:pPr>
      <w:r>
        <w:rPr>
          <w:rFonts w:hint="eastAsia" w:ascii="宋体" w:hAnsi="宋体" w:cs="宋体"/>
          <w:color w:val="000000"/>
          <w:sz w:val="24"/>
          <w:highlight w:val="none"/>
        </w:rPr>
        <w:t>（3）</w:t>
      </w:r>
      <w:r>
        <w:rPr>
          <w:rFonts w:hint="eastAsia" w:ascii="宋体" w:hAnsi="宋体" w:eastAsia="宋体" w:cs="宋体"/>
          <w:bCs/>
          <w:color w:val="auto"/>
          <w:sz w:val="24"/>
          <w:highlight w:val="none"/>
        </w:rPr>
        <w:t>磋商响应文件采用书籍（胶装）方式装订。磋商响应文件正本壹份、副本贰份、电子版</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U盘</w:t>
      </w:r>
      <w:r>
        <w:rPr>
          <w:rFonts w:hint="eastAsia" w:ascii="宋体" w:hAnsi="宋体" w:eastAsia="宋体" w:cs="宋体"/>
          <w:bCs/>
          <w:color w:val="auto"/>
          <w:sz w:val="24"/>
          <w:highlight w:val="none"/>
          <w:lang w:eastAsia="zh-CN"/>
        </w:rPr>
        <w:t>）贰</w:t>
      </w:r>
      <w:r>
        <w:rPr>
          <w:rFonts w:hint="eastAsia" w:ascii="宋体" w:hAnsi="宋体" w:eastAsia="宋体" w:cs="宋体"/>
          <w:bCs/>
          <w:color w:val="auto"/>
          <w:sz w:val="24"/>
          <w:highlight w:val="none"/>
        </w:rPr>
        <w:t>份</w:t>
      </w:r>
      <w:r>
        <w:rPr>
          <w:rFonts w:hint="eastAsia" w:ascii="宋体" w:hAnsi="宋体" w:cs="宋体"/>
          <w:sz w:val="24"/>
          <w:highlight w:val="none"/>
        </w:rPr>
        <w:t>（word及PDF格式各一份包含磋商响应文件所有内容）</w:t>
      </w:r>
      <w:r>
        <w:rPr>
          <w:rFonts w:hint="eastAsia" w:ascii="宋体" w:hAnsi="宋体" w:eastAsia="宋体" w:cs="宋体"/>
          <w:bCs/>
          <w:color w:val="auto"/>
          <w:sz w:val="24"/>
          <w:highlight w:val="none"/>
        </w:rPr>
        <w:t>。</w:t>
      </w:r>
      <w:r>
        <w:rPr>
          <w:rFonts w:hint="eastAsia" w:ascii="宋体" w:hAnsi="宋体" w:cs="宋体"/>
          <w:color w:val="000000"/>
          <w:sz w:val="24"/>
          <w:highlight w:val="none"/>
        </w:rPr>
        <w:t>在封面标明“正本”、“副本”字样，</w:t>
      </w:r>
      <w:r>
        <w:rPr>
          <w:rFonts w:hint="eastAsia" w:ascii="宋体" w:hAnsi="宋体" w:cs="宋体"/>
          <w:sz w:val="24"/>
          <w:highlight w:val="none"/>
        </w:rPr>
        <w:t>电子版文件（U盘）放置“正本”密封袋内并加贴不掉标贴，注写磋商供应商名称。</w:t>
      </w:r>
    </w:p>
    <w:p w14:paraId="711D406F">
      <w:pPr>
        <w:keepNext w:val="0"/>
        <w:keepLines w:val="0"/>
        <w:pageBreakBefore w:val="0"/>
        <w:widowControl w:val="0"/>
        <w:kinsoku/>
        <w:wordWrap/>
        <w:overflowPunct/>
        <w:topLinePunct w:val="0"/>
        <w:autoSpaceDE/>
        <w:autoSpaceDN/>
        <w:bidi w:val="0"/>
        <w:adjustRightInd/>
        <w:snapToGrid/>
        <w:spacing w:line="460" w:lineRule="atLeast"/>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（4）磋商供应商在磋商响应文件中指定的页面落款处，必须按磋商文件要求加盖</w:t>
      </w:r>
      <w:r>
        <w:rPr>
          <w:rFonts w:hint="eastAsia" w:ascii="宋体" w:hAnsi="宋体" w:cs="宋体"/>
          <w:color w:val="000000"/>
          <w:sz w:val="24"/>
          <w:highlight w:val="none"/>
          <w:lang w:eastAsia="zh-CN"/>
        </w:rPr>
        <w:t>公章</w:t>
      </w:r>
      <w:r>
        <w:rPr>
          <w:rFonts w:hint="eastAsia" w:ascii="宋体" w:hAnsi="宋体" w:cs="宋体"/>
          <w:color w:val="000000"/>
          <w:sz w:val="24"/>
          <w:highlight w:val="none"/>
        </w:rPr>
        <w:t>或签字；</w:t>
      </w:r>
    </w:p>
    <w:p w14:paraId="3F3EF623">
      <w:pPr>
        <w:keepNext w:val="0"/>
        <w:keepLines w:val="0"/>
        <w:pageBreakBefore w:val="0"/>
        <w:widowControl w:val="0"/>
        <w:kinsoku/>
        <w:wordWrap/>
        <w:overflowPunct/>
        <w:topLinePunct w:val="0"/>
        <w:autoSpaceDE/>
        <w:autoSpaceDN/>
        <w:bidi w:val="0"/>
        <w:adjustRightInd/>
        <w:snapToGrid/>
        <w:spacing w:line="460" w:lineRule="atLeast"/>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（5）磋商供应商名称应填写全称，同时加盖公章；</w:t>
      </w:r>
    </w:p>
    <w:p w14:paraId="50700B18">
      <w:pPr>
        <w:keepNext w:val="0"/>
        <w:keepLines w:val="0"/>
        <w:pageBreakBefore w:val="0"/>
        <w:widowControl w:val="0"/>
        <w:kinsoku/>
        <w:wordWrap/>
        <w:overflowPunct/>
        <w:topLinePunct w:val="0"/>
        <w:autoSpaceDE/>
        <w:autoSpaceDN/>
        <w:bidi w:val="0"/>
        <w:adjustRightInd/>
        <w:snapToGrid/>
        <w:spacing w:line="460" w:lineRule="atLeast"/>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（6）磋商响应文件的任何行间插字、涂改和增删，必须由法定代表人或被授权人在改动处旁签字方为有效；</w:t>
      </w:r>
    </w:p>
    <w:p w14:paraId="0E74D550">
      <w:pPr>
        <w:keepNext w:val="0"/>
        <w:keepLines w:val="0"/>
        <w:pageBreakBefore w:val="0"/>
        <w:widowControl w:val="0"/>
        <w:kinsoku/>
        <w:wordWrap/>
        <w:overflowPunct/>
        <w:topLinePunct w:val="0"/>
        <w:autoSpaceDE/>
        <w:autoSpaceDN/>
        <w:bidi w:val="0"/>
        <w:adjustRightInd/>
        <w:snapToGrid/>
        <w:spacing w:line="460" w:lineRule="atLeast"/>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（7）磋商响应文件因字迹潦草或表达不清所引起的后果由磋商供应商负责。</w:t>
      </w:r>
    </w:p>
    <w:p w14:paraId="49FBF4BD">
      <w:pPr>
        <w:spacing w:line="460" w:lineRule="atLeast"/>
        <w:rPr>
          <w:rFonts w:ascii="宋体" w:hAnsi="宋体" w:cs="宋体"/>
          <w:b/>
          <w:color w:val="000000"/>
          <w:sz w:val="24"/>
          <w:highlight w:val="none"/>
        </w:rPr>
      </w:pPr>
      <w:r>
        <w:rPr>
          <w:rFonts w:hint="eastAsia" w:ascii="宋体" w:hAnsi="宋体" w:cs="宋体"/>
          <w:b/>
          <w:color w:val="000000"/>
          <w:sz w:val="24"/>
          <w:highlight w:val="none"/>
          <w:lang w:val="en-US" w:eastAsia="zh-CN"/>
        </w:rPr>
        <w:t>8</w:t>
      </w:r>
      <w:r>
        <w:rPr>
          <w:rFonts w:hint="eastAsia" w:ascii="宋体" w:hAnsi="宋体" w:cs="宋体"/>
          <w:b/>
          <w:color w:val="000000"/>
          <w:sz w:val="24"/>
          <w:highlight w:val="none"/>
        </w:rPr>
        <w:t>.文字要求</w:t>
      </w:r>
    </w:p>
    <w:p w14:paraId="0D800E5A">
      <w:pPr>
        <w:keepNext w:val="0"/>
        <w:keepLines w:val="0"/>
        <w:pageBreakBefore w:val="0"/>
        <w:widowControl w:val="0"/>
        <w:kinsoku/>
        <w:wordWrap/>
        <w:overflowPunct/>
        <w:topLinePunct w:val="0"/>
        <w:autoSpaceDE/>
        <w:autoSpaceDN/>
        <w:bidi w:val="0"/>
        <w:adjustRightInd/>
        <w:snapToGrid/>
        <w:spacing w:line="460" w:lineRule="atLeas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本次磋商只接受简体中文文字的磋商响应文件。</w:t>
      </w:r>
    </w:p>
    <w:p w14:paraId="51A0018D">
      <w:pPr>
        <w:spacing w:line="460" w:lineRule="atLeast"/>
        <w:rPr>
          <w:rFonts w:ascii="宋体" w:hAnsi="宋体" w:cs="宋体"/>
          <w:b/>
          <w:color w:val="000000"/>
          <w:sz w:val="24"/>
          <w:highlight w:val="none"/>
        </w:rPr>
      </w:pPr>
      <w:r>
        <w:rPr>
          <w:rFonts w:hint="eastAsia" w:ascii="宋体" w:hAnsi="宋体" w:cs="宋体"/>
          <w:b/>
          <w:color w:val="000000"/>
          <w:sz w:val="24"/>
          <w:highlight w:val="none"/>
          <w:lang w:val="en-US" w:eastAsia="zh-CN"/>
        </w:rPr>
        <w:t>9</w:t>
      </w:r>
      <w:r>
        <w:rPr>
          <w:rFonts w:hint="eastAsia" w:ascii="宋体" w:hAnsi="宋体" w:cs="宋体"/>
          <w:b/>
          <w:color w:val="000000"/>
          <w:sz w:val="24"/>
          <w:highlight w:val="none"/>
        </w:rPr>
        <w:t>.联合磋商</w:t>
      </w:r>
    </w:p>
    <w:p w14:paraId="28D58AFB">
      <w:pPr>
        <w:keepNext w:val="0"/>
        <w:keepLines w:val="0"/>
        <w:pageBreakBefore w:val="0"/>
        <w:widowControl w:val="0"/>
        <w:kinsoku/>
        <w:wordWrap/>
        <w:overflowPunct/>
        <w:topLinePunct w:val="0"/>
        <w:autoSpaceDE/>
        <w:autoSpaceDN/>
        <w:bidi w:val="0"/>
        <w:adjustRightInd/>
        <w:snapToGrid/>
        <w:spacing w:line="460" w:lineRule="atLeast"/>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本项目不接受联合体磋商。</w:t>
      </w:r>
    </w:p>
    <w:p w14:paraId="651AA238">
      <w:pPr>
        <w:pStyle w:val="8"/>
        <w:rPr>
          <w:rFonts w:hint="eastAsia"/>
          <w:highlight w:val="none"/>
        </w:rPr>
      </w:pPr>
    </w:p>
    <w:p w14:paraId="7334997F">
      <w:pPr>
        <w:jc w:val="center"/>
        <w:rPr>
          <w:rFonts w:ascii="宋体" w:hAnsi="宋体" w:cs="宋体"/>
          <w:color w:val="000000"/>
          <w:sz w:val="30"/>
          <w:szCs w:val="30"/>
          <w:highlight w:val="none"/>
        </w:rPr>
      </w:pPr>
      <w:r>
        <w:rPr>
          <w:rFonts w:hint="eastAsia" w:ascii="宋体" w:hAnsi="宋体" w:cs="宋体"/>
          <w:b/>
          <w:color w:val="000000"/>
          <w:sz w:val="30"/>
          <w:szCs w:val="30"/>
          <w:highlight w:val="none"/>
        </w:rPr>
        <w:t>五、磋商响应文件封装、递交</w:t>
      </w:r>
    </w:p>
    <w:p w14:paraId="6E6313C1">
      <w:pPr>
        <w:spacing w:line="460" w:lineRule="exact"/>
        <w:ind w:firstLine="120" w:firstLineChars="50"/>
        <w:rPr>
          <w:rFonts w:ascii="宋体" w:hAnsi="宋体" w:cs="宋体"/>
          <w:b/>
          <w:color w:val="000000"/>
          <w:sz w:val="24"/>
          <w:highlight w:val="none"/>
        </w:rPr>
      </w:pPr>
      <w:r>
        <w:rPr>
          <w:rFonts w:hint="eastAsia" w:ascii="宋体" w:hAnsi="宋体" w:cs="宋体"/>
          <w:b/>
          <w:color w:val="000000"/>
          <w:sz w:val="24"/>
          <w:highlight w:val="none"/>
        </w:rPr>
        <w:t>1.磋商响应文件的封装及标记</w:t>
      </w:r>
    </w:p>
    <w:p w14:paraId="60FC58A5">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color w:val="000000"/>
          <w:spacing w:val="6"/>
          <w:sz w:val="24"/>
          <w:highlight w:val="none"/>
        </w:rPr>
        <w:t>磋商响应文件</w:t>
      </w:r>
      <w:r>
        <w:rPr>
          <w:rFonts w:hint="eastAsia" w:ascii="宋体" w:hAnsi="宋体" w:cs="宋体"/>
          <w:color w:val="000000"/>
          <w:sz w:val="24"/>
          <w:highlight w:val="none"/>
        </w:rPr>
        <w:t>应按以下要求封装：</w:t>
      </w:r>
    </w:p>
    <w:p w14:paraId="2D2C3F1C">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A.</w:t>
      </w:r>
      <w:r>
        <w:rPr>
          <w:rFonts w:hint="eastAsia" w:ascii="宋体" w:hAnsi="宋体" w:cs="宋体"/>
          <w:color w:val="000000"/>
          <w:spacing w:val="6"/>
          <w:sz w:val="24"/>
          <w:highlight w:val="none"/>
        </w:rPr>
        <w:t>磋商供应商</w:t>
      </w:r>
      <w:r>
        <w:rPr>
          <w:rFonts w:hint="eastAsia" w:ascii="宋体" w:hAnsi="宋体" w:cs="宋体"/>
          <w:color w:val="000000"/>
          <w:sz w:val="24"/>
          <w:highlight w:val="none"/>
        </w:rPr>
        <w:t>应将</w:t>
      </w:r>
      <w:r>
        <w:rPr>
          <w:rFonts w:hint="eastAsia" w:ascii="宋体" w:hAnsi="宋体" w:cs="宋体"/>
          <w:color w:val="000000"/>
          <w:spacing w:val="6"/>
          <w:sz w:val="24"/>
          <w:highlight w:val="none"/>
        </w:rPr>
        <w:t>磋商响应文件</w:t>
      </w:r>
      <w:r>
        <w:rPr>
          <w:rFonts w:hint="eastAsia" w:ascii="宋体" w:hAnsi="宋体" w:cs="宋体"/>
          <w:color w:val="000000"/>
          <w:sz w:val="24"/>
          <w:highlight w:val="none"/>
        </w:rPr>
        <w:t>的正本</w:t>
      </w:r>
      <w:r>
        <w:rPr>
          <w:rFonts w:hint="eastAsia" w:ascii="宋体" w:hAnsi="宋体" w:eastAsia="宋体" w:cs="宋体"/>
          <w:color w:val="auto"/>
          <w:sz w:val="24"/>
          <w:highlight w:val="none"/>
        </w:rPr>
        <w:t>与电子版密封在一个封袋内</w:t>
      </w:r>
      <w:r>
        <w:rPr>
          <w:rFonts w:hint="eastAsia" w:ascii="宋体" w:hAnsi="宋体" w:eastAsia="宋体" w:cs="宋体"/>
          <w:color w:val="000000"/>
          <w:sz w:val="24"/>
          <w:highlight w:val="none"/>
          <w:lang w:eastAsia="zh-CN"/>
        </w:rPr>
        <w:t>，</w:t>
      </w:r>
      <w:r>
        <w:rPr>
          <w:rFonts w:hint="eastAsia" w:ascii="宋体" w:hAnsi="宋体" w:cs="宋体"/>
          <w:color w:val="000000"/>
          <w:sz w:val="24"/>
          <w:highlight w:val="none"/>
        </w:rPr>
        <w:t>副本单独封装（封袋不得有破损），在封袋上标明“正本”或“副本”字样，封线处加盖</w:t>
      </w:r>
      <w:r>
        <w:rPr>
          <w:rFonts w:hint="eastAsia" w:ascii="宋体" w:hAnsi="宋体" w:cs="宋体"/>
          <w:color w:val="000000"/>
          <w:spacing w:val="6"/>
          <w:sz w:val="24"/>
          <w:highlight w:val="none"/>
        </w:rPr>
        <w:t>磋商供应商</w:t>
      </w:r>
      <w:r>
        <w:rPr>
          <w:rFonts w:hint="eastAsia" w:ascii="宋体" w:hAnsi="宋体" w:cs="宋体"/>
          <w:color w:val="000000"/>
          <w:sz w:val="24"/>
          <w:highlight w:val="none"/>
        </w:rPr>
        <w:t>公章，封袋正面要粘贴标识。磋商响应文件中资质证明文件为复印件加盖磋商供应商公章；</w:t>
      </w:r>
    </w:p>
    <w:p w14:paraId="12597CB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B.封袋正面标识式样（参见格式A）。</w:t>
      </w:r>
    </w:p>
    <w:p w14:paraId="67D4CDE3">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ascii="宋体" w:hAnsi="宋体" w:cs="宋体"/>
          <w:b/>
          <w:color w:val="000000"/>
          <w:sz w:val="24"/>
          <w:highlight w:val="none"/>
        </w:rPr>
      </w:pPr>
      <w:r>
        <w:rPr>
          <w:rFonts w:hint="eastAsia" w:ascii="宋体" w:hAnsi="宋体" w:cs="宋体"/>
          <w:color w:val="000000"/>
          <w:sz w:val="24"/>
          <w:highlight w:val="none"/>
        </w:rPr>
        <w:t>（2）如果磋商供应商未按上述要求封装及加写标记，误投或过早启封的磋商响应文件，出现此类情况的磋商响应文件，采购代理机构将拒绝接收，并退回磋商供应商。采购代理机构对磋商响应文件的误投和提前启封概不负责。</w:t>
      </w:r>
    </w:p>
    <w:p w14:paraId="4E80CFC9">
      <w:pPr>
        <w:spacing w:line="460" w:lineRule="exact"/>
        <w:ind w:firstLine="120" w:firstLineChars="50"/>
        <w:rPr>
          <w:rFonts w:ascii="宋体" w:hAnsi="宋体" w:cs="宋体"/>
          <w:color w:val="000000"/>
          <w:sz w:val="24"/>
          <w:highlight w:val="none"/>
        </w:rPr>
      </w:pPr>
      <w:r>
        <w:rPr>
          <w:rFonts w:hint="eastAsia" w:ascii="宋体" w:hAnsi="宋体" w:cs="宋体"/>
          <w:b/>
          <w:color w:val="000000"/>
          <w:sz w:val="24"/>
          <w:highlight w:val="none"/>
        </w:rPr>
        <w:t>2.磋商响应文件递交</w:t>
      </w:r>
    </w:p>
    <w:p w14:paraId="319367CE">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（1）磋商供应商必须在磋商文件规定的时间和地点，将全部磋商响应文件递交至采购代理机构项目；</w:t>
      </w:r>
    </w:p>
    <w:p w14:paraId="0BF2ED33">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（2）采购代理机构项目在磋商文件规定的磋商响应文件递交截止时间前，只负责磋商响应文件的接收、清点、造册登记工作，并请法定代表人或被授权人签字确认，对其有效性不负任何责任；</w:t>
      </w:r>
    </w:p>
    <w:p w14:paraId="2FAC635F">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（3）采购代理机构在宣布递交磋商响应文件时间截止之后，拒绝接收任何人送达、递交的磋商响应文件；</w:t>
      </w:r>
    </w:p>
    <w:p w14:paraId="1CC7EA1D">
      <w:pPr>
        <w:keepNext w:val="0"/>
        <w:keepLines w:val="0"/>
        <w:pageBreakBefore w:val="0"/>
        <w:widowControl w:val="0"/>
        <w:kinsoku/>
        <w:wordWrap/>
        <w:overflowPunct/>
        <w:topLinePunct w:val="0"/>
        <w:autoSpaceDE/>
        <w:autoSpaceDN/>
        <w:bidi w:val="0"/>
        <w:adjustRightInd/>
        <w:snapToGrid/>
        <w:spacing w:line="460" w:lineRule="exact"/>
        <w:ind w:left="0"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（4）无论磋商供应商成交与否或者废标，其磋商响应文件恕不退还。</w:t>
      </w:r>
    </w:p>
    <w:p w14:paraId="7DE654F5">
      <w:pPr>
        <w:spacing w:line="460" w:lineRule="exact"/>
        <w:ind w:firstLine="120" w:firstLineChars="50"/>
        <w:rPr>
          <w:rFonts w:ascii="宋体" w:hAnsi="宋体" w:cs="宋体"/>
          <w:b/>
          <w:color w:val="000000"/>
          <w:sz w:val="24"/>
          <w:highlight w:val="none"/>
        </w:rPr>
      </w:pPr>
      <w:r>
        <w:rPr>
          <w:rFonts w:hint="eastAsia" w:ascii="宋体" w:hAnsi="宋体" w:cs="宋体"/>
          <w:b/>
          <w:color w:val="000000"/>
          <w:sz w:val="24"/>
          <w:highlight w:val="none"/>
        </w:rPr>
        <w:t>3.磋商响应文件递交截止时间</w:t>
      </w:r>
    </w:p>
    <w:p w14:paraId="303B3596">
      <w:pPr>
        <w:keepNext w:val="0"/>
        <w:keepLines w:val="0"/>
        <w:pageBreakBefore w:val="0"/>
        <w:widowControl w:val="0"/>
        <w:kinsoku w:val="0"/>
        <w:wordWrap/>
        <w:overflowPunct/>
        <w:topLinePunct w:val="0"/>
        <w:autoSpaceDE/>
        <w:autoSpaceDN/>
        <w:bidi w:val="0"/>
        <w:adjustRightInd/>
        <w:snapToGrid/>
        <w:spacing w:line="460" w:lineRule="exact"/>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（1）磋商供应商</w:t>
      </w:r>
      <w:r>
        <w:rPr>
          <w:rFonts w:hint="eastAsia" w:ascii="宋体" w:hAnsi="宋体" w:cs="宋体"/>
          <w:color w:val="000000"/>
          <w:spacing w:val="6"/>
          <w:sz w:val="24"/>
          <w:highlight w:val="none"/>
        </w:rPr>
        <w:t>必须在磋商文件规定的递交截止时间之前递交磋商响应文件，</w:t>
      </w:r>
      <w:r>
        <w:rPr>
          <w:rFonts w:hint="eastAsia" w:ascii="宋体" w:hAnsi="宋体" w:cs="宋体"/>
          <w:color w:val="000000"/>
          <w:sz w:val="24"/>
          <w:highlight w:val="none"/>
        </w:rPr>
        <w:t>采购代理机构在截止时间后拒绝接收任何磋商响应文件。</w:t>
      </w:r>
    </w:p>
    <w:p w14:paraId="479BE992">
      <w:pPr>
        <w:keepNext w:val="0"/>
        <w:keepLines w:val="0"/>
        <w:pageBreakBefore w:val="0"/>
        <w:widowControl w:val="0"/>
        <w:kinsoku w:val="0"/>
        <w:wordWrap/>
        <w:overflowPunct/>
        <w:topLinePunct w:val="0"/>
        <w:autoSpaceDE/>
        <w:autoSpaceDN/>
        <w:bidi w:val="0"/>
        <w:adjustRightInd/>
        <w:snapToGrid/>
        <w:spacing w:line="460" w:lineRule="exact"/>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（2）采购代理机构因采购人推迟磋商截止时间时，应以书面（或传真）的形式，通知所有磋商供应商；在这种情况下，采购代理机构和磋商供应商的权利和义务将受到新的截止期的约束。</w:t>
      </w:r>
    </w:p>
    <w:p w14:paraId="437D6198">
      <w:pPr>
        <w:spacing w:line="460" w:lineRule="exact"/>
        <w:ind w:firstLine="120" w:firstLineChars="50"/>
        <w:rPr>
          <w:rFonts w:ascii="宋体" w:hAnsi="宋体" w:cs="宋体"/>
          <w:b/>
          <w:color w:val="000000"/>
          <w:sz w:val="24"/>
          <w:highlight w:val="none"/>
        </w:rPr>
      </w:pPr>
      <w:r>
        <w:rPr>
          <w:rFonts w:hint="eastAsia" w:ascii="宋体" w:hAnsi="宋体" w:cs="宋体"/>
          <w:b/>
          <w:color w:val="000000"/>
          <w:sz w:val="24"/>
          <w:highlight w:val="none"/>
        </w:rPr>
        <w:t>4.磋商响应文件的修改和撤回</w:t>
      </w:r>
    </w:p>
    <w:p w14:paraId="7A41A5C2">
      <w:pPr>
        <w:spacing w:line="460" w:lineRule="exact"/>
        <w:ind w:firstLine="240" w:firstLineChars="100"/>
        <w:rPr>
          <w:rFonts w:ascii="宋体" w:hAnsi="宋体" w:cs="宋体"/>
          <w:color w:val="000000"/>
          <w:sz w:val="24"/>
          <w:highlight w:val="none"/>
        </w:rPr>
      </w:pPr>
      <w:r>
        <w:rPr>
          <w:rFonts w:hint="eastAsia" w:ascii="宋体" w:hAnsi="宋体" w:cs="宋体"/>
          <w:color w:val="000000"/>
          <w:sz w:val="24"/>
          <w:highlight w:val="none"/>
        </w:rPr>
        <w:t>（1）磋商响应文件递交后，如果磋商供应商提出书面修改和撤回磋商响应文件要求，在磋商截止时间前以书面形式送达采购代理机构；</w:t>
      </w:r>
    </w:p>
    <w:p w14:paraId="2968C2B8">
      <w:pPr>
        <w:spacing w:line="460" w:lineRule="exact"/>
        <w:ind w:firstLine="240" w:firstLineChars="100"/>
        <w:rPr>
          <w:rFonts w:ascii="宋体" w:hAnsi="宋体" w:cs="宋体"/>
          <w:color w:val="000000"/>
          <w:sz w:val="24"/>
          <w:highlight w:val="none"/>
        </w:rPr>
      </w:pPr>
      <w:r>
        <w:rPr>
          <w:rFonts w:hint="eastAsia" w:ascii="宋体" w:hAnsi="宋体" w:cs="宋体"/>
          <w:color w:val="000000"/>
          <w:sz w:val="24"/>
          <w:highlight w:val="none"/>
        </w:rPr>
        <w:t>（2）磋商供应商修改磋商响应文件的书面材料，须密封送达采购代理机构，修改或补充的内容应按磋商文件要求签署、盖章、密封、标记，并作为磋商响应文件的组成部分；</w:t>
      </w:r>
    </w:p>
    <w:p w14:paraId="41226EE4">
      <w:pPr>
        <w:spacing w:line="460" w:lineRule="exact"/>
        <w:ind w:firstLine="240" w:firstLineChars="100"/>
        <w:rPr>
          <w:rFonts w:ascii="宋体" w:hAnsi="宋体" w:cs="宋体"/>
          <w:color w:val="000000"/>
          <w:sz w:val="24"/>
          <w:highlight w:val="none"/>
        </w:rPr>
      </w:pPr>
      <w:r>
        <w:rPr>
          <w:rFonts w:hint="eastAsia" w:ascii="宋体" w:hAnsi="宋体" w:cs="宋体"/>
          <w:color w:val="000000"/>
          <w:sz w:val="24"/>
          <w:highlight w:val="none"/>
        </w:rPr>
        <w:t>（3）撤回磋商响应文件应以书面（或传真）的形式通知采购代理机构。如采取传真形式撤回磋商响应文件，随后必须补充有法定代表人或被授权人签署的要求撤回磋商响应文件的正式文件；撤回磋商响应文件的时间以送达采购代理机构到达日期为准；</w:t>
      </w:r>
    </w:p>
    <w:p w14:paraId="7EC224C6">
      <w:pPr>
        <w:spacing w:line="460" w:lineRule="exact"/>
        <w:ind w:firstLine="240" w:firstLineChars="100"/>
        <w:rPr>
          <w:rFonts w:ascii="宋体" w:hAnsi="宋体" w:cs="宋体"/>
          <w:color w:val="000000"/>
          <w:sz w:val="24"/>
          <w:highlight w:val="none"/>
        </w:rPr>
      </w:pPr>
      <w:r>
        <w:rPr>
          <w:rFonts w:hint="eastAsia" w:ascii="宋体" w:hAnsi="宋体" w:cs="宋体"/>
          <w:color w:val="000000"/>
          <w:sz w:val="24"/>
          <w:highlight w:val="none"/>
        </w:rPr>
        <w:t>（4）在磋商截止时间后到磋商文件规定的磋商有效期满之间的这段时间内，磋商供应商不得撤回其磋商响应文件；</w:t>
      </w:r>
    </w:p>
    <w:p w14:paraId="7758DE95">
      <w:pPr>
        <w:spacing w:line="460" w:lineRule="exact"/>
        <w:ind w:firstLine="240" w:firstLineChars="100"/>
        <w:rPr>
          <w:rFonts w:hint="eastAsia" w:ascii="宋体" w:hAnsi="宋体" w:cs="宋体"/>
          <w:color w:val="000000"/>
          <w:sz w:val="24"/>
          <w:highlight w:val="none"/>
        </w:rPr>
      </w:pPr>
      <w:r>
        <w:rPr>
          <w:rFonts w:hint="eastAsia" w:ascii="宋体" w:hAnsi="宋体" w:cs="宋体"/>
          <w:color w:val="000000"/>
          <w:sz w:val="24"/>
          <w:highlight w:val="none"/>
        </w:rPr>
        <w:t>（5）磋商供应商在磋商响应文件递交截止时间后，不得对其磋商响应文件做任何修改。</w:t>
      </w:r>
    </w:p>
    <w:p w14:paraId="367FB2C6">
      <w:pPr>
        <w:pStyle w:val="8"/>
        <w:rPr>
          <w:highlight w:val="none"/>
        </w:rPr>
      </w:pPr>
    </w:p>
    <w:p w14:paraId="79426E86">
      <w:pPr>
        <w:jc w:val="center"/>
        <w:rPr>
          <w:rFonts w:ascii="宋体" w:hAnsi="宋体" w:cs="宋体"/>
          <w:color w:val="000000"/>
          <w:sz w:val="30"/>
          <w:szCs w:val="30"/>
          <w:highlight w:val="none"/>
        </w:rPr>
      </w:pPr>
      <w:r>
        <w:rPr>
          <w:rFonts w:hint="eastAsia" w:ascii="宋体" w:hAnsi="宋体" w:cs="宋体"/>
          <w:b/>
          <w:color w:val="000000"/>
          <w:sz w:val="30"/>
          <w:szCs w:val="30"/>
          <w:highlight w:val="none"/>
        </w:rPr>
        <w:t>六、磋商、澄清、成交</w:t>
      </w:r>
    </w:p>
    <w:p w14:paraId="300E8215">
      <w:pPr>
        <w:spacing w:line="460" w:lineRule="exact"/>
        <w:ind w:firstLine="120" w:firstLineChars="50"/>
        <w:rPr>
          <w:rFonts w:ascii="宋体" w:hAnsi="宋体" w:cs="宋体"/>
          <w:b/>
          <w:color w:val="000000"/>
          <w:sz w:val="24"/>
          <w:highlight w:val="none"/>
        </w:rPr>
      </w:pPr>
      <w:r>
        <w:rPr>
          <w:rFonts w:hint="eastAsia" w:ascii="宋体" w:hAnsi="宋体" w:cs="宋体"/>
          <w:b/>
          <w:color w:val="000000"/>
          <w:sz w:val="24"/>
          <w:highlight w:val="none"/>
        </w:rPr>
        <w:t>1.磋商方法</w:t>
      </w:r>
    </w:p>
    <w:p w14:paraId="6C51CD23">
      <w:pPr>
        <w:spacing w:line="460" w:lineRule="exact"/>
        <w:ind w:left="120" w:leftChars="57" w:firstLine="240" w:firstLineChars="100"/>
        <w:rPr>
          <w:rFonts w:ascii="宋体" w:hAnsi="宋体" w:cs="宋体"/>
          <w:b/>
          <w:bCs/>
          <w:color w:val="FF0000"/>
          <w:sz w:val="24"/>
          <w:highlight w:val="none"/>
          <w:u w:val="single"/>
        </w:rPr>
      </w:pPr>
      <w:r>
        <w:rPr>
          <w:rFonts w:hint="eastAsia" w:ascii="宋体" w:hAnsi="宋体" w:cs="宋体"/>
          <w:color w:val="000000"/>
          <w:sz w:val="24"/>
          <w:highlight w:val="none"/>
        </w:rPr>
        <w:t>（1）磋商方法：</w:t>
      </w:r>
      <w:r>
        <w:rPr>
          <w:rFonts w:hint="eastAsia" w:ascii="宋体" w:hAnsi="宋体" w:cs="宋体"/>
          <w:sz w:val="24"/>
          <w:highlight w:val="none"/>
        </w:rPr>
        <w:t>采用综合评分法</w:t>
      </w:r>
    </w:p>
    <w:p w14:paraId="71864366">
      <w:pPr>
        <w:spacing w:line="460" w:lineRule="exact"/>
        <w:ind w:left="120" w:leftChars="57" w:firstLine="240" w:firstLineChars="100"/>
        <w:rPr>
          <w:rFonts w:ascii="宋体" w:hAnsi="宋体" w:cs="宋体"/>
          <w:color w:val="000000"/>
          <w:sz w:val="24"/>
          <w:highlight w:val="none"/>
        </w:rPr>
      </w:pPr>
      <w:r>
        <w:rPr>
          <w:rFonts w:hint="eastAsia" w:ascii="宋体" w:hAnsi="宋体" w:cs="宋体"/>
          <w:color w:val="000000"/>
          <w:sz w:val="24"/>
          <w:highlight w:val="none"/>
        </w:rPr>
        <w:t>（2）磋商程序：采购代理机构宣布大会开始，宣布会场纪律，介绍参会人员情况，响应单位点到，查验响应文件密封情况，拆封响应文件，采购代理机构对</w:t>
      </w: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lang w:val="en-US" w:eastAsia="zh-CN"/>
        </w:rPr>
        <w:t>响应文件进行</w:t>
      </w:r>
      <w:r>
        <w:rPr>
          <w:rFonts w:hint="eastAsia" w:ascii="宋体" w:hAnsi="宋体" w:eastAsia="宋体" w:cs="宋体"/>
          <w:color w:val="auto"/>
          <w:sz w:val="24"/>
          <w:highlight w:val="none"/>
        </w:rPr>
        <w:t>资格审查</w:t>
      </w:r>
      <w:r>
        <w:rPr>
          <w:rFonts w:hint="eastAsia" w:ascii="宋体" w:hAnsi="宋体" w:cs="宋体"/>
          <w:color w:val="000000"/>
          <w:sz w:val="24"/>
          <w:highlight w:val="none"/>
        </w:rPr>
        <w:t>，磋商小组对响应文件的符合性审查，对参加磋商的磋商供应商分别进行磋商，磋商小组推荐1-3名供应商。</w:t>
      </w:r>
    </w:p>
    <w:p w14:paraId="1145B4B8">
      <w:pPr>
        <w:spacing w:line="460" w:lineRule="exact"/>
        <w:ind w:firstLine="120" w:firstLineChars="50"/>
        <w:rPr>
          <w:rFonts w:ascii="宋体" w:hAnsi="宋体" w:cs="宋体"/>
          <w:b/>
          <w:color w:val="000000"/>
          <w:sz w:val="24"/>
          <w:highlight w:val="none"/>
        </w:rPr>
      </w:pPr>
      <w:r>
        <w:rPr>
          <w:rFonts w:hint="eastAsia" w:ascii="宋体" w:hAnsi="宋体" w:cs="宋体"/>
          <w:b/>
          <w:color w:val="000000"/>
          <w:sz w:val="24"/>
          <w:highlight w:val="none"/>
        </w:rPr>
        <w:t>2.磋商</w:t>
      </w:r>
    </w:p>
    <w:p w14:paraId="4D70F091">
      <w:pPr>
        <w:spacing w:line="460" w:lineRule="exact"/>
        <w:ind w:left="120" w:leftChars="57" w:firstLine="240" w:firstLineChars="100"/>
        <w:rPr>
          <w:rFonts w:ascii="宋体" w:hAnsi="宋体" w:cs="宋体"/>
          <w:color w:val="000000"/>
          <w:sz w:val="24"/>
          <w:highlight w:val="none"/>
        </w:rPr>
      </w:pPr>
      <w:r>
        <w:rPr>
          <w:rFonts w:hint="eastAsia" w:ascii="宋体" w:hAnsi="宋体" w:cs="宋体"/>
          <w:color w:val="000000"/>
          <w:sz w:val="24"/>
          <w:highlight w:val="none"/>
        </w:rPr>
        <w:t>（1）采购代理机构按竞争性磋商文件规定的时间、地点组织磋商；磋商大会由监督机构</w:t>
      </w:r>
      <w:r>
        <w:rPr>
          <w:rFonts w:hint="eastAsia" w:ascii="宋体" w:hAnsi="宋体" w:cs="宋体"/>
          <w:color w:val="000000"/>
          <w:sz w:val="24"/>
          <w:highlight w:val="none"/>
          <w:lang w:eastAsia="zh-CN"/>
        </w:rPr>
        <w:t>代表</w:t>
      </w:r>
      <w:r>
        <w:rPr>
          <w:rFonts w:hint="eastAsia" w:ascii="宋体" w:hAnsi="宋体" w:cs="宋体"/>
          <w:color w:val="000000"/>
          <w:sz w:val="24"/>
          <w:highlight w:val="none"/>
        </w:rPr>
        <w:t>、磋商供应商代表及采购代理机构工作人员参加，参会代表应签名报到，以证明其出席；</w:t>
      </w:r>
    </w:p>
    <w:p w14:paraId="364A29B9">
      <w:pPr>
        <w:spacing w:line="460" w:lineRule="exact"/>
        <w:ind w:left="120" w:leftChars="57" w:firstLine="240" w:firstLineChars="100"/>
        <w:rPr>
          <w:rFonts w:ascii="宋体" w:hAnsi="宋体" w:cs="宋体"/>
          <w:color w:val="000000"/>
          <w:sz w:val="24"/>
          <w:highlight w:val="none"/>
        </w:rPr>
      </w:pPr>
      <w:r>
        <w:rPr>
          <w:rFonts w:hint="eastAsia" w:ascii="宋体" w:hAnsi="宋体" w:cs="宋体"/>
          <w:color w:val="000000"/>
          <w:sz w:val="24"/>
          <w:highlight w:val="none"/>
        </w:rPr>
        <w:t>（2）为确保磋商工作公开、公平、公正，依法成立磋商小组。磋商小组由有关专家组成，其中技术、经济等方面的专家不少于磋商小组成员总数的三分之二，专家名单由有关人员在</w:t>
      </w:r>
      <w:r>
        <w:rPr>
          <w:rFonts w:hint="eastAsia" w:ascii="宋体" w:hAnsi="宋体" w:cs="宋体"/>
          <w:color w:val="000000"/>
          <w:sz w:val="24"/>
          <w:highlight w:val="none"/>
          <w:lang w:eastAsia="zh-CN"/>
        </w:rPr>
        <w:t>中国政府采购</w:t>
      </w:r>
      <w:r>
        <w:rPr>
          <w:rFonts w:hint="eastAsia" w:ascii="宋体" w:hAnsi="宋体" w:cs="宋体"/>
          <w:color w:val="000000"/>
          <w:sz w:val="24"/>
          <w:highlight w:val="none"/>
        </w:rPr>
        <w:t>专家库中随机抽取，磋商小组成员应当遵守并履行下列责任和义务：</w:t>
      </w:r>
    </w:p>
    <w:p w14:paraId="45EC1B03">
      <w:pPr>
        <w:spacing w:line="460" w:lineRule="exact"/>
        <w:ind w:left="120" w:leftChars="57" w:firstLine="480" w:firstLineChars="200"/>
        <w:rPr>
          <w:rFonts w:ascii="宋体" w:hAnsi="宋体" w:cs="宋体"/>
          <w:color w:val="000000"/>
          <w:sz w:val="24"/>
          <w:highlight w:val="none"/>
        </w:rPr>
      </w:pPr>
      <w:r>
        <w:rPr>
          <w:rFonts w:hint="eastAsia" w:ascii="宋体" w:hAnsi="宋体" w:cs="宋体"/>
          <w:color w:val="000000"/>
          <w:sz w:val="24"/>
          <w:highlight w:val="none"/>
        </w:rPr>
        <w:t>A.要严格遵守政府采购相关法律制度，依法履行各自职责，公正、客观、审慎地组织和参与评审工作；</w:t>
      </w:r>
    </w:p>
    <w:p w14:paraId="3BA4AFE8">
      <w:pPr>
        <w:spacing w:line="460" w:lineRule="exact"/>
        <w:ind w:left="120" w:leftChars="57" w:firstLine="480" w:firstLineChars="200"/>
        <w:rPr>
          <w:rFonts w:ascii="宋体" w:hAnsi="宋体" w:cs="宋体"/>
          <w:color w:val="000000"/>
          <w:sz w:val="24"/>
          <w:highlight w:val="none"/>
        </w:rPr>
      </w:pPr>
      <w:r>
        <w:rPr>
          <w:rFonts w:hint="eastAsia" w:ascii="宋体" w:hAnsi="宋体" w:cs="宋体"/>
          <w:color w:val="000000"/>
          <w:sz w:val="24"/>
          <w:highlight w:val="none"/>
        </w:rPr>
        <w:t>B.对磋商响应文件进行符合性检查，并做出评价；</w:t>
      </w:r>
    </w:p>
    <w:p w14:paraId="75FA791C">
      <w:pPr>
        <w:spacing w:line="460" w:lineRule="exact"/>
        <w:ind w:left="120" w:leftChars="57"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C.按竞争性磋商采购邀请书规定的评审方法和标准，进行比较和评价； </w:t>
      </w:r>
    </w:p>
    <w:p w14:paraId="6C3DADC7">
      <w:pPr>
        <w:spacing w:line="460" w:lineRule="exact"/>
        <w:ind w:left="120" w:leftChars="57" w:firstLine="480" w:firstLineChars="200"/>
        <w:rPr>
          <w:rFonts w:ascii="宋体" w:hAnsi="宋体" w:cs="宋体"/>
          <w:color w:val="000000"/>
          <w:sz w:val="24"/>
          <w:highlight w:val="none"/>
        </w:rPr>
      </w:pPr>
      <w:r>
        <w:rPr>
          <w:rFonts w:hint="eastAsia" w:ascii="宋体" w:hAnsi="宋体" w:cs="宋体"/>
          <w:color w:val="000000"/>
          <w:sz w:val="24"/>
          <w:highlight w:val="none"/>
        </w:rPr>
        <w:t>D.要求磋商供应商对磋商响应文件有关事项作出解释或澄清；</w:t>
      </w:r>
    </w:p>
    <w:p w14:paraId="613F21B8">
      <w:pPr>
        <w:spacing w:line="460" w:lineRule="exact"/>
        <w:ind w:left="120" w:leftChars="57" w:firstLine="480" w:firstLineChars="200"/>
        <w:rPr>
          <w:rFonts w:ascii="宋体" w:hAnsi="宋体" w:cs="宋体"/>
          <w:color w:val="000000"/>
          <w:sz w:val="24"/>
          <w:highlight w:val="none"/>
        </w:rPr>
      </w:pPr>
      <w:r>
        <w:rPr>
          <w:rFonts w:hint="eastAsia" w:ascii="宋体" w:hAnsi="宋体" w:cs="宋体"/>
          <w:color w:val="000000"/>
          <w:sz w:val="24"/>
          <w:highlight w:val="none"/>
        </w:rPr>
        <w:t>E.要依法独立评审，按照竞争性磋商采购邀请书的要求和评标标准进行评标，推荐成交候选供应商名单，对评审意见承担个人责任；</w:t>
      </w:r>
    </w:p>
    <w:p w14:paraId="6CE80C2D">
      <w:pPr>
        <w:spacing w:line="460" w:lineRule="exact"/>
        <w:ind w:left="120" w:leftChars="57" w:firstLine="480" w:firstLineChars="200"/>
        <w:rPr>
          <w:rFonts w:ascii="宋体" w:hAnsi="宋体" w:cs="宋体"/>
          <w:color w:val="000000"/>
          <w:sz w:val="24"/>
          <w:highlight w:val="none"/>
        </w:rPr>
      </w:pPr>
      <w:r>
        <w:rPr>
          <w:rFonts w:hint="eastAsia" w:ascii="宋体" w:hAnsi="宋体" w:cs="宋体"/>
          <w:color w:val="000000"/>
          <w:sz w:val="24"/>
          <w:highlight w:val="none"/>
        </w:rPr>
        <w:t xml:space="preserve">F.对需要共同认定的事项存在争议的，按照少数服从多数的原则做出结论。持不同意见的磋商小组成员应当在评审报告上签署不同意见并说明理由，否则视为同意； </w:t>
      </w:r>
    </w:p>
    <w:p w14:paraId="35E745E9">
      <w:pPr>
        <w:spacing w:line="460" w:lineRule="exact"/>
        <w:ind w:left="120" w:leftChars="57" w:firstLine="480" w:firstLineChars="200"/>
        <w:rPr>
          <w:rFonts w:ascii="宋体" w:hAnsi="宋体" w:cs="宋体"/>
          <w:color w:val="000000"/>
          <w:sz w:val="24"/>
          <w:highlight w:val="none"/>
        </w:rPr>
      </w:pPr>
      <w:r>
        <w:rPr>
          <w:rFonts w:hint="eastAsia" w:ascii="宋体" w:hAnsi="宋体" w:cs="宋体"/>
          <w:color w:val="000000"/>
          <w:sz w:val="24"/>
          <w:highlight w:val="none"/>
        </w:rPr>
        <w:t>G.对评审情况以及在评审过程中获悉的国家秘密、商业秘密负有保密责任；</w:t>
      </w:r>
    </w:p>
    <w:p w14:paraId="6469086A">
      <w:pPr>
        <w:spacing w:line="460" w:lineRule="exact"/>
        <w:ind w:left="120" w:leftChars="57" w:firstLine="480" w:firstLineChars="200"/>
        <w:rPr>
          <w:rFonts w:ascii="宋体" w:hAnsi="宋体" w:cs="宋体"/>
          <w:color w:val="000000"/>
          <w:sz w:val="24"/>
          <w:highlight w:val="none"/>
        </w:rPr>
      </w:pPr>
      <w:r>
        <w:rPr>
          <w:rFonts w:hint="eastAsia" w:ascii="宋体" w:hAnsi="宋体" w:cs="宋体"/>
          <w:color w:val="000000"/>
          <w:sz w:val="24"/>
          <w:highlight w:val="none"/>
        </w:rPr>
        <w:t>H.配合财政部门的投诉处理工作；</w:t>
      </w:r>
    </w:p>
    <w:p w14:paraId="4402B5FC">
      <w:pPr>
        <w:spacing w:line="460" w:lineRule="exact"/>
        <w:ind w:left="120" w:leftChars="57" w:firstLine="480" w:firstLineChars="200"/>
        <w:rPr>
          <w:rFonts w:ascii="宋体" w:hAnsi="宋体" w:cs="宋体"/>
          <w:color w:val="000000"/>
          <w:sz w:val="24"/>
          <w:highlight w:val="none"/>
        </w:rPr>
      </w:pPr>
      <w:r>
        <w:rPr>
          <w:rFonts w:hint="eastAsia" w:ascii="宋体" w:hAnsi="宋体" w:cs="宋体"/>
          <w:color w:val="000000"/>
          <w:sz w:val="24"/>
          <w:highlight w:val="none"/>
        </w:rPr>
        <w:t>I.配合采购人、采购代理机构答复磋商供应商提出的质疑。</w:t>
      </w:r>
    </w:p>
    <w:p w14:paraId="0172ECAE">
      <w:pPr>
        <w:spacing w:line="460" w:lineRule="exact"/>
        <w:ind w:firstLine="120" w:firstLineChars="50"/>
        <w:rPr>
          <w:rFonts w:ascii="宋体" w:hAnsi="宋体" w:cs="宋体"/>
          <w:b/>
          <w:color w:val="000000"/>
          <w:sz w:val="24"/>
          <w:highlight w:val="none"/>
        </w:rPr>
      </w:pPr>
      <w:r>
        <w:rPr>
          <w:rFonts w:hint="eastAsia" w:ascii="宋体" w:hAnsi="宋体" w:cs="宋体"/>
          <w:b/>
          <w:color w:val="000000"/>
          <w:sz w:val="24"/>
          <w:highlight w:val="none"/>
        </w:rPr>
        <w:t>3.磋商响应文件的初审</w:t>
      </w:r>
    </w:p>
    <w:p w14:paraId="650B5768">
      <w:pPr>
        <w:spacing w:line="460" w:lineRule="atLeast"/>
        <w:ind w:firstLine="482" w:firstLineChars="200"/>
        <w:rPr>
          <w:rFonts w:ascii="宋体" w:hAnsi="宋体" w:cs="宋体"/>
          <w:b/>
          <w:sz w:val="24"/>
          <w:highlight w:val="none"/>
        </w:rPr>
      </w:pPr>
      <w:r>
        <w:rPr>
          <w:rFonts w:hint="eastAsia" w:ascii="宋体" w:hAnsi="宋体" w:cs="宋体"/>
          <w:b/>
          <w:sz w:val="24"/>
          <w:highlight w:val="none"/>
        </w:rPr>
        <w:t>（1）响应文件审查(初审)</w:t>
      </w:r>
    </w:p>
    <w:p w14:paraId="62513FCC">
      <w:pPr>
        <w:spacing w:line="460" w:lineRule="atLeast"/>
        <w:ind w:firstLine="480" w:firstLineChars="200"/>
        <w:rPr>
          <w:rFonts w:hint="eastAsia" w:ascii="宋体" w:hAnsi="宋体" w:cs="宋体"/>
          <w:b w:val="0"/>
          <w:bCs w:val="0"/>
          <w:color w:val="000000"/>
          <w:sz w:val="24"/>
          <w:highlight w:val="none"/>
        </w:rPr>
      </w:pPr>
      <w:r>
        <w:rPr>
          <w:rFonts w:hint="eastAsia" w:ascii="宋体" w:hAnsi="宋体" w:eastAsia="宋体" w:cs="宋体"/>
          <w:b w:val="0"/>
          <w:bCs w:val="0"/>
          <w:color w:val="auto"/>
          <w:sz w:val="24"/>
          <w:highlight w:val="none"/>
        </w:rPr>
        <w:t>磋商响应文件正本与副本不一致的，以正本为准</w:t>
      </w:r>
      <w:r>
        <w:rPr>
          <w:rFonts w:hint="eastAsia" w:ascii="宋体" w:hAnsi="宋体" w:eastAsia="宋体" w:cs="宋体"/>
          <w:b w:val="0"/>
          <w:bCs w:val="0"/>
          <w:color w:val="auto"/>
          <w:sz w:val="24"/>
          <w:highlight w:val="none"/>
          <w:lang w:eastAsia="zh-CN"/>
        </w:rPr>
        <w:t>。</w:t>
      </w:r>
    </w:p>
    <w:p w14:paraId="72033C90">
      <w:pPr>
        <w:spacing w:line="460" w:lineRule="atLeast"/>
        <w:ind w:firstLine="480" w:firstLineChars="200"/>
        <w:rPr>
          <w:rFonts w:ascii="宋体" w:hAnsi="宋体" w:cs="宋体"/>
          <w:color w:val="000000"/>
          <w:sz w:val="24"/>
          <w:highlight w:val="none"/>
        </w:rPr>
      </w:pPr>
      <w:r>
        <w:rPr>
          <w:rFonts w:hint="eastAsia" w:ascii="宋体" w:hAnsi="宋体" w:cs="宋体"/>
          <w:color w:val="000000"/>
          <w:sz w:val="24"/>
          <w:highlight w:val="none"/>
        </w:rPr>
        <w:t>审查分为资格性检查和符合性检查。分别按照以下内容对响应文件进行检查，一项不合格即按照无效响应处理。</w:t>
      </w:r>
    </w:p>
    <w:p w14:paraId="00DD4079">
      <w:pPr>
        <w:spacing w:line="460" w:lineRule="atLeast"/>
        <w:ind w:firstLine="480" w:firstLineChars="200"/>
        <w:rPr>
          <w:rFonts w:ascii="宋体" w:hAnsi="宋体" w:cs="宋体"/>
          <w:color w:val="000000"/>
          <w:sz w:val="24"/>
          <w:highlight w:val="none"/>
        </w:rPr>
      </w:pPr>
      <w:r>
        <w:rPr>
          <w:rFonts w:hint="eastAsia" w:ascii="宋体" w:hAnsi="宋体" w:cs="宋体"/>
          <w:color w:val="000000"/>
          <w:sz w:val="24"/>
          <w:highlight w:val="none"/>
        </w:rPr>
        <w:t>响应文件审查合格的为实质性响应磋商文件要求的供应商。</w:t>
      </w:r>
    </w:p>
    <w:p w14:paraId="2EE540C2">
      <w:pPr>
        <w:numPr>
          <w:ilvl w:val="0"/>
          <w:numId w:val="2"/>
        </w:numPr>
        <w:spacing w:line="460" w:lineRule="atLeast"/>
        <w:ind w:firstLine="480" w:firstLineChars="200"/>
        <w:rPr>
          <w:rFonts w:hint="eastAsia" w:ascii="宋体" w:hAnsi="宋体" w:cs="宋体"/>
          <w:sz w:val="24"/>
          <w:highlight w:val="none"/>
        </w:rPr>
      </w:pPr>
      <w:r>
        <w:rPr>
          <w:rFonts w:hint="eastAsia" w:ascii="宋体" w:hAnsi="宋体" w:cs="宋体"/>
          <w:sz w:val="24"/>
          <w:highlight w:val="none"/>
        </w:rPr>
        <w:t>资格性检查</w:t>
      </w:r>
    </w:p>
    <w:p w14:paraId="78505633">
      <w:pPr>
        <w:spacing w:line="460" w:lineRule="exact"/>
        <w:ind w:firstLine="480" w:firstLineChars="200"/>
        <w:rPr>
          <w:rFonts w:hint="eastAsia" w:ascii="宋体" w:hAnsi="宋体" w:eastAsia="宋体" w:cs="宋体"/>
          <w:sz w:val="24"/>
        </w:rPr>
      </w:pPr>
      <w:r>
        <w:rPr>
          <w:rFonts w:hint="eastAsia" w:ascii="宋体" w:hAnsi="宋体" w:eastAsia="宋体" w:cs="宋体"/>
          <w:sz w:val="24"/>
        </w:rPr>
        <w:t>由采购人或采购代理机构依法对供应商的资格部分文件进行审查，有下列情形之一的，应在资格审查时按照无效磋商处理：</w:t>
      </w:r>
    </w:p>
    <w:p w14:paraId="2AFDB788">
      <w:pPr>
        <w:spacing w:line="460" w:lineRule="exact"/>
        <w:ind w:firstLine="480" w:firstLineChars="200"/>
      </w:pPr>
      <w:r>
        <w:rPr>
          <w:rFonts w:hint="eastAsia" w:ascii="宋体" w:hAnsi="宋体" w:eastAsia="宋体" w:cs="宋体"/>
          <w:sz w:val="24"/>
        </w:rPr>
        <w:t>供应商不具备磋商文件规定的磋商人的以下资格条件：</w:t>
      </w:r>
    </w:p>
    <w:p w14:paraId="0F213689">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ind w:firstLine="480" w:firstLineChars="200"/>
        <w:jc w:val="both"/>
        <w:rPr>
          <w:rFonts w:hint="eastAsia" w:ascii="宋体" w:hAnsi="宋体" w:eastAsia="宋体" w:cs="宋体"/>
          <w:lang w:eastAsia="zh-CN"/>
        </w:rPr>
      </w:pPr>
      <w:r>
        <w:rPr>
          <w:rFonts w:hint="eastAsia" w:ascii="宋体" w:hAnsi="宋体" w:eastAsia="宋体" w:cs="宋体"/>
          <w:lang w:eastAsia="zh-CN"/>
        </w:rPr>
        <w:t>1）有效的主体资格证明：提供合格有效的法人或者其他组织的营业执照等证明文件或自然人的身份证明；</w:t>
      </w:r>
    </w:p>
    <w:p w14:paraId="152667C8">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ind w:firstLine="480" w:firstLineChars="200"/>
        <w:jc w:val="both"/>
        <w:rPr>
          <w:rFonts w:hint="eastAsia" w:ascii="宋体" w:hAnsi="宋体" w:eastAsia="宋体" w:cs="宋体"/>
          <w:lang w:eastAsia="zh-CN"/>
        </w:rPr>
      </w:pPr>
      <w:r>
        <w:rPr>
          <w:rFonts w:hint="eastAsia" w:cs="宋体"/>
          <w:lang w:val="en-US" w:eastAsia="zh-CN"/>
        </w:rPr>
        <w:t>2</w:t>
      </w:r>
      <w:r>
        <w:rPr>
          <w:rFonts w:hint="eastAsia" w:ascii="宋体" w:hAnsi="宋体" w:eastAsia="宋体" w:cs="宋体"/>
          <w:lang w:eastAsia="zh-CN"/>
        </w:rPr>
        <w:t>）</w:t>
      </w:r>
      <w:r>
        <w:rPr>
          <w:rFonts w:hint="eastAsia" w:cs="宋体"/>
          <w:lang w:eastAsia="zh-CN"/>
        </w:rPr>
        <w:t>供应商应授权合法的人员参加磋商全过程，其中法定代表人直接参加磋商的，须出具法定代表人身份证明，并与营业执照上信息一致。法定代表人授权代表参加磋商的，须出具法定代表人授权书及授权代表身份证明</w:t>
      </w:r>
      <w:r>
        <w:rPr>
          <w:rFonts w:hint="eastAsia" w:ascii="宋体" w:hAnsi="宋体" w:eastAsia="宋体" w:cs="宋体"/>
          <w:lang w:eastAsia="zh-CN"/>
        </w:rPr>
        <w:t>；</w:t>
      </w:r>
    </w:p>
    <w:p w14:paraId="107C2504">
      <w:pPr>
        <w:pStyle w:val="17"/>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460" w:lineRule="exact"/>
        <w:ind w:firstLine="480" w:firstLineChars="200"/>
        <w:jc w:val="both"/>
        <w:rPr>
          <w:rFonts w:hint="eastAsia" w:ascii="宋体" w:hAnsi="宋体" w:eastAsia="宋体" w:cs="宋体"/>
          <w:lang w:eastAsia="zh-CN"/>
        </w:rPr>
      </w:pPr>
      <w:r>
        <w:rPr>
          <w:rFonts w:hint="eastAsia" w:cs="宋体"/>
          <w:lang w:val="en-US" w:eastAsia="zh-CN"/>
        </w:rPr>
        <w:t>3</w:t>
      </w:r>
      <w:r>
        <w:rPr>
          <w:rFonts w:hint="eastAsia" w:ascii="宋体" w:hAnsi="宋体" w:eastAsia="宋体" w:cs="宋体"/>
          <w:lang w:eastAsia="zh-CN"/>
        </w:rPr>
        <w:t>）单位负责人为同一人或者存在直接控股、管理关系的不同供应商，不得参加同一合同项下的政府采购活动。</w:t>
      </w:r>
    </w:p>
    <w:p w14:paraId="45D0B795">
      <w:pPr>
        <w:spacing w:line="460" w:lineRule="atLeast"/>
        <w:ind w:firstLine="480" w:firstLineChars="200"/>
        <w:rPr>
          <w:rFonts w:ascii="宋体" w:hAnsi="宋体" w:cs="宋体"/>
          <w:color w:val="FF0000"/>
          <w:sz w:val="24"/>
          <w:highlight w:val="none"/>
        </w:rPr>
      </w:pPr>
      <w:r>
        <w:rPr>
          <w:rFonts w:hint="eastAsia" w:ascii="宋体" w:hAnsi="宋体" w:cs="宋体"/>
          <w:sz w:val="24"/>
          <w:highlight w:val="none"/>
        </w:rPr>
        <w:t>2）符合性检查</w:t>
      </w:r>
    </w:p>
    <w:p w14:paraId="003F2E67">
      <w:pPr>
        <w:spacing w:line="460" w:lineRule="atLeast"/>
        <w:ind w:firstLine="480" w:firstLineChars="200"/>
        <w:rPr>
          <w:rFonts w:ascii="宋体" w:hAnsi="宋体" w:cs="宋体"/>
          <w:bCs/>
          <w:sz w:val="24"/>
          <w:highlight w:val="none"/>
        </w:rPr>
      </w:pPr>
      <w:r>
        <w:rPr>
          <w:rFonts w:hint="eastAsia" w:ascii="宋体" w:hAnsi="宋体" w:cs="宋体"/>
          <w:bCs/>
          <w:sz w:val="24"/>
          <w:highlight w:val="none"/>
        </w:rPr>
        <w:t>磋商供应商及磋商响应文件符合性审查，出现下列情况之一者（但不限于），按无效标处理。</w:t>
      </w:r>
    </w:p>
    <w:p w14:paraId="58F43A11">
      <w:pPr>
        <w:spacing w:line="460" w:lineRule="atLeast"/>
        <w:ind w:firstLine="480" w:firstLineChars="200"/>
        <w:rPr>
          <w:rFonts w:ascii="宋体" w:hAnsi="宋体" w:cs="宋体"/>
          <w:bCs/>
          <w:sz w:val="24"/>
          <w:highlight w:val="none"/>
        </w:rPr>
      </w:pPr>
      <w:r>
        <w:rPr>
          <w:rFonts w:hint="eastAsia" w:ascii="宋体" w:hAnsi="宋体" w:cs="宋体"/>
          <w:sz w:val="24"/>
          <w:highlight w:val="none"/>
        </w:rPr>
        <w:t>①</w:t>
      </w:r>
      <w:r>
        <w:rPr>
          <w:rFonts w:hint="eastAsia" w:ascii="宋体" w:hAnsi="宋体" w:cs="宋体"/>
          <w:bCs/>
          <w:sz w:val="24"/>
          <w:highlight w:val="none"/>
        </w:rPr>
        <w:t>磋商内容出现漏项或数量与要求不符，出现重大负偏差；</w:t>
      </w:r>
    </w:p>
    <w:p w14:paraId="13963B44">
      <w:pPr>
        <w:spacing w:line="460" w:lineRule="atLeast"/>
        <w:ind w:firstLine="480" w:firstLineChars="200"/>
        <w:rPr>
          <w:rFonts w:ascii="宋体" w:hAnsi="宋体" w:cs="宋体"/>
          <w:bCs/>
          <w:sz w:val="24"/>
          <w:highlight w:val="none"/>
        </w:rPr>
      </w:pPr>
      <w:r>
        <w:rPr>
          <w:rFonts w:hint="eastAsia" w:ascii="宋体" w:hAnsi="宋体" w:cs="宋体"/>
          <w:sz w:val="24"/>
          <w:highlight w:val="none"/>
        </w:rPr>
        <w:t>②</w:t>
      </w:r>
      <w:r>
        <w:rPr>
          <w:rFonts w:hint="eastAsia" w:ascii="宋体" w:hAnsi="宋体" w:cs="宋体"/>
          <w:bCs/>
          <w:sz w:val="24"/>
          <w:highlight w:val="none"/>
        </w:rPr>
        <w:t>磋商响应文件的签署、加盖</w:t>
      </w:r>
      <w:r>
        <w:rPr>
          <w:rFonts w:hint="eastAsia" w:ascii="宋体" w:hAnsi="宋体" w:cs="宋体"/>
          <w:bCs/>
          <w:sz w:val="24"/>
          <w:highlight w:val="none"/>
          <w:lang w:eastAsia="zh-CN"/>
        </w:rPr>
        <w:t>公章无效</w:t>
      </w:r>
      <w:r>
        <w:rPr>
          <w:rFonts w:hint="eastAsia" w:ascii="宋体" w:hAnsi="宋体" w:cs="宋体"/>
          <w:bCs/>
          <w:sz w:val="24"/>
          <w:highlight w:val="none"/>
        </w:rPr>
        <w:t>；</w:t>
      </w:r>
    </w:p>
    <w:p w14:paraId="695DF23D">
      <w:pPr>
        <w:spacing w:line="460" w:lineRule="atLeast"/>
        <w:ind w:firstLine="480" w:firstLineChars="200"/>
        <w:rPr>
          <w:rFonts w:ascii="宋体" w:hAnsi="宋体" w:cs="宋体"/>
          <w:bCs/>
          <w:sz w:val="24"/>
          <w:highlight w:val="none"/>
        </w:rPr>
      </w:pPr>
      <w:r>
        <w:rPr>
          <w:rFonts w:hint="eastAsia" w:ascii="宋体" w:hAnsi="宋体" w:cs="宋体"/>
          <w:sz w:val="24"/>
          <w:highlight w:val="none"/>
        </w:rPr>
        <w:t>③</w:t>
      </w:r>
      <w:r>
        <w:rPr>
          <w:rFonts w:hint="eastAsia" w:ascii="宋体" w:hAnsi="宋体" w:eastAsia="宋体" w:cs="宋体"/>
          <w:color w:val="auto"/>
          <w:kern w:val="0"/>
          <w:sz w:val="24"/>
          <w:highlight w:val="none"/>
        </w:rPr>
        <w:t>磋商响应文件没有盖单位公章，无有效期或有效期达不到磋商文件的要求</w:t>
      </w:r>
      <w:r>
        <w:rPr>
          <w:rFonts w:hint="eastAsia" w:ascii="宋体" w:hAnsi="宋体" w:eastAsia="宋体" w:cs="宋体"/>
          <w:color w:val="auto"/>
          <w:sz w:val="24"/>
          <w:highlight w:val="none"/>
        </w:rPr>
        <w:t>；</w:t>
      </w:r>
    </w:p>
    <w:p w14:paraId="50E660DD">
      <w:pPr>
        <w:spacing w:line="460" w:lineRule="atLeast"/>
        <w:ind w:firstLine="480" w:firstLineChars="200"/>
        <w:rPr>
          <w:rFonts w:ascii="宋体" w:hAnsi="宋体" w:cs="宋体"/>
          <w:bCs/>
          <w:sz w:val="24"/>
          <w:highlight w:val="none"/>
        </w:rPr>
      </w:pPr>
      <w:r>
        <w:rPr>
          <w:rFonts w:hint="eastAsia" w:ascii="宋体" w:hAnsi="宋体" w:cs="宋体"/>
          <w:sz w:val="24"/>
          <w:highlight w:val="none"/>
        </w:rPr>
        <w:t>④</w:t>
      </w:r>
      <w:r>
        <w:rPr>
          <w:rFonts w:hint="eastAsia" w:ascii="宋体" w:hAnsi="宋体" w:cs="宋体"/>
          <w:bCs/>
          <w:sz w:val="24"/>
          <w:highlight w:val="none"/>
        </w:rPr>
        <w:t>磋商单位针对同一项目递交两份或多份内容不同的磋商响应文件，出现选择性报价的；</w:t>
      </w:r>
    </w:p>
    <w:p w14:paraId="79AC4F48">
      <w:pPr>
        <w:spacing w:line="460" w:lineRule="atLeast"/>
        <w:ind w:firstLine="480" w:firstLineChars="200"/>
        <w:rPr>
          <w:rFonts w:ascii="宋体" w:hAnsi="宋体" w:cs="宋体"/>
          <w:bCs/>
          <w:sz w:val="24"/>
          <w:highlight w:val="none"/>
        </w:rPr>
      </w:pPr>
      <w:r>
        <w:rPr>
          <w:rFonts w:hint="eastAsia" w:ascii="宋体" w:hAnsi="宋体" w:cs="宋体"/>
          <w:sz w:val="24"/>
          <w:highlight w:val="none"/>
        </w:rPr>
        <w:t>⑤</w:t>
      </w:r>
      <w:r>
        <w:rPr>
          <w:rFonts w:hint="eastAsia" w:ascii="宋体" w:hAnsi="宋体" w:cs="宋体"/>
          <w:bCs/>
          <w:sz w:val="24"/>
          <w:highlight w:val="none"/>
        </w:rPr>
        <w:t>符合法律、法规和磋商文件规定的其他无效情形的。</w:t>
      </w:r>
    </w:p>
    <w:p w14:paraId="43D13A65">
      <w:pPr>
        <w:spacing w:line="460" w:lineRule="atLeast"/>
        <w:ind w:firstLine="482" w:firstLineChars="200"/>
        <w:rPr>
          <w:rFonts w:ascii="宋体" w:hAnsi="宋体" w:cs="宋体"/>
          <w:b/>
          <w:color w:val="000000"/>
          <w:sz w:val="24"/>
          <w:highlight w:val="none"/>
        </w:rPr>
      </w:pPr>
      <w:r>
        <w:rPr>
          <w:rFonts w:hint="eastAsia" w:ascii="宋体" w:hAnsi="宋体" w:cs="宋体"/>
          <w:b/>
          <w:sz w:val="24"/>
          <w:highlight w:val="none"/>
        </w:rPr>
        <w:t>（2）在资格性、符合性检查时，审查未通过的，不得进入后续评审环节。</w:t>
      </w:r>
    </w:p>
    <w:p w14:paraId="0D7395AF">
      <w:pPr>
        <w:spacing w:line="460" w:lineRule="atLeast"/>
        <w:rPr>
          <w:rFonts w:ascii="宋体" w:hAnsi="宋体" w:cs="宋体"/>
          <w:color w:val="000000"/>
          <w:sz w:val="24"/>
          <w:highlight w:val="none"/>
        </w:rPr>
      </w:pPr>
      <w:r>
        <w:rPr>
          <w:rFonts w:hint="eastAsia" w:ascii="宋体" w:hAnsi="宋体" w:cs="宋体"/>
          <w:b/>
          <w:color w:val="000000"/>
          <w:sz w:val="24"/>
          <w:highlight w:val="none"/>
        </w:rPr>
        <w:t>4.磋商澄清</w:t>
      </w:r>
    </w:p>
    <w:p w14:paraId="669CAD32">
      <w:pPr>
        <w:spacing w:line="460" w:lineRule="atLeast"/>
        <w:ind w:firstLine="480" w:firstLineChars="200"/>
        <w:rPr>
          <w:rFonts w:ascii="宋体" w:hAnsi="宋体" w:cs="宋体"/>
          <w:color w:val="000000"/>
          <w:sz w:val="24"/>
          <w:highlight w:val="none"/>
        </w:rPr>
      </w:pPr>
      <w:r>
        <w:rPr>
          <w:rFonts w:hint="eastAsia" w:ascii="宋体" w:hAnsi="宋体" w:cs="宋体"/>
          <w:color w:val="000000"/>
          <w:sz w:val="24"/>
          <w:highlight w:val="none"/>
        </w:rPr>
        <w:t>（1）磋商小组有权就磋商响应文件中含混之处向上述步骤初审合格的磋商供应商提出询问或澄清要求；磋商供应商将有关询标澄清、补正、说明的内容应以书面形式提交；</w:t>
      </w:r>
    </w:p>
    <w:p w14:paraId="07DA5BEE">
      <w:pPr>
        <w:spacing w:line="460" w:lineRule="atLeast"/>
        <w:ind w:firstLine="480" w:firstLineChars="200"/>
        <w:rPr>
          <w:rFonts w:ascii="宋体" w:hAnsi="宋体" w:cs="宋体"/>
          <w:sz w:val="24"/>
          <w:highlight w:val="none"/>
        </w:rPr>
      </w:pPr>
      <w:r>
        <w:rPr>
          <w:rFonts w:hint="eastAsia" w:ascii="宋体" w:hAnsi="宋体" w:cs="宋体"/>
          <w:color w:val="000000"/>
          <w:sz w:val="24"/>
          <w:highlight w:val="none"/>
        </w:rPr>
        <w:t>（2）竞争性磋商公告、磋商响应文件作为磋商的依据，澄清、补正、说明的内容只作为磋商参考。磋商澄清时磋商供应商只作说明和解释，不得借此对磋商报价、</w:t>
      </w:r>
      <w:r>
        <w:rPr>
          <w:rFonts w:hint="eastAsia" w:ascii="宋体" w:hAnsi="宋体" w:cs="宋体"/>
          <w:color w:val="000000"/>
          <w:sz w:val="24"/>
          <w:highlight w:val="none"/>
          <w:lang w:eastAsia="zh-CN"/>
        </w:rPr>
        <w:t>交货期</w:t>
      </w:r>
      <w:r>
        <w:rPr>
          <w:rFonts w:hint="eastAsia" w:ascii="宋体" w:hAnsi="宋体" w:cs="宋体"/>
          <w:color w:val="000000"/>
          <w:sz w:val="24"/>
          <w:highlight w:val="none"/>
        </w:rPr>
        <w:t>、主要技术指标等实质性内容做任何修改；如澄清、补正、说明的内容与磋商响应文件内容有重大相悖或矛盾，将被认定为无效文件；</w:t>
      </w:r>
    </w:p>
    <w:p w14:paraId="096156B1">
      <w:pPr>
        <w:spacing w:line="460" w:lineRule="atLeast"/>
        <w:ind w:firstLine="480" w:firstLineChars="200"/>
        <w:rPr>
          <w:rFonts w:ascii="宋体" w:hAnsi="宋体" w:cs="宋体"/>
          <w:sz w:val="24"/>
          <w:highlight w:val="none"/>
        </w:rPr>
      </w:pPr>
      <w:r>
        <w:rPr>
          <w:rFonts w:hint="eastAsia" w:ascii="宋体" w:hAnsi="宋体" w:cs="宋体"/>
          <w:sz w:val="24"/>
          <w:highlight w:val="none"/>
        </w:rPr>
        <w:t>（3）磋商供应商对磋商响应文件的澄清不得改变磋商报价及实质内容。</w:t>
      </w:r>
    </w:p>
    <w:p w14:paraId="3679D448">
      <w:pPr>
        <w:spacing w:line="460" w:lineRule="atLeast"/>
        <w:ind w:firstLine="480" w:firstLineChars="200"/>
        <w:rPr>
          <w:rFonts w:ascii="宋体" w:hAnsi="宋体" w:cs="宋体"/>
          <w:sz w:val="24"/>
          <w:highlight w:val="none"/>
        </w:rPr>
      </w:pPr>
      <w:r>
        <w:rPr>
          <w:rFonts w:hint="eastAsia" w:ascii="宋体" w:hAnsi="宋体" w:cs="宋体"/>
          <w:sz w:val="24"/>
          <w:highlight w:val="none"/>
        </w:rPr>
        <w:t>磋商时，磋商响应文件中出现下列情况，修正原则为：</w:t>
      </w:r>
    </w:p>
    <w:p w14:paraId="64D4DBA1">
      <w:pPr>
        <w:spacing w:line="460" w:lineRule="atLeast"/>
        <w:ind w:firstLine="480" w:firstLineChars="200"/>
        <w:rPr>
          <w:rFonts w:ascii="宋体" w:hAnsi="宋体" w:cs="宋体"/>
          <w:sz w:val="24"/>
          <w:highlight w:val="none"/>
        </w:rPr>
      </w:pPr>
      <w:r>
        <w:rPr>
          <w:rFonts w:hint="eastAsia" w:ascii="宋体" w:hAnsi="宋体" w:cs="宋体"/>
          <w:sz w:val="24"/>
          <w:highlight w:val="none"/>
        </w:rPr>
        <w:t>A.磋商响应文件中响应报价表内容与磋商响应文件中明细内容不一致的，以响应报价表为准；</w:t>
      </w:r>
    </w:p>
    <w:p w14:paraId="489B3287">
      <w:pPr>
        <w:spacing w:line="460" w:lineRule="atLeast"/>
        <w:ind w:firstLine="480" w:firstLineChars="200"/>
        <w:rPr>
          <w:rFonts w:ascii="宋体" w:hAnsi="宋体" w:cs="宋体"/>
          <w:sz w:val="24"/>
          <w:highlight w:val="none"/>
        </w:rPr>
      </w:pPr>
      <w:r>
        <w:rPr>
          <w:rFonts w:hint="eastAsia" w:ascii="宋体" w:hAnsi="宋体" w:cs="宋体"/>
          <w:sz w:val="24"/>
          <w:highlight w:val="none"/>
        </w:rPr>
        <w:t>B.磋商报价的大写金额和小写金额不一致的，以大写金额为准；</w:t>
      </w:r>
    </w:p>
    <w:p w14:paraId="74BAF04E">
      <w:pPr>
        <w:spacing w:line="460" w:lineRule="atLeast"/>
        <w:ind w:firstLine="480" w:firstLineChars="200"/>
        <w:rPr>
          <w:rFonts w:ascii="宋体" w:hAnsi="宋体" w:cs="宋体"/>
          <w:sz w:val="24"/>
          <w:highlight w:val="none"/>
        </w:rPr>
      </w:pPr>
      <w:r>
        <w:rPr>
          <w:rFonts w:hint="eastAsia" w:ascii="宋体" w:hAnsi="宋体" w:cs="宋体"/>
          <w:sz w:val="24"/>
          <w:highlight w:val="none"/>
        </w:rPr>
        <w:t>C.总价金额与按单价汇总金额不一致的，以单价金额计算结果为准；</w:t>
      </w:r>
    </w:p>
    <w:p w14:paraId="2760B939">
      <w:pPr>
        <w:spacing w:line="460" w:lineRule="atLeast"/>
        <w:ind w:firstLine="480" w:firstLineChars="200"/>
        <w:rPr>
          <w:rFonts w:ascii="宋体" w:hAnsi="宋体" w:cs="宋体"/>
          <w:sz w:val="24"/>
          <w:highlight w:val="none"/>
        </w:rPr>
      </w:pPr>
      <w:r>
        <w:rPr>
          <w:rFonts w:hint="eastAsia" w:ascii="宋体" w:hAnsi="宋体" w:cs="宋体"/>
          <w:sz w:val="24"/>
          <w:highlight w:val="none"/>
        </w:rPr>
        <w:t>D.单价金额小数点有明显错位的，以总价为准，并修改单价；</w:t>
      </w:r>
    </w:p>
    <w:p w14:paraId="3BA91ADF">
      <w:pPr>
        <w:spacing w:line="460" w:lineRule="atLeast"/>
        <w:ind w:firstLine="480" w:firstLineChars="200"/>
        <w:rPr>
          <w:rFonts w:ascii="宋体" w:hAnsi="宋体" w:cs="宋体"/>
          <w:sz w:val="24"/>
          <w:highlight w:val="none"/>
        </w:rPr>
      </w:pPr>
      <w:r>
        <w:rPr>
          <w:rFonts w:hint="eastAsia" w:ascii="宋体" w:hAnsi="宋体" w:cs="宋体"/>
          <w:sz w:val="24"/>
          <w:highlight w:val="none"/>
        </w:rPr>
        <w:t>E.多处内容交叉不符时，以磋商小组成员会评审结果为准；</w:t>
      </w:r>
    </w:p>
    <w:p w14:paraId="4C8AF25A">
      <w:pPr>
        <w:spacing w:line="460" w:lineRule="atLeast"/>
        <w:ind w:firstLine="480" w:firstLineChars="200"/>
        <w:rPr>
          <w:rFonts w:ascii="宋体" w:hAnsi="宋体" w:cs="宋体"/>
          <w:sz w:val="24"/>
          <w:highlight w:val="none"/>
        </w:rPr>
      </w:pPr>
      <w:r>
        <w:rPr>
          <w:rFonts w:hint="eastAsia" w:ascii="宋体" w:hAnsi="宋体" w:cs="宋体"/>
          <w:sz w:val="24"/>
          <w:highlight w:val="none"/>
        </w:rPr>
        <w:t>F.文字与图表不符时以文字为准；</w:t>
      </w:r>
    </w:p>
    <w:p w14:paraId="02556BA5">
      <w:pPr>
        <w:spacing w:line="460" w:lineRule="atLeast"/>
        <w:ind w:firstLine="480" w:firstLineChars="200"/>
        <w:rPr>
          <w:rFonts w:ascii="宋体" w:hAnsi="宋体" w:cs="宋体"/>
          <w:sz w:val="24"/>
          <w:highlight w:val="none"/>
        </w:rPr>
      </w:pPr>
      <w:r>
        <w:rPr>
          <w:rFonts w:hint="eastAsia" w:ascii="宋体" w:hAnsi="宋体" w:cs="宋体"/>
          <w:sz w:val="24"/>
          <w:highlight w:val="none"/>
        </w:rPr>
        <w:t>按上述修正错误的原则及方法调整或修正磋商响应文件的报价，磋商供应商同意后，调整后的报价对磋商供应商起约束作用。如果磋商供应商不接受修正后的报价，则其磋商活动将被拒绝，并且其磋商保证金也将被没收。</w:t>
      </w:r>
    </w:p>
    <w:p w14:paraId="1B796F47">
      <w:pPr>
        <w:spacing w:line="460" w:lineRule="exact"/>
        <w:ind w:firstLine="120" w:firstLineChars="50"/>
        <w:rPr>
          <w:rFonts w:ascii="宋体" w:hAnsi="宋体" w:cs="宋体"/>
          <w:b/>
          <w:color w:val="000000"/>
          <w:sz w:val="24"/>
          <w:highlight w:val="none"/>
        </w:rPr>
      </w:pPr>
      <w:r>
        <w:rPr>
          <w:rFonts w:hint="eastAsia" w:ascii="宋体" w:hAnsi="宋体" w:cs="宋体"/>
          <w:b/>
          <w:color w:val="000000"/>
          <w:sz w:val="24"/>
          <w:highlight w:val="none"/>
        </w:rPr>
        <w:t>5.评审方法及内容</w:t>
      </w:r>
    </w:p>
    <w:p w14:paraId="3851D7F6">
      <w:pPr>
        <w:spacing w:line="460" w:lineRule="exact"/>
        <w:ind w:left="120" w:leftChars="57" w:firstLine="360" w:firstLineChars="150"/>
        <w:rPr>
          <w:rFonts w:ascii="宋体" w:hAnsi="宋体" w:cs="宋体"/>
          <w:color w:val="000000"/>
          <w:sz w:val="24"/>
          <w:highlight w:val="none"/>
        </w:rPr>
      </w:pPr>
      <w:r>
        <w:rPr>
          <w:rFonts w:hint="eastAsia" w:ascii="宋体" w:hAnsi="宋体" w:cs="宋体"/>
          <w:color w:val="000000"/>
          <w:sz w:val="24"/>
          <w:highlight w:val="none"/>
        </w:rPr>
        <w:t>（1）采用综合评分法：二次报价为最终报价，最终报价后按照磋商文件中规定的各项因素进行综合评审后，以磋商总得分最高的供应商作为成交供应商的磋商方法。若有两个或两个以上最高得分相同，推荐其中报价最低的供应商为成交候选供应商。</w:t>
      </w:r>
    </w:p>
    <w:p w14:paraId="7FEB20BB">
      <w:pPr>
        <w:spacing w:line="460" w:lineRule="exact"/>
        <w:ind w:left="120" w:leftChars="57" w:firstLine="360" w:firstLineChars="150"/>
        <w:rPr>
          <w:rFonts w:ascii="宋体" w:hAnsi="宋体" w:cs="宋体"/>
          <w:color w:val="000000"/>
          <w:sz w:val="24"/>
          <w:highlight w:val="none"/>
        </w:rPr>
      </w:pPr>
      <w:r>
        <w:rPr>
          <w:rFonts w:hint="eastAsia" w:ascii="宋体" w:hAnsi="宋体" w:cs="宋体"/>
          <w:color w:val="000000"/>
          <w:sz w:val="24"/>
          <w:highlight w:val="none"/>
        </w:rPr>
        <w:t>（2）磋商程序：采购代理机构宣布大会开始，宣布会场纪律，介绍参会人员情况，响应单位点到，查验响应文件密封情况，拆封响应文件，对响应单位资格审查，磋商小组对响应文件的符合性审查，对参加磋商的磋商供应商分别进行磋商，磋商小组推荐成交供应商。</w:t>
      </w:r>
    </w:p>
    <w:p w14:paraId="5605D6AC">
      <w:pPr>
        <w:spacing w:line="460" w:lineRule="exact"/>
        <w:ind w:left="120" w:leftChars="57" w:firstLine="360" w:firstLineChars="150"/>
        <w:rPr>
          <w:rFonts w:ascii="宋体" w:hAnsi="宋体" w:cs="宋体"/>
          <w:color w:val="000000"/>
          <w:sz w:val="24"/>
          <w:highlight w:val="none"/>
        </w:rPr>
      </w:pPr>
      <w:r>
        <w:rPr>
          <w:rFonts w:hint="eastAsia" w:ascii="宋体" w:hAnsi="宋体" w:cs="宋体"/>
          <w:color w:val="000000"/>
          <w:sz w:val="24"/>
          <w:highlight w:val="none"/>
        </w:rPr>
        <w:t>（3）磋商小组根据以下内容进行综合比较，自主打分，按最后得分由高到低汇总排序，以标段为单位分别推荐成交候选供应商；磋商小组根据磋商结果写出磋商意见。</w:t>
      </w:r>
    </w:p>
    <w:p w14:paraId="1AE900A9">
      <w:pPr>
        <w:keepNext w:val="0"/>
        <w:keepLines w:val="0"/>
        <w:pageBreakBefore w:val="0"/>
        <w:widowControl w:val="0"/>
        <w:kinsoku/>
        <w:wordWrap/>
        <w:overflowPunct/>
        <w:topLinePunct w:val="0"/>
        <w:autoSpaceDE/>
        <w:autoSpaceDN/>
        <w:bidi w:val="0"/>
        <w:adjustRightInd/>
        <w:snapToGrid/>
        <w:spacing w:line="460" w:lineRule="exact"/>
        <w:ind w:left="120" w:leftChars="57" w:firstLine="360" w:firstLineChars="150"/>
        <w:textAlignment w:val="auto"/>
        <w:outlineLvl w:val="9"/>
        <w:rPr>
          <w:rFonts w:hint="eastAsia" w:ascii="宋体" w:hAnsi="宋体" w:cs="宋体"/>
          <w:color w:val="000000"/>
          <w:sz w:val="24"/>
          <w:highlight w:val="none"/>
        </w:rPr>
      </w:pPr>
      <w:r>
        <w:rPr>
          <w:rFonts w:hint="eastAsia" w:ascii="宋体" w:hAnsi="宋体" w:cs="宋体"/>
          <w:color w:val="000000"/>
          <w:sz w:val="24"/>
          <w:highlight w:val="none"/>
        </w:rPr>
        <w:t>（4）评审指标分值构成（总计100分）</w:t>
      </w:r>
    </w:p>
    <w:p w14:paraId="5D9EF09E">
      <w:pPr>
        <w:pStyle w:val="10"/>
        <w:spacing w:line="460" w:lineRule="exact"/>
        <w:rPr>
          <w:rFonts w:hint="eastAsia" w:ascii="宋体" w:hAnsi="宋体" w:cs="宋体"/>
          <w:b/>
          <w:color w:val="000000"/>
          <w:sz w:val="24"/>
          <w:highlight w:val="none"/>
        </w:rPr>
      </w:pPr>
      <w:r>
        <w:rPr>
          <w:rFonts w:hint="eastAsia" w:hAnsi="宋体" w:cs="宋体"/>
          <w:sz w:val="24"/>
          <w:szCs w:val="24"/>
          <w:highlight w:val="none"/>
        </w:rPr>
        <w:t>评审因素见下表：</w:t>
      </w:r>
    </w:p>
    <w:tbl>
      <w:tblPr>
        <w:tblStyle w:val="22"/>
        <w:tblW w:w="53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0"/>
        <w:gridCol w:w="1145"/>
        <w:gridCol w:w="2859"/>
        <w:gridCol w:w="4609"/>
      </w:tblGrid>
      <w:tr w14:paraId="74A55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29" w:type="pct"/>
            <w:vAlign w:val="center"/>
          </w:tcPr>
          <w:p w14:paraId="640ACD02">
            <w:pPr>
              <w:spacing w:line="460" w:lineRule="exact"/>
              <w:ind w:left="0" w:leftChars="0" w:right="0" w:rightChars="0" w:firstLine="0" w:firstLineChars="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评审因素</w:t>
            </w:r>
          </w:p>
        </w:tc>
        <w:tc>
          <w:tcPr>
            <w:tcW w:w="581" w:type="pct"/>
            <w:vAlign w:val="center"/>
          </w:tcPr>
          <w:p w14:paraId="0C2502F4">
            <w:pPr>
              <w:spacing w:line="460" w:lineRule="exact"/>
              <w:ind w:left="0" w:leftChars="0" w:right="0" w:rightChars="0" w:firstLine="0" w:firstLineChars="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分值</w:t>
            </w:r>
          </w:p>
        </w:tc>
        <w:tc>
          <w:tcPr>
            <w:tcW w:w="3789" w:type="pct"/>
            <w:gridSpan w:val="2"/>
            <w:vAlign w:val="center"/>
          </w:tcPr>
          <w:p w14:paraId="2D3A401F">
            <w:pPr>
              <w:spacing w:line="460" w:lineRule="exact"/>
              <w:ind w:left="120" w:leftChars="57" w:firstLine="2530" w:firstLineChars="105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评审细则</w:t>
            </w:r>
          </w:p>
        </w:tc>
      </w:tr>
      <w:tr w14:paraId="551E8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9" w:type="pct"/>
            <w:vAlign w:val="center"/>
          </w:tcPr>
          <w:p w14:paraId="2E7578C3">
            <w:pPr>
              <w:spacing w:line="460" w:lineRule="exact"/>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报价</w:t>
            </w:r>
          </w:p>
        </w:tc>
        <w:tc>
          <w:tcPr>
            <w:tcW w:w="581" w:type="pct"/>
            <w:vAlign w:val="center"/>
          </w:tcPr>
          <w:p w14:paraId="308A4C04">
            <w:pPr>
              <w:spacing w:line="460" w:lineRule="exact"/>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rPr>
              <w:t>分</w:t>
            </w:r>
          </w:p>
          <w:p w14:paraId="403DB339">
            <w:pPr>
              <w:spacing w:line="460" w:lineRule="exact"/>
              <w:ind w:left="0" w:leftChars="0" w:right="0" w:rightChars="0" w:firstLine="0" w:firstLineChars="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客观</w:t>
            </w:r>
            <w:r>
              <w:rPr>
                <w:rFonts w:hint="eastAsia" w:ascii="宋体" w:hAnsi="宋体" w:cs="宋体"/>
                <w:color w:val="auto"/>
                <w:sz w:val="24"/>
                <w:highlight w:val="none"/>
                <w:lang w:eastAsia="zh-CN"/>
              </w:rPr>
              <w:t>）</w:t>
            </w:r>
          </w:p>
        </w:tc>
        <w:tc>
          <w:tcPr>
            <w:tcW w:w="3789" w:type="pct"/>
            <w:gridSpan w:val="2"/>
            <w:vAlign w:val="center"/>
          </w:tcPr>
          <w:p w14:paraId="72F6E532">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经资格审查、符合性审查合格的磋商响应文件，其磋商报价为有效报价。满足磋商文件要求且磋商报价最低的磋商报价为评标基准价，其价格分为满分。其他</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lang w:val="zh-CN"/>
              </w:rPr>
              <w:t>的价格分统一按照下列公式计算：</w:t>
            </w:r>
          </w:p>
          <w:p w14:paraId="4D645590">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zh-CN"/>
              </w:rPr>
              <w:t>磋商报价得分=（评标基准价/磋商报价）×</w:t>
            </w:r>
            <w:r>
              <w:rPr>
                <w:rFonts w:hint="eastAsia" w:ascii="宋体" w:hAnsi="宋体" w:cs="宋体"/>
                <w:color w:val="auto"/>
                <w:sz w:val="24"/>
                <w:highlight w:val="none"/>
                <w:lang w:val="en-US" w:eastAsia="zh-CN"/>
              </w:rPr>
              <w:t>30</w:t>
            </w:r>
          </w:p>
        </w:tc>
      </w:tr>
      <w:tr w14:paraId="3E92B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9" w:type="pct"/>
            <w:vAlign w:val="center"/>
          </w:tcPr>
          <w:p w14:paraId="5738415E">
            <w:pPr>
              <w:spacing w:line="460" w:lineRule="exact"/>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异常低价审查</w:t>
            </w:r>
          </w:p>
        </w:tc>
        <w:tc>
          <w:tcPr>
            <w:tcW w:w="581" w:type="pct"/>
            <w:vAlign w:val="center"/>
          </w:tcPr>
          <w:p w14:paraId="73B0D9A0">
            <w:pPr>
              <w:spacing w:line="460" w:lineRule="exact"/>
              <w:ind w:left="0" w:leftChars="0" w:right="0" w:rightChars="0" w:firstLine="0" w:firstLineChars="0"/>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异常低价审查</w:t>
            </w:r>
          </w:p>
        </w:tc>
        <w:tc>
          <w:tcPr>
            <w:tcW w:w="3789" w:type="pct"/>
            <w:gridSpan w:val="2"/>
            <w:vAlign w:val="center"/>
          </w:tcPr>
          <w:p w14:paraId="7E06FA5D">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根据《关于推动解决政府采购异常低价问题的通知》（财库〔2026〕2号）等相关规定，政府采购评审中出现下列情形之一的，评审委员会应当启动异常低价投标（响应）审查程序： </w:t>
            </w:r>
          </w:p>
          <w:p w14:paraId="12AD13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zh-CN"/>
              </w:rPr>
              <w:t>投标（响应）报价低于全部通过符合性审查供应商投标（响应）报价平均值50%的，即投标（响应）报价&lt;全部 通过符合性审查供应商投标（响应）报价平均值×50%；</w:t>
            </w:r>
          </w:p>
          <w:p w14:paraId="032B8B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2.投标（响应）报价低于通过符合性审查的次低报价供应商投标（响应）报价50%的，即投标（响应）报价&lt;通过符合性审查的次低报价供应商投标（响应）报价×50%； </w:t>
            </w:r>
          </w:p>
          <w:p w14:paraId="622DCA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3.投标（响应）报价低于采购项⽬最⾼限价45%的，即投标（响应）报价&lt;采购项⽬最⾼限价×45%； </w:t>
            </w:r>
          </w:p>
          <w:p w14:paraId="4756EF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4.评审委员会基于专业判断，认为供应商报价过低，有可能影响产品质量或者不能诚信履约的其他情形。 相关法律法规对供应商报价有规定的，从其规定。</w:t>
            </w:r>
          </w:p>
          <w:p w14:paraId="328888AC">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评审委员会启动异常低价投标（响应）审查后，属于前述第1项⾄第4项情形的，应当要求相关供应商在评审现场合理的时间内对投标（响应）价格作出解释，提供项⽬具体成本测算等与报价合理性相关的书⾯说明及必要的证明材料，包括但不限于原材料成本、⼈⼯成本、制造费⽤等，给予相关供应商的合理时间⼀般不少于30分钟。其中，属于第3项情形，供应商已随投标（响应）⽂件⼀并提交相关书⾯说明及必要的证明材料的，在评审现场可不再重复提交。 评审委员会依据专业经验，参考同类项⽬中标（成交）价格、类似产品市场价格⽔平、⾏业⼈⼯费⽤标准、国家有关部⻔指导⾏业协会发布的⾏业平均成本等情况，对报价合理性进⾏判断。</w:t>
            </w:r>
          </w:p>
          <w:p w14:paraId="54D8601C">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投标（响应 ）供应商不能提供书⾯说明、证明材料，或者提供的书⾯说明、证明材料不能证明其报价合理性的，评审委员会应当将其作为⽆效投标（响应）处理。 评审委员会启动异常低价投标（响应）审查后，应当要求相关供应商在评审现场合理的时间内提供书面说明及必要的证明材料，对投标（响应）价格作出解释。 评审委员会启动异常低价投标（响应）审查后，应当要求相关供应商在评审现场合理的时间内提供书面说明及必要的证明材料，对投标（响应）价格作出解释。</w:t>
            </w:r>
          </w:p>
        </w:tc>
      </w:tr>
      <w:tr w14:paraId="04E3C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9" w:type="pct"/>
            <w:vAlign w:val="center"/>
          </w:tcPr>
          <w:p w14:paraId="4F458171">
            <w:pPr>
              <w:spacing w:line="460" w:lineRule="exact"/>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投标人或联合体成员均为小型、微型企业</w:t>
            </w:r>
          </w:p>
        </w:tc>
        <w:tc>
          <w:tcPr>
            <w:tcW w:w="581" w:type="pct"/>
            <w:vAlign w:val="center"/>
          </w:tcPr>
          <w:p w14:paraId="53C611B2">
            <w:pPr>
              <w:spacing w:line="460" w:lineRule="exact"/>
              <w:ind w:left="0" w:leftChars="0" w:right="0" w:rightChars="0" w:firstLine="0" w:firstLineChars="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3789" w:type="pct"/>
            <w:gridSpan w:val="2"/>
            <w:vAlign w:val="center"/>
          </w:tcPr>
          <w:p w14:paraId="2389D65C">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对于经主管预算单位统筹后未预留份额专门面向中小企业采购的采购项目，以及预留份额项目中的非预留部分采购包，对符合《政府采购促进中小企业发展管理办法》（财库〔2020〕46号）规定的小微企业报价给予C1的扣除，用扣除后的价格参加评审。承接本项目的供应商符合相应条件时，给予C1的价格扣除，即：评标价=最后报价×（1-C1）;监狱企业与残疾人福利性单位视同小型、微型企业，享受同等价格扣除，当企业属性重复时，不重复价格扣除</w:t>
            </w:r>
            <w:r>
              <w:rPr>
                <w:rFonts w:hint="eastAsia" w:ascii="宋体" w:hAnsi="宋体" w:cs="宋体"/>
                <w:color w:val="auto"/>
                <w:sz w:val="24"/>
                <w:highlight w:val="none"/>
                <w:lang w:val="zh-CN"/>
              </w:rPr>
              <w:t>。</w:t>
            </w:r>
          </w:p>
        </w:tc>
      </w:tr>
      <w:tr w14:paraId="6B785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9" w:type="pct"/>
            <w:vAlign w:val="center"/>
          </w:tcPr>
          <w:p w14:paraId="0C8144BC">
            <w:pPr>
              <w:spacing w:line="460" w:lineRule="exact"/>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实施本国产品标准</w:t>
            </w:r>
          </w:p>
        </w:tc>
        <w:tc>
          <w:tcPr>
            <w:tcW w:w="581" w:type="pct"/>
            <w:vAlign w:val="center"/>
          </w:tcPr>
          <w:p w14:paraId="344BB59D">
            <w:pPr>
              <w:spacing w:line="460" w:lineRule="exact"/>
              <w:ind w:left="0" w:leftChars="0" w:right="0" w:rightChars="0" w:firstLine="0" w:firstLineChars="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20%价格扣除</w:t>
            </w:r>
          </w:p>
        </w:tc>
        <w:tc>
          <w:tcPr>
            <w:tcW w:w="1451" w:type="pct"/>
            <w:vAlign w:val="center"/>
          </w:tcPr>
          <w:p w14:paraId="2E5FCD8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w="2337" w:type="pct"/>
            <w:vAlign w:val="center"/>
          </w:tcPr>
          <w:p w14:paraId="7DE0072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b/>
                <w:bCs/>
                <w:color w:val="auto"/>
                <w:sz w:val="24"/>
                <w:highlight w:val="none"/>
                <w:lang w:val="zh-CN"/>
              </w:rPr>
              <w:t>20%的价格扣除</w:t>
            </w:r>
            <w:r>
              <w:rPr>
                <w:rFonts w:hint="eastAsia" w:ascii="宋体" w:hAnsi="宋体" w:eastAsia="宋体" w:cs="宋体"/>
                <w:color w:val="auto"/>
                <w:sz w:val="24"/>
                <w:highlight w:val="none"/>
                <w:lang w:val="zh-CN"/>
              </w:rPr>
              <w:t>，用扣除后的价格参与评审</w:t>
            </w:r>
            <w:r>
              <w:rPr>
                <w:rFonts w:hint="eastAsia" w:ascii="宋体" w:hAnsi="宋体" w:cs="宋体"/>
                <w:color w:val="auto"/>
                <w:sz w:val="24"/>
                <w:highlight w:val="none"/>
                <w:lang w:val="zh-CN"/>
              </w:rPr>
              <w:t>。</w:t>
            </w:r>
          </w:p>
        </w:tc>
      </w:tr>
      <w:tr w14:paraId="61EE0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9" w:type="pct"/>
            <w:vAlign w:val="center"/>
          </w:tcPr>
          <w:p w14:paraId="295C8D1D">
            <w:pPr>
              <w:spacing w:line="460" w:lineRule="exact"/>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技术</w:t>
            </w:r>
          </w:p>
          <w:p w14:paraId="333753AD">
            <w:pPr>
              <w:spacing w:line="460" w:lineRule="exact"/>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参数</w:t>
            </w:r>
          </w:p>
        </w:tc>
        <w:tc>
          <w:tcPr>
            <w:tcW w:w="581" w:type="pct"/>
            <w:vAlign w:val="center"/>
          </w:tcPr>
          <w:p w14:paraId="56B2C318">
            <w:pPr>
              <w:autoSpaceDE w:val="0"/>
              <w:autoSpaceDN w:val="0"/>
              <w:adjustRightInd w:val="0"/>
              <w:spacing w:line="360" w:lineRule="exact"/>
              <w:ind w:left="0" w:leftChars="0" w:right="0" w:rightChars="0" w:firstLine="0" w:firstLineChars="0"/>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30</w:t>
            </w:r>
            <w:r>
              <w:rPr>
                <w:rFonts w:hint="eastAsia" w:ascii="宋体" w:hAnsi="宋体" w:eastAsia="宋体" w:cs="宋体"/>
                <w:sz w:val="24"/>
                <w:szCs w:val="24"/>
                <w:highlight w:val="none"/>
              </w:rPr>
              <w:t>分</w:t>
            </w:r>
          </w:p>
          <w:p w14:paraId="5413359B">
            <w:pPr>
              <w:autoSpaceDE w:val="0"/>
              <w:autoSpaceDN w:val="0"/>
              <w:adjustRightInd w:val="0"/>
              <w:spacing w:line="360" w:lineRule="exact"/>
              <w:ind w:left="0" w:leftChars="0" w:right="0" w:rightChars="0" w:firstLine="0" w:firstLineChars="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客观</w:t>
            </w:r>
            <w:r>
              <w:rPr>
                <w:rFonts w:hint="eastAsia" w:ascii="宋体" w:hAnsi="宋体" w:cs="宋体"/>
                <w:color w:val="auto"/>
                <w:sz w:val="24"/>
                <w:highlight w:val="none"/>
                <w:lang w:eastAsia="zh-CN"/>
              </w:rPr>
              <w:t>）</w:t>
            </w:r>
          </w:p>
        </w:tc>
        <w:tc>
          <w:tcPr>
            <w:tcW w:w="3789" w:type="pct"/>
            <w:gridSpan w:val="2"/>
            <w:vAlign w:val="top"/>
          </w:tcPr>
          <w:p w14:paraId="7E7CD5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一、评审内容</w:t>
            </w:r>
          </w:p>
          <w:p w14:paraId="4077C8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根据供应商各项技术参数的响应情况，由评委进行评审。技术参数完全满足</w:t>
            </w:r>
            <w:r>
              <w:rPr>
                <w:rFonts w:hint="eastAsia" w:ascii="宋体" w:hAnsi="宋体" w:cs="宋体"/>
                <w:color w:val="auto"/>
                <w:sz w:val="24"/>
                <w:highlight w:val="none"/>
                <w:lang w:val="en-US" w:eastAsia="zh-CN"/>
              </w:rPr>
              <w:t>磋商</w:t>
            </w:r>
            <w:r>
              <w:rPr>
                <w:rFonts w:hint="eastAsia" w:ascii="宋体" w:hAnsi="宋体" w:eastAsia="宋体" w:cs="宋体"/>
                <w:color w:val="auto"/>
                <w:sz w:val="24"/>
                <w:highlight w:val="none"/>
              </w:rPr>
              <w:t>文件要求得</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rPr>
              <w:t>分，每负偏离1项扣</w:t>
            </w:r>
            <w:r>
              <w:rPr>
                <w:rFonts w:hint="eastAsia" w:ascii="宋体" w:hAnsi="宋体" w:cs="宋体"/>
                <w:color w:val="auto"/>
                <w:sz w:val="24"/>
                <w:highlight w:val="none"/>
                <w:lang w:val="en-US" w:eastAsia="zh-CN"/>
              </w:rPr>
              <w:t>0.5</w:t>
            </w:r>
            <w:r>
              <w:rPr>
                <w:rFonts w:hint="eastAsia" w:ascii="宋体" w:hAnsi="宋体" w:eastAsia="宋体" w:cs="宋体"/>
                <w:color w:val="auto"/>
                <w:sz w:val="24"/>
                <w:highlight w:val="none"/>
              </w:rPr>
              <w:t>分，扣完为止。</w:t>
            </w:r>
          </w:p>
          <w:p w14:paraId="643977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二、评审依据</w:t>
            </w:r>
          </w:p>
          <w:p w14:paraId="46332C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以技术偏离表为依据</w:t>
            </w:r>
            <w:r>
              <w:rPr>
                <w:rFonts w:hint="eastAsia" w:ascii="宋体" w:hAnsi="宋体" w:eastAsia="宋体" w:cs="宋体"/>
                <w:color w:val="auto"/>
                <w:sz w:val="24"/>
                <w:highlight w:val="none"/>
              </w:rPr>
              <w:t>。</w:t>
            </w:r>
          </w:p>
        </w:tc>
      </w:tr>
      <w:tr w14:paraId="5315C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9" w:type="pct"/>
            <w:vAlign w:val="center"/>
          </w:tcPr>
          <w:p w14:paraId="470CE87F">
            <w:pPr>
              <w:spacing w:line="460" w:lineRule="exact"/>
              <w:ind w:left="0" w:leftChars="0" w:right="0" w:righ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售后服务</w:t>
            </w:r>
          </w:p>
        </w:tc>
        <w:tc>
          <w:tcPr>
            <w:tcW w:w="581" w:type="pct"/>
            <w:vAlign w:val="center"/>
          </w:tcPr>
          <w:p w14:paraId="78E6AA4E">
            <w:pPr>
              <w:spacing w:line="460" w:lineRule="exact"/>
              <w:ind w:left="0" w:leftChars="0" w:right="0" w:rightChars="0" w:firstLine="0" w:firstLineChars="0"/>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10分</w:t>
            </w:r>
          </w:p>
          <w:p w14:paraId="0936DF20">
            <w:pPr>
              <w:pStyle w:val="8"/>
              <w:rPr>
                <w:rFonts w:hint="default"/>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客观</w:t>
            </w:r>
            <w:r>
              <w:rPr>
                <w:rFonts w:hint="eastAsia" w:ascii="宋体" w:hAnsi="宋体" w:cs="宋体"/>
                <w:color w:val="auto"/>
                <w:sz w:val="24"/>
                <w:highlight w:val="none"/>
                <w:lang w:eastAsia="zh-CN"/>
              </w:rPr>
              <w:t>）</w:t>
            </w:r>
          </w:p>
        </w:tc>
        <w:tc>
          <w:tcPr>
            <w:tcW w:w="3789" w:type="pct"/>
            <w:gridSpan w:val="2"/>
            <w:vAlign w:val="center"/>
          </w:tcPr>
          <w:p w14:paraId="75B066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lang w:val="en-US" w:eastAsia="zh-CN" w:bidi="ar-SA"/>
              </w:rPr>
              <w:t>一、</w:t>
            </w:r>
            <w:r>
              <w:rPr>
                <w:rFonts w:hint="eastAsia" w:ascii="宋体" w:hAnsi="宋体" w:eastAsia="宋体" w:cs="宋体"/>
                <w:b/>
                <w:bCs/>
                <w:color w:val="auto"/>
                <w:kern w:val="2"/>
                <w:sz w:val="24"/>
                <w:szCs w:val="24"/>
                <w:highlight w:val="none"/>
                <w:lang w:val="en-US" w:eastAsia="zh-CN" w:bidi="ar-SA"/>
              </w:rPr>
              <w:t>评审内容</w:t>
            </w:r>
            <w:r>
              <w:rPr>
                <w:rFonts w:hint="eastAsia" w:ascii="宋体" w:hAnsi="宋体" w:cs="宋体"/>
                <w:b/>
                <w:bCs/>
                <w:color w:val="auto"/>
                <w:kern w:val="2"/>
                <w:sz w:val="24"/>
                <w:szCs w:val="24"/>
                <w:highlight w:val="none"/>
                <w:lang w:val="en-US" w:eastAsia="zh-CN" w:bidi="ar-SA"/>
              </w:rPr>
              <w:t>及标准</w:t>
            </w:r>
          </w:p>
          <w:p w14:paraId="20BA4C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针对本项目提出的售后服务</w:t>
            </w:r>
            <w:r>
              <w:rPr>
                <w:rFonts w:hint="eastAsia" w:ascii="宋体" w:hAnsi="宋体" w:cs="宋体"/>
                <w:color w:val="auto"/>
                <w:sz w:val="24"/>
                <w:szCs w:val="24"/>
                <w:highlight w:val="none"/>
                <w:lang w:val="en-US" w:eastAsia="zh-CN"/>
              </w:rPr>
              <w:t>承诺</w:t>
            </w:r>
            <w:r>
              <w:rPr>
                <w:rFonts w:hint="eastAsia" w:ascii="宋体" w:hAnsi="宋体" w:eastAsia="宋体" w:cs="宋体"/>
                <w:color w:val="auto"/>
                <w:sz w:val="24"/>
                <w:szCs w:val="24"/>
                <w:highlight w:val="none"/>
                <w:lang w:val="en-US" w:eastAsia="zh-CN"/>
              </w:rPr>
              <w:t>，包含：①技术支持</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②售后服务</w:t>
            </w:r>
            <w:r>
              <w:rPr>
                <w:rFonts w:hint="eastAsia" w:ascii="宋体" w:hAnsi="宋体" w:cs="宋体"/>
                <w:color w:val="auto"/>
                <w:sz w:val="24"/>
                <w:szCs w:val="24"/>
                <w:highlight w:val="none"/>
                <w:lang w:val="en-US" w:eastAsia="zh-CN"/>
              </w:rPr>
              <w:t>机构地址及联系</w:t>
            </w:r>
            <w:r>
              <w:rPr>
                <w:rFonts w:hint="eastAsia" w:ascii="宋体" w:hAnsi="宋体" w:eastAsia="宋体" w:cs="宋体"/>
                <w:color w:val="auto"/>
                <w:sz w:val="24"/>
                <w:szCs w:val="24"/>
                <w:highlight w:val="none"/>
                <w:lang w:val="en-US" w:eastAsia="zh-CN"/>
              </w:rPr>
              <w:t>人员</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③使用培训</w:t>
            </w:r>
            <w:r>
              <w:rPr>
                <w:rFonts w:hint="eastAsia" w:ascii="宋体" w:hAnsi="宋体" w:cs="宋体"/>
                <w:color w:val="auto"/>
                <w:sz w:val="24"/>
                <w:szCs w:val="24"/>
                <w:highlight w:val="none"/>
                <w:lang w:val="en-US" w:eastAsia="zh-CN"/>
              </w:rPr>
              <w:t>（设备操作、设备维护 、简单维修等）；</w:t>
            </w:r>
            <w:r>
              <w:rPr>
                <w:rFonts w:hint="eastAsia" w:ascii="宋体" w:hAnsi="宋体" w:eastAsia="宋体" w:cs="宋体"/>
                <w:color w:val="auto"/>
                <w:sz w:val="24"/>
                <w:szCs w:val="24"/>
                <w:highlight w:val="none"/>
                <w:lang w:val="en-US" w:eastAsia="zh-CN"/>
              </w:rPr>
              <w:t>④在产品发⽣不同类型故障后的，到达现场时间、解决时间、补救措施的承诺</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⑤提供所投产品质量保证期期满之后保障承诺</w:t>
            </w:r>
            <w:r>
              <w:rPr>
                <w:rFonts w:hint="eastAsia" w:ascii="宋体" w:hAnsi="宋体" w:cs="宋体"/>
                <w:color w:val="auto"/>
                <w:sz w:val="24"/>
                <w:szCs w:val="24"/>
                <w:highlight w:val="none"/>
                <w:lang w:val="en-US" w:eastAsia="zh-CN"/>
              </w:rPr>
              <w:t>。</w:t>
            </w:r>
          </w:p>
          <w:p w14:paraId="2BD5CA9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lang w:val="en-US" w:eastAsia="zh-CN" w:bidi="ar-SA"/>
              </w:rPr>
              <w:t>二、</w:t>
            </w:r>
            <w:r>
              <w:rPr>
                <w:rFonts w:hint="eastAsia" w:ascii="宋体" w:hAnsi="宋体" w:eastAsia="宋体" w:cs="宋体"/>
                <w:b/>
                <w:bCs/>
                <w:color w:val="auto"/>
                <w:kern w:val="2"/>
                <w:sz w:val="24"/>
                <w:szCs w:val="24"/>
                <w:highlight w:val="none"/>
                <w:lang w:val="en-US" w:eastAsia="zh-CN" w:bidi="ar-SA"/>
              </w:rPr>
              <w:t>赋分标准</w:t>
            </w:r>
          </w:p>
          <w:p w14:paraId="0B1357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售后服务承诺</w:t>
            </w:r>
            <w:r>
              <w:rPr>
                <w:rFonts w:hint="eastAsia" w:ascii="宋体" w:hAnsi="宋体" w:eastAsia="宋体" w:cs="宋体"/>
                <w:color w:val="auto"/>
                <w:kern w:val="2"/>
                <w:sz w:val="24"/>
                <w:szCs w:val="24"/>
                <w:highlight w:val="none"/>
                <w:lang w:val="en-US" w:eastAsia="zh-CN" w:bidi="ar-SA"/>
              </w:rPr>
              <w:t xml:space="preserve">每提供上述1条得 </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分，满分</w:t>
            </w:r>
            <w:r>
              <w:rPr>
                <w:rFonts w:hint="eastAsia" w:ascii="宋体" w:hAnsi="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en-US" w:eastAsia="zh-CN" w:bidi="ar-SA"/>
              </w:rPr>
              <w:t>分。</w:t>
            </w:r>
          </w:p>
        </w:tc>
      </w:tr>
      <w:tr w14:paraId="77C14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2" w:hRule="atLeast"/>
          <w:jc w:val="center"/>
        </w:trPr>
        <w:tc>
          <w:tcPr>
            <w:tcW w:w="629" w:type="pct"/>
            <w:shd w:val="clear" w:color="auto" w:fill="auto"/>
            <w:vAlign w:val="center"/>
          </w:tcPr>
          <w:p w14:paraId="2BEC4874">
            <w:pPr>
              <w:spacing w:line="460" w:lineRule="exact"/>
              <w:ind w:left="0" w:leftChars="0" w:right="0" w:righ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业绩</w:t>
            </w:r>
          </w:p>
        </w:tc>
        <w:tc>
          <w:tcPr>
            <w:tcW w:w="581" w:type="pct"/>
            <w:shd w:val="clear" w:color="auto" w:fill="auto"/>
            <w:vAlign w:val="center"/>
          </w:tcPr>
          <w:p w14:paraId="555B836A">
            <w:pPr>
              <w:keepNext w:val="0"/>
              <w:keepLines w:val="0"/>
              <w:pageBreakBefore w:val="0"/>
              <w:kinsoku/>
              <w:wordWrap/>
              <w:overflowPunct/>
              <w:topLinePunct w:val="0"/>
              <w:autoSpaceDE/>
              <w:autoSpaceDN/>
              <w:bidi w:val="0"/>
              <w:adjustRightInd/>
              <w:snapToGrid/>
              <w:spacing w:line="460" w:lineRule="exact"/>
              <w:ind w:left="0" w:leftChars="0" w:right="0" w:rightChars="0" w:firstLine="0" w:firstLineChars="0"/>
              <w:jc w:val="center"/>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分</w:t>
            </w:r>
          </w:p>
          <w:p w14:paraId="05BB562C">
            <w:pPr>
              <w:pStyle w:val="8"/>
              <w:rPr>
                <w:rFonts w:hint="eastAsia"/>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客观</w:t>
            </w:r>
            <w:r>
              <w:rPr>
                <w:rFonts w:hint="eastAsia" w:ascii="宋体" w:hAnsi="宋体" w:cs="宋体"/>
                <w:color w:val="auto"/>
                <w:sz w:val="24"/>
                <w:highlight w:val="none"/>
                <w:lang w:eastAsia="zh-CN"/>
              </w:rPr>
              <w:t>）</w:t>
            </w:r>
          </w:p>
        </w:tc>
        <w:tc>
          <w:tcPr>
            <w:tcW w:w="3789" w:type="pct"/>
            <w:gridSpan w:val="2"/>
            <w:shd w:val="clear" w:color="auto" w:fill="auto"/>
            <w:vAlign w:val="center"/>
          </w:tcPr>
          <w:p w14:paraId="12F59C34">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en-US" w:eastAsia="zh-CN"/>
              </w:rPr>
              <w:t>根据供应商提供的202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年1月1日至今类似项目业绩（以合同签订日期为准，提供合同复印件，含合同关键页（即合同首页、合同标的物、合同金额页及双方盖章页））进行评定，每份计</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分，最高计</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val="en-US" w:eastAsia="zh-CN"/>
              </w:rPr>
              <w:t>分。</w:t>
            </w:r>
          </w:p>
        </w:tc>
      </w:tr>
      <w:tr w14:paraId="67DBA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9" w:type="pct"/>
            <w:vAlign w:val="center"/>
          </w:tcPr>
          <w:p w14:paraId="56607E2F">
            <w:pPr>
              <w:spacing w:line="460" w:lineRule="exact"/>
              <w:ind w:left="0" w:leftChars="0" w:right="0" w:righ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实施方案</w:t>
            </w:r>
          </w:p>
        </w:tc>
        <w:tc>
          <w:tcPr>
            <w:tcW w:w="581" w:type="pct"/>
            <w:vAlign w:val="center"/>
          </w:tcPr>
          <w:p w14:paraId="4CC2A218">
            <w:pPr>
              <w:spacing w:line="460" w:lineRule="exact"/>
              <w:ind w:left="0" w:leftChars="0" w:right="0" w:rightChars="0" w:firstLine="0" w:firstLineChars="0"/>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12</w:t>
            </w:r>
            <w:r>
              <w:rPr>
                <w:rFonts w:hint="eastAsia" w:ascii="宋体" w:hAnsi="宋体" w:eastAsia="宋体" w:cs="宋体"/>
                <w:color w:val="auto"/>
                <w:sz w:val="24"/>
                <w:highlight w:val="none"/>
              </w:rPr>
              <w:t>分</w:t>
            </w:r>
          </w:p>
          <w:p w14:paraId="2152913C">
            <w:pPr>
              <w:spacing w:line="460" w:lineRule="exact"/>
              <w:ind w:left="0" w:leftChars="0" w:right="0" w:rightChars="0" w:firstLine="0" w:firstLineChars="0"/>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主观</w:t>
            </w:r>
            <w:r>
              <w:rPr>
                <w:rFonts w:hint="eastAsia" w:ascii="宋体" w:hAnsi="宋体" w:cs="宋体"/>
                <w:color w:val="auto"/>
                <w:sz w:val="24"/>
                <w:highlight w:val="none"/>
                <w:lang w:eastAsia="zh-CN"/>
              </w:rPr>
              <w:t>）</w:t>
            </w:r>
          </w:p>
        </w:tc>
        <w:tc>
          <w:tcPr>
            <w:tcW w:w="3789" w:type="pct"/>
            <w:gridSpan w:val="2"/>
            <w:vAlign w:val="center"/>
          </w:tcPr>
          <w:p w14:paraId="39C3CDF1">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lang w:val="en-US" w:eastAsia="zh-CN" w:bidi="ar-SA"/>
              </w:rPr>
              <w:t>一、</w:t>
            </w:r>
            <w:r>
              <w:rPr>
                <w:rFonts w:hint="eastAsia" w:ascii="宋体" w:hAnsi="宋体" w:eastAsia="宋体" w:cs="宋体"/>
                <w:b/>
                <w:bCs/>
                <w:color w:val="auto"/>
                <w:kern w:val="2"/>
                <w:sz w:val="24"/>
                <w:szCs w:val="24"/>
                <w:highlight w:val="none"/>
                <w:lang w:val="en-US" w:eastAsia="zh-CN" w:bidi="ar-SA"/>
              </w:rPr>
              <w:t>评审内容</w:t>
            </w:r>
          </w:p>
          <w:p w14:paraId="162CDAD6">
            <w:pPr>
              <w:keepNext w:val="0"/>
              <w:keepLines w:val="0"/>
              <w:pageBreakBefore w:val="0"/>
              <w:widowControl w:val="0"/>
              <w:kinsoku/>
              <w:wordWrap/>
              <w:overflowPunct/>
              <w:topLinePunct w:val="0"/>
              <w:bidi w:val="0"/>
              <w:adjustRightInd/>
              <w:snapToGrid/>
              <w:spacing w:line="360" w:lineRule="auto"/>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供应商针对本项目提供</w:t>
            </w:r>
            <w:r>
              <w:rPr>
                <w:rFonts w:hint="eastAsia" w:ascii="宋体" w:hAnsi="宋体" w:eastAsia="宋体" w:cs="宋体"/>
                <w:color w:val="auto"/>
                <w:kern w:val="2"/>
                <w:sz w:val="24"/>
                <w:szCs w:val="24"/>
                <w:highlight w:val="none"/>
                <w:lang w:val="en-US" w:eastAsia="zh-CN" w:bidi="ar-SA"/>
              </w:rPr>
              <w:t>实施方案，包括①供货组织安排；②安装调试⽅案；③验收⽅案</w:t>
            </w:r>
            <w:r>
              <w:rPr>
                <w:rFonts w:hint="eastAsia" w:ascii="宋体" w:hAnsi="宋体" w:cs="宋体"/>
                <w:color w:val="auto"/>
                <w:kern w:val="2"/>
                <w:sz w:val="24"/>
                <w:szCs w:val="24"/>
                <w:highlight w:val="none"/>
                <w:lang w:val="en-US" w:eastAsia="zh-CN" w:bidi="ar-SA"/>
              </w:rPr>
              <w:t>。</w:t>
            </w:r>
          </w:p>
          <w:p w14:paraId="1EAC18A1">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 二、评审标准</w:t>
            </w:r>
          </w:p>
          <w:p w14:paraId="5B0A23F9">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1.完整性：方案必须全面，对评审内容中的各项要求有详细描述；</w:t>
            </w:r>
          </w:p>
          <w:p w14:paraId="5894A2C8">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2.准确性：方案描述准确，没有实质性错误或明显的描述及逻辑错误； 3.可实施性：切合本项目实际情况，提出步骤清晰、合理的方案； </w:t>
            </w:r>
          </w:p>
          <w:p w14:paraId="2EB1B336">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4.针对性：方案能够紧扣项目实际情况，内容科学合理。 </w:t>
            </w:r>
          </w:p>
          <w:p w14:paraId="3CE4EE44">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三、赋分标准</w:t>
            </w:r>
          </w:p>
          <w:p w14:paraId="39E8CAAB">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①供货组织安排：完全满足每个评审标准得 </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分，有瑕疵得</w:t>
            </w:r>
            <w:r>
              <w:rPr>
                <w:rFonts w:hint="eastAsia" w:ascii="宋体" w:hAnsi="宋体" w:cs="宋体"/>
                <w:color w:val="auto"/>
                <w:kern w:val="2"/>
                <w:sz w:val="24"/>
                <w:szCs w:val="24"/>
                <w:highlight w:val="none"/>
                <w:lang w:val="en-US" w:eastAsia="zh-CN" w:bidi="ar-SA"/>
              </w:rPr>
              <w:t>0.5</w:t>
            </w:r>
            <w:r>
              <w:rPr>
                <w:rFonts w:hint="eastAsia" w:ascii="宋体" w:hAnsi="宋体" w:eastAsia="宋体" w:cs="宋体"/>
                <w:color w:val="auto"/>
                <w:kern w:val="2"/>
                <w:sz w:val="24"/>
                <w:szCs w:val="24"/>
                <w:highlight w:val="none"/>
                <w:lang w:val="en-US" w:eastAsia="zh-CN" w:bidi="ar-SA"/>
              </w:rPr>
              <w:t xml:space="preserve">分，有缺项漏项得 0 分。满分 </w:t>
            </w: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分。</w:t>
            </w:r>
          </w:p>
          <w:p w14:paraId="7D7903F5">
            <w:pPr>
              <w:keepNext w:val="0"/>
              <w:keepLines w:val="0"/>
              <w:pageBreakBefore w:val="0"/>
              <w:widowControl w:val="0"/>
              <w:numPr>
                <w:ilvl w:val="0"/>
                <w:numId w:val="0"/>
              </w:numPr>
              <w:kinsoku/>
              <w:wordWrap/>
              <w:overflowPunct/>
              <w:topLinePunct w:val="0"/>
              <w:bidi w:val="0"/>
              <w:adjustRightInd/>
              <w:snapToGrid/>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②安装调试⽅案</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完全满足每个评审标准得 </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分，有瑕疵得</w:t>
            </w:r>
            <w:r>
              <w:rPr>
                <w:rFonts w:hint="eastAsia" w:ascii="宋体" w:hAnsi="宋体" w:cs="宋体"/>
                <w:color w:val="auto"/>
                <w:kern w:val="2"/>
                <w:sz w:val="24"/>
                <w:szCs w:val="24"/>
                <w:highlight w:val="none"/>
                <w:lang w:val="en-US" w:eastAsia="zh-CN" w:bidi="ar-SA"/>
              </w:rPr>
              <w:t>0.5</w:t>
            </w:r>
            <w:r>
              <w:rPr>
                <w:rFonts w:hint="eastAsia" w:ascii="宋体" w:hAnsi="宋体" w:eastAsia="宋体" w:cs="宋体"/>
                <w:color w:val="auto"/>
                <w:kern w:val="2"/>
                <w:sz w:val="24"/>
                <w:szCs w:val="24"/>
                <w:highlight w:val="none"/>
                <w:lang w:val="en-US" w:eastAsia="zh-CN" w:bidi="ar-SA"/>
              </w:rPr>
              <w:t xml:space="preserve">分，有缺项漏项得 0 分。满分 </w:t>
            </w: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分。</w:t>
            </w:r>
          </w:p>
          <w:p w14:paraId="68359A08">
            <w:pPr>
              <w:pStyle w:val="8"/>
              <w:rPr>
                <w:rFonts w:hint="eastAsia"/>
                <w:lang w:val="en-US" w:eastAsia="zh-CN"/>
              </w:rPr>
            </w:pPr>
            <w:r>
              <w:rPr>
                <w:rFonts w:hint="eastAsia" w:ascii="宋体" w:hAnsi="宋体" w:eastAsia="宋体" w:cs="宋体"/>
                <w:color w:val="auto"/>
                <w:kern w:val="2"/>
                <w:sz w:val="24"/>
                <w:szCs w:val="24"/>
                <w:highlight w:val="none"/>
                <w:lang w:val="en-US" w:eastAsia="zh-CN" w:bidi="ar-SA"/>
              </w:rPr>
              <w:t>③验收⽅案</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完全满足每个评审标准得 </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分，有瑕疵得</w:t>
            </w:r>
            <w:r>
              <w:rPr>
                <w:rFonts w:hint="eastAsia" w:ascii="宋体" w:hAnsi="宋体" w:cs="宋体"/>
                <w:color w:val="auto"/>
                <w:kern w:val="2"/>
                <w:sz w:val="24"/>
                <w:szCs w:val="24"/>
                <w:highlight w:val="none"/>
                <w:lang w:val="en-US" w:eastAsia="zh-CN" w:bidi="ar-SA"/>
              </w:rPr>
              <w:t>0.5</w:t>
            </w:r>
            <w:r>
              <w:rPr>
                <w:rFonts w:hint="eastAsia" w:ascii="宋体" w:hAnsi="宋体" w:eastAsia="宋体" w:cs="宋体"/>
                <w:color w:val="auto"/>
                <w:kern w:val="2"/>
                <w:sz w:val="24"/>
                <w:szCs w:val="24"/>
                <w:highlight w:val="none"/>
                <w:lang w:val="en-US" w:eastAsia="zh-CN" w:bidi="ar-SA"/>
              </w:rPr>
              <w:t xml:space="preserve">分，有缺项漏项得 0 分。满分 </w:t>
            </w: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分。</w:t>
            </w:r>
          </w:p>
          <w:p w14:paraId="0966ACC7">
            <w:pPr>
              <w:pStyle w:val="8"/>
              <w:rPr>
                <w:rFonts w:hint="eastAsia"/>
                <w:lang w:val="en-US" w:eastAsia="zh-CN"/>
              </w:rPr>
            </w:pPr>
            <w:r>
              <w:rPr>
                <w:rFonts w:hint="eastAsia" w:ascii="宋体" w:hAnsi="宋体" w:eastAsia="宋体" w:cs="宋体"/>
                <w:color w:val="auto"/>
                <w:kern w:val="2"/>
                <w:sz w:val="24"/>
                <w:szCs w:val="24"/>
                <w:highlight w:val="none"/>
                <w:lang w:val="en-US" w:eastAsia="zh-CN" w:bidi="ar-SA"/>
              </w:rPr>
              <w:t>备注：瑕疵是指存在不完全满足评分标准，但项目仍可实施。缺项漏项是指不满足评分标准，严重影响项目实施。</w:t>
            </w:r>
          </w:p>
        </w:tc>
      </w:tr>
      <w:tr w14:paraId="4A2A7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29" w:type="pct"/>
            <w:vAlign w:val="center"/>
          </w:tcPr>
          <w:p w14:paraId="6C2FCE19">
            <w:pPr>
              <w:spacing w:line="460" w:lineRule="exact"/>
              <w:ind w:left="0" w:leftChars="0" w:right="0" w:rightChars="0"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val="en-US" w:eastAsia="zh-CN" w:bidi="ar-SA"/>
              </w:rPr>
              <w:t>质量保证措施</w:t>
            </w:r>
          </w:p>
        </w:tc>
        <w:tc>
          <w:tcPr>
            <w:tcW w:w="581" w:type="pct"/>
            <w:vAlign w:val="center"/>
          </w:tcPr>
          <w:p w14:paraId="66F5482E">
            <w:pPr>
              <w:spacing w:line="460" w:lineRule="exact"/>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分</w:t>
            </w:r>
          </w:p>
          <w:p w14:paraId="2C51EEA3">
            <w:pPr>
              <w:pStyle w:val="8"/>
              <w:rPr>
                <w:rFonts w:hint="eastAsia"/>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主观</w:t>
            </w:r>
            <w:r>
              <w:rPr>
                <w:rFonts w:hint="eastAsia" w:ascii="宋体" w:hAnsi="宋体" w:cs="宋体"/>
                <w:color w:val="auto"/>
                <w:sz w:val="24"/>
                <w:highlight w:val="none"/>
                <w:lang w:eastAsia="zh-CN"/>
              </w:rPr>
              <w:t>）</w:t>
            </w:r>
          </w:p>
        </w:tc>
        <w:tc>
          <w:tcPr>
            <w:tcW w:w="3789" w:type="pct"/>
            <w:gridSpan w:val="2"/>
            <w:vAlign w:val="center"/>
          </w:tcPr>
          <w:p w14:paraId="599C25C1">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color w:val="auto"/>
                <w:sz w:val="24"/>
                <w:highlight w:val="none"/>
                <w:lang w:val="zh-CN" w:eastAsia="zh-CN"/>
              </w:rPr>
            </w:pPr>
            <w:r>
              <w:rPr>
                <w:rFonts w:hint="eastAsia" w:ascii="宋体" w:hAnsi="宋体" w:eastAsia="宋体" w:cs="宋体"/>
                <w:b/>
                <w:bCs/>
                <w:color w:val="auto"/>
                <w:kern w:val="2"/>
                <w:sz w:val="24"/>
                <w:szCs w:val="24"/>
                <w:lang w:val="en-US" w:eastAsia="zh-CN" w:bidi="ar-SA"/>
              </w:rPr>
              <w:t>一、</w:t>
            </w:r>
            <w:r>
              <w:rPr>
                <w:rFonts w:hint="eastAsia" w:ascii="宋体" w:hAnsi="宋体" w:eastAsia="宋体" w:cs="宋体"/>
                <w:b/>
                <w:bCs/>
                <w:color w:val="auto"/>
                <w:kern w:val="2"/>
                <w:sz w:val="24"/>
                <w:szCs w:val="24"/>
                <w:highlight w:val="none"/>
                <w:lang w:val="en-US" w:eastAsia="zh-CN" w:bidi="ar-SA"/>
              </w:rPr>
              <w:t>评审内容</w:t>
            </w:r>
          </w:p>
          <w:p w14:paraId="5F46555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cs="宋体"/>
                <w:color w:val="auto"/>
                <w:sz w:val="24"/>
                <w:highlight w:val="none"/>
                <w:lang w:val="en-US" w:eastAsia="zh-CN"/>
              </w:rPr>
            </w:pPr>
            <w:r>
              <w:rPr>
                <w:rFonts w:hint="eastAsia" w:ascii="宋体" w:hAnsi="宋体" w:eastAsia="宋体" w:cs="宋体"/>
                <w:color w:val="auto"/>
                <w:sz w:val="24"/>
                <w:highlight w:val="none"/>
                <w:lang w:val="zh-CN" w:eastAsia="zh-CN"/>
              </w:rPr>
              <w:t>针对本项目提供产品质量保证措施</w:t>
            </w:r>
            <w:r>
              <w:rPr>
                <w:rFonts w:hint="eastAsia" w:ascii="宋体" w:hAnsi="宋体" w:cs="宋体"/>
                <w:color w:val="auto"/>
                <w:sz w:val="24"/>
                <w:highlight w:val="none"/>
                <w:lang w:val="zh-CN" w:eastAsia="zh-CN"/>
              </w:rPr>
              <w:t>，</w:t>
            </w:r>
            <w:r>
              <w:rPr>
                <w:rFonts w:hint="eastAsia" w:ascii="宋体" w:hAnsi="宋体" w:cs="宋体"/>
                <w:color w:val="auto"/>
                <w:sz w:val="24"/>
                <w:highlight w:val="none"/>
                <w:lang w:val="en-US" w:eastAsia="zh-CN"/>
              </w:rPr>
              <w:t>包括①设备⽇常维护；</w:t>
            </w:r>
            <w:r>
              <w:rPr>
                <w:rFonts w:hint="eastAsia" w:ascii="宋体" w:hAnsi="宋体" w:eastAsia="宋体" w:cs="宋体"/>
                <w:color w:val="auto"/>
                <w:kern w:val="2"/>
                <w:sz w:val="24"/>
                <w:szCs w:val="24"/>
                <w:highlight w:val="none"/>
                <w:lang w:val="en-US" w:eastAsia="zh-CN" w:bidi="ar-SA"/>
              </w:rPr>
              <w:t>②</w:t>
            </w:r>
            <w:r>
              <w:rPr>
                <w:rFonts w:hint="eastAsia" w:ascii="宋体" w:hAnsi="宋体" w:cs="宋体"/>
                <w:color w:val="auto"/>
                <w:sz w:val="24"/>
                <w:szCs w:val="24"/>
                <w:highlight w:val="none"/>
                <w:lang w:val="en-US" w:eastAsia="zh-CN"/>
              </w:rPr>
              <w:t>保修服务。</w:t>
            </w:r>
          </w:p>
          <w:p w14:paraId="405E7DC0">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 二、评审标准</w:t>
            </w:r>
          </w:p>
          <w:p w14:paraId="6D840DDE">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1.完整性：方案必须全面，对评审内容中的各项要求有详细描述；</w:t>
            </w:r>
          </w:p>
          <w:p w14:paraId="3B36D528">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2.准确性：方案描述准确，没有实质性错误或明显的描述及逻辑错误； 3.可实施性：切合本项目实际情况，提出步骤清晰、合理的方案； </w:t>
            </w:r>
          </w:p>
          <w:p w14:paraId="087ED12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4.针对性：方案能够紧扣项目实际情况，内容科学合理。 </w:t>
            </w:r>
          </w:p>
          <w:p w14:paraId="1C40B9F2">
            <w:pPr>
              <w:keepNext w:val="0"/>
              <w:keepLines w:val="0"/>
              <w:pageBreakBefore w:val="0"/>
              <w:widowControl w:val="0"/>
              <w:kinsoku/>
              <w:wordWrap/>
              <w:overflowPunct/>
              <w:topLinePunct w:val="0"/>
              <w:bidi w:val="0"/>
              <w:adjustRightInd/>
              <w:snapToGrid/>
              <w:spacing w:line="360" w:lineRule="auto"/>
              <w:textAlignment w:val="auto"/>
              <w:rPr>
                <w:rFonts w:hint="eastAsia" w:ascii="宋体" w:hAnsi="宋体" w:cs="宋体"/>
                <w:color w:val="auto"/>
                <w:sz w:val="24"/>
                <w:highlight w:val="none"/>
                <w:lang w:val="en-US" w:eastAsia="zh-CN"/>
              </w:rPr>
            </w:pPr>
            <w:r>
              <w:rPr>
                <w:rFonts w:hint="eastAsia" w:ascii="宋体" w:hAnsi="宋体" w:eastAsia="宋体" w:cs="宋体"/>
                <w:b/>
                <w:bCs/>
                <w:color w:val="auto"/>
                <w:kern w:val="2"/>
                <w:sz w:val="24"/>
                <w:szCs w:val="24"/>
                <w:highlight w:val="none"/>
                <w:lang w:val="en-US" w:eastAsia="zh-CN" w:bidi="ar-SA"/>
              </w:rPr>
              <w:t>三、赋分标准</w:t>
            </w:r>
          </w:p>
          <w:p w14:paraId="58A3537A">
            <w:pPr>
              <w:pStyle w:val="8"/>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①设备⽇常维护：</w:t>
            </w:r>
            <w:r>
              <w:rPr>
                <w:rFonts w:hint="eastAsia" w:ascii="宋体" w:hAnsi="宋体" w:eastAsia="宋体" w:cs="宋体"/>
                <w:color w:val="auto"/>
                <w:kern w:val="2"/>
                <w:sz w:val="24"/>
                <w:szCs w:val="24"/>
                <w:highlight w:val="none"/>
                <w:lang w:val="en-US" w:eastAsia="zh-CN" w:bidi="ar-SA"/>
              </w:rPr>
              <w:t xml:space="preserve">完全满足每个评审标准得 </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分，有瑕疵得</w:t>
            </w:r>
            <w:r>
              <w:rPr>
                <w:rFonts w:hint="eastAsia" w:ascii="宋体" w:hAnsi="宋体" w:cs="宋体"/>
                <w:color w:val="auto"/>
                <w:kern w:val="2"/>
                <w:sz w:val="24"/>
                <w:szCs w:val="24"/>
                <w:highlight w:val="none"/>
                <w:lang w:val="en-US" w:eastAsia="zh-CN" w:bidi="ar-SA"/>
              </w:rPr>
              <w:t>0.5</w:t>
            </w:r>
            <w:r>
              <w:rPr>
                <w:rFonts w:hint="eastAsia" w:ascii="宋体" w:hAnsi="宋体" w:eastAsia="宋体" w:cs="宋体"/>
                <w:color w:val="auto"/>
                <w:kern w:val="2"/>
                <w:sz w:val="24"/>
                <w:szCs w:val="24"/>
                <w:highlight w:val="none"/>
                <w:lang w:val="en-US" w:eastAsia="zh-CN" w:bidi="ar-SA"/>
              </w:rPr>
              <w:t xml:space="preserve">分，有缺项漏项得 0 分。满分 </w:t>
            </w: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分。</w:t>
            </w:r>
          </w:p>
          <w:p w14:paraId="6D6A9D21">
            <w:pPr>
              <w:rPr>
                <w:rFonts w:hint="eastAsia"/>
                <w:lang w:val="en-US" w:eastAsia="zh-CN"/>
              </w:rPr>
            </w:pPr>
            <w:r>
              <w:rPr>
                <w:rFonts w:hint="eastAsia" w:ascii="宋体" w:hAnsi="宋体" w:eastAsia="宋体" w:cs="宋体"/>
                <w:color w:val="auto"/>
                <w:kern w:val="2"/>
                <w:sz w:val="24"/>
                <w:szCs w:val="24"/>
                <w:highlight w:val="none"/>
                <w:lang w:val="en-US" w:eastAsia="zh-CN" w:bidi="ar-SA"/>
              </w:rPr>
              <w:t>②</w:t>
            </w:r>
            <w:r>
              <w:rPr>
                <w:rFonts w:hint="eastAsia" w:ascii="宋体" w:hAnsi="宋体" w:cs="宋体"/>
                <w:color w:val="auto"/>
                <w:sz w:val="24"/>
                <w:szCs w:val="24"/>
                <w:highlight w:val="none"/>
                <w:lang w:val="en-US" w:eastAsia="zh-CN"/>
              </w:rPr>
              <w:t>保修服务：</w:t>
            </w:r>
            <w:r>
              <w:rPr>
                <w:rFonts w:hint="eastAsia" w:ascii="宋体" w:hAnsi="宋体" w:eastAsia="宋体" w:cs="宋体"/>
                <w:color w:val="auto"/>
                <w:kern w:val="2"/>
                <w:sz w:val="24"/>
                <w:szCs w:val="24"/>
                <w:highlight w:val="none"/>
                <w:lang w:val="en-US" w:eastAsia="zh-CN" w:bidi="ar-SA"/>
              </w:rPr>
              <w:t xml:space="preserve">完全满足每个评审标准得 </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分，有瑕疵得</w:t>
            </w:r>
            <w:r>
              <w:rPr>
                <w:rFonts w:hint="eastAsia" w:ascii="宋体" w:hAnsi="宋体" w:cs="宋体"/>
                <w:color w:val="auto"/>
                <w:kern w:val="2"/>
                <w:sz w:val="24"/>
                <w:szCs w:val="24"/>
                <w:highlight w:val="none"/>
                <w:lang w:val="en-US" w:eastAsia="zh-CN" w:bidi="ar-SA"/>
              </w:rPr>
              <w:t>0.5</w:t>
            </w:r>
            <w:r>
              <w:rPr>
                <w:rFonts w:hint="eastAsia" w:ascii="宋体" w:hAnsi="宋体" w:eastAsia="宋体" w:cs="宋体"/>
                <w:color w:val="auto"/>
                <w:kern w:val="2"/>
                <w:sz w:val="24"/>
                <w:szCs w:val="24"/>
                <w:highlight w:val="none"/>
                <w:lang w:val="en-US" w:eastAsia="zh-CN" w:bidi="ar-SA"/>
              </w:rPr>
              <w:t xml:space="preserve">分，有缺项漏项得 0 分。满分 </w:t>
            </w: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分。</w:t>
            </w:r>
          </w:p>
          <w:p w14:paraId="79ABC8F2">
            <w:pPr>
              <w:pStyle w:val="8"/>
              <w:rPr>
                <w:rFonts w:hint="eastAsia"/>
                <w:lang w:val="zh-CN" w:eastAsia="zh-CN"/>
              </w:rPr>
            </w:pPr>
            <w:r>
              <w:rPr>
                <w:rFonts w:hint="eastAsia" w:ascii="宋体" w:hAnsi="宋体" w:eastAsia="宋体" w:cs="宋体"/>
                <w:color w:val="auto"/>
                <w:kern w:val="2"/>
                <w:sz w:val="24"/>
                <w:szCs w:val="24"/>
                <w:highlight w:val="none"/>
                <w:lang w:val="en-US" w:eastAsia="zh-CN" w:bidi="ar-SA"/>
              </w:rPr>
              <w:t>备注：瑕疵是指存在不完全满足评分标准，但项目仍可实施。缺项漏项是指不满足评分标准，严重影响项目实施。</w:t>
            </w:r>
          </w:p>
        </w:tc>
      </w:tr>
      <w:tr w14:paraId="6F871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4"/>
            <w:vAlign w:val="center"/>
          </w:tcPr>
          <w:p w14:paraId="2FA7766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1）各评委独立打分。</w:t>
            </w:r>
          </w:p>
          <w:p w14:paraId="41EB4D0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2）评委打分超过得分界限或未按本表规定赋分时，该评委的打分无效，不计入汇总分。</w:t>
            </w:r>
          </w:p>
          <w:p w14:paraId="1BDD79F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3）若出现综合得分相同的，按磋商报价由低到高顺序排列名次；得分且磋商报价相同的，按技术指标得分顺序排列名次。</w:t>
            </w:r>
          </w:p>
          <w:p w14:paraId="4850FC73">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sz w:val="24"/>
                <w:highlight w:val="none"/>
                <w:shd w:val="clear" w:color="auto" w:fill="FFFFFF"/>
              </w:rPr>
              <w:t>4）最终结果数字保留二位小数，第三位“四舍五入”。</w:t>
            </w:r>
          </w:p>
        </w:tc>
      </w:tr>
    </w:tbl>
    <w:p w14:paraId="4DB1F31A">
      <w:pPr>
        <w:keepNext w:val="0"/>
        <w:keepLines w:val="0"/>
        <w:pageBreakBefore w:val="0"/>
        <w:widowControl w:val="0"/>
        <w:kinsoku/>
        <w:wordWrap/>
        <w:overflowPunct/>
        <w:topLinePunct w:val="0"/>
        <w:autoSpaceDE/>
        <w:autoSpaceDN/>
        <w:bidi w:val="0"/>
        <w:adjustRightInd/>
        <w:snapToGrid/>
        <w:spacing w:line="460" w:lineRule="exact"/>
        <w:ind w:right="0" w:rightChars="0"/>
        <w:textAlignment w:val="auto"/>
        <w:outlineLvl w:val="9"/>
        <w:rPr>
          <w:rFonts w:hint="eastAsia" w:ascii="宋体" w:hAnsi="宋体" w:cs="宋体"/>
          <w:b/>
          <w:color w:val="000000"/>
          <w:sz w:val="24"/>
          <w:highlight w:val="none"/>
        </w:rPr>
      </w:pPr>
      <w:r>
        <w:rPr>
          <w:rFonts w:hint="eastAsia" w:ascii="宋体" w:hAnsi="宋体" w:cs="宋体"/>
          <w:b/>
          <w:bCs/>
          <w:color w:val="auto"/>
          <w:sz w:val="24"/>
          <w:highlight w:val="none"/>
        </w:rPr>
        <w:t>注：若</w:t>
      </w:r>
      <w:r>
        <w:rPr>
          <w:rFonts w:hint="eastAsia" w:ascii="宋体" w:hAnsi="宋体" w:cs="宋体"/>
          <w:b/>
          <w:bCs/>
          <w:color w:val="auto"/>
          <w:sz w:val="24"/>
          <w:highlight w:val="none"/>
          <w:lang w:eastAsia="zh-CN"/>
        </w:rPr>
        <w:t>供应商所投核心</w:t>
      </w:r>
      <w:r>
        <w:rPr>
          <w:rFonts w:hint="eastAsia" w:ascii="宋体" w:hAnsi="宋体" w:cs="宋体"/>
          <w:b/>
          <w:bCs/>
          <w:color w:val="auto"/>
          <w:sz w:val="24"/>
          <w:highlight w:val="none"/>
        </w:rPr>
        <w:t>产品为同一品牌，且通过资格审查、符合性审查的不同</w:t>
      </w:r>
      <w:r>
        <w:rPr>
          <w:rFonts w:hint="eastAsia" w:ascii="宋体" w:hAnsi="宋体" w:cs="宋体"/>
          <w:b/>
          <w:bCs/>
          <w:color w:val="auto"/>
          <w:sz w:val="24"/>
          <w:highlight w:val="none"/>
          <w:lang w:eastAsia="zh-CN"/>
        </w:rPr>
        <w:t>供应商</w:t>
      </w:r>
      <w:r>
        <w:rPr>
          <w:rFonts w:hint="eastAsia" w:ascii="宋体" w:hAnsi="宋体" w:cs="宋体"/>
          <w:b/>
          <w:bCs/>
          <w:color w:val="auto"/>
          <w:sz w:val="24"/>
          <w:highlight w:val="none"/>
        </w:rPr>
        <w:t>参加同一合同项下</w:t>
      </w:r>
      <w:r>
        <w:rPr>
          <w:rFonts w:hint="eastAsia" w:ascii="宋体" w:hAnsi="宋体" w:cs="宋体"/>
          <w:b/>
          <w:bCs/>
          <w:color w:val="auto"/>
          <w:sz w:val="24"/>
          <w:highlight w:val="none"/>
          <w:lang w:eastAsia="zh-CN"/>
        </w:rPr>
        <w:t>进行响应</w:t>
      </w:r>
      <w:r>
        <w:rPr>
          <w:rFonts w:hint="eastAsia" w:ascii="宋体" w:hAnsi="宋体" w:cs="宋体"/>
          <w:b/>
          <w:bCs/>
          <w:color w:val="auto"/>
          <w:sz w:val="24"/>
          <w:highlight w:val="none"/>
        </w:rPr>
        <w:t>的，按一家</w:t>
      </w:r>
      <w:r>
        <w:rPr>
          <w:rFonts w:hint="eastAsia" w:ascii="宋体" w:hAnsi="宋体" w:cs="宋体"/>
          <w:b/>
          <w:bCs/>
          <w:color w:val="auto"/>
          <w:sz w:val="24"/>
          <w:highlight w:val="none"/>
          <w:lang w:eastAsia="zh-CN"/>
        </w:rPr>
        <w:t>供应商</w:t>
      </w:r>
      <w:r>
        <w:rPr>
          <w:rFonts w:hint="eastAsia" w:ascii="宋体" w:hAnsi="宋体" w:cs="宋体"/>
          <w:b/>
          <w:bCs/>
          <w:color w:val="auto"/>
          <w:sz w:val="24"/>
          <w:highlight w:val="none"/>
        </w:rPr>
        <w:t>计算，评</w:t>
      </w:r>
      <w:r>
        <w:rPr>
          <w:rFonts w:hint="eastAsia" w:ascii="宋体" w:hAnsi="宋体" w:cs="宋体"/>
          <w:b/>
          <w:bCs/>
          <w:color w:val="auto"/>
          <w:sz w:val="24"/>
          <w:highlight w:val="none"/>
          <w:lang w:eastAsia="zh-CN"/>
        </w:rPr>
        <w:t>审</w:t>
      </w:r>
      <w:r>
        <w:rPr>
          <w:rFonts w:hint="eastAsia" w:ascii="宋体" w:hAnsi="宋体" w:cs="宋体"/>
          <w:b/>
          <w:bCs/>
          <w:color w:val="auto"/>
          <w:sz w:val="24"/>
          <w:highlight w:val="none"/>
        </w:rPr>
        <w:t>后得分最高的同品牌</w:t>
      </w:r>
      <w:r>
        <w:rPr>
          <w:rFonts w:hint="eastAsia" w:ascii="宋体" w:hAnsi="宋体" w:cs="宋体"/>
          <w:b/>
          <w:bCs/>
          <w:color w:val="auto"/>
          <w:sz w:val="24"/>
          <w:highlight w:val="none"/>
          <w:lang w:eastAsia="zh-CN"/>
        </w:rPr>
        <w:t>供应商</w:t>
      </w:r>
      <w:r>
        <w:rPr>
          <w:rFonts w:hint="eastAsia" w:ascii="宋体" w:hAnsi="宋体" w:cs="宋体"/>
          <w:b/>
          <w:bCs/>
          <w:color w:val="auto"/>
          <w:sz w:val="24"/>
          <w:highlight w:val="none"/>
        </w:rPr>
        <w:t>获得</w:t>
      </w:r>
      <w:r>
        <w:rPr>
          <w:rFonts w:hint="eastAsia" w:ascii="宋体" w:hAnsi="宋体" w:cs="宋体"/>
          <w:b/>
          <w:bCs/>
          <w:color w:val="auto"/>
          <w:sz w:val="24"/>
          <w:highlight w:val="none"/>
          <w:lang w:eastAsia="zh-CN"/>
        </w:rPr>
        <w:t>成交单位</w:t>
      </w:r>
      <w:r>
        <w:rPr>
          <w:rFonts w:hint="eastAsia" w:ascii="宋体" w:hAnsi="宋体" w:cs="宋体"/>
          <w:b/>
          <w:bCs/>
          <w:color w:val="auto"/>
          <w:sz w:val="24"/>
          <w:highlight w:val="none"/>
        </w:rPr>
        <w:t>推荐资格；评</w:t>
      </w:r>
      <w:r>
        <w:rPr>
          <w:rFonts w:hint="eastAsia" w:ascii="宋体" w:hAnsi="宋体" w:cs="宋体"/>
          <w:b/>
          <w:bCs/>
          <w:color w:val="auto"/>
          <w:sz w:val="24"/>
          <w:highlight w:val="none"/>
          <w:lang w:eastAsia="zh-CN"/>
        </w:rPr>
        <w:t>审</w:t>
      </w:r>
      <w:r>
        <w:rPr>
          <w:rFonts w:hint="eastAsia" w:ascii="宋体" w:hAnsi="宋体" w:cs="宋体"/>
          <w:b/>
          <w:bCs/>
          <w:color w:val="auto"/>
          <w:sz w:val="24"/>
          <w:highlight w:val="none"/>
        </w:rPr>
        <w:t>得分相同的，按</w:t>
      </w:r>
      <w:r>
        <w:rPr>
          <w:rFonts w:hint="eastAsia" w:ascii="宋体" w:hAnsi="宋体" w:cs="宋体"/>
          <w:b/>
          <w:bCs/>
          <w:color w:val="auto"/>
          <w:sz w:val="24"/>
          <w:highlight w:val="none"/>
          <w:lang w:eastAsia="zh-CN"/>
        </w:rPr>
        <w:t>磋商</w:t>
      </w:r>
      <w:r>
        <w:rPr>
          <w:rFonts w:hint="eastAsia" w:ascii="宋体" w:hAnsi="宋体" w:cs="宋体"/>
          <w:b/>
          <w:bCs/>
          <w:color w:val="auto"/>
          <w:sz w:val="24"/>
          <w:highlight w:val="none"/>
        </w:rPr>
        <w:t>报价由低到高顺序排列；得分且</w:t>
      </w:r>
      <w:r>
        <w:rPr>
          <w:rFonts w:hint="eastAsia" w:ascii="宋体" w:hAnsi="宋体" w:cs="宋体"/>
          <w:b/>
          <w:bCs/>
          <w:color w:val="auto"/>
          <w:sz w:val="24"/>
          <w:highlight w:val="none"/>
          <w:lang w:eastAsia="zh-CN"/>
        </w:rPr>
        <w:t>磋商</w:t>
      </w:r>
      <w:r>
        <w:rPr>
          <w:rFonts w:hint="eastAsia" w:ascii="宋体" w:hAnsi="宋体" w:cs="宋体"/>
          <w:b/>
          <w:bCs/>
          <w:color w:val="auto"/>
          <w:sz w:val="24"/>
          <w:highlight w:val="none"/>
        </w:rPr>
        <w:t>报价相同并列的，</w:t>
      </w:r>
      <w:r>
        <w:rPr>
          <w:rFonts w:hint="eastAsia" w:ascii="宋体" w:hAnsi="宋体" w:cs="宋体"/>
          <w:b/>
          <w:bCs/>
          <w:color w:val="auto"/>
          <w:sz w:val="24"/>
          <w:highlight w:val="none"/>
          <w:lang w:eastAsia="zh-CN"/>
        </w:rPr>
        <w:t>响应</w:t>
      </w:r>
      <w:r>
        <w:rPr>
          <w:rFonts w:hint="eastAsia" w:ascii="宋体" w:hAnsi="宋体" w:cs="宋体"/>
          <w:b/>
          <w:bCs/>
          <w:color w:val="auto"/>
          <w:sz w:val="24"/>
          <w:highlight w:val="none"/>
        </w:rPr>
        <w:t>文件满足</w:t>
      </w:r>
      <w:r>
        <w:rPr>
          <w:rFonts w:hint="eastAsia" w:ascii="宋体" w:hAnsi="宋体" w:cs="宋体"/>
          <w:b/>
          <w:bCs/>
          <w:color w:val="auto"/>
          <w:sz w:val="24"/>
          <w:highlight w:val="none"/>
          <w:lang w:eastAsia="zh-CN"/>
        </w:rPr>
        <w:t>磋商</w:t>
      </w:r>
      <w:r>
        <w:rPr>
          <w:rFonts w:hint="eastAsia" w:ascii="宋体" w:hAnsi="宋体" w:cs="宋体"/>
          <w:b/>
          <w:bCs/>
          <w:color w:val="auto"/>
          <w:sz w:val="24"/>
          <w:highlight w:val="none"/>
        </w:rPr>
        <w:t>文件全部实质性要求，且按照评</w:t>
      </w:r>
      <w:r>
        <w:rPr>
          <w:rFonts w:hint="eastAsia" w:ascii="宋体" w:hAnsi="宋体" w:cs="宋体"/>
          <w:b/>
          <w:bCs/>
          <w:color w:val="auto"/>
          <w:sz w:val="24"/>
          <w:highlight w:val="none"/>
          <w:lang w:eastAsia="zh-CN"/>
        </w:rPr>
        <w:t>审</w:t>
      </w:r>
      <w:r>
        <w:rPr>
          <w:rFonts w:hint="eastAsia" w:ascii="宋体" w:hAnsi="宋体" w:cs="宋体"/>
          <w:b/>
          <w:bCs/>
          <w:color w:val="auto"/>
          <w:sz w:val="24"/>
          <w:highlight w:val="none"/>
        </w:rPr>
        <w:t>因素的量化指标评</w:t>
      </w:r>
      <w:r>
        <w:rPr>
          <w:rFonts w:hint="eastAsia" w:ascii="宋体" w:hAnsi="宋体" w:cs="宋体"/>
          <w:b/>
          <w:bCs/>
          <w:color w:val="auto"/>
          <w:sz w:val="24"/>
          <w:highlight w:val="none"/>
          <w:lang w:eastAsia="zh-CN"/>
        </w:rPr>
        <w:t>审</w:t>
      </w:r>
      <w:r>
        <w:rPr>
          <w:rFonts w:hint="eastAsia" w:ascii="宋体" w:hAnsi="宋体" w:cs="宋体"/>
          <w:b/>
          <w:bCs/>
          <w:color w:val="auto"/>
          <w:sz w:val="24"/>
          <w:highlight w:val="none"/>
        </w:rPr>
        <w:t>得分最高的</w:t>
      </w:r>
      <w:r>
        <w:rPr>
          <w:rFonts w:hint="eastAsia" w:ascii="宋体" w:hAnsi="宋体" w:cs="宋体"/>
          <w:b/>
          <w:bCs/>
          <w:color w:val="auto"/>
          <w:sz w:val="24"/>
          <w:highlight w:val="none"/>
          <w:lang w:eastAsia="zh-CN"/>
        </w:rPr>
        <w:t>供应商</w:t>
      </w:r>
      <w:r>
        <w:rPr>
          <w:rFonts w:hint="eastAsia" w:ascii="宋体" w:hAnsi="宋体" w:cs="宋体"/>
          <w:b/>
          <w:bCs/>
          <w:color w:val="auto"/>
          <w:sz w:val="24"/>
          <w:highlight w:val="none"/>
        </w:rPr>
        <w:t>为</w:t>
      </w:r>
      <w:r>
        <w:rPr>
          <w:rFonts w:hint="eastAsia" w:ascii="宋体" w:hAnsi="宋体" w:cs="宋体"/>
          <w:b/>
          <w:bCs/>
          <w:color w:val="auto"/>
          <w:sz w:val="24"/>
          <w:highlight w:val="none"/>
          <w:lang w:eastAsia="zh-CN"/>
        </w:rPr>
        <w:t>成交</w:t>
      </w:r>
      <w:r>
        <w:rPr>
          <w:rFonts w:hint="eastAsia" w:ascii="宋体" w:hAnsi="宋体" w:cs="宋体"/>
          <w:b/>
          <w:bCs/>
          <w:color w:val="auto"/>
          <w:sz w:val="24"/>
          <w:highlight w:val="none"/>
        </w:rPr>
        <w:t>候选人，其他同品牌</w:t>
      </w:r>
      <w:r>
        <w:rPr>
          <w:rFonts w:hint="eastAsia" w:ascii="宋体" w:hAnsi="宋体" w:cs="宋体"/>
          <w:b/>
          <w:bCs/>
          <w:color w:val="auto"/>
          <w:sz w:val="24"/>
          <w:highlight w:val="none"/>
          <w:lang w:eastAsia="zh-CN"/>
        </w:rPr>
        <w:t>供应商</w:t>
      </w:r>
      <w:r>
        <w:rPr>
          <w:rFonts w:hint="eastAsia" w:ascii="宋体" w:hAnsi="宋体" w:cs="宋体"/>
          <w:b/>
          <w:bCs/>
          <w:color w:val="auto"/>
          <w:sz w:val="24"/>
          <w:highlight w:val="none"/>
        </w:rPr>
        <w:t>不作为</w:t>
      </w:r>
      <w:r>
        <w:rPr>
          <w:rFonts w:hint="eastAsia" w:ascii="宋体" w:hAnsi="宋体" w:cs="宋体"/>
          <w:b/>
          <w:bCs/>
          <w:color w:val="auto"/>
          <w:sz w:val="24"/>
          <w:highlight w:val="none"/>
          <w:lang w:eastAsia="zh-CN"/>
        </w:rPr>
        <w:t>成交</w:t>
      </w:r>
      <w:r>
        <w:rPr>
          <w:rFonts w:hint="eastAsia" w:ascii="宋体" w:hAnsi="宋体" w:cs="宋体"/>
          <w:b/>
          <w:bCs/>
          <w:color w:val="auto"/>
          <w:sz w:val="24"/>
          <w:highlight w:val="none"/>
        </w:rPr>
        <w:t>候选人。</w:t>
      </w:r>
      <w:r>
        <w:rPr>
          <w:rFonts w:hint="eastAsia" w:ascii="宋体" w:hAnsi="宋体" w:cs="宋体"/>
          <w:b/>
          <w:bCs/>
          <w:color w:val="auto"/>
          <w:sz w:val="24"/>
          <w:highlight w:val="none"/>
          <w:lang w:eastAsia="zh-CN"/>
        </w:rPr>
        <w:t>磋商小组</w:t>
      </w:r>
      <w:r>
        <w:rPr>
          <w:rFonts w:hint="eastAsia" w:ascii="宋体" w:hAnsi="宋体" w:cs="宋体"/>
          <w:b/>
          <w:bCs/>
          <w:color w:val="auto"/>
          <w:sz w:val="24"/>
          <w:highlight w:val="none"/>
        </w:rPr>
        <w:t>依据评</w:t>
      </w:r>
      <w:r>
        <w:rPr>
          <w:rFonts w:hint="eastAsia" w:ascii="宋体" w:hAnsi="宋体" w:cs="宋体"/>
          <w:b/>
          <w:bCs/>
          <w:color w:val="auto"/>
          <w:sz w:val="24"/>
          <w:highlight w:val="none"/>
          <w:lang w:eastAsia="zh-CN"/>
        </w:rPr>
        <w:t>审</w:t>
      </w:r>
      <w:r>
        <w:rPr>
          <w:rFonts w:hint="eastAsia" w:ascii="宋体" w:hAnsi="宋体" w:cs="宋体"/>
          <w:b/>
          <w:bCs/>
          <w:color w:val="auto"/>
          <w:sz w:val="24"/>
          <w:highlight w:val="none"/>
        </w:rPr>
        <w:t>结果写出评</w:t>
      </w:r>
      <w:r>
        <w:rPr>
          <w:rFonts w:hint="eastAsia" w:ascii="宋体" w:hAnsi="宋体" w:cs="宋体"/>
          <w:b/>
          <w:bCs/>
          <w:color w:val="auto"/>
          <w:sz w:val="24"/>
          <w:highlight w:val="none"/>
          <w:lang w:eastAsia="zh-CN"/>
        </w:rPr>
        <w:t>标</w:t>
      </w:r>
      <w:r>
        <w:rPr>
          <w:rFonts w:hint="eastAsia" w:ascii="宋体" w:hAnsi="宋体" w:cs="宋体"/>
          <w:b/>
          <w:bCs/>
          <w:color w:val="auto"/>
          <w:sz w:val="24"/>
          <w:highlight w:val="none"/>
        </w:rPr>
        <w:t>报告。</w:t>
      </w:r>
    </w:p>
    <w:p w14:paraId="74D58F9C">
      <w:pPr>
        <w:spacing w:line="460" w:lineRule="exact"/>
        <w:rPr>
          <w:rFonts w:ascii="宋体" w:hAnsi="宋体" w:cs="宋体"/>
          <w:b/>
          <w:color w:val="000000"/>
          <w:sz w:val="24"/>
          <w:highlight w:val="none"/>
        </w:rPr>
      </w:pPr>
      <w:r>
        <w:rPr>
          <w:rFonts w:hint="eastAsia" w:ascii="宋体" w:hAnsi="宋体" w:cs="宋体"/>
          <w:b/>
          <w:color w:val="000000"/>
          <w:sz w:val="24"/>
          <w:highlight w:val="none"/>
        </w:rPr>
        <w:t>6.成交</w:t>
      </w:r>
    </w:p>
    <w:p w14:paraId="6079264D">
      <w:pPr>
        <w:spacing w:line="460" w:lineRule="exact"/>
        <w:ind w:left="120" w:leftChars="57" w:firstLine="240" w:firstLineChars="100"/>
        <w:rPr>
          <w:rFonts w:ascii="宋体" w:hAnsi="宋体" w:cs="宋体"/>
          <w:color w:val="000000"/>
          <w:sz w:val="24"/>
          <w:highlight w:val="none"/>
        </w:rPr>
      </w:pPr>
      <w:r>
        <w:rPr>
          <w:rFonts w:hint="eastAsia" w:ascii="宋体" w:hAnsi="宋体" w:cs="宋体"/>
          <w:color w:val="000000"/>
          <w:sz w:val="24"/>
          <w:highlight w:val="none"/>
        </w:rPr>
        <w:t>（1）采购代理机构在磋商结束后二个工作日内将磋商结果报告送达采购人，采购人在收到磋商结果报告后五个工作日内，按照磋商结果报告中推荐的成交候选供应商确定成交供应商，同时书面复函采购代理机构；</w:t>
      </w:r>
    </w:p>
    <w:p w14:paraId="2A59683D">
      <w:pPr>
        <w:spacing w:line="460" w:lineRule="exact"/>
        <w:ind w:firstLine="240" w:firstLineChars="100"/>
        <w:rPr>
          <w:rFonts w:hint="eastAsia" w:ascii="宋体" w:hAnsi="宋体" w:cs="宋体"/>
          <w:color w:val="000000"/>
          <w:sz w:val="24"/>
          <w:highlight w:val="none"/>
        </w:rPr>
      </w:pPr>
      <w:r>
        <w:rPr>
          <w:rFonts w:hint="eastAsia" w:ascii="宋体" w:hAnsi="宋体" w:cs="宋体"/>
          <w:color w:val="000000"/>
          <w:sz w:val="24"/>
          <w:highlight w:val="none"/>
        </w:rPr>
        <w:t>（2）采购代理机构收到采购人“成交复函”后，在财政部门指定的政府采购信息媒体上发布公告，向成交供应商发出“成交通知书”。</w:t>
      </w:r>
    </w:p>
    <w:p w14:paraId="36975D53">
      <w:pPr>
        <w:pStyle w:val="8"/>
        <w:rPr>
          <w:highlight w:val="none"/>
        </w:rPr>
      </w:pPr>
    </w:p>
    <w:p w14:paraId="48FA91D0">
      <w:pPr>
        <w:jc w:val="center"/>
        <w:rPr>
          <w:rFonts w:ascii="宋体" w:hAnsi="宋体" w:cs="宋体"/>
          <w:b/>
          <w:color w:val="000000"/>
          <w:sz w:val="30"/>
          <w:szCs w:val="30"/>
          <w:highlight w:val="none"/>
        </w:rPr>
      </w:pPr>
      <w:r>
        <w:rPr>
          <w:rFonts w:hint="eastAsia" w:ascii="宋体" w:hAnsi="宋体" w:cs="宋体"/>
          <w:b/>
          <w:color w:val="000000"/>
          <w:sz w:val="30"/>
          <w:szCs w:val="30"/>
          <w:highlight w:val="none"/>
        </w:rPr>
        <w:t>七、签订合同</w:t>
      </w:r>
    </w:p>
    <w:p w14:paraId="1CFFB5BC">
      <w:pPr>
        <w:spacing w:line="46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1.成交后，成交供应商（单位）在收到成交通知书后</w:t>
      </w:r>
      <w:r>
        <w:rPr>
          <w:rFonts w:hint="eastAsia" w:ascii="宋体" w:hAnsi="宋体" w:cs="宋体"/>
          <w:color w:val="000000"/>
          <w:sz w:val="24"/>
          <w:highlight w:val="none"/>
          <w:lang w:val="en-US" w:eastAsia="zh-CN"/>
        </w:rPr>
        <w:t>三十</w:t>
      </w:r>
      <w:r>
        <w:rPr>
          <w:rFonts w:hint="eastAsia" w:ascii="宋体" w:hAnsi="宋体" w:cs="宋体"/>
          <w:color w:val="000000"/>
          <w:sz w:val="24"/>
          <w:highlight w:val="none"/>
        </w:rPr>
        <w:t>个日历天内，应按磋商文件的要求与采购人洽谈合同条款，</w:t>
      </w:r>
      <w:r>
        <w:rPr>
          <w:rFonts w:hint="eastAsia" w:ascii="宋体" w:hAnsi="宋体" w:cs="宋体"/>
          <w:color w:val="000000"/>
          <w:sz w:val="24"/>
          <w:highlight w:val="none"/>
          <w:lang w:eastAsia="zh-CN"/>
        </w:rPr>
        <w:t>经监督机构审核后</w:t>
      </w:r>
      <w:r>
        <w:rPr>
          <w:rFonts w:hint="eastAsia" w:ascii="宋体" w:hAnsi="宋体" w:cs="宋体"/>
          <w:color w:val="000000"/>
          <w:sz w:val="24"/>
          <w:highlight w:val="none"/>
        </w:rPr>
        <w:t>签订合同，磋商文件及成交供应商（单位）的磋商响应文件均作为合同的组成部分；</w:t>
      </w:r>
    </w:p>
    <w:p w14:paraId="7355073C">
      <w:pPr>
        <w:spacing w:line="46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2.政府采购合同履行中，单位需追加与合同标的相同的货物、工程或者服务的，在不改变合同其他条款的前提下，可以与成交供应商协商签订补充合同，但所有补充合同的采购金额不得超过原合同采购金额的百分之十；</w:t>
      </w:r>
    </w:p>
    <w:p w14:paraId="62B9BE2F">
      <w:pPr>
        <w:spacing w:line="460" w:lineRule="exact"/>
        <w:ind w:firstLine="480" w:firstLineChars="200"/>
        <w:rPr>
          <w:rFonts w:hint="eastAsia" w:ascii="宋体" w:hAnsi="宋体" w:cs="宋体"/>
          <w:color w:val="000000"/>
          <w:sz w:val="24"/>
          <w:highlight w:val="none"/>
          <w:lang w:eastAsia="zh-CN"/>
        </w:rPr>
      </w:pPr>
      <w:r>
        <w:rPr>
          <w:rFonts w:hint="eastAsia" w:ascii="宋体" w:hAnsi="宋体" w:cs="宋体"/>
          <w:color w:val="000000"/>
          <w:sz w:val="24"/>
          <w:highlight w:val="none"/>
        </w:rPr>
        <w:t>3.根据需要，采购代理机构可会同采购人负责监督、协调和处理履约过程中出现的问题</w:t>
      </w:r>
      <w:r>
        <w:rPr>
          <w:rFonts w:hint="eastAsia" w:ascii="宋体" w:hAnsi="宋体" w:cs="宋体"/>
          <w:color w:val="000000"/>
          <w:sz w:val="24"/>
          <w:highlight w:val="none"/>
          <w:lang w:eastAsia="zh-CN"/>
        </w:rPr>
        <w:t>。</w:t>
      </w:r>
    </w:p>
    <w:p w14:paraId="7271A0DE">
      <w:pPr>
        <w:pStyle w:val="8"/>
        <w:rPr>
          <w:rFonts w:hint="eastAsia"/>
          <w:highlight w:val="none"/>
          <w:lang w:eastAsia="zh-CN"/>
        </w:rPr>
      </w:pPr>
    </w:p>
    <w:p w14:paraId="7FE6E2E8">
      <w:pPr>
        <w:jc w:val="center"/>
        <w:rPr>
          <w:rFonts w:ascii="宋体" w:hAnsi="宋体" w:cs="宋体"/>
          <w:b/>
          <w:color w:val="000000"/>
          <w:sz w:val="30"/>
          <w:szCs w:val="30"/>
          <w:highlight w:val="none"/>
        </w:rPr>
      </w:pPr>
      <w:r>
        <w:rPr>
          <w:rFonts w:hint="eastAsia" w:ascii="宋体" w:hAnsi="宋体" w:cs="宋体"/>
          <w:b/>
          <w:color w:val="000000"/>
          <w:sz w:val="30"/>
          <w:szCs w:val="30"/>
          <w:highlight w:val="none"/>
        </w:rPr>
        <w:t>八、成交服务费</w:t>
      </w:r>
    </w:p>
    <w:p w14:paraId="27F80F6C">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1.代理服务费由成交人缴纳。</w:t>
      </w:r>
    </w:p>
    <w:p w14:paraId="00E329EE">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2.成交人应依据成交金额向代理公司交纳代理服务费，招标代理服务费收取按</w:t>
      </w:r>
      <w:r>
        <w:rPr>
          <w:rFonts w:hint="eastAsia" w:ascii="宋体" w:hAnsi="宋体" w:cs="宋体"/>
          <w:color w:val="000000" w:themeColor="text1"/>
          <w:sz w:val="24"/>
          <w:highlight w:val="none"/>
          <w:lang w:val="en-US" w:eastAsia="zh-CN"/>
          <w14:textFill>
            <w14:solidFill>
              <w14:schemeClr w14:val="tx1"/>
            </w14:solidFill>
          </w14:textFill>
        </w:rPr>
        <w:t>定额</w:t>
      </w:r>
      <w:r>
        <w:rPr>
          <w:rFonts w:hint="eastAsia" w:ascii="宋体" w:hAnsi="宋体" w:cs="宋体"/>
          <w:b/>
          <w:bCs/>
          <w:color w:val="000000" w:themeColor="text1"/>
          <w:sz w:val="24"/>
          <w:highlight w:val="none"/>
          <w:lang w:val="en-US" w:eastAsia="zh-CN"/>
          <w14:textFill>
            <w14:solidFill>
              <w14:schemeClr w14:val="tx1"/>
            </w14:solidFill>
          </w14:textFill>
        </w:rPr>
        <w:t>收取3000.00元</w:t>
      </w:r>
      <w:r>
        <w:rPr>
          <w:rFonts w:hint="eastAsia" w:ascii="宋体" w:hAnsi="宋体" w:cs="宋体"/>
          <w:color w:val="000000" w:themeColor="text1"/>
          <w:sz w:val="24"/>
          <w:highlight w:val="none"/>
          <w14:textFill>
            <w14:solidFill>
              <w14:schemeClr w14:val="tx1"/>
            </w14:solidFill>
          </w14:textFill>
        </w:rPr>
        <w:t>。此服务费应计入磋商报价中，但不需要单独开列。</w:t>
      </w:r>
    </w:p>
    <w:p w14:paraId="7BB11D7F">
      <w:pPr>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3.代理服务费交纳信息</w:t>
      </w:r>
    </w:p>
    <w:p w14:paraId="24614885">
      <w:pPr>
        <w:snapToGrid w:val="0"/>
        <w:spacing w:line="360" w:lineRule="auto"/>
        <w:ind w:firstLine="720" w:firstLineChars="3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银行户名：华晟国际项目管理有限公司</w:t>
      </w:r>
    </w:p>
    <w:p w14:paraId="5D0E6E3E">
      <w:pPr>
        <w:snapToGrid w:val="0"/>
        <w:spacing w:line="360" w:lineRule="auto"/>
        <w:ind w:firstLine="720" w:firstLineChars="3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开户银行：建设银行西安劳动路支行</w:t>
      </w:r>
    </w:p>
    <w:p w14:paraId="60A7831B">
      <w:pPr>
        <w:snapToGrid w:val="0"/>
        <w:spacing w:line="360" w:lineRule="auto"/>
        <w:ind w:firstLine="720" w:firstLineChars="3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账    号：610501 740015 00000 427</w:t>
      </w:r>
    </w:p>
    <w:p w14:paraId="53253D54">
      <w:pPr>
        <w:snapToGrid w:val="0"/>
        <w:spacing w:line="360" w:lineRule="auto"/>
        <w:ind w:firstLine="720" w:firstLineChars="3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 系 人：张渴楠</w:t>
      </w:r>
    </w:p>
    <w:p w14:paraId="530AEC22">
      <w:pPr>
        <w:snapToGrid w:val="0"/>
        <w:spacing w:line="360" w:lineRule="auto"/>
        <w:ind w:firstLine="720" w:firstLineChars="300"/>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w:t>
      </w:r>
      <w:r>
        <w:rPr>
          <w:rFonts w:hint="eastAsia" w:ascii="宋体" w:hAnsi="宋体" w:cs="宋体"/>
          <w:color w:val="000000" w:themeColor="text1"/>
          <w:sz w:val="24"/>
          <w:highlight w:val="none"/>
          <w:lang w:eastAsia="zh-CN"/>
          <w14:textFill>
            <w14:solidFill>
              <w14:schemeClr w14:val="tx1"/>
            </w14:solidFill>
          </w14:textFill>
        </w:rPr>
        <w:t>029-8</w:t>
      </w:r>
      <w:r>
        <w:rPr>
          <w:rFonts w:hint="eastAsia" w:ascii="宋体" w:hAnsi="宋体" w:cs="宋体"/>
          <w:color w:val="000000" w:themeColor="text1"/>
          <w:sz w:val="24"/>
          <w:highlight w:val="none"/>
          <w:lang w:val="en-US" w:eastAsia="zh-CN"/>
          <w14:textFill>
            <w14:solidFill>
              <w14:schemeClr w14:val="tx1"/>
            </w14:solidFill>
          </w14:textFill>
        </w:rPr>
        <w:t>1779899</w:t>
      </w:r>
    </w:p>
    <w:p w14:paraId="28FBF88C">
      <w:pPr>
        <w:pStyle w:val="20"/>
        <w:spacing w:line="360" w:lineRule="auto"/>
        <w:ind w:firstLine="720" w:firstLineChars="300"/>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转账事由：</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HSGJ2026-192</w:t>
      </w: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项目代理服务费</w:t>
      </w:r>
    </w:p>
    <w:p w14:paraId="05B9C230">
      <w:pPr>
        <w:pStyle w:val="8"/>
        <w:rPr>
          <w:rFonts w:hint="eastAsia" w:ascii="宋体" w:hAnsi="宋体" w:cs="宋体"/>
          <w:b/>
          <w:color w:val="000000"/>
          <w:sz w:val="30"/>
          <w:szCs w:val="30"/>
          <w:highlight w:val="none"/>
        </w:rPr>
      </w:pPr>
    </w:p>
    <w:p w14:paraId="62791943">
      <w:pPr>
        <w:jc w:val="center"/>
        <w:rPr>
          <w:rFonts w:ascii="宋体" w:hAnsi="宋体" w:cs="宋体"/>
          <w:b/>
          <w:color w:val="000000"/>
          <w:sz w:val="30"/>
          <w:szCs w:val="30"/>
          <w:highlight w:val="none"/>
        </w:rPr>
      </w:pPr>
      <w:r>
        <w:rPr>
          <w:rFonts w:hint="eastAsia" w:ascii="宋体" w:hAnsi="宋体" w:cs="宋体"/>
          <w:b/>
          <w:color w:val="000000"/>
          <w:sz w:val="30"/>
          <w:szCs w:val="30"/>
          <w:highlight w:val="none"/>
        </w:rPr>
        <w:t>九、其它事项</w:t>
      </w:r>
    </w:p>
    <w:p w14:paraId="7CA21E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1．竞争性磋商项目实行二轮报价，二轮报价为最终报价。</w:t>
      </w:r>
    </w:p>
    <w:p w14:paraId="50AEE6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highlight w:val="none"/>
          <w:lang w:eastAsia="zh-CN"/>
        </w:rPr>
        <w:sectPr>
          <w:pgSz w:w="11906" w:h="16838"/>
          <w:pgMar w:top="1440" w:right="1417" w:bottom="1440" w:left="1417" w:header="851" w:footer="850" w:gutter="0"/>
          <w:pgNumType w:fmt="decimal"/>
          <w:cols w:space="720" w:num="1"/>
          <w:docGrid w:linePitch="312" w:charSpace="0"/>
        </w:sectPr>
      </w:pPr>
      <w:r>
        <w:rPr>
          <w:rFonts w:hint="eastAsia" w:ascii="宋体" w:hAnsi="宋体" w:cs="宋体"/>
          <w:color w:val="000000"/>
          <w:sz w:val="24"/>
          <w:highlight w:val="none"/>
        </w:rPr>
        <w:t>2．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还应当对超过部分予以赔偿，并依法承担相应法律责任</w:t>
      </w:r>
      <w:r>
        <w:rPr>
          <w:rFonts w:hint="eastAsia" w:ascii="宋体" w:hAnsi="宋体" w:cs="宋体"/>
          <w:color w:val="000000"/>
          <w:sz w:val="24"/>
          <w:highlight w:val="none"/>
          <w:lang w:eastAsia="zh-CN"/>
        </w:rPr>
        <w:t>。</w:t>
      </w:r>
    </w:p>
    <w:p w14:paraId="75535F28">
      <w:pPr>
        <w:pStyle w:val="8"/>
        <w:rPr>
          <w:rFonts w:hint="eastAsia"/>
        </w:rPr>
      </w:pPr>
    </w:p>
    <w:p w14:paraId="0D7572C7">
      <w:pPr>
        <w:pStyle w:val="2"/>
        <w:outlineLvl w:val="0"/>
        <w:rPr>
          <w:rFonts w:hint="eastAsia" w:ascii="宋体" w:hAnsi="宋体" w:cs="宋体"/>
          <w:color w:val="000000"/>
          <w:sz w:val="32"/>
          <w:szCs w:val="32"/>
          <w:highlight w:val="none"/>
        </w:rPr>
      </w:pPr>
      <w:bookmarkStart w:id="7" w:name="_Toc12986"/>
      <w:bookmarkStart w:id="8" w:name="_Toc12374"/>
      <w:bookmarkStart w:id="9" w:name="_Toc18375"/>
      <w:bookmarkStart w:id="10" w:name="_Toc2628"/>
      <w:r>
        <w:rPr>
          <w:rFonts w:hint="eastAsia"/>
          <w:highlight w:val="none"/>
        </w:rPr>
        <w:t>第三部分  磋商要求及说明</w:t>
      </w:r>
      <w:bookmarkEnd w:id="7"/>
      <w:bookmarkEnd w:id="8"/>
      <w:bookmarkEnd w:id="9"/>
      <w:bookmarkEnd w:id="10"/>
      <w:bookmarkStart w:id="11" w:name="_Toc27545"/>
      <w:bookmarkStart w:id="12" w:name="_Toc13971"/>
      <w:bookmarkStart w:id="13" w:name="_Toc21959"/>
      <w:bookmarkStart w:id="14" w:name="_Toc494096888"/>
      <w:bookmarkStart w:id="15" w:name="_Toc16973"/>
    </w:p>
    <w:p w14:paraId="4E4E1880">
      <w:pPr>
        <w:pStyle w:val="8"/>
        <w:numPr>
          <w:ilvl w:val="0"/>
          <w:numId w:val="0"/>
        </w:numPr>
        <w:ind w:firstLine="480" w:firstLineChars="200"/>
        <w:rPr>
          <w:rFonts w:hint="default" w:ascii="宋体" w:hAnsi="宋体" w:eastAsia="宋体" w:cs="宋体"/>
          <w:b/>
          <w:bCs w:val="0"/>
          <w:color w:val="auto"/>
          <w:sz w:val="24"/>
          <w:szCs w:val="24"/>
          <w:u w:val="single"/>
          <w:lang w:val="en-US" w:eastAsia="zh-CN"/>
        </w:rPr>
      </w:pPr>
      <w:r>
        <w:rPr>
          <w:rFonts w:hint="eastAsia" w:ascii="宋体" w:hAnsi="宋体" w:eastAsia="宋体" w:cs="宋体"/>
          <w:b w:val="0"/>
          <w:bCs/>
          <w:color w:val="auto"/>
          <w:sz w:val="24"/>
          <w:szCs w:val="24"/>
          <w:u w:val="none"/>
          <w:lang w:val="en-US" w:eastAsia="zh-CN"/>
        </w:rPr>
        <w:t>一、</w:t>
      </w:r>
      <w:r>
        <w:rPr>
          <w:rFonts w:hint="eastAsia" w:ascii="宋体" w:hAnsi="宋体" w:cs="宋体"/>
          <w:b w:val="0"/>
          <w:bCs/>
          <w:color w:val="auto"/>
          <w:sz w:val="24"/>
          <w:szCs w:val="24"/>
          <w:u w:val="none"/>
          <w:lang w:val="en-US" w:eastAsia="zh-CN"/>
        </w:rPr>
        <w:t>技术参数与性能指标</w:t>
      </w:r>
    </w:p>
    <w:tbl>
      <w:tblPr>
        <w:tblStyle w:val="2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99"/>
        <w:gridCol w:w="1882"/>
        <w:gridCol w:w="6204"/>
        <w:gridCol w:w="399"/>
        <w:gridCol w:w="404"/>
      </w:tblGrid>
      <w:tr w14:paraId="64438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3"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281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F8E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名称</w:t>
            </w:r>
          </w:p>
        </w:tc>
        <w:tc>
          <w:tcPr>
            <w:tcW w:w="3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E94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参数</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899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单位</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63C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w:t>
            </w:r>
          </w:p>
        </w:tc>
      </w:tr>
      <w:tr w14:paraId="4C81A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7D7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（一）车行通道部分（车行通道9.8米）</w:t>
            </w:r>
          </w:p>
        </w:tc>
      </w:tr>
      <w:tr w14:paraId="44678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6"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E6F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B095C">
            <w:pPr>
              <w:keepNext w:val="0"/>
              <w:keepLines w:val="0"/>
              <w:widowControl/>
              <w:suppressLineNumbers w:val="0"/>
              <w:jc w:val="left"/>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b/>
                <w:bCs/>
                <w:i w:val="0"/>
                <w:iCs w:val="0"/>
                <w:color w:val="000000"/>
                <w:kern w:val="0"/>
                <w:sz w:val="18"/>
                <w:szCs w:val="18"/>
                <w:u w:val="none"/>
                <w:lang w:val="en-US" w:eastAsia="zh-CN" w:bidi="ar"/>
              </w:rPr>
              <w:t>道闸（广告定制高1.4米）（核心产品）</w:t>
            </w:r>
          </w:p>
        </w:tc>
        <w:tc>
          <w:tcPr>
            <w:tcW w:w="3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80CD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highlight w:val="none"/>
                <w:u w:val="none"/>
                <w:lang w:val="en-US" w:eastAsia="zh-CN" w:bidi="ar"/>
              </w:rPr>
              <w:t>1.机箱尺寸：670*480*1680（±20)MM ，道闸上横杆高度离地1.5米</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2.机箱材质：冷轧钢板</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3.机箱材质厚度：2.0MM</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4.电机功率：350W</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5.速度：4-9S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6.最长杆长：≤5米（含机箱在内）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7.叶片尺寸：定制尺寸--下横杆离地15cm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8.开关电源：24V/10A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9.遇阻反弹：支持（力度可调）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10.延时落杆：支持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功能特点：</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 道闸要求采用直流无刷双面广告道闸采用双机箱，8根弹簧对拉方式，性能更稳定。</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 道闸调节要求采用全数据化管理，所有功能参数均为数字化设置，设置操作简易。</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 道闸防砸功能，要求完全通过数字化监测，砸杆力度和反应时间可自由调节，整个过程无需增加任何辅助设备（压力电波，红外感应等）</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 道闸须具有丰富的通讯接口，可实现道闸行程监测，道闸远程控制；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 道闸需支持使用 24V 不间断电源供电，确保停电时道闸可正常运行，同时具备断电自动起杆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 支持配置太阳能电池，可扩展太阳能供电。</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 在紧急情况下实现联动（如消防），保持通道顺畅。</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 道闸无需额外加装限位开关，开关到位由系统自动进行检测。</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 道闸系统须具有开关到位输出功能，可实时远程监控道闸的开关状态。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10、道闸系统可选配 TCP/IP 网络通讯模块，可实现通过网络对道闸统一管理，所有功能参数均可通过网络意见下发，实时远程监控道闸当前状态。</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11、闸杆遭受暴力抬杆时，立即弹框告知；</w:t>
            </w:r>
            <w:bookmarkStart w:id="38" w:name="_GoBack"/>
            <w:bookmarkEnd w:id="38"/>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12、具备一站式远程值班能力，集成开关闸、订单管理、对讲交互及多视频查看等功能，实现多车场运维的无缝协同</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13、暴力抬杆检测，可设置自动泄力保护机芯不被粗暴损坏，现场声光告警威慑，同时联动车牌数智摄像机上报“暴力抬杆”事件</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14、支持联动车牌数智摄像机采集和上传非管理软件和设备控制道闸开闸的信号记录，记录时间、开闸方式和图片等，开闸记录清晰可追溯；</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15、支持移动端小程序和电脑端控制道闸起杆、落杆和暂停等操作；</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16、支持实现断电自动抬杆；</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17、支持车牌数智摄像机对道闸的开关闸信号采用协议鉴权，可对开关闸控制鉴权管理，提升设备使用的安全性。</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18、道闸须具备防复制能力，有效避免遥控器信号被截获与复制的风险，杜绝非正常开闸行为；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19、闸杆遭到撞击后受损时，现场声光告警威慑，同时联动车牌数智摄像机上报异常事件，主动通</w:t>
            </w:r>
            <w:r>
              <w:rPr>
                <w:rFonts w:hint="eastAsia" w:ascii="宋体" w:hAnsi="宋体" w:eastAsia="宋体" w:cs="宋体"/>
                <w:i w:val="0"/>
                <w:iCs w:val="0"/>
                <w:color w:val="000000"/>
                <w:kern w:val="0"/>
                <w:sz w:val="18"/>
                <w:szCs w:val="18"/>
                <w:u w:val="none"/>
                <w:lang w:val="en-US" w:eastAsia="zh-CN" w:bidi="ar"/>
              </w:rPr>
              <w:t>知值班中心查看异常</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7F6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B67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72378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2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B0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AA5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防砸雷达</w:t>
            </w:r>
          </w:p>
        </w:tc>
        <w:tc>
          <w:tcPr>
            <w:tcW w:w="3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E40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highlight w:val="none"/>
                <w:u w:val="none"/>
                <w:lang w:val="en-US" w:eastAsia="zh-CN" w:bidi="ar"/>
              </w:rPr>
              <w:t>防砸雷达适用于人车分流停车场道闸类型的：直杆、广告杆、栅栏杆、空降杆，专业性强产品主要技术指标</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1.工作电压：DC12V/DC24V-2A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2.工作电流：≤0.35A</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3.功    耗：2.0-2.2W</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4.工作温度：-40℃~+85℃</w:t>
            </w:r>
            <w:r>
              <w:rPr>
                <w:rFonts w:hint="eastAsia" w:ascii="宋体" w:hAnsi="宋体" w:eastAsia="宋体" w:cs="宋体"/>
                <w:i w:val="0"/>
                <w:iCs w:val="0"/>
                <w:color w:val="000000"/>
                <w:kern w:val="0"/>
                <w:sz w:val="18"/>
                <w:szCs w:val="18"/>
                <w:highlight w:val="yellow"/>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5.频率范围：79GHZ-81GHZ</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6.波束宽度：横向±45°，纵向±7°</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7.检测区域：0.7-1.5M（可调）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8.检测距离范围：0.5-6M（可调）</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9.响应时间：50ms</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10信号输出：开关量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11.检测目标 : 人、车辆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12.调试模式：蓝牙APP直观调试、按键调试、串口在线调试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13.防护等级：IP66</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1EB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DB4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0A0F7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3"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A08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E2B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人脸识别终端</w:t>
            </w:r>
          </w:p>
        </w:tc>
        <w:tc>
          <w:tcPr>
            <w:tcW w:w="3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4A34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r>
              <w:rPr>
                <w:rFonts w:hint="eastAsia" w:ascii="宋体" w:hAnsi="宋体" w:eastAsia="宋体" w:cs="宋体"/>
                <w:i w:val="0"/>
                <w:iCs w:val="0"/>
                <w:color w:val="000000"/>
                <w:kern w:val="0"/>
                <w:sz w:val="18"/>
                <w:szCs w:val="18"/>
                <w:highlight w:val="none"/>
                <w:u w:val="none"/>
                <w:lang w:val="en-US" w:eastAsia="zh-CN" w:bidi="ar"/>
              </w:rPr>
              <w:t>(1）Linux操作系统；≥1G运存，≥8G存储；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w:t>
            </w:r>
            <w:r>
              <w:rPr>
                <w:rFonts w:hint="eastAsia" w:ascii="宋体" w:hAnsi="宋体" w:eastAsia="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8英寸高清触摸液晶屏，分辨率</w:t>
            </w:r>
            <w:r>
              <w:rPr>
                <w:rFonts w:hint="eastAsia" w:ascii="宋体" w:hAnsi="宋体" w:eastAsia="宋体" w:cs="宋体"/>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highlight w:val="none"/>
                <w:u w:val="none"/>
                <w:lang w:val="en-US" w:eastAsia="zh-CN" w:bidi="ar"/>
              </w:rPr>
              <w:t>800*1280；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（3）双目200万宽动态高清摄像头，镜头焦距4.5mm；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（4）人脸库容量：1:N，N≤50000；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（5）10W条历史记录，循环覆盖存储；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（6）TCP/IP有线通讯；</w:t>
            </w:r>
            <w:r>
              <w:rPr>
                <w:rFonts w:hint="eastAsia" w:ascii="宋体" w:hAnsi="宋体" w:eastAsia="宋体" w:cs="宋体"/>
                <w:i w:val="0"/>
                <w:iCs w:val="0"/>
                <w:color w:val="000000"/>
                <w:kern w:val="0"/>
                <w:sz w:val="18"/>
                <w:szCs w:val="18"/>
                <w:highlight w:val="yellow"/>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（7）壁挂安装；</w:t>
            </w:r>
            <w:r>
              <w:rPr>
                <w:rFonts w:hint="eastAsia" w:ascii="宋体" w:hAnsi="宋体" w:eastAsia="宋体" w:cs="宋体"/>
                <w:i w:val="0"/>
                <w:iCs w:val="0"/>
                <w:color w:val="000000"/>
                <w:kern w:val="0"/>
                <w:sz w:val="18"/>
                <w:szCs w:val="18"/>
                <w:highlight w:val="yellow"/>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（8）工作环境温度：-10℃至55℃,&lt;90℃RH；极寒应用场景可选耐低温屏：-30-80℃；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（9）防护等级：IP5</w:t>
            </w:r>
            <w:r>
              <w:rPr>
                <w:rFonts w:hint="eastAsia" w:ascii="宋体" w:hAnsi="宋体" w:eastAsia="宋体" w:cs="宋体"/>
                <w:i w:val="0"/>
                <w:iCs w:val="0"/>
                <w:color w:val="000000"/>
                <w:kern w:val="0"/>
                <w:sz w:val="18"/>
                <w:szCs w:val="18"/>
                <w:highlight w:val="none"/>
                <w:u w:val="none"/>
                <w:lang w:val="en-US" w:eastAsia="zh-CN" w:bidi="ar"/>
              </w:rPr>
              <w:t xml:space="preserve">5，支持室内、户外使用   </w:t>
            </w:r>
            <w:r>
              <w:rPr>
                <w:rFonts w:hint="eastAsia" w:ascii="宋体" w:hAnsi="宋体" w:eastAsia="宋体" w:cs="宋体"/>
                <w:i w:val="0"/>
                <w:iCs w:val="0"/>
                <w:color w:val="000000"/>
                <w:kern w:val="0"/>
                <w:sz w:val="18"/>
                <w:szCs w:val="18"/>
                <w:u w:val="none"/>
                <w:lang w:val="en-US" w:eastAsia="zh-CN" w:bidi="ar"/>
              </w:rPr>
              <w:t xml:space="preserve">                                              核心功能：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（1）支持考勤、门禁和云门禁应用模式切换；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（2）支持活体检测 ，防止照片/视频攻击；</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（3）选配接入企业微信，通过企业微信对考勤业务统一管理；</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（4）支持人脸识别白名单通行、黑名单预警、人过留影等功能；</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（5）多凭证鉴权，⽀持住户⼈脸识别、反扫访客码、微信公众号等多种开门方式</w:t>
            </w:r>
            <w:r>
              <w:rPr>
                <w:rFonts w:hint="eastAsia" w:ascii="宋体" w:hAnsi="宋体" w:eastAsia="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highlight w:val="yellow"/>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（6）支持访客现场自助登记；</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（7）支持自助人脸采集和批量导入名单</w:t>
            </w:r>
            <w:r>
              <w:rPr>
                <w:rFonts w:hint="eastAsia" w:ascii="宋体" w:hAnsi="宋体" w:eastAsia="宋体" w:cs="宋体"/>
                <w:i w:val="0"/>
                <w:iCs w:val="0"/>
                <w:color w:val="000000"/>
                <w:kern w:val="0"/>
                <w:sz w:val="18"/>
                <w:szCs w:val="18"/>
                <w:highlight w:val="none"/>
                <w:u w:val="none"/>
                <w:lang w:val="en-US" w:eastAsia="zh-CN" w:bidi="ar"/>
              </w:rPr>
              <w:t>；</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（8）智能待机，降低能耗；</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（9）5W超大名单库；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（10）支持发布图片广告；</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（11）设备和数据云端管理，支持远程升级维护；</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（12）设备和系统接口丰富，支持二次开发对接</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272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D12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690E5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921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D3FC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人脸识别立柱</w:t>
            </w:r>
          </w:p>
        </w:tc>
        <w:tc>
          <w:tcPr>
            <w:tcW w:w="3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4BC53">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rPr>
              <w:t>喷涂(黑银彩)，高度：约1500mm，丝网印刷，底座尺寸：约210mm*127mm，底座高度：约39mm；产品尺寸：约160mm*60mm*1500mm，材质：镀锌钢板</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B18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755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19966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1"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0DF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A50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门禁客户端</w:t>
            </w:r>
          </w:p>
        </w:tc>
        <w:tc>
          <w:tcPr>
            <w:tcW w:w="3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6DA76">
            <w:pPr>
              <w:keepNext w:val="0"/>
              <w:keepLines w:val="0"/>
              <w:widowControl/>
              <w:numPr>
                <w:ilvl w:val="0"/>
                <w:numId w:val="0"/>
              </w:numPr>
              <w:suppressLineNumbers w:val="0"/>
              <w:ind w:leftChars="-10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 1.国产四核</w:t>
            </w:r>
            <w:r>
              <w:rPr>
                <w:rFonts w:hint="eastAsia" w:ascii="宋体" w:hAnsi="宋体" w:eastAsia="宋体" w:cs="宋体"/>
                <w:i w:val="0"/>
                <w:iCs w:val="0"/>
                <w:color w:val="000000"/>
                <w:kern w:val="0"/>
                <w:sz w:val="18"/>
                <w:szCs w:val="18"/>
                <w:highlight w:val="none"/>
                <w:u w:val="none"/>
                <w:lang w:val="en-US" w:eastAsia="zh-CN" w:bidi="ar"/>
              </w:rPr>
              <w:t>高性能通用</w:t>
            </w:r>
            <w:r>
              <w:rPr>
                <w:rFonts w:hint="eastAsia" w:ascii="宋体" w:hAnsi="宋体" w:eastAsia="宋体" w:cs="宋体"/>
                <w:i w:val="0"/>
                <w:iCs w:val="0"/>
                <w:color w:val="000000"/>
                <w:kern w:val="0"/>
                <w:sz w:val="18"/>
                <w:szCs w:val="18"/>
                <w:u w:val="none"/>
                <w:lang w:val="en-US" w:eastAsia="zh-CN" w:bidi="ar"/>
              </w:rPr>
              <w:t xml:space="preserve">处理器，主频≥2.6GHz，支持多线程并行运算；                        </w:t>
            </w:r>
          </w:p>
          <w:p w14:paraId="2A3BDA67">
            <w:pPr>
              <w:keepNext w:val="0"/>
              <w:keepLines w:val="0"/>
              <w:widowControl/>
              <w:numPr>
                <w:ilvl w:val="0"/>
                <w:numId w:val="0"/>
              </w:numPr>
              <w:suppressLineNumbers w:val="0"/>
              <w:ind w:leftChars="-23"/>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2.集成国产高清显示核心，支持多路门禁监控画面同步解码与预览；                            3.内存≥32GB、 固态硬盘≥2TB ；</w:t>
            </w:r>
          </w:p>
          <w:p w14:paraId="686A68F6">
            <w:pPr>
              <w:keepNext w:val="0"/>
              <w:keepLines w:val="0"/>
              <w:widowControl/>
              <w:numPr>
                <w:ilvl w:val="0"/>
                <w:numId w:val="0"/>
              </w:numPr>
              <w:suppressLineNumbers w:val="0"/>
              <w:ind w:leftChars="-23"/>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4.内置指纹识别模块，支持开机身份核验与操作权限分级管控；</w:t>
            </w:r>
          </w:p>
          <w:p w14:paraId="49806003">
            <w:pPr>
              <w:keepNext w:val="0"/>
              <w:keepLines w:val="0"/>
              <w:widowControl/>
              <w:numPr>
                <w:ilvl w:val="0"/>
                <w:numId w:val="0"/>
              </w:numPr>
              <w:suppressLineNumbers w:val="0"/>
              <w:ind w:leftChars="-23"/>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 14 英寸高清显示屏，分辨率≥  1920×1080；集成千兆国产有线网卡，配备 USB3.0、HDMI、Type-C 等通用外设接口，可直连门禁控制器、读卡器等安防设备；预装国产正版桌面操作系统，</w:t>
            </w:r>
            <w:r>
              <w:rPr>
                <w:rFonts w:hint="eastAsia" w:ascii="宋体" w:hAnsi="宋体" w:eastAsia="宋体" w:cs="宋体"/>
                <w:i w:val="0"/>
                <w:iCs w:val="0"/>
                <w:color w:val="000000"/>
                <w:kern w:val="0"/>
                <w:sz w:val="18"/>
                <w:szCs w:val="18"/>
                <w:highlight w:val="none"/>
                <w:u w:val="none"/>
                <w:lang w:val="en-US" w:eastAsia="zh-CN" w:bidi="ar"/>
              </w:rPr>
              <w:t>全面适配国产化办公软件体系与安防管理平台，支持 7×12 小时连续稳定运行。</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335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8C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18983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4"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D65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50E7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网络交换机</w:t>
            </w:r>
          </w:p>
        </w:tc>
        <w:tc>
          <w:tcPr>
            <w:tcW w:w="3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040B1">
            <w:pPr>
              <w:numPr>
                <w:ilvl w:val="0"/>
                <w:numId w:val="3"/>
              </w:numP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千兆非网管型以太网交换机，配备 8 个 10/100/1000Mbps 自适应 RJ45 端口，支持全双工 / 半双工自动协商与 MDI/MDIX 端口自动翻转；</w:t>
            </w:r>
          </w:p>
          <w:p w14:paraId="47DAFABB">
            <w:pPr>
              <w:numPr>
                <w:ilvl w:val="0"/>
                <w:numId w:val="0"/>
              </w:numPr>
              <w:ind w:leftChars="0"/>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2.整机交换容量≥16Gbps，包转发率≥11.9Mpps；</w:t>
            </w:r>
          </w:p>
          <w:p w14:paraId="24978155">
            <w:pPr>
              <w:numPr>
                <w:ilvl w:val="0"/>
                <w:numId w:val="0"/>
              </w:numPr>
              <w:ind w:leftChars="0"/>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18"/>
                <w:szCs w:val="18"/>
                <w:u w:val="none"/>
                <w:lang w:val="en-US" w:eastAsia="zh-CN" w:bidi="ar"/>
              </w:rPr>
              <w:t>3.符合 IEEE 802.3、IEEE 802.3u、IEEE 802.3ab 等网络标</w:t>
            </w:r>
            <w:r>
              <w:rPr>
                <w:rFonts w:hint="eastAsia" w:ascii="宋体" w:hAnsi="宋体" w:eastAsia="宋体" w:cs="宋体"/>
                <w:i w:val="0"/>
                <w:iCs w:val="0"/>
                <w:color w:val="000000"/>
                <w:kern w:val="0"/>
                <w:sz w:val="18"/>
                <w:szCs w:val="18"/>
                <w:highlight w:val="none"/>
                <w:u w:val="none"/>
                <w:lang w:val="en-US" w:eastAsia="zh-CN" w:bidi="ar"/>
              </w:rPr>
              <w:t>准。</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BAF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0FF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360A4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868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7</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6576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辅材</w:t>
            </w:r>
          </w:p>
        </w:tc>
        <w:tc>
          <w:tcPr>
            <w:tcW w:w="3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E7D72">
            <w:pP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rPr>
              <w:t>包含设备固定螺丝，设备安装所需的网线、电源线、线管、水晶头、电工胶布等</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46E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0F9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681D1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3EA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3A9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安装调试</w:t>
            </w:r>
          </w:p>
        </w:tc>
        <w:tc>
          <w:tcPr>
            <w:tcW w:w="3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5DB6B">
            <w:pPr>
              <w:rPr>
                <w:rFonts w:hint="eastAsia" w:ascii="宋体" w:hAnsi="宋体" w:eastAsia="宋体" w:cs="宋体"/>
                <w:i w:val="0"/>
                <w:iCs w:val="0"/>
                <w:color w:val="000000"/>
                <w:sz w:val="18"/>
                <w:szCs w:val="18"/>
                <w:u w:val="none"/>
              </w:rPr>
            </w:pP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8AD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B0B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1C9A4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5B31F">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4985B">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设备延保</w:t>
            </w:r>
          </w:p>
        </w:tc>
        <w:tc>
          <w:tcPr>
            <w:tcW w:w="3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D9BC2">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t>整机质保三年</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9D358">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78576">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14:paraId="34E07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C20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（二）升降柱部分</w:t>
            </w:r>
          </w:p>
        </w:tc>
      </w:tr>
      <w:tr w14:paraId="4FB99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2"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E36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D07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半自动防撞升降柱</w:t>
            </w:r>
          </w:p>
        </w:tc>
        <w:tc>
          <w:tcPr>
            <w:tcW w:w="3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06F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1.控制方式：气弹簧驱动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2.升降速度：3-4 秒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 xml:space="preserve">3.升起高度：≥600mm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4.柱体直径：≥219mm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5.柱体材质：304 不锈钢，厚度 ≥6mm；数控车拉丝抛光</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6.警示装置：反光贴，</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7.预埋桶尺寸：高度≥1100mm；预埋桶法兰外径≥420mm；厚度≥42mm。预埋桶材质：采用Q235钢制作，厚度≥4mm;</w:t>
            </w:r>
            <w:r>
              <w:rPr>
                <w:rFonts w:hint="eastAsia" w:ascii="宋体" w:hAnsi="宋体" w:eastAsia="宋体" w:cs="宋体"/>
                <w:i w:val="0"/>
                <w:iCs w:val="0"/>
                <w:color w:val="000000"/>
                <w:kern w:val="0"/>
                <w:sz w:val="18"/>
                <w:szCs w:val="18"/>
                <w:highlight w:val="yellow"/>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8.举重力检验：举重力度≥300Kg,升降柱升起到位后，最大抗压力应不小于300Kg。</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9.静态负载力检验：在不少于50吨的车辆碾压通行后，柱体应能正常升降。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10、防刮保护要求：运动柱体与地面盖板之间采用非金属材质的隔离PA66护圈，以避免地面面刮花运动柱体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11.防滑要求：顶盖法兰部分及运动柱体顶部设置防滑纹，防滑纹的深度、宽度均不得低于2mm，且防滑纹之间每个区域的内切圆直径不得大于60mm</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12.警示功能要求：运动柱体表面有3M钻石级反光警示条，宽度《50m，柱体顶部采用超高亮LED警示灯珠，360度内嵌于 PC灯盘内，可通过拆卸顶盖对警示灯进行更换或检修，升降柱在上升、下降运行过程中及处于立柱升起状态时，顶灯有闪烁发光信号提示功能:也可以设置常亮，柱体完全下降后，灯被隐藏保护，车辆碾压不到，夜晚在远处仍可明显观察到地面有警示灯光,灯带与控制系统之间所连接线缆电压不得大于24V且为直流电，功率≤6W.。</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102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D94D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18"/>
                <w:szCs w:val="18"/>
                <w:u w:val="none"/>
                <w:lang w:val="en-US" w:eastAsia="zh-CN" w:bidi="ar"/>
              </w:rPr>
              <w:t>4</w:t>
            </w:r>
          </w:p>
        </w:tc>
      </w:tr>
      <w:tr w14:paraId="6021F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1F5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8263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路面开挖</w:t>
            </w:r>
          </w:p>
        </w:tc>
        <w:tc>
          <w:tcPr>
            <w:tcW w:w="3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93BF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1.破混凝土路面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2.管道沟挖掘</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17C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807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25FB9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A77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8FA4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混凝土</w:t>
            </w:r>
          </w:p>
        </w:tc>
        <w:tc>
          <w:tcPr>
            <w:tcW w:w="3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507F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C30</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70C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C5E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r>
      <w:tr w14:paraId="7DEE7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660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5470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施工围挡</w:t>
            </w:r>
          </w:p>
        </w:tc>
        <w:tc>
          <w:tcPr>
            <w:tcW w:w="3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02B67">
            <w:pPr>
              <w:rPr>
                <w:rFonts w:hint="eastAsia" w:ascii="宋体" w:hAnsi="宋体" w:eastAsia="宋体" w:cs="宋体"/>
                <w:i w:val="0"/>
                <w:iCs w:val="0"/>
                <w:color w:val="000000"/>
                <w:sz w:val="18"/>
                <w:szCs w:val="18"/>
                <w:u w:val="none"/>
              </w:rPr>
            </w:pP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46F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2B7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56A7C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B31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44A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土方垃圾处理清运</w:t>
            </w:r>
          </w:p>
        </w:tc>
        <w:tc>
          <w:tcPr>
            <w:tcW w:w="3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2D56C">
            <w:pPr>
              <w:rPr>
                <w:rFonts w:hint="eastAsia" w:ascii="宋体" w:hAnsi="宋体" w:eastAsia="宋体" w:cs="宋体"/>
                <w:i w:val="0"/>
                <w:iCs w:val="0"/>
                <w:color w:val="000000"/>
                <w:sz w:val="18"/>
                <w:szCs w:val="18"/>
                <w:u w:val="none"/>
              </w:rPr>
            </w:pP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ABC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816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59F27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C61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F90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垫层</w:t>
            </w:r>
          </w:p>
        </w:tc>
        <w:tc>
          <w:tcPr>
            <w:tcW w:w="3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811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沙子、石子</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27F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FD7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r>
      <w:tr w14:paraId="6393D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F30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3F2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运费</w:t>
            </w:r>
          </w:p>
        </w:tc>
        <w:tc>
          <w:tcPr>
            <w:tcW w:w="3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7C312">
            <w:pPr>
              <w:rPr>
                <w:rFonts w:hint="eastAsia" w:ascii="宋体" w:hAnsi="宋体" w:eastAsia="宋体" w:cs="宋体"/>
                <w:i w:val="0"/>
                <w:iCs w:val="0"/>
                <w:color w:val="000000"/>
                <w:sz w:val="18"/>
                <w:szCs w:val="18"/>
                <w:u w:val="none"/>
              </w:rPr>
            </w:pP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23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FE9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0A2CF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C6B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A4B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安装调试</w:t>
            </w:r>
          </w:p>
        </w:tc>
        <w:tc>
          <w:tcPr>
            <w:tcW w:w="3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A0246">
            <w:pPr>
              <w:rPr>
                <w:rFonts w:hint="eastAsia" w:ascii="宋体" w:hAnsi="宋体" w:eastAsia="宋体" w:cs="宋体"/>
                <w:i w:val="0"/>
                <w:iCs w:val="0"/>
                <w:color w:val="000000"/>
                <w:sz w:val="18"/>
                <w:szCs w:val="18"/>
                <w:u w:val="none"/>
              </w:rPr>
            </w:pP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A8E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294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r>
      <w:tr w14:paraId="3D47A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7E3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（三）AI监控部分</w:t>
            </w:r>
          </w:p>
        </w:tc>
      </w:tr>
      <w:tr w14:paraId="20AFF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1"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AC4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DD1E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AI双光变焦枪型网络摄像</w:t>
            </w:r>
          </w:p>
        </w:tc>
        <w:tc>
          <w:tcPr>
            <w:tcW w:w="3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6AE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Style w:val="51"/>
                <w:rFonts w:hint="eastAsia"/>
                <w:i w:val="0"/>
                <w:iCs w:val="0"/>
                <w:color w:val="000000"/>
                <w:sz w:val="18"/>
                <w:szCs w:val="18"/>
                <w:lang w:val="en-US" w:eastAsia="zh-CN" w:bidi="ar"/>
              </w:rPr>
              <w:t>1.内置 GPU 芯片，支</w:t>
            </w:r>
            <w:r>
              <w:rPr>
                <w:rStyle w:val="51"/>
                <w:rFonts w:hint="eastAsia"/>
                <w:i w:val="0"/>
                <w:iCs w:val="0"/>
                <w:color w:val="000000"/>
                <w:sz w:val="18"/>
                <w:szCs w:val="18"/>
                <w:highlight w:val="none"/>
                <w:lang w:val="en-US" w:eastAsia="zh-CN" w:bidi="ar"/>
              </w:rPr>
              <w:t>持深度学习算法，提升检测准确率</w:t>
            </w:r>
            <w:r>
              <w:rPr>
                <w:rStyle w:val="51"/>
                <w:rFonts w:hint="eastAsia"/>
                <w:i w:val="0"/>
                <w:iCs w:val="0"/>
                <w:color w:val="000000"/>
                <w:sz w:val="18"/>
                <w:szCs w:val="18"/>
                <w:lang w:val="en-US" w:eastAsia="zh-CN" w:bidi="ar"/>
              </w:rPr>
              <w:br w:type="textWrapping"/>
            </w:r>
            <w:r>
              <w:rPr>
                <w:rStyle w:val="51"/>
                <w:rFonts w:hint="eastAsia"/>
                <w:i w:val="0"/>
                <w:iCs w:val="0"/>
                <w:color w:val="000000"/>
                <w:sz w:val="18"/>
                <w:szCs w:val="18"/>
                <w:lang w:val="en-US" w:eastAsia="zh-CN" w:bidi="ar"/>
              </w:rPr>
              <w:t>2.</w:t>
            </w:r>
            <w:r>
              <w:rPr>
                <w:rStyle w:val="51"/>
                <w:i w:val="0"/>
                <w:iCs w:val="0"/>
                <w:color w:val="000000"/>
                <w:sz w:val="18"/>
                <w:szCs w:val="18"/>
                <w:lang w:val="en-US" w:eastAsia="zh-CN" w:bidi="ar"/>
              </w:rPr>
              <w:t>支持对进入规定区域发生火焰、烟雾检测，最多支持火焰、烟雾各一条共两条规则，智能支持同开，相关智能支持声光报警联动，当报警产生时，可触发联动声音警报和灯光闪烁</w:t>
            </w:r>
            <w:r>
              <w:rPr>
                <w:rStyle w:val="51"/>
                <w:i w:val="0"/>
                <w:iCs w:val="0"/>
                <w:color w:val="000000"/>
                <w:sz w:val="18"/>
                <w:szCs w:val="18"/>
                <w:lang w:val="en-US" w:eastAsia="zh-CN" w:bidi="ar"/>
              </w:rPr>
              <w:br w:type="textWrapping"/>
            </w:r>
            <w:r>
              <w:rPr>
                <w:rStyle w:val="51"/>
                <w:rFonts w:hint="eastAsia"/>
                <w:i w:val="0"/>
                <w:iCs w:val="0"/>
                <w:color w:val="000000"/>
                <w:sz w:val="18"/>
                <w:szCs w:val="18"/>
                <w:lang w:val="en-US" w:eastAsia="zh-CN" w:bidi="ar"/>
              </w:rPr>
              <w:t>3.</w:t>
            </w:r>
            <w:r>
              <w:rPr>
                <w:rStyle w:val="51"/>
                <w:i w:val="0"/>
                <w:iCs w:val="0"/>
                <w:color w:val="000000"/>
                <w:sz w:val="18"/>
                <w:szCs w:val="18"/>
                <w:lang w:val="en-US" w:eastAsia="zh-CN" w:bidi="ar"/>
              </w:rPr>
              <w:t>采用星光级低照度 400 万像素 1/2.7 英寸 CMOS 图像传感器</w:t>
            </w:r>
            <w:r>
              <w:rPr>
                <w:rStyle w:val="51"/>
                <w:i w:val="0"/>
                <w:iCs w:val="0"/>
                <w:color w:val="000000"/>
                <w:sz w:val="18"/>
                <w:szCs w:val="18"/>
                <w:highlight w:val="none"/>
                <w:lang w:val="en-US" w:eastAsia="zh-CN" w:bidi="ar"/>
              </w:rPr>
              <w:t>，</w:t>
            </w:r>
            <w:r>
              <w:rPr>
                <w:rStyle w:val="51"/>
                <w:rFonts w:hint="eastAsia"/>
                <w:i w:val="0"/>
                <w:iCs w:val="0"/>
                <w:color w:val="000000"/>
                <w:sz w:val="18"/>
                <w:szCs w:val="18"/>
                <w:highlight w:val="none"/>
                <w:lang w:val="en-US" w:eastAsia="zh-CN" w:bidi="ar"/>
              </w:rPr>
              <w:t>在</w:t>
            </w:r>
            <w:r>
              <w:rPr>
                <w:rStyle w:val="51"/>
                <w:i w:val="0"/>
                <w:iCs w:val="0"/>
                <w:color w:val="000000"/>
                <w:sz w:val="18"/>
                <w:szCs w:val="18"/>
                <w:highlight w:val="none"/>
                <w:lang w:val="en-US" w:eastAsia="zh-CN" w:bidi="ar"/>
              </w:rPr>
              <w:t>低照度</w:t>
            </w:r>
            <w:r>
              <w:rPr>
                <w:rStyle w:val="51"/>
                <w:rFonts w:hint="eastAsia"/>
                <w:i w:val="0"/>
                <w:iCs w:val="0"/>
                <w:color w:val="000000"/>
                <w:sz w:val="18"/>
                <w:szCs w:val="18"/>
                <w:highlight w:val="none"/>
                <w:lang w:val="en-US" w:eastAsia="zh-CN" w:bidi="ar"/>
              </w:rPr>
              <w:t>下</w:t>
            </w:r>
            <w:r>
              <w:rPr>
                <w:rStyle w:val="51"/>
                <w:i w:val="0"/>
                <w:iCs w:val="0"/>
                <w:color w:val="000000"/>
                <w:sz w:val="18"/>
                <w:szCs w:val="18"/>
                <w:highlight w:val="none"/>
                <w:lang w:val="en-US" w:eastAsia="zh-CN" w:bidi="ar"/>
              </w:rPr>
              <w:t>效果好，图像清晰度高</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lang w:val="en-US" w:eastAsia="zh-CN" w:bidi="ar"/>
              </w:rPr>
              <w:t>4.</w:t>
            </w:r>
            <w:r>
              <w:rPr>
                <w:rStyle w:val="51"/>
                <w:i w:val="0"/>
                <w:iCs w:val="0"/>
                <w:color w:val="000000"/>
                <w:sz w:val="18"/>
                <w:szCs w:val="18"/>
                <w:lang w:val="en-US" w:eastAsia="zh-CN" w:bidi="ar"/>
              </w:rPr>
              <w:t>最大可输出 400 万(2688×1520)@25fps 支持 H.265 编码，</w:t>
            </w:r>
            <w:r>
              <w:rPr>
                <w:rStyle w:val="51"/>
                <w:rFonts w:hint="eastAsia"/>
                <w:i w:val="0"/>
                <w:iCs w:val="0"/>
                <w:color w:val="000000"/>
                <w:sz w:val="18"/>
                <w:szCs w:val="18"/>
                <w:highlight w:val="none"/>
                <w:lang w:val="en-US" w:eastAsia="zh-CN" w:bidi="ar"/>
              </w:rPr>
              <w:t>支持</w:t>
            </w:r>
            <w:r>
              <w:rPr>
                <w:rStyle w:val="51"/>
                <w:i w:val="0"/>
                <w:iCs w:val="0"/>
                <w:color w:val="000000"/>
                <w:sz w:val="18"/>
                <w:szCs w:val="18"/>
                <w:highlight w:val="none"/>
                <w:lang w:val="en-US" w:eastAsia="zh-CN" w:bidi="ar"/>
              </w:rPr>
              <w:t>现超低码流传输</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lang w:val="en-US" w:eastAsia="zh-CN" w:bidi="ar"/>
              </w:rPr>
              <w:t>5.</w:t>
            </w:r>
            <w:r>
              <w:rPr>
                <w:rStyle w:val="51"/>
                <w:i w:val="0"/>
                <w:iCs w:val="0"/>
                <w:color w:val="000000"/>
                <w:sz w:val="18"/>
                <w:szCs w:val="18"/>
                <w:lang w:val="en-US" w:eastAsia="zh-CN" w:bidi="ar"/>
              </w:rPr>
              <w:t>内置高效双光灯和红外补光灯，最大红外监控距离 60 米，最大暖光监控距离 30 米</w:t>
            </w:r>
            <w:r>
              <w:rPr>
                <w:rStyle w:val="51"/>
                <w:i w:val="0"/>
                <w:iCs w:val="0"/>
                <w:color w:val="000000"/>
                <w:sz w:val="18"/>
                <w:szCs w:val="18"/>
                <w:lang w:val="en-US" w:eastAsia="zh-CN" w:bidi="ar"/>
              </w:rPr>
              <w:br w:type="textWrapping"/>
            </w:r>
            <w:r>
              <w:rPr>
                <w:rStyle w:val="51"/>
                <w:rFonts w:hint="eastAsia"/>
                <w:i w:val="0"/>
                <w:iCs w:val="0"/>
                <w:color w:val="000000"/>
                <w:sz w:val="18"/>
                <w:szCs w:val="18"/>
                <w:lang w:val="en-US" w:eastAsia="zh-CN" w:bidi="ar"/>
              </w:rPr>
              <w:t>6.</w:t>
            </w:r>
            <w:r>
              <w:rPr>
                <w:rStyle w:val="51"/>
                <w:i w:val="0"/>
                <w:iCs w:val="0"/>
                <w:color w:val="000000"/>
                <w:sz w:val="18"/>
                <w:szCs w:val="18"/>
                <w:lang w:val="en-US" w:eastAsia="zh-CN" w:bidi="ar"/>
              </w:rPr>
              <w:t>支持走廊模式，宽动态，3D 降噪，强光抑制，背光补偿，数字水印</w:t>
            </w:r>
            <w:r>
              <w:rPr>
                <w:rStyle w:val="51"/>
                <w:i w:val="0"/>
                <w:iCs w:val="0"/>
                <w:color w:val="000000"/>
                <w:sz w:val="18"/>
                <w:szCs w:val="18"/>
                <w:highlight w:val="yellow"/>
                <w:lang w:val="en-US" w:eastAsia="zh-CN" w:bidi="ar"/>
              </w:rPr>
              <w:br w:type="textWrapping"/>
            </w:r>
            <w:r>
              <w:rPr>
                <w:rStyle w:val="51"/>
                <w:rFonts w:hint="eastAsia"/>
                <w:i w:val="0"/>
                <w:iCs w:val="0"/>
                <w:color w:val="000000"/>
                <w:sz w:val="18"/>
                <w:szCs w:val="18"/>
                <w:lang w:val="en-US" w:eastAsia="zh-CN" w:bidi="ar"/>
              </w:rPr>
              <w:t>7.</w:t>
            </w:r>
            <w:r>
              <w:rPr>
                <w:rStyle w:val="51"/>
                <w:i w:val="0"/>
                <w:iCs w:val="0"/>
                <w:color w:val="000000"/>
                <w:sz w:val="18"/>
                <w:szCs w:val="18"/>
                <w:lang w:val="en-US" w:eastAsia="zh-CN" w:bidi="ar"/>
              </w:rPr>
              <w:t>支持 ROI，SVC，SMART H.264/H.265，</w:t>
            </w:r>
            <w:r>
              <w:rPr>
                <w:rStyle w:val="51"/>
                <w:i w:val="0"/>
                <w:iCs w:val="0"/>
                <w:color w:val="000000"/>
                <w:sz w:val="18"/>
                <w:szCs w:val="18"/>
                <w:highlight w:val="none"/>
                <w:lang w:val="en-US" w:eastAsia="zh-CN" w:bidi="ar"/>
              </w:rPr>
              <w:t>帧前滤波，灵活编码，适用不同带宽和存储环境</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8.</w:t>
            </w:r>
            <w:r>
              <w:rPr>
                <w:rStyle w:val="51"/>
                <w:i w:val="0"/>
                <w:iCs w:val="0"/>
                <w:color w:val="000000"/>
                <w:sz w:val="18"/>
                <w:szCs w:val="18"/>
                <w:highlight w:val="none"/>
                <w:lang w:val="en-US" w:eastAsia="zh-CN" w:bidi="ar"/>
              </w:rPr>
              <w:t>支持一键撤防，可在自定义设置的时间段内对报警输出，邮件，音频，灯光等事件联动项进行统一撤防控制</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9.</w:t>
            </w:r>
            <w:r>
              <w:rPr>
                <w:rStyle w:val="51"/>
                <w:i w:val="0"/>
                <w:iCs w:val="0"/>
                <w:color w:val="000000"/>
                <w:sz w:val="18"/>
                <w:szCs w:val="18"/>
                <w:highlight w:val="none"/>
                <w:lang w:val="en-US" w:eastAsia="zh-CN" w:bidi="ar"/>
              </w:rPr>
              <w:t>内置 MIC 和扬声器，最大支持 256G Micro SD 卡</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lang w:val="en-US" w:eastAsia="zh-CN" w:bidi="ar"/>
              </w:rPr>
              <w:t>10.</w:t>
            </w:r>
            <w:r>
              <w:rPr>
                <w:rStyle w:val="51"/>
                <w:i w:val="0"/>
                <w:iCs w:val="0"/>
                <w:color w:val="000000"/>
                <w:sz w:val="18"/>
                <w:szCs w:val="18"/>
                <w:lang w:val="en-US" w:eastAsia="zh-CN" w:bidi="ar"/>
              </w:rPr>
              <w:t>支持 DC12V/POE 供电方式</w:t>
            </w:r>
            <w:r>
              <w:rPr>
                <w:rStyle w:val="51"/>
                <w:i w:val="0"/>
                <w:iCs w:val="0"/>
                <w:color w:val="000000"/>
                <w:sz w:val="18"/>
                <w:szCs w:val="18"/>
                <w:lang w:val="en-US" w:eastAsia="zh-CN" w:bidi="ar"/>
              </w:rPr>
              <w:br w:type="textWrapping"/>
            </w:r>
            <w:r>
              <w:rPr>
                <w:rStyle w:val="51"/>
                <w:rFonts w:hint="eastAsia"/>
                <w:i w:val="0"/>
                <w:iCs w:val="0"/>
                <w:color w:val="000000"/>
                <w:sz w:val="18"/>
                <w:szCs w:val="18"/>
                <w:lang w:val="en-US" w:eastAsia="zh-CN" w:bidi="ar"/>
              </w:rPr>
              <w:t>11.</w:t>
            </w:r>
            <w:r>
              <w:rPr>
                <w:rStyle w:val="51"/>
                <w:i w:val="0"/>
                <w:iCs w:val="0"/>
                <w:color w:val="000000"/>
                <w:sz w:val="18"/>
                <w:szCs w:val="18"/>
                <w:lang w:val="en-US" w:eastAsia="zh-CN" w:bidi="ar"/>
              </w:rPr>
              <w:t>支持 IP67 防护等级</w:t>
            </w:r>
            <w:r>
              <w:rPr>
                <w:rStyle w:val="51"/>
                <w:i w:val="0"/>
                <w:iCs w:val="0"/>
                <w:color w:val="000000"/>
                <w:sz w:val="18"/>
                <w:szCs w:val="18"/>
                <w:lang w:val="en-US" w:eastAsia="zh-CN" w:bidi="ar"/>
              </w:rPr>
              <w:br w:type="textWrapping"/>
            </w:r>
            <w:r>
              <w:rPr>
                <w:rStyle w:val="51"/>
                <w:rFonts w:hint="eastAsia"/>
                <w:i w:val="0"/>
                <w:iCs w:val="0"/>
                <w:color w:val="000000"/>
                <w:sz w:val="18"/>
                <w:szCs w:val="18"/>
                <w:lang w:val="en-US" w:eastAsia="zh-CN" w:bidi="ar"/>
              </w:rPr>
              <w:t>12.</w:t>
            </w:r>
            <w:r>
              <w:rPr>
                <w:rStyle w:val="51"/>
                <w:i w:val="0"/>
                <w:iCs w:val="0"/>
                <w:color w:val="000000"/>
                <w:sz w:val="18"/>
                <w:szCs w:val="18"/>
                <w:lang w:val="en-US" w:eastAsia="zh-CN" w:bidi="ar"/>
              </w:rPr>
              <w:t>支持使用微信小程序通过蓝牙连接设备，并进行配网络IP；</w:t>
            </w:r>
            <w:r>
              <w:rPr>
                <w:rStyle w:val="51"/>
                <w:i w:val="0"/>
                <w:iCs w:val="0"/>
                <w:color w:val="000000"/>
                <w:sz w:val="18"/>
                <w:szCs w:val="18"/>
                <w:lang w:val="en-US" w:eastAsia="zh-CN" w:bidi="ar"/>
              </w:rPr>
              <w:br w:type="textWrapping"/>
            </w:r>
            <w:r>
              <w:rPr>
                <w:rStyle w:val="51"/>
                <w:rFonts w:hint="eastAsia"/>
                <w:i w:val="0"/>
                <w:iCs w:val="0"/>
                <w:color w:val="000000"/>
                <w:sz w:val="18"/>
                <w:szCs w:val="18"/>
                <w:lang w:val="en-US" w:eastAsia="zh-CN" w:bidi="ar"/>
              </w:rPr>
              <w:t>13.</w:t>
            </w:r>
            <w:r>
              <w:rPr>
                <w:rStyle w:val="51"/>
                <w:i w:val="0"/>
                <w:iCs w:val="0"/>
                <w:color w:val="000000"/>
                <w:sz w:val="18"/>
                <w:szCs w:val="18"/>
                <w:lang w:val="en-US" w:eastAsia="zh-CN" w:bidi="ar"/>
              </w:rPr>
              <w:t>支持协同车牌数智摄像机（跟车/倒车/滞留）、通道机（对讲）、数智道闸（抬杆/撞杆）等设备事件进行录像取证；</w:t>
            </w:r>
            <w:r>
              <w:rPr>
                <w:rStyle w:val="51"/>
                <w:i w:val="0"/>
                <w:iCs w:val="0"/>
                <w:color w:val="000000"/>
                <w:sz w:val="18"/>
                <w:szCs w:val="18"/>
                <w:lang w:val="en-US" w:eastAsia="zh-CN" w:bidi="ar"/>
              </w:rPr>
              <w:br w:type="textWrapping"/>
            </w:r>
            <w:r>
              <w:rPr>
                <w:rStyle w:val="51"/>
                <w:rFonts w:hint="eastAsia"/>
                <w:i w:val="0"/>
                <w:iCs w:val="0"/>
                <w:color w:val="000000"/>
                <w:sz w:val="18"/>
                <w:szCs w:val="18"/>
                <w:lang w:val="en-US" w:eastAsia="zh-CN" w:bidi="ar"/>
              </w:rPr>
              <w:t>14.</w:t>
            </w:r>
            <w:r>
              <w:rPr>
                <w:rStyle w:val="51"/>
                <w:i w:val="0"/>
                <w:iCs w:val="0"/>
                <w:color w:val="000000"/>
                <w:sz w:val="18"/>
                <w:szCs w:val="18"/>
                <w:lang w:val="en-US" w:eastAsia="zh-CN" w:bidi="ar"/>
              </w:rPr>
              <w:t xml:space="preserve">支持通过监控平台集中调阅与回溯全场事件：实现对停车场系统视频流的拉取，并能联动车牌数智摄像机（跟车/倒车）、数智通道机（对讲）、数智道闸（抬杆/撞杆）等关键设备，对所有事件进行精准的录像取证与高效回放，构建完整证据链                                </w:t>
            </w:r>
            <w:r>
              <w:rPr>
                <w:rStyle w:val="51"/>
                <w:rFonts w:hint="eastAsia"/>
                <w:i w:val="0"/>
                <w:iCs w:val="0"/>
                <w:color w:val="000000"/>
                <w:sz w:val="18"/>
                <w:szCs w:val="18"/>
                <w:lang w:val="en-US" w:eastAsia="zh-CN" w:bidi="ar"/>
              </w:rPr>
              <w:t xml:space="preserve">            </w:t>
            </w:r>
            <w:r>
              <w:rPr>
                <w:rStyle w:val="51"/>
                <w:i w:val="0"/>
                <w:iCs w:val="0"/>
                <w:color w:val="000000"/>
                <w:sz w:val="18"/>
                <w:szCs w:val="18"/>
                <w:lang w:val="en-US" w:eastAsia="zh-CN" w:bidi="ar"/>
              </w:rPr>
              <w:t xml:space="preserve"> </w:t>
            </w:r>
            <w:r>
              <w:rPr>
                <w:rStyle w:val="51"/>
                <w:rFonts w:hint="eastAsia"/>
                <w:i w:val="0"/>
                <w:iCs w:val="0"/>
                <w:color w:val="000000"/>
                <w:sz w:val="18"/>
                <w:szCs w:val="18"/>
                <w:highlight w:val="none"/>
                <w:lang w:val="en-US" w:eastAsia="zh-CN" w:bidi="ar"/>
              </w:rPr>
              <w:t>1</w:t>
            </w:r>
            <w:r>
              <w:rPr>
                <w:rStyle w:val="51"/>
                <w:i w:val="0"/>
                <w:iCs w:val="0"/>
                <w:color w:val="000000"/>
                <w:sz w:val="18"/>
                <w:szCs w:val="18"/>
                <w:highlight w:val="none"/>
                <w:lang w:val="en-US" w:eastAsia="zh-CN" w:bidi="ar"/>
              </w:rPr>
              <w:t>5.支持 ROI，SVC，SMART H.264/H.265，帧前滤波，灵活编码，适用不同带宽和存储环境</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1</w:t>
            </w:r>
            <w:r>
              <w:rPr>
                <w:rStyle w:val="51"/>
                <w:i w:val="0"/>
                <w:iCs w:val="0"/>
                <w:color w:val="000000"/>
                <w:sz w:val="18"/>
                <w:szCs w:val="18"/>
                <w:highlight w:val="none"/>
                <w:lang w:val="en-US" w:eastAsia="zh-CN" w:bidi="ar"/>
              </w:rPr>
              <w:t>6.支持一键撤防，可在自定义设置的时间段内对报警输出，邮件，音频，灯光等事件联动项进行统一撤防控制</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1</w:t>
            </w:r>
            <w:r>
              <w:rPr>
                <w:rStyle w:val="51"/>
                <w:i w:val="0"/>
                <w:iCs w:val="0"/>
                <w:color w:val="000000"/>
                <w:sz w:val="18"/>
                <w:szCs w:val="18"/>
                <w:highlight w:val="none"/>
                <w:lang w:val="en-US" w:eastAsia="zh-CN" w:bidi="ar"/>
              </w:rPr>
              <w:t>7.内置 MIC 和扬声器，最大支持 256G Micro SD 卡</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1</w:t>
            </w:r>
            <w:r>
              <w:rPr>
                <w:rStyle w:val="51"/>
                <w:i w:val="0"/>
                <w:iCs w:val="0"/>
                <w:color w:val="000000"/>
                <w:sz w:val="18"/>
                <w:szCs w:val="18"/>
                <w:highlight w:val="none"/>
                <w:lang w:val="en-US" w:eastAsia="zh-CN" w:bidi="ar"/>
              </w:rPr>
              <w:t>8. 支持 DC12V/POE 供电方式</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1</w:t>
            </w:r>
            <w:r>
              <w:rPr>
                <w:rStyle w:val="51"/>
                <w:i w:val="0"/>
                <w:iCs w:val="0"/>
                <w:color w:val="000000"/>
                <w:sz w:val="18"/>
                <w:szCs w:val="18"/>
                <w:highlight w:val="none"/>
                <w:lang w:val="en-US" w:eastAsia="zh-CN" w:bidi="ar"/>
              </w:rPr>
              <w:t>9.支持 IP67 防护等级</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6B3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8537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r>
      <w:tr w14:paraId="0AFE2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43"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5F093">
            <w:pPr>
              <w:keepNext w:val="0"/>
              <w:keepLines w:val="0"/>
              <w:widowControl/>
              <w:suppressLineNumbers w:val="0"/>
              <w:jc w:val="left"/>
              <w:textAlignment w:val="center"/>
              <w:rPr>
                <w:rStyle w:val="51"/>
                <w:rFonts w:hint="eastAsia"/>
                <w:i w:val="0"/>
                <w:iCs w:val="0"/>
                <w:color w:val="000000"/>
                <w:sz w:val="18"/>
                <w:szCs w:val="18"/>
                <w:lang w:val="en-US" w:eastAsia="zh-CN" w:bidi="ar"/>
              </w:rPr>
            </w:pPr>
            <w:r>
              <w:rPr>
                <w:rStyle w:val="51"/>
                <w:rFonts w:hint="eastAsia"/>
                <w:i w:val="0"/>
                <w:iCs w:val="0"/>
                <w:color w:val="000000"/>
                <w:sz w:val="18"/>
                <w:szCs w:val="18"/>
                <w:lang w:val="en-US" w:eastAsia="zh-CN" w:bidi="ar"/>
              </w:rPr>
              <w:t>2</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64DD3">
            <w:pPr>
              <w:keepNext w:val="0"/>
              <w:keepLines w:val="0"/>
              <w:widowControl/>
              <w:suppressLineNumbers w:val="0"/>
              <w:jc w:val="left"/>
              <w:textAlignment w:val="center"/>
              <w:rPr>
                <w:rStyle w:val="51"/>
                <w:rFonts w:hint="eastAsia"/>
                <w:i w:val="0"/>
                <w:iCs w:val="0"/>
                <w:color w:val="000000"/>
                <w:sz w:val="18"/>
                <w:szCs w:val="18"/>
                <w:lang w:val="en-US" w:eastAsia="zh-CN" w:bidi="ar"/>
              </w:rPr>
            </w:pPr>
            <w:r>
              <w:rPr>
                <w:rStyle w:val="51"/>
                <w:rFonts w:hint="eastAsia"/>
                <w:i w:val="0"/>
                <w:iCs w:val="0"/>
                <w:color w:val="000000"/>
                <w:sz w:val="18"/>
                <w:szCs w:val="18"/>
                <w:lang w:val="en-US" w:eastAsia="zh-CN" w:bidi="ar"/>
              </w:rPr>
              <w:t>AI400万双光人车警戒变焦半球网络摄像机</w:t>
            </w:r>
          </w:p>
        </w:tc>
        <w:tc>
          <w:tcPr>
            <w:tcW w:w="3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1B284">
            <w:pPr>
              <w:keepNext w:val="0"/>
              <w:keepLines w:val="0"/>
              <w:widowControl/>
              <w:suppressLineNumbers w:val="0"/>
              <w:jc w:val="left"/>
              <w:textAlignment w:val="center"/>
              <w:rPr>
                <w:rStyle w:val="51"/>
                <w:rFonts w:hint="eastAsia"/>
                <w:i w:val="0"/>
                <w:iCs w:val="0"/>
                <w:color w:val="000000"/>
                <w:sz w:val="18"/>
                <w:szCs w:val="18"/>
                <w:highlight w:val="none"/>
                <w:lang w:val="en-US" w:eastAsia="zh-CN" w:bidi="ar"/>
              </w:rPr>
            </w:pPr>
            <w:r>
              <w:rPr>
                <w:rStyle w:val="51"/>
                <w:rFonts w:hint="eastAsia"/>
                <w:i w:val="0"/>
                <w:iCs w:val="0"/>
                <w:color w:val="000000"/>
                <w:sz w:val="18"/>
                <w:szCs w:val="18"/>
                <w:lang w:val="en-US" w:eastAsia="zh-CN" w:bidi="ar"/>
              </w:rPr>
              <w:t>1.通过深度融合端侧大模型算法与芯片 NPU 算力，</w:t>
            </w:r>
            <w:r>
              <w:rPr>
                <w:rStyle w:val="51"/>
                <w:rFonts w:hint="eastAsia"/>
                <w:i w:val="0"/>
                <w:iCs w:val="0"/>
                <w:color w:val="000000"/>
                <w:sz w:val="18"/>
                <w:szCs w:val="18"/>
                <w:highlight w:val="none"/>
                <w:lang w:val="en-US" w:eastAsia="zh-CN" w:bidi="ar"/>
              </w:rPr>
              <w:t>拓展算法模型存储与运行空间，结合轻量化</w:t>
            </w:r>
            <w:r>
              <w:rPr>
                <w:rStyle w:val="51"/>
                <w:rFonts w:hint="eastAsia"/>
                <w:i w:val="0"/>
                <w:iCs w:val="0"/>
                <w:color w:val="000000"/>
                <w:sz w:val="18"/>
                <w:szCs w:val="18"/>
                <w:lang w:val="en-US" w:eastAsia="zh-CN" w:bidi="ar"/>
              </w:rPr>
              <w:t xml:space="preserve"> Transformer 架构、模型蒸馏、模型量化等技术优化 VIT 算子算力消耗，实现端侧设备大小模型协同多任务联合推理 周界智能全面升级，显著提升了对微小像素目标的精准检测能力，并有效扩展检测距离 同时优化对猫、狗、鸟类及树叶等干扰目标的高效抑制能力，大幅降低了误报率，进一步增强了周界监</w:t>
            </w:r>
            <w:r>
              <w:rPr>
                <w:rStyle w:val="51"/>
                <w:rFonts w:hint="eastAsia"/>
                <w:i w:val="0"/>
                <w:iCs w:val="0"/>
                <w:color w:val="000000"/>
                <w:sz w:val="18"/>
                <w:szCs w:val="18"/>
                <w:highlight w:val="none"/>
                <w:lang w:val="en-US" w:eastAsia="zh-CN" w:bidi="ar"/>
              </w:rPr>
              <w:t>控的精准性与可靠性</w:t>
            </w:r>
            <w:r>
              <w:rPr>
                <w:rStyle w:val="51"/>
                <w:rFonts w:hint="eastAsia"/>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2.支持超感光技术：应用于超低亮度的环境下，提升图像的清晰度保证图像效果</w:t>
            </w:r>
            <w:r>
              <w:rPr>
                <w:rStyle w:val="51"/>
                <w:rFonts w:hint="eastAsia"/>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3.内置 GPU 芯片，支持深度学习算法，有效提升检测准确率</w:t>
            </w:r>
            <w:r>
              <w:rPr>
                <w:rStyle w:val="51"/>
                <w:rFonts w:hint="eastAsia"/>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4.</w:t>
            </w:r>
            <w:r>
              <w:rPr>
                <w:rStyle w:val="51"/>
                <w:i w:val="0"/>
                <w:iCs w:val="0"/>
                <w:color w:val="000000"/>
                <w:sz w:val="18"/>
                <w:szCs w:val="18"/>
                <w:highlight w:val="none"/>
                <w:lang w:val="en-US" w:eastAsia="zh-CN" w:bidi="ar"/>
              </w:rPr>
              <w:t>支持车辆检测：支持机动车抓拍及报警联动，支持机动车号牌识别</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5.</w:t>
            </w:r>
            <w:r>
              <w:rPr>
                <w:rStyle w:val="51"/>
                <w:i w:val="0"/>
                <w:iCs w:val="0"/>
                <w:color w:val="000000"/>
                <w:sz w:val="18"/>
                <w:szCs w:val="18"/>
                <w:highlight w:val="none"/>
                <w:lang w:val="en-US" w:eastAsia="zh-CN" w:bidi="ar"/>
              </w:rPr>
              <w:t>支持人脸检测：支持跟踪，支持优选，支持抓拍，支持上报最优的人脸抓图，</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6.</w:t>
            </w:r>
            <w:r>
              <w:rPr>
                <w:rStyle w:val="51"/>
                <w:i w:val="0"/>
                <w:iCs w:val="0"/>
                <w:color w:val="000000"/>
                <w:sz w:val="18"/>
                <w:szCs w:val="18"/>
                <w:highlight w:val="none"/>
                <w:lang w:val="en-US" w:eastAsia="zh-CN" w:bidi="ar"/>
              </w:rPr>
              <w:t>支持人脸抓图增强，人脸曝光，支持人脸属性</w:t>
            </w:r>
            <w:r>
              <w:rPr>
                <w:rStyle w:val="51"/>
                <w:i w:val="0"/>
                <w:iCs w:val="0"/>
                <w:color w:val="000000"/>
                <w:sz w:val="18"/>
                <w:szCs w:val="18"/>
                <w:lang w:val="en-US" w:eastAsia="zh-CN" w:bidi="ar"/>
              </w:rPr>
              <w:t>提取，支持 6 种属性，8 种表情</w:t>
            </w:r>
            <w:r>
              <w:rPr>
                <w:rStyle w:val="51"/>
                <w:i w:val="0"/>
                <w:iCs w:val="0"/>
                <w:color w:val="000000"/>
                <w:sz w:val="18"/>
                <w:szCs w:val="18"/>
                <w:lang w:val="en-US" w:eastAsia="zh-CN" w:bidi="ar"/>
              </w:rPr>
              <w:br w:type="textWrapping"/>
            </w:r>
            <w:r>
              <w:rPr>
                <w:rStyle w:val="51"/>
                <w:rFonts w:hint="eastAsia"/>
                <w:i w:val="0"/>
                <w:iCs w:val="0"/>
                <w:color w:val="000000"/>
                <w:sz w:val="18"/>
                <w:szCs w:val="18"/>
                <w:lang w:val="en-US" w:eastAsia="zh-CN" w:bidi="ar"/>
              </w:rPr>
              <w:t>7.</w:t>
            </w:r>
            <w:r>
              <w:rPr>
                <w:rStyle w:val="51"/>
                <w:i w:val="0"/>
                <w:iCs w:val="0"/>
                <w:color w:val="000000"/>
                <w:sz w:val="18"/>
                <w:szCs w:val="18"/>
                <w:lang w:val="en-US" w:eastAsia="zh-CN" w:bidi="ar"/>
              </w:rPr>
              <w:t>支持绊线入侵，区域入侵，快速移动，物品遗留，物品搬移，徘徊检测，人员聚集，停车检测</w:t>
            </w:r>
            <w:r>
              <w:rPr>
                <w:rStyle w:val="51"/>
                <w:i w:val="0"/>
                <w:iCs w:val="0"/>
                <w:color w:val="000000"/>
                <w:sz w:val="18"/>
                <w:szCs w:val="18"/>
                <w:lang w:val="en-US" w:eastAsia="zh-CN" w:bidi="ar"/>
              </w:rPr>
              <w:br w:type="textWrapping"/>
            </w:r>
            <w:r>
              <w:rPr>
                <w:rStyle w:val="51"/>
                <w:rFonts w:hint="eastAsia"/>
                <w:i w:val="0"/>
                <w:iCs w:val="0"/>
                <w:color w:val="000000"/>
                <w:sz w:val="18"/>
                <w:szCs w:val="18"/>
                <w:lang w:val="en-US" w:eastAsia="zh-CN" w:bidi="ar"/>
              </w:rPr>
              <w:t>8.</w:t>
            </w:r>
            <w:r>
              <w:rPr>
                <w:rStyle w:val="51"/>
                <w:i w:val="0"/>
                <w:iCs w:val="0"/>
                <w:color w:val="000000"/>
                <w:sz w:val="18"/>
                <w:szCs w:val="18"/>
                <w:lang w:val="en-US" w:eastAsia="zh-CN" w:bidi="ar"/>
              </w:rPr>
              <w:t>支持声光报警联动，当报警产生时，可触发联动声音警报和灯光闪烁</w:t>
            </w:r>
            <w:r>
              <w:rPr>
                <w:rStyle w:val="51"/>
                <w:i w:val="0"/>
                <w:iCs w:val="0"/>
                <w:color w:val="000000"/>
                <w:sz w:val="18"/>
                <w:szCs w:val="18"/>
                <w:lang w:val="en-US" w:eastAsia="zh-CN" w:bidi="ar"/>
              </w:rPr>
              <w:br w:type="textWrapping"/>
            </w:r>
            <w:r>
              <w:rPr>
                <w:rStyle w:val="51"/>
                <w:rFonts w:hint="eastAsia"/>
                <w:i w:val="0"/>
                <w:iCs w:val="0"/>
                <w:color w:val="000000"/>
                <w:sz w:val="18"/>
                <w:szCs w:val="18"/>
                <w:lang w:val="en-US" w:eastAsia="zh-CN" w:bidi="ar"/>
              </w:rPr>
              <w:t>9.</w:t>
            </w:r>
            <w:r>
              <w:rPr>
                <w:rStyle w:val="51"/>
                <w:i w:val="0"/>
                <w:iCs w:val="0"/>
                <w:color w:val="000000"/>
                <w:sz w:val="18"/>
                <w:szCs w:val="18"/>
                <w:lang w:val="en-US" w:eastAsia="zh-CN" w:bidi="ar"/>
              </w:rPr>
              <w:t>支持一键撤防，可在自定义设置的时间段内对报警输出，邮件，音频，灯光等事件联动项进行统一撤防控制</w:t>
            </w:r>
            <w:r>
              <w:rPr>
                <w:rStyle w:val="51"/>
                <w:i w:val="0"/>
                <w:iCs w:val="0"/>
                <w:color w:val="000000"/>
                <w:sz w:val="18"/>
                <w:szCs w:val="18"/>
                <w:lang w:val="en-US" w:eastAsia="zh-CN" w:bidi="ar"/>
              </w:rPr>
              <w:br w:type="textWrapping"/>
            </w:r>
            <w:r>
              <w:rPr>
                <w:rStyle w:val="51"/>
                <w:rFonts w:hint="eastAsia"/>
                <w:i w:val="0"/>
                <w:iCs w:val="0"/>
                <w:color w:val="000000"/>
                <w:sz w:val="18"/>
                <w:szCs w:val="18"/>
                <w:lang w:val="en-US" w:eastAsia="zh-CN" w:bidi="ar"/>
              </w:rPr>
              <w:t>10.</w:t>
            </w:r>
            <w:r>
              <w:rPr>
                <w:rStyle w:val="51"/>
                <w:i w:val="0"/>
                <w:iCs w:val="0"/>
                <w:color w:val="000000"/>
                <w:sz w:val="18"/>
                <w:szCs w:val="18"/>
                <w:lang w:val="en-US" w:eastAsia="zh-CN" w:bidi="ar"/>
              </w:rPr>
              <w:t>支持三码流功</w:t>
            </w:r>
            <w:r>
              <w:rPr>
                <w:rStyle w:val="51"/>
                <w:i w:val="0"/>
                <w:iCs w:val="0"/>
                <w:color w:val="000000"/>
                <w:sz w:val="18"/>
                <w:szCs w:val="18"/>
                <w:highlight w:val="none"/>
                <w:lang w:val="en-US" w:eastAsia="zh-CN" w:bidi="ar"/>
              </w:rPr>
              <w:t>能，两路高清视频显示</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11.</w:t>
            </w:r>
            <w:r>
              <w:rPr>
                <w:rStyle w:val="51"/>
                <w:i w:val="0"/>
                <w:iCs w:val="0"/>
                <w:color w:val="000000"/>
                <w:sz w:val="18"/>
                <w:szCs w:val="18"/>
                <w:highlight w:val="none"/>
                <w:lang w:val="en-US" w:eastAsia="zh-CN" w:bidi="ar"/>
              </w:rPr>
              <w:t>采用星光级低照度 1/2.7 英寸 CMOS 图像传感器，低照度效果好，图像清晰度高</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12.</w:t>
            </w:r>
            <w:r>
              <w:rPr>
                <w:rStyle w:val="51"/>
                <w:i w:val="0"/>
                <w:iCs w:val="0"/>
                <w:color w:val="000000"/>
                <w:sz w:val="18"/>
                <w:szCs w:val="18"/>
                <w:highlight w:val="none"/>
                <w:lang w:val="en-US" w:eastAsia="zh-CN" w:bidi="ar"/>
              </w:rPr>
              <w:t>最大可输出 400 万（2688 × 1520）@25fps</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13.</w:t>
            </w:r>
            <w:r>
              <w:rPr>
                <w:rStyle w:val="51"/>
                <w:i w:val="0"/>
                <w:iCs w:val="0"/>
                <w:color w:val="000000"/>
                <w:sz w:val="18"/>
                <w:szCs w:val="18"/>
                <w:highlight w:val="none"/>
                <w:lang w:val="en-US" w:eastAsia="zh-CN" w:bidi="ar"/>
              </w:rPr>
              <w:t>支持 H.265 编码，压缩比高，实现超低码流传输</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14.</w:t>
            </w:r>
            <w:r>
              <w:rPr>
                <w:rStyle w:val="51"/>
                <w:i w:val="0"/>
                <w:iCs w:val="0"/>
                <w:color w:val="000000"/>
                <w:sz w:val="18"/>
                <w:szCs w:val="18"/>
                <w:highlight w:val="none"/>
                <w:lang w:val="en-US" w:eastAsia="zh-CN" w:bidi="ar"/>
              </w:rPr>
              <w:t>内置高效暖光和红外补光灯，最大红外监控距离 50 米，最大暖光监控距离DH-IPC-HDBW4453R1-ZYL-PV-AS大模型400万双光人车警戒变焦半球网络摄像机20 米</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15.</w:t>
            </w:r>
            <w:r>
              <w:rPr>
                <w:rStyle w:val="51"/>
                <w:i w:val="0"/>
                <w:iCs w:val="0"/>
                <w:color w:val="000000"/>
                <w:sz w:val="18"/>
                <w:szCs w:val="18"/>
                <w:highlight w:val="none"/>
                <w:lang w:val="en-US" w:eastAsia="zh-CN" w:bidi="ar"/>
              </w:rPr>
              <w:t>支持走廊模式，宽动态，3D 降噪，强光抑制，背光补偿，数字水印，适用不同监控环境</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16.</w:t>
            </w:r>
            <w:r>
              <w:rPr>
                <w:rStyle w:val="51"/>
                <w:i w:val="0"/>
                <w:iCs w:val="0"/>
                <w:color w:val="000000"/>
                <w:sz w:val="18"/>
                <w:szCs w:val="18"/>
                <w:highlight w:val="none"/>
                <w:lang w:val="en-US" w:eastAsia="zh-CN" w:bidi="ar"/>
              </w:rPr>
              <w:t>支持 ROI，AI H.264/H.265，灵活编码，适用不同带宽和存储环境</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17.</w:t>
            </w:r>
            <w:r>
              <w:rPr>
                <w:rStyle w:val="51"/>
                <w:i w:val="0"/>
                <w:iCs w:val="0"/>
                <w:color w:val="000000"/>
                <w:sz w:val="18"/>
                <w:szCs w:val="18"/>
                <w:highlight w:val="none"/>
                <w:lang w:val="en-US" w:eastAsia="zh-CN" w:bidi="ar"/>
              </w:rPr>
              <w:t>支持报警 2 进 2 出，音频 1 进 1 出，485，最大支持 1TB Micro SD 卡，内置双麦克和扬声器</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18.</w:t>
            </w:r>
            <w:r>
              <w:rPr>
                <w:rStyle w:val="51"/>
                <w:i w:val="0"/>
                <w:iCs w:val="0"/>
                <w:color w:val="000000"/>
                <w:sz w:val="18"/>
                <w:szCs w:val="18"/>
                <w:highlight w:val="none"/>
                <w:lang w:val="en-US" w:eastAsia="zh-CN" w:bidi="ar"/>
              </w:rPr>
              <w:t>支持通过 485 接入温湿度传感器和电量传感器的超限报警功能</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19.</w:t>
            </w:r>
            <w:r>
              <w:rPr>
                <w:rStyle w:val="51"/>
                <w:i w:val="0"/>
                <w:iCs w:val="0"/>
                <w:color w:val="000000"/>
                <w:sz w:val="18"/>
                <w:szCs w:val="18"/>
                <w:highlight w:val="none"/>
                <w:lang w:val="en-US" w:eastAsia="zh-CN" w:bidi="ar"/>
              </w:rPr>
              <w:t>支持 DC12V/PoE 供电方式，支持电源热备份，支持 12V 电源返送，最大电流165mA，峰值电流 700mA</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highlight w:val="none"/>
                <w:lang w:val="en-US" w:eastAsia="zh-CN" w:bidi="ar"/>
              </w:rPr>
              <w:t>20.</w:t>
            </w:r>
            <w:r>
              <w:rPr>
                <w:rStyle w:val="51"/>
                <w:i w:val="0"/>
                <w:iCs w:val="0"/>
                <w:color w:val="000000"/>
                <w:sz w:val="18"/>
                <w:szCs w:val="18"/>
                <w:highlight w:val="none"/>
                <w:lang w:val="en-US" w:eastAsia="zh-CN" w:bidi="ar"/>
              </w:rPr>
              <w:t>支持 IP67，IK10 防护等级</w:t>
            </w:r>
            <w:r>
              <w:rPr>
                <w:rStyle w:val="51"/>
                <w:i w:val="0"/>
                <w:iCs w:val="0"/>
                <w:color w:val="000000"/>
                <w:sz w:val="18"/>
                <w:szCs w:val="18"/>
                <w:highlight w:val="none"/>
                <w:lang w:val="en-US" w:eastAsia="zh-CN" w:bidi="ar"/>
              </w:rPr>
              <w:br w:type="textWrapping"/>
            </w:r>
            <w:r>
              <w:rPr>
                <w:rStyle w:val="51"/>
                <w:rFonts w:hint="eastAsia"/>
                <w:i w:val="0"/>
                <w:iCs w:val="0"/>
                <w:color w:val="000000"/>
                <w:sz w:val="18"/>
                <w:szCs w:val="18"/>
                <w:lang w:val="en-US" w:eastAsia="zh-CN" w:bidi="ar"/>
              </w:rPr>
              <w:t>21.</w:t>
            </w:r>
            <w:r>
              <w:rPr>
                <w:rStyle w:val="51"/>
                <w:i w:val="0"/>
                <w:iCs w:val="0"/>
                <w:color w:val="000000"/>
                <w:sz w:val="18"/>
                <w:szCs w:val="18"/>
                <w:lang w:val="en-US" w:eastAsia="zh-CN" w:bidi="ar"/>
              </w:rPr>
              <w:t>支持 SMD 3.0</w:t>
            </w:r>
            <w:r>
              <w:rPr>
                <w:rStyle w:val="51"/>
                <w:i w:val="0"/>
                <w:iCs w:val="0"/>
                <w:color w:val="000000"/>
                <w:sz w:val="18"/>
                <w:szCs w:val="18"/>
                <w:lang w:val="en-US" w:eastAsia="zh-CN" w:bidi="ar"/>
              </w:rPr>
              <w:br w:type="textWrapping"/>
            </w:r>
            <w:r>
              <w:rPr>
                <w:rStyle w:val="51"/>
                <w:rFonts w:hint="eastAsia"/>
                <w:i w:val="0"/>
                <w:iCs w:val="0"/>
                <w:color w:val="000000"/>
                <w:sz w:val="18"/>
                <w:szCs w:val="18"/>
                <w:lang w:val="en-US" w:eastAsia="zh-CN" w:bidi="ar"/>
              </w:rPr>
              <w:t>22.</w:t>
            </w:r>
            <w:r>
              <w:rPr>
                <w:rStyle w:val="51"/>
                <w:i w:val="0"/>
                <w:iCs w:val="0"/>
                <w:color w:val="000000"/>
                <w:sz w:val="18"/>
                <w:szCs w:val="18"/>
                <w:lang w:val="en-US" w:eastAsia="zh-CN" w:bidi="ar"/>
              </w:rPr>
              <w:t>支持使用微信小程序通过蓝牙连接设备，并进行配网络IP；</w:t>
            </w:r>
            <w:r>
              <w:rPr>
                <w:rStyle w:val="51"/>
                <w:i w:val="0"/>
                <w:iCs w:val="0"/>
                <w:color w:val="000000"/>
                <w:sz w:val="18"/>
                <w:szCs w:val="18"/>
                <w:lang w:val="en-US" w:eastAsia="zh-CN" w:bidi="ar"/>
              </w:rPr>
              <w:br w:type="textWrapping"/>
            </w:r>
            <w:r>
              <w:rPr>
                <w:rStyle w:val="51"/>
                <w:rFonts w:hint="eastAsia"/>
                <w:i w:val="0"/>
                <w:iCs w:val="0"/>
                <w:color w:val="000000"/>
                <w:sz w:val="18"/>
                <w:szCs w:val="18"/>
                <w:lang w:val="en-US" w:eastAsia="zh-CN" w:bidi="ar"/>
              </w:rPr>
              <w:t>23.</w:t>
            </w:r>
            <w:r>
              <w:rPr>
                <w:rStyle w:val="51"/>
                <w:i w:val="0"/>
                <w:iCs w:val="0"/>
                <w:color w:val="000000"/>
                <w:sz w:val="18"/>
                <w:szCs w:val="18"/>
                <w:lang w:val="en-US" w:eastAsia="zh-CN" w:bidi="ar"/>
              </w:rPr>
              <w:t>支持协同车牌数智摄像机（跟车/倒车/滞留）、通道机（对讲）、数智道闸（抬杆/撞杆）等设备事件进行录像取证；</w:t>
            </w:r>
            <w:r>
              <w:rPr>
                <w:rStyle w:val="51"/>
                <w:i w:val="0"/>
                <w:iCs w:val="0"/>
                <w:color w:val="000000"/>
                <w:sz w:val="18"/>
                <w:szCs w:val="18"/>
                <w:lang w:val="en-US" w:eastAsia="zh-CN" w:bidi="ar"/>
              </w:rPr>
              <w:br w:type="textWrapping"/>
            </w:r>
            <w:r>
              <w:rPr>
                <w:rStyle w:val="51"/>
                <w:rFonts w:hint="eastAsia"/>
                <w:i w:val="0"/>
                <w:iCs w:val="0"/>
                <w:color w:val="000000"/>
                <w:sz w:val="18"/>
                <w:szCs w:val="18"/>
                <w:lang w:val="en-US" w:eastAsia="zh-CN" w:bidi="ar"/>
              </w:rPr>
              <w:t>24.</w:t>
            </w:r>
            <w:r>
              <w:rPr>
                <w:rStyle w:val="51"/>
                <w:i w:val="0"/>
                <w:iCs w:val="0"/>
                <w:color w:val="000000"/>
                <w:sz w:val="18"/>
                <w:szCs w:val="18"/>
                <w:lang w:val="en-US" w:eastAsia="zh-CN" w:bidi="ar"/>
              </w:rPr>
              <w:t>支持通过监控平台集中调阅与回溯全场事件：实现对停车场系统视频流的拉取，并能联动车牌数智摄像机（跟车/倒车）、数智通道机（对讲）、数智道闸（抬杆/撞杆）等关键设备，对所有事件进行精准的录像取证与高效回放，构建完整证据链</w:t>
            </w:r>
            <w:r>
              <w:rPr>
                <w:rStyle w:val="51"/>
                <w:rFonts w:hint="eastAsia"/>
                <w:i w:val="0"/>
                <w:iCs w:val="0"/>
                <w:color w:val="000000"/>
                <w:sz w:val="18"/>
                <w:szCs w:val="18"/>
                <w:lang w:val="en-US" w:eastAsia="zh-CN" w:bidi="ar"/>
              </w:rPr>
              <w:t xml:space="preserve">                                              </w:t>
            </w:r>
            <w:r>
              <w:rPr>
                <w:rStyle w:val="51"/>
                <w:rFonts w:hint="eastAsia"/>
                <w:i w:val="0"/>
                <w:iCs w:val="0"/>
                <w:color w:val="000000"/>
                <w:sz w:val="18"/>
                <w:szCs w:val="18"/>
                <w:highlight w:val="none"/>
                <w:lang w:val="en-US" w:eastAsia="zh-CN" w:bidi="ar"/>
              </w:rPr>
              <w:t>25.采用星光级低照度 1/2.7 英寸 CMOS 图像传感器，低照度效果好，图像清晰度高</w:t>
            </w:r>
          </w:p>
          <w:p w14:paraId="1BBCC68F">
            <w:pPr>
              <w:keepNext w:val="0"/>
              <w:keepLines w:val="0"/>
              <w:widowControl/>
              <w:suppressLineNumbers w:val="0"/>
              <w:jc w:val="left"/>
              <w:textAlignment w:val="center"/>
              <w:rPr>
                <w:rStyle w:val="51"/>
                <w:rFonts w:hint="eastAsia"/>
                <w:i w:val="0"/>
                <w:iCs w:val="0"/>
                <w:color w:val="000000"/>
                <w:sz w:val="18"/>
                <w:szCs w:val="18"/>
                <w:highlight w:val="none"/>
                <w:lang w:val="en-US" w:eastAsia="zh-CN" w:bidi="ar"/>
              </w:rPr>
            </w:pPr>
            <w:r>
              <w:rPr>
                <w:rStyle w:val="51"/>
                <w:rFonts w:hint="eastAsia"/>
                <w:i w:val="0"/>
                <w:iCs w:val="0"/>
                <w:color w:val="000000"/>
                <w:sz w:val="18"/>
                <w:szCs w:val="18"/>
                <w:highlight w:val="none"/>
                <w:lang w:val="en-US" w:eastAsia="zh-CN" w:bidi="ar"/>
              </w:rPr>
              <w:t>26.最大可输出 400 万（2688 × 1520）@25fps</w:t>
            </w:r>
          </w:p>
          <w:p w14:paraId="06BBAF1B">
            <w:pPr>
              <w:keepNext w:val="0"/>
              <w:keepLines w:val="0"/>
              <w:widowControl/>
              <w:suppressLineNumbers w:val="0"/>
              <w:jc w:val="left"/>
              <w:textAlignment w:val="center"/>
              <w:rPr>
                <w:rStyle w:val="51"/>
                <w:rFonts w:hint="eastAsia"/>
                <w:i w:val="0"/>
                <w:iCs w:val="0"/>
                <w:color w:val="000000"/>
                <w:sz w:val="18"/>
                <w:szCs w:val="18"/>
                <w:highlight w:val="none"/>
                <w:lang w:val="en-US" w:eastAsia="zh-CN" w:bidi="ar"/>
              </w:rPr>
            </w:pPr>
            <w:r>
              <w:rPr>
                <w:rStyle w:val="51"/>
                <w:rFonts w:hint="eastAsia"/>
                <w:i w:val="0"/>
                <w:iCs w:val="0"/>
                <w:color w:val="000000"/>
                <w:sz w:val="18"/>
                <w:szCs w:val="18"/>
                <w:highlight w:val="none"/>
                <w:lang w:val="en-US" w:eastAsia="zh-CN" w:bidi="ar"/>
              </w:rPr>
              <w:t>27.支持 H.265 编码，压缩比高，实现超低码流传输</w:t>
            </w:r>
          </w:p>
          <w:p w14:paraId="5B6CE659">
            <w:pPr>
              <w:keepNext w:val="0"/>
              <w:keepLines w:val="0"/>
              <w:widowControl/>
              <w:suppressLineNumbers w:val="0"/>
              <w:jc w:val="left"/>
              <w:textAlignment w:val="center"/>
              <w:rPr>
                <w:rStyle w:val="51"/>
                <w:rFonts w:hint="eastAsia"/>
                <w:i w:val="0"/>
                <w:iCs w:val="0"/>
                <w:color w:val="000000"/>
                <w:sz w:val="18"/>
                <w:szCs w:val="18"/>
                <w:highlight w:val="none"/>
                <w:lang w:val="en-US" w:eastAsia="zh-CN" w:bidi="ar"/>
              </w:rPr>
            </w:pPr>
            <w:r>
              <w:rPr>
                <w:rStyle w:val="51"/>
                <w:rFonts w:hint="eastAsia"/>
                <w:i w:val="0"/>
                <w:iCs w:val="0"/>
                <w:color w:val="000000"/>
                <w:sz w:val="18"/>
                <w:szCs w:val="18"/>
                <w:highlight w:val="none"/>
                <w:lang w:val="en-US" w:eastAsia="zh-CN" w:bidi="ar"/>
              </w:rPr>
              <w:t>28.内置高效暖光和红外补光灯，最大红外监控距离 50 米，最大暖光监控距离DH-IPC-HDBW4453R1-ZYL-PV-AS大模型400万双光人车警戒变焦半球网络摄像机20 米</w:t>
            </w:r>
          </w:p>
          <w:p w14:paraId="7FEE045B">
            <w:pPr>
              <w:keepNext w:val="0"/>
              <w:keepLines w:val="0"/>
              <w:widowControl/>
              <w:suppressLineNumbers w:val="0"/>
              <w:jc w:val="left"/>
              <w:textAlignment w:val="center"/>
              <w:rPr>
                <w:rStyle w:val="51"/>
                <w:rFonts w:hint="eastAsia"/>
                <w:i w:val="0"/>
                <w:iCs w:val="0"/>
                <w:color w:val="000000"/>
                <w:sz w:val="18"/>
                <w:szCs w:val="18"/>
                <w:highlight w:val="none"/>
                <w:lang w:val="en-US" w:eastAsia="zh-CN" w:bidi="ar"/>
              </w:rPr>
            </w:pPr>
            <w:r>
              <w:rPr>
                <w:rStyle w:val="51"/>
                <w:rFonts w:hint="eastAsia"/>
                <w:i w:val="0"/>
                <w:iCs w:val="0"/>
                <w:color w:val="000000"/>
                <w:sz w:val="18"/>
                <w:szCs w:val="18"/>
                <w:highlight w:val="none"/>
                <w:lang w:val="en-US" w:eastAsia="zh-CN" w:bidi="ar"/>
              </w:rPr>
              <w:t>29.支持走廊模式，宽动态，3D 降噪，强光抑制，背光补偿，数字水印，适用不同监控环境</w:t>
            </w:r>
          </w:p>
          <w:p w14:paraId="7F6069D1">
            <w:pPr>
              <w:keepNext w:val="0"/>
              <w:keepLines w:val="0"/>
              <w:widowControl/>
              <w:suppressLineNumbers w:val="0"/>
              <w:jc w:val="left"/>
              <w:textAlignment w:val="center"/>
              <w:rPr>
                <w:rStyle w:val="51"/>
                <w:rFonts w:hint="eastAsia"/>
                <w:i w:val="0"/>
                <w:iCs w:val="0"/>
                <w:color w:val="000000"/>
                <w:sz w:val="18"/>
                <w:szCs w:val="18"/>
                <w:highlight w:val="none"/>
                <w:lang w:val="en-US" w:eastAsia="zh-CN" w:bidi="ar"/>
              </w:rPr>
            </w:pPr>
            <w:r>
              <w:rPr>
                <w:rStyle w:val="51"/>
                <w:rFonts w:hint="eastAsia"/>
                <w:i w:val="0"/>
                <w:iCs w:val="0"/>
                <w:color w:val="000000"/>
                <w:sz w:val="18"/>
                <w:szCs w:val="18"/>
                <w:highlight w:val="none"/>
                <w:lang w:val="en-US" w:eastAsia="zh-CN" w:bidi="ar"/>
              </w:rPr>
              <w:t>30.支持 ROI，AI H.264/H.265，灵活编码，适用不同带宽和存储环境</w:t>
            </w:r>
          </w:p>
          <w:p w14:paraId="1F92D605">
            <w:pPr>
              <w:keepNext w:val="0"/>
              <w:keepLines w:val="0"/>
              <w:widowControl/>
              <w:suppressLineNumbers w:val="0"/>
              <w:jc w:val="left"/>
              <w:textAlignment w:val="center"/>
              <w:rPr>
                <w:rStyle w:val="51"/>
                <w:rFonts w:hint="eastAsia"/>
                <w:i w:val="0"/>
                <w:iCs w:val="0"/>
                <w:color w:val="000000"/>
                <w:sz w:val="18"/>
                <w:szCs w:val="18"/>
                <w:highlight w:val="none"/>
                <w:lang w:val="en-US" w:eastAsia="zh-CN" w:bidi="ar"/>
              </w:rPr>
            </w:pPr>
            <w:r>
              <w:rPr>
                <w:rStyle w:val="51"/>
                <w:rFonts w:hint="eastAsia"/>
                <w:i w:val="0"/>
                <w:iCs w:val="0"/>
                <w:color w:val="000000"/>
                <w:sz w:val="18"/>
                <w:szCs w:val="18"/>
                <w:highlight w:val="none"/>
                <w:lang w:val="en-US" w:eastAsia="zh-CN" w:bidi="ar"/>
              </w:rPr>
              <w:t>31.支持报警 2 进 2 出，音频 1 进 1 出，485，最大支持 1TB Micro SD 卡，内置双麦克和扬声器</w:t>
            </w:r>
          </w:p>
          <w:p w14:paraId="2F4F7B65">
            <w:pPr>
              <w:keepNext w:val="0"/>
              <w:keepLines w:val="0"/>
              <w:widowControl/>
              <w:suppressLineNumbers w:val="0"/>
              <w:jc w:val="left"/>
              <w:textAlignment w:val="center"/>
              <w:rPr>
                <w:rStyle w:val="51"/>
                <w:rFonts w:hint="eastAsia"/>
                <w:i w:val="0"/>
                <w:iCs w:val="0"/>
                <w:color w:val="000000"/>
                <w:sz w:val="18"/>
                <w:szCs w:val="18"/>
                <w:highlight w:val="none"/>
                <w:lang w:val="en-US" w:eastAsia="zh-CN" w:bidi="ar"/>
              </w:rPr>
            </w:pPr>
            <w:r>
              <w:rPr>
                <w:rStyle w:val="51"/>
                <w:rFonts w:hint="eastAsia"/>
                <w:i w:val="0"/>
                <w:iCs w:val="0"/>
                <w:color w:val="000000"/>
                <w:sz w:val="18"/>
                <w:szCs w:val="18"/>
                <w:highlight w:val="none"/>
                <w:lang w:val="en-US" w:eastAsia="zh-CN" w:bidi="ar"/>
              </w:rPr>
              <w:t>32.支持通过 485 接入温湿度传感器和电量传感器的超限报警功能</w:t>
            </w:r>
          </w:p>
          <w:p w14:paraId="239B69EC">
            <w:pPr>
              <w:keepNext w:val="0"/>
              <w:keepLines w:val="0"/>
              <w:widowControl/>
              <w:suppressLineNumbers w:val="0"/>
              <w:jc w:val="left"/>
              <w:textAlignment w:val="center"/>
              <w:rPr>
                <w:rStyle w:val="51"/>
                <w:rFonts w:hint="eastAsia"/>
                <w:i w:val="0"/>
                <w:iCs w:val="0"/>
                <w:color w:val="000000"/>
                <w:sz w:val="18"/>
                <w:szCs w:val="18"/>
                <w:highlight w:val="none"/>
                <w:lang w:val="en-US" w:eastAsia="zh-CN" w:bidi="ar"/>
              </w:rPr>
            </w:pPr>
            <w:r>
              <w:rPr>
                <w:rStyle w:val="51"/>
                <w:rFonts w:hint="eastAsia"/>
                <w:i w:val="0"/>
                <w:iCs w:val="0"/>
                <w:color w:val="000000"/>
                <w:sz w:val="18"/>
                <w:szCs w:val="18"/>
                <w:highlight w:val="none"/>
                <w:lang w:val="en-US" w:eastAsia="zh-CN" w:bidi="ar"/>
              </w:rPr>
              <w:t>33.支持 DC12V/PoE 供电方式，支持电源热备份，支持 12V 电源返送，最大电流165mA，峰值电流 700mA，方便工程安装</w:t>
            </w:r>
          </w:p>
          <w:p w14:paraId="717CC8C4">
            <w:pPr>
              <w:keepNext w:val="0"/>
              <w:keepLines w:val="0"/>
              <w:widowControl/>
              <w:suppressLineNumbers w:val="0"/>
              <w:jc w:val="left"/>
              <w:textAlignment w:val="center"/>
              <w:rPr>
                <w:rStyle w:val="51"/>
                <w:rFonts w:hint="eastAsia"/>
                <w:i w:val="0"/>
                <w:iCs w:val="0"/>
                <w:color w:val="000000"/>
                <w:sz w:val="18"/>
                <w:szCs w:val="18"/>
                <w:lang w:val="en-US" w:eastAsia="zh-CN" w:bidi="ar"/>
              </w:rPr>
            </w:pPr>
            <w:r>
              <w:rPr>
                <w:rStyle w:val="51"/>
                <w:rFonts w:hint="eastAsia"/>
                <w:i w:val="0"/>
                <w:iCs w:val="0"/>
                <w:color w:val="000000"/>
                <w:sz w:val="18"/>
                <w:szCs w:val="18"/>
                <w:highlight w:val="none"/>
                <w:lang w:val="en-US" w:eastAsia="zh-CN" w:bidi="ar"/>
              </w:rPr>
              <w:t>34.支持 IP67，IK10 防护等级</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509A3">
            <w:pPr>
              <w:keepNext w:val="0"/>
              <w:keepLines w:val="0"/>
              <w:widowControl/>
              <w:suppressLineNumbers w:val="0"/>
              <w:jc w:val="center"/>
              <w:textAlignment w:val="center"/>
              <w:rPr>
                <w:rStyle w:val="51"/>
                <w:rFonts w:hint="eastAsia"/>
                <w:i w:val="0"/>
                <w:iCs w:val="0"/>
                <w:color w:val="000000"/>
                <w:sz w:val="18"/>
                <w:szCs w:val="18"/>
                <w:lang w:val="en-US" w:eastAsia="zh-CN" w:bidi="ar"/>
              </w:rPr>
            </w:pPr>
            <w:r>
              <w:rPr>
                <w:rStyle w:val="51"/>
                <w:rFonts w:hint="eastAsia"/>
                <w:i w:val="0"/>
                <w:iCs w:val="0"/>
                <w:color w:val="000000"/>
                <w:sz w:val="18"/>
                <w:szCs w:val="18"/>
                <w:lang w:val="en-US" w:eastAsia="zh-CN" w:bidi="ar"/>
              </w:rPr>
              <w:t>台</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E0C1F">
            <w:pPr>
              <w:keepNext w:val="0"/>
              <w:keepLines w:val="0"/>
              <w:widowControl/>
              <w:suppressLineNumbers w:val="0"/>
              <w:jc w:val="center"/>
              <w:textAlignment w:val="center"/>
              <w:rPr>
                <w:rStyle w:val="51"/>
                <w:rFonts w:hint="eastAsia"/>
                <w:i w:val="0"/>
                <w:iCs w:val="0"/>
                <w:color w:val="000000"/>
                <w:sz w:val="18"/>
                <w:szCs w:val="18"/>
                <w:lang w:val="en-US" w:eastAsia="zh-CN" w:bidi="ar"/>
              </w:rPr>
            </w:pPr>
            <w:r>
              <w:rPr>
                <w:rStyle w:val="51"/>
                <w:rFonts w:hint="eastAsia"/>
                <w:i w:val="0"/>
                <w:iCs w:val="0"/>
                <w:color w:val="000000"/>
                <w:sz w:val="18"/>
                <w:szCs w:val="18"/>
                <w:lang w:val="en-US" w:eastAsia="zh-CN" w:bidi="ar"/>
              </w:rPr>
              <w:t>2</w:t>
            </w:r>
          </w:p>
        </w:tc>
      </w:tr>
      <w:tr w14:paraId="455F6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C0C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BC3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AI超脑</w:t>
            </w:r>
          </w:p>
        </w:tc>
        <w:tc>
          <w:tcPr>
            <w:tcW w:w="3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B4E80">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1.支持 WEB、本地 GUI 界面操作支持最大 64 路网络视频接入，网络性能 512Mbps 接入、512Mbps 储存、512Mbps转发支持 1 路 32 MP@30 fps; 1 路 24 MP@30 fps; 2 路 16 MP@30 fps; 4 路 12 MP@30 fps; 6 路 8 MP@30 fps; 8 路 6 MP@30 fps; 8 路 5 MP@30 fps; 12 路4 MP@30 fps; 24 路 1080p@30 fps 解码。最大支持 16 路视频回放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2.支持 32 MP; 24 MP; 16 MP; 12 MP; 8 MP; 6 MP; 5 MP; 4 MP; 3 MP; </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1080p; 960p; 720p; D1; CIF; QCIF IPC 分辨率接入</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3.支持前智能：人脸检测比对、周界防范、视频结构化、通用行为分析、立体行为分析、人群分布、人数统计、热度图、车牌识别、智能动检</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4.支持 8 路后智能人脸检测比对； 或 8 路后智能视频结构化； 或 24 路后智能周界防范；或 32 路后智能智能动检</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5.支持最大 20 个人脸库，共 20 万张人脸图片</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6.支持8个内置SATA接口，单盘最大容量支持20T，可配置成单盘，支持Raid0、Raid1、Raid5、Raid6、Raid10 等各种数据保护模式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7.支持 16 路报警输入、6 路报警输出，其中 1 路 12V1A ctrl 输出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8.支持 4 个 USB 接口（2 个前置 USB2.0 接口、2 个后置 USB3.0 接口）</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9.支持 2 个千兆以太网口，支持 2 个不同段 IP 地址的 IPC 设备接入，支持将多网口设置同一个 IP 地址，实现数据链路冗余</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DH-NVR8864-X网络硬盘录像机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10.支持 2 路 VGA 输出，2 路 HDMI 输出。同源模式：VGA1 和 VGA2 最大支持 1080P显示，HDMI1 和 HDMI2 最大支持 4K 显示；异源模式：VGA1 和 HDMI1 同源输出，VGA2 和 HDMI2 同源输出，VGA1 和 VGA2 最大支持 1080P 显示，HDMI1、HDMI2 最大支持 4K 显示</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11.可接驳支持 ONVIF、RTSP 协议的</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12.第三方摄像机和主流品牌摄像机                                                                                                                                                                 13.支持 IPv4、IPv6、HTTP、UPnP、NTP、 RTSP、SADP、SNMP、PPPoE、DNS、FTP、</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ONVIF 23.06 网络协议</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14.支持云联 APP 远程监控、预览、回放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15.支持硬盘、外接 USB 存储设备、DVD 刻录等存储方式，支持 U 盘，eSATA 方式，DVD 刻录备份方式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16.支持切片回放功能，将录像切片等分成若干段视频进行多路同时回放</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17.支持即时回放功能，在预览画面下回放指定通道的录像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18.支持盘组管理功能，实现视频录像的定向存储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19.支持配额管理功能，实现按通道分配不同的录像天数进行存储</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20.支持语音对讲，客户端、WEB 与 NVR 之间以及通过 NVR 与网络摄像机之间进行语音对讲；NVR 与网络摄像机之间进行语音对讲</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21.支持断网续传功能，能对前端摄像机断网这段时间内 SD 卡中的录像回传到NVR</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22.支持远程管理 IPC 功能，支持对前端 IPC 远程升级，支持远程对 IPC 的编码配置修改等操作</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23.支持远程零通道预览功能，可将接入的多路视频图像多画面显示在一路视频图像上</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24.支持走廊模式功能，支持 IPC 画面旋转 90°或 270°，成 9:16 走廊模式</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25.支持预览通道拖动保存、自定义布局（双目、三目、四目枪机接入）</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26.支持 3+1 全景相机、哈勃、天阙、守望者等多目相机配套接入</w:t>
            </w:r>
            <w:r>
              <w:rPr>
                <w:rFonts w:hint="eastAsia" w:ascii="宋体" w:hAnsi="宋体" w:eastAsia="宋体" w:cs="宋体"/>
                <w:i w:val="0"/>
                <w:iCs w:val="0"/>
                <w:color w:val="000000"/>
                <w:kern w:val="0"/>
                <w:sz w:val="18"/>
                <w:szCs w:val="18"/>
                <w:highlight w:val="none"/>
                <w:u w:val="none"/>
                <w:lang w:val="en-US" w:eastAsia="zh-CN" w:bidi="ar"/>
              </w:rPr>
              <w:br w:type="textWrapping"/>
            </w:r>
            <w:r>
              <w:rPr>
                <w:rFonts w:hint="eastAsia" w:ascii="宋体" w:hAnsi="宋体" w:eastAsia="宋体" w:cs="宋体"/>
                <w:i w:val="0"/>
                <w:iCs w:val="0"/>
                <w:color w:val="000000"/>
                <w:kern w:val="0"/>
                <w:sz w:val="18"/>
                <w:szCs w:val="18"/>
                <w:highlight w:val="none"/>
                <w:u w:val="none"/>
                <w:lang w:val="en-US" w:eastAsia="zh-CN" w:bidi="ar"/>
              </w:rPr>
              <w:t xml:space="preserve">27.支持 SmartIPC 接入、绊线入侵、区域入侵、场景变化、移动侦测、人脸检测、物品遗留和物品搬移时，可给出报警/联动/上传，同时支持智能动检、人群分布、热度图、人数统计、车牌检测（支持卡口 ITC、球机）、智能跟踪球                                                             </w:t>
            </w:r>
          </w:p>
          <w:p w14:paraId="4F2CDCD0">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 xml:space="preserve"> </w:t>
            </w:r>
          </w:p>
          <w:p w14:paraId="3EB71B87">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28.支持接入热成像相机 ，当触发 火情检测，冷点检测，热点检测，测温检测，</w:t>
            </w:r>
          </w:p>
          <w:p w14:paraId="25A20ACE">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温差检测，打电话检测，吸烟检测，烟雾检测等报警时，可联动录像、抓拍并保</w:t>
            </w:r>
          </w:p>
          <w:p w14:paraId="6A9D5B29">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存图片、弹出报警画面、声音警告、上传中心、发送邮件、触发报警输出，并按</w:t>
            </w:r>
          </w:p>
          <w:p w14:paraId="659242DC">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通道、时间、类型检索报警图片</w:t>
            </w:r>
          </w:p>
          <w:p w14:paraId="6271AFF7">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29.支持鱼眼矫正功能，本地和 web 端在预览和回放模式下，支持对接入鱼眼视</w:t>
            </w:r>
          </w:p>
          <w:p w14:paraId="0143BB4D">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频以拼接的方式进行矫正功能</w:t>
            </w:r>
          </w:p>
          <w:p w14:paraId="5B30367C">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30.支持 N+M 集群管理功能，当主机发生故障时，备机可替换故障主机继续录像，</w:t>
            </w:r>
          </w:p>
          <w:p w14:paraId="24BD74B0">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故障恢复后，备机可将存储的录像回传至故障主机</w:t>
            </w:r>
          </w:p>
          <w:p w14:paraId="3868983A">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31.支持 iSCSI 扩展存储功能，支持 iSCSI 方式对接 IP SAN 设备，实现扩容存</w:t>
            </w:r>
          </w:p>
          <w:p w14:paraId="7EA7C278">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储</w:t>
            </w:r>
          </w:p>
          <w:p w14:paraId="2B920477">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32.支持电子云台，将全景画面中多个感兴趣区域提取成单独细节画面，当区域</w:t>
            </w:r>
          </w:p>
          <w:p w14:paraId="712ED622">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内有人、车目标经过时对应细节画面随目标跟踪展示</w:t>
            </w:r>
          </w:p>
          <w:p w14:paraId="0D5181DB">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33.支持提供主动注册服务，前端相机支持以主动注册方式添加到设备上</w:t>
            </w:r>
          </w:p>
          <w:p w14:paraId="100F3886">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34.支持主动注册客户端功能，设备可以以主动注册方式添加到平台</w:t>
            </w:r>
          </w:p>
          <w:p w14:paraId="49A7FCDF">
            <w:pPr>
              <w:keepNext w:val="0"/>
              <w:keepLines w:val="0"/>
              <w:widowControl/>
              <w:suppressLineNumbers w:val="0"/>
              <w:jc w:val="left"/>
              <w:textAlignment w:val="center"/>
              <w:rPr>
                <w:rFonts w:hint="default" w:ascii="宋体" w:hAnsi="宋体" w:eastAsia="宋体" w:cs="宋体"/>
                <w:i w:val="0"/>
                <w:iCs w:val="0"/>
                <w:color w:val="000000"/>
                <w:sz w:val="18"/>
                <w:szCs w:val="18"/>
                <w:highlight w:val="none"/>
                <w:u w:val="none"/>
                <w:lang w:val="en-US"/>
              </w:rPr>
            </w:pPr>
            <w:r>
              <w:rPr>
                <w:rFonts w:hint="eastAsia" w:ascii="宋体" w:hAnsi="宋体" w:eastAsia="宋体" w:cs="宋体"/>
                <w:i w:val="0"/>
                <w:iCs w:val="0"/>
                <w:color w:val="000000"/>
                <w:kern w:val="0"/>
                <w:sz w:val="18"/>
                <w:szCs w:val="18"/>
                <w:highlight w:val="none"/>
                <w:u w:val="none"/>
                <w:lang w:val="en-US" w:eastAsia="zh-CN" w:bidi="ar"/>
              </w:rPr>
              <w:t>35.支持 32 路“摘要”精准精索</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3AF45">
            <w:pPr>
              <w:keepNext w:val="0"/>
              <w:keepLines w:val="0"/>
              <w:widowControl/>
              <w:suppressLineNumbers w:val="0"/>
              <w:jc w:val="center"/>
              <w:textAlignment w:val="center"/>
              <w:rPr>
                <w:rStyle w:val="51"/>
                <w:rFonts w:hint="eastAsia"/>
                <w:i w:val="0"/>
                <w:iCs w:val="0"/>
                <w:color w:val="000000"/>
                <w:sz w:val="18"/>
                <w:szCs w:val="18"/>
                <w:lang w:val="en-US" w:eastAsia="zh-CN" w:bidi="ar"/>
              </w:rPr>
            </w:pPr>
            <w:r>
              <w:rPr>
                <w:rStyle w:val="51"/>
                <w:rFonts w:hint="eastAsia"/>
                <w:i w:val="0"/>
                <w:iCs w:val="0"/>
                <w:color w:val="000000"/>
                <w:sz w:val="18"/>
                <w:szCs w:val="18"/>
                <w:lang w:val="en-US" w:eastAsia="zh-CN" w:bidi="ar"/>
              </w:rPr>
              <w:t>台</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99AA8">
            <w:pPr>
              <w:keepNext w:val="0"/>
              <w:keepLines w:val="0"/>
              <w:widowControl/>
              <w:suppressLineNumbers w:val="0"/>
              <w:jc w:val="center"/>
              <w:textAlignment w:val="center"/>
              <w:rPr>
                <w:rStyle w:val="51"/>
                <w:rFonts w:hint="eastAsia"/>
                <w:i w:val="0"/>
                <w:iCs w:val="0"/>
                <w:color w:val="000000"/>
                <w:sz w:val="18"/>
                <w:szCs w:val="18"/>
                <w:lang w:val="en-US" w:eastAsia="zh-CN" w:bidi="ar"/>
              </w:rPr>
            </w:pPr>
            <w:r>
              <w:rPr>
                <w:rStyle w:val="51"/>
                <w:rFonts w:hint="eastAsia"/>
                <w:i w:val="0"/>
                <w:iCs w:val="0"/>
                <w:color w:val="000000"/>
                <w:sz w:val="18"/>
                <w:szCs w:val="18"/>
                <w:lang w:val="en-US" w:eastAsia="zh-CN" w:bidi="ar"/>
              </w:rPr>
              <w:t>1</w:t>
            </w:r>
          </w:p>
        </w:tc>
      </w:tr>
      <w:tr w14:paraId="2C83B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1D528">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EF45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设备延保</w:t>
            </w:r>
          </w:p>
        </w:tc>
        <w:tc>
          <w:tcPr>
            <w:tcW w:w="33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072BBE">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整机质保三年</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72CA4">
            <w:pPr>
              <w:rPr>
                <w:rFonts w:hint="eastAsia" w:ascii="宋体" w:hAnsi="宋体" w:eastAsia="宋体" w:cs="宋体"/>
                <w:i w:val="0"/>
                <w:iCs w:val="0"/>
                <w:color w:val="000000"/>
                <w:sz w:val="28"/>
                <w:szCs w:val="28"/>
                <w:u w:val="none"/>
              </w:rPr>
            </w:pP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76AAB">
            <w:pPr>
              <w:rPr>
                <w:rFonts w:hint="eastAsia" w:ascii="宋体" w:hAnsi="宋体" w:eastAsia="宋体" w:cs="宋体"/>
                <w:i w:val="0"/>
                <w:iCs w:val="0"/>
                <w:color w:val="000000"/>
                <w:sz w:val="28"/>
                <w:szCs w:val="28"/>
                <w:u w:val="none"/>
              </w:rPr>
            </w:pPr>
          </w:p>
        </w:tc>
      </w:tr>
      <w:tr w14:paraId="54B10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9BCF6">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5</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1CF51">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辅材</w:t>
            </w:r>
          </w:p>
        </w:tc>
        <w:tc>
          <w:tcPr>
            <w:tcW w:w="3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7DB16">
            <w:pPr>
              <w:keepNext w:val="0"/>
              <w:keepLines w:val="0"/>
              <w:widowControl/>
              <w:suppressLineNumbers w:val="0"/>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sz w:val="18"/>
                <w:szCs w:val="18"/>
                <w:highlight w:val="none"/>
                <w:u w:val="none"/>
                <w:lang w:val="en-US" w:eastAsia="zh-CN"/>
              </w:rPr>
              <w:t>包含设备固定支架、设备电源，设备安装所需的网线、电源线、线管、水晶头、电工胶布等</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40E7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36DD5">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w:t>
            </w:r>
          </w:p>
        </w:tc>
      </w:tr>
      <w:tr w14:paraId="08576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A0A51">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5572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安装调试</w:t>
            </w:r>
          </w:p>
        </w:tc>
        <w:tc>
          <w:tcPr>
            <w:tcW w:w="3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F5FC0">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F10B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A04B8">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项</w:t>
            </w:r>
          </w:p>
        </w:tc>
      </w:tr>
      <w:tr w14:paraId="3F5DC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31ADF">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0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33C9A">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园区安防弱电运维</w:t>
            </w:r>
          </w:p>
        </w:tc>
        <w:tc>
          <w:tcPr>
            <w:tcW w:w="33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1B2C7">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幼儿园园区弱电智能化系统设备运维一年</w:t>
            </w: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07A3C">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c>
          <w:tcPr>
            <w:tcW w:w="2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4B701">
            <w:pPr>
              <w:keepNext w:val="0"/>
              <w:keepLines w:val="0"/>
              <w:widowControl/>
              <w:suppressLineNumbers w:val="0"/>
              <w:jc w:val="left"/>
              <w:textAlignment w:val="center"/>
              <w:rPr>
                <w:rFonts w:hint="eastAsia" w:ascii="宋体" w:hAnsi="宋体" w:eastAsia="宋体" w:cs="宋体"/>
                <w:i w:val="0"/>
                <w:iCs w:val="0"/>
                <w:color w:val="000000"/>
                <w:kern w:val="0"/>
                <w:sz w:val="18"/>
                <w:szCs w:val="18"/>
                <w:u w:val="none"/>
                <w:lang w:val="en-US" w:eastAsia="zh-CN" w:bidi="ar"/>
              </w:rPr>
            </w:pPr>
          </w:p>
        </w:tc>
      </w:tr>
    </w:tbl>
    <w:p w14:paraId="6E468C98">
      <w:pPr>
        <w:pStyle w:val="8"/>
        <w:numPr>
          <w:ilvl w:val="0"/>
          <w:numId w:val="0"/>
        </w:numPr>
        <w:rPr>
          <w:rFonts w:hint="eastAsia" w:ascii="宋体" w:hAnsi="宋体" w:eastAsia="宋体" w:cs="宋体"/>
          <w:b w:val="0"/>
          <w:bCs/>
          <w:color w:val="auto"/>
          <w:sz w:val="24"/>
          <w:szCs w:val="24"/>
          <w:u w:val="none"/>
          <w:lang w:val="en-US" w:eastAsia="zh-CN"/>
        </w:rPr>
      </w:pPr>
    </w:p>
    <w:p w14:paraId="503285E5">
      <w:pPr>
        <w:pStyle w:val="8"/>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p>
    <w:p w14:paraId="5ACC9D82">
      <w:pPr>
        <w:rPr>
          <w:rFonts w:hint="eastAsia" w:ascii="宋体" w:hAnsi="宋体" w:cs="宋体"/>
          <w:color w:val="000000"/>
          <w:sz w:val="32"/>
          <w:szCs w:val="32"/>
          <w:highlight w:val="none"/>
        </w:rPr>
      </w:pPr>
      <w:r>
        <w:rPr>
          <w:rFonts w:hint="eastAsia" w:ascii="宋体" w:hAnsi="宋体" w:cs="宋体"/>
          <w:color w:val="000000"/>
          <w:sz w:val="32"/>
          <w:szCs w:val="32"/>
          <w:highlight w:val="none"/>
        </w:rPr>
        <w:br w:type="page"/>
      </w:r>
    </w:p>
    <w:p w14:paraId="0DCFD80E">
      <w:pPr>
        <w:pStyle w:val="2"/>
        <w:jc w:val="center"/>
        <w:rPr>
          <w:rFonts w:ascii="宋体" w:hAnsi="宋体" w:cs="宋体"/>
          <w:color w:val="000000"/>
          <w:highlight w:val="none"/>
        </w:rPr>
      </w:pPr>
      <w:r>
        <w:rPr>
          <w:rFonts w:hint="eastAsia" w:ascii="宋体" w:hAnsi="宋体" w:cs="宋体"/>
          <w:color w:val="000000"/>
          <w:sz w:val="32"/>
          <w:szCs w:val="32"/>
          <w:highlight w:val="none"/>
        </w:rPr>
        <w:t>第四部分  商务及合同草案条款</w:t>
      </w:r>
      <w:bookmarkEnd w:id="11"/>
      <w:bookmarkEnd w:id="12"/>
    </w:p>
    <w:p w14:paraId="3248CA8F">
      <w:pPr>
        <w:jc w:val="center"/>
        <w:rPr>
          <w:rFonts w:hint="eastAsia" w:ascii="宋体" w:hAnsi="宋体" w:eastAsia="宋体" w:cs="宋体"/>
          <w:b/>
          <w:bCs/>
          <w:color w:val="auto"/>
          <w:sz w:val="28"/>
          <w:szCs w:val="28"/>
          <w:highlight w:val="none"/>
          <w:lang w:eastAsia="zh-CN"/>
        </w:rPr>
      </w:pPr>
      <w:bookmarkStart w:id="16" w:name="_Toc26719"/>
      <w:bookmarkStart w:id="17" w:name="_Toc19835"/>
      <w:bookmarkStart w:id="18" w:name="_Toc8421"/>
      <w:bookmarkStart w:id="19" w:name="_Toc4134"/>
      <w:bookmarkStart w:id="20" w:name="_Toc1757"/>
      <w:bookmarkStart w:id="21" w:name="_Toc24939"/>
      <w:r>
        <w:rPr>
          <w:rFonts w:hint="eastAsia" w:ascii="宋体" w:hAnsi="宋体" w:eastAsia="宋体" w:cs="宋体"/>
          <w:b/>
          <w:bCs/>
          <w:color w:val="auto"/>
          <w:sz w:val="28"/>
          <w:szCs w:val="28"/>
          <w:highlight w:val="none"/>
          <w:lang w:eastAsia="zh-CN"/>
        </w:rPr>
        <w:t>一、</w:t>
      </w:r>
      <w:r>
        <w:rPr>
          <w:rFonts w:hint="eastAsia" w:ascii="宋体" w:hAnsi="宋体" w:eastAsia="宋体" w:cs="宋体"/>
          <w:b/>
          <w:bCs/>
          <w:color w:val="auto"/>
          <w:sz w:val="28"/>
          <w:szCs w:val="28"/>
          <w:highlight w:val="none"/>
        </w:rPr>
        <w:t>商务</w:t>
      </w:r>
      <w:bookmarkEnd w:id="16"/>
      <w:bookmarkEnd w:id="17"/>
      <w:bookmarkEnd w:id="18"/>
      <w:bookmarkEnd w:id="19"/>
      <w:bookmarkEnd w:id="20"/>
      <w:bookmarkEnd w:id="21"/>
      <w:r>
        <w:rPr>
          <w:rFonts w:hint="eastAsia" w:ascii="宋体" w:hAnsi="宋体" w:eastAsia="宋体" w:cs="宋体"/>
          <w:b/>
          <w:bCs/>
          <w:color w:val="auto"/>
          <w:sz w:val="28"/>
          <w:szCs w:val="28"/>
          <w:highlight w:val="none"/>
          <w:lang w:eastAsia="zh-CN"/>
        </w:rPr>
        <w:t>要求</w:t>
      </w:r>
    </w:p>
    <w:p w14:paraId="59F638FD">
      <w:pPr>
        <w:spacing w:line="360" w:lineRule="auto"/>
        <w:rPr>
          <w:rFonts w:ascii="宋体" w:hAnsi="宋体" w:cs="宋体"/>
          <w:b/>
          <w:bCs/>
          <w:sz w:val="24"/>
          <w:highlight w:val="none"/>
        </w:rPr>
      </w:pPr>
      <w:r>
        <w:rPr>
          <w:rFonts w:hint="eastAsia" w:ascii="宋体" w:hAnsi="宋体" w:cs="宋体"/>
          <w:b/>
          <w:bCs/>
          <w:sz w:val="24"/>
          <w:highlight w:val="none"/>
          <w:lang w:eastAsia="zh-CN"/>
        </w:rPr>
        <w:t>（一）交货地点</w:t>
      </w:r>
      <w:r>
        <w:rPr>
          <w:rFonts w:hint="eastAsia" w:ascii="宋体" w:hAnsi="宋体" w:cs="宋体"/>
          <w:b/>
          <w:bCs/>
          <w:sz w:val="24"/>
          <w:highlight w:val="none"/>
        </w:rPr>
        <w:t>：</w:t>
      </w:r>
      <w:r>
        <w:rPr>
          <w:rFonts w:hint="eastAsia" w:ascii="宋体" w:hAnsi="宋体" w:cs="宋体"/>
          <w:sz w:val="24"/>
          <w:highlight w:val="none"/>
        </w:rPr>
        <w:t>采购人指定地点。</w:t>
      </w:r>
    </w:p>
    <w:p w14:paraId="421405F0">
      <w:pPr>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t>（二）交货期：</w:t>
      </w:r>
      <w:r>
        <w:rPr>
          <w:rFonts w:hint="eastAsia" w:ascii="宋体" w:hAnsi="宋体" w:cs="宋体"/>
          <w:i w:val="0"/>
          <w:iCs w:val="0"/>
          <w:caps w:val="0"/>
          <w:color w:val="auto"/>
          <w:spacing w:val="0"/>
          <w:kern w:val="0"/>
          <w:sz w:val="24"/>
          <w:szCs w:val="24"/>
          <w:highlight w:val="none"/>
          <w:u w:val="none"/>
          <w:lang w:val="en-US" w:eastAsia="zh-CN" w:bidi="ar-SA"/>
        </w:rPr>
        <w:t>自合同签订之日起30天内交货</w:t>
      </w:r>
    </w:p>
    <w:p w14:paraId="582720F2">
      <w:pPr>
        <w:spacing w:line="360" w:lineRule="auto"/>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eastAsia="zh-CN"/>
        </w:rPr>
        <w:t>（三）质保期：</w:t>
      </w:r>
      <w:r>
        <w:rPr>
          <w:rFonts w:hint="eastAsia" w:ascii="宋体" w:hAnsi="宋体" w:cs="宋体"/>
          <w:i w:val="0"/>
          <w:iCs w:val="0"/>
          <w:caps w:val="0"/>
          <w:color w:val="auto"/>
          <w:spacing w:val="0"/>
          <w:kern w:val="0"/>
          <w:sz w:val="24"/>
          <w:szCs w:val="24"/>
          <w:highlight w:val="none"/>
          <w:u w:val="none"/>
          <w:lang w:val="en-US" w:eastAsia="zh-CN" w:bidi="ar-SA"/>
        </w:rPr>
        <w:t>3年</w:t>
      </w:r>
    </w:p>
    <w:p w14:paraId="0EA83A79">
      <w:pPr>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（四）质量要求：</w:t>
      </w:r>
      <w:r>
        <w:rPr>
          <w:rFonts w:hint="eastAsia" w:ascii="宋体" w:hAnsi="宋体" w:eastAsia="宋体" w:cs="宋体"/>
          <w:color w:val="auto"/>
          <w:sz w:val="24"/>
          <w:highlight w:val="none"/>
        </w:rPr>
        <w:t>符合国家</w:t>
      </w:r>
      <w:r>
        <w:rPr>
          <w:rFonts w:hint="eastAsia" w:ascii="宋体" w:hAnsi="宋体" w:eastAsia="宋体" w:cs="宋体"/>
          <w:color w:val="auto"/>
          <w:sz w:val="24"/>
          <w:highlight w:val="none"/>
          <w:lang w:val="en-US" w:eastAsia="zh-CN"/>
        </w:rPr>
        <w:t>及行业</w:t>
      </w:r>
      <w:r>
        <w:rPr>
          <w:rFonts w:hint="eastAsia" w:ascii="宋体" w:hAnsi="宋体" w:eastAsia="宋体" w:cs="宋体"/>
          <w:color w:val="auto"/>
          <w:sz w:val="24"/>
          <w:highlight w:val="none"/>
        </w:rPr>
        <w:t>有关现行规范、标准的要求</w:t>
      </w:r>
      <w:r>
        <w:rPr>
          <w:rFonts w:hint="eastAsia" w:ascii="宋体" w:hAnsi="宋体" w:cs="宋体"/>
          <w:color w:val="auto"/>
          <w:sz w:val="24"/>
          <w:highlight w:val="none"/>
          <w:lang w:eastAsia="zh-CN"/>
        </w:rPr>
        <w:t>。</w:t>
      </w:r>
    </w:p>
    <w:p w14:paraId="50DCB8DC">
      <w:pPr>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（五）</w:t>
      </w:r>
      <w:r>
        <w:rPr>
          <w:rFonts w:hint="eastAsia" w:ascii="宋体" w:hAnsi="宋体" w:cs="宋体"/>
          <w:b/>
          <w:bCs/>
          <w:color w:val="auto"/>
          <w:sz w:val="24"/>
          <w:highlight w:val="none"/>
        </w:rPr>
        <w:t>合同价款及付款方式</w:t>
      </w:r>
    </w:p>
    <w:p w14:paraId="3F1AF752">
      <w:pPr>
        <w:ind w:firstLine="240" w:firstLineChars="100"/>
        <w:rPr>
          <w:rFonts w:ascii="宋体" w:hAnsi="宋体" w:cs="宋体"/>
          <w:color w:val="auto"/>
          <w:highlight w:val="none"/>
        </w:rPr>
      </w:pPr>
      <w:r>
        <w:rPr>
          <w:rFonts w:hint="eastAsia" w:ascii="宋体" w:hAnsi="宋体" w:cs="宋体"/>
          <w:color w:val="auto"/>
          <w:sz w:val="24"/>
          <w:highlight w:val="none"/>
          <w:lang w:val="en-US" w:eastAsia="zh-CN"/>
        </w:rPr>
        <w:t>到货并</w:t>
      </w:r>
      <w:r>
        <w:rPr>
          <w:rFonts w:hint="eastAsia" w:ascii="宋体" w:hAnsi="宋体" w:eastAsia="宋体" w:cs="宋体"/>
          <w:color w:val="auto"/>
          <w:sz w:val="24"/>
          <w:highlight w:val="none"/>
          <w:lang w:val="en-US" w:eastAsia="zh-CN"/>
        </w:rPr>
        <w:t>验收合格后一次性付清</w:t>
      </w:r>
      <w:r>
        <w:rPr>
          <w:rFonts w:hint="eastAsia" w:ascii="宋体" w:hAnsi="宋体" w:cs="宋体"/>
          <w:color w:val="auto"/>
          <w:sz w:val="24"/>
          <w:highlight w:val="none"/>
        </w:rPr>
        <w:br w:type="page"/>
      </w:r>
    </w:p>
    <w:p w14:paraId="298CAB62">
      <w:pPr>
        <w:tabs>
          <w:tab w:val="left" w:pos="1427"/>
        </w:tabs>
        <w:ind w:firstLine="3640" w:firstLineChars="1300"/>
        <w:jc w:val="left"/>
        <w:rPr>
          <w:rFonts w:ascii="宋体" w:hAnsi="宋体" w:cs="宋体"/>
          <w:color w:val="auto"/>
          <w:sz w:val="32"/>
          <w:szCs w:val="32"/>
          <w:highlight w:val="none"/>
        </w:rPr>
      </w:pPr>
      <w:r>
        <w:rPr>
          <w:rFonts w:hint="eastAsia" w:ascii="宋体" w:hAnsi="宋体" w:cs="宋体"/>
          <w:color w:val="auto"/>
          <w:sz w:val="28"/>
          <w:szCs w:val="28"/>
          <w:highlight w:val="none"/>
        </w:rPr>
        <w:t>二、</w:t>
      </w:r>
      <w:r>
        <w:rPr>
          <w:rFonts w:hint="eastAsia" w:ascii="宋体" w:hAnsi="宋体" w:cs="宋体"/>
          <w:b/>
          <w:bCs/>
          <w:color w:val="auto"/>
          <w:sz w:val="32"/>
          <w:szCs w:val="32"/>
          <w:highlight w:val="none"/>
        </w:rPr>
        <w:t>合同草案条款</w:t>
      </w:r>
    </w:p>
    <w:p w14:paraId="621A18A5">
      <w:pPr>
        <w:tabs>
          <w:tab w:val="left" w:pos="735"/>
        </w:tabs>
        <w:autoSpaceDE w:val="0"/>
        <w:autoSpaceDN w:val="0"/>
        <w:adjustRightInd w:val="0"/>
        <w:snapToGrid w:val="0"/>
        <w:spacing w:line="360" w:lineRule="auto"/>
        <w:ind w:firstLine="631"/>
        <w:rPr>
          <w:rFonts w:ascii="宋体" w:hAnsi="宋体" w:eastAsiaTheme="minorEastAsia"/>
          <w:b/>
          <w:bCs/>
          <w:color w:val="auto"/>
          <w:sz w:val="24"/>
          <w:highlight w:val="none"/>
        </w:rPr>
      </w:pPr>
      <w:r>
        <w:rPr>
          <w:rFonts w:hint="eastAsia" w:ascii="宋体" w:hAnsi="宋体"/>
          <w:b/>
          <w:bCs/>
          <w:color w:val="auto"/>
          <w:sz w:val="24"/>
          <w:highlight w:val="none"/>
          <w:lang w:val="zh-CN"/>
        </w:rPr>
        <w:t>采购人（以下简称甲方）：</w:t>
      </w:r>
      <w:r>
        <w:rPr>
          <w:rFonts w:hint="eastAsia" w:ascii="宋体" w:hAnsi="宋体"/>
          <w:b/>
          <w:bCs/>
          <w:color w:val="auto"/>
          <w:sz w:val="24"/>
          <w:highlight w:val="none"/>
          <w:u w:val="single"/>
        </w:rPr>
        <w:t xml:space="preserve">                         </w:t>
      </w:r>
    </w:p>
    <w:p w14:paraId="6371C642">
      <w:pPr>
        <w:tabs>
          <w:tab w:val="left" w:pos="735"/>
        </w:tabs>
        <w:autoSpaceDE w:val="0"/>
        <w:autoSpaceDN w:val="0"/>
        <w:adjustRightInd w:val="0"/>
        <w:snapToGrid w:val="0"/>
        <w:spacing w:line="360" w:lineRule="auto"/>
        <w:ind w:firstLine="631"/>
        <w:rPr>
          <w:rFonts w:ascii="宋体" w:hAnsi="宋体"/>
          <w:bCs/>
          <w:color w:val="auto"/>
          <w:sz w:val="24"/>
          <w:highlight w:val="none"/>
          <w:lang w:val="zh-CN"/>
        </w:rPr>
      </w:pPr>
      <w:r>
        <w:rPr>
          <w:rFonts w:hint="eastAsia" w:ascii="宋体" w:hAnsi="宋体"/>
          <w:b/>
          <w:bCs/>
          <w:color w:val="auto"/>
          <w:sz w:val="24"/>
          <w:highlight w:val="none"/>
          <w:lang w:val="zh-CN"/>
        </w:rPr>
        <w:t>供应商（以下简称乙方）：</w:t>
      </w:r>
      <w:r>
        <w:rPr>
          <w:rFonts w:hint="eastAsia" w:ascii="宋体" w:hAnsi="宋体"/>
          <w:b/>
          <w:bCs/>
          <w:color w:val="auto"/>
          <w:sz w:val="24"/>
          <w:highlight w:val="none"/>
          <w:u w:val="single"/>
          <w:lang w:val="zh-CN"/>
        </w:rPr>
        <w:t xml:space="preserve">                         </w:t>
      </w:r>
    </w:p>
    <w:p w14:paraId="3573616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根据《中华人民共和国政府采购法》《中华人民共和国民法典》及相关法律法规，甲、乙双方就</w:t>
      </w:r>
      <w:r>
        <w:rPr>
          <w:rFonts w:hint="eastAsia" w:ascii="宋体" w:hAnsi="宋体" w:cs="宋体"/>
          <w:b/>
          <w:bCs/>
          <w:color w:val="auto"/>
          <w:sz w:val="24"/>
          <w:highlight w:val="none"/>
          <w:lang w:val="en-US" w:eastAsia="zh-CN"/>
        </w:rPr>
        <w:t>园所安防设施设备采购项目</w:t>
      </w:r>
      <w:r>
        <w:rPr>
          <w:rFonts w:hint="eastAsia" w:ascii="宋体" w:hAnsi="宋体" w:cs="宋体"/>
          <w:color w:val="auto"/>
          <w:sz w:val="24"/>
          <w:highlight w:val="none"/>
        </w:rPr>
        <w:t>事宜，经协商一致，达成如下协议：</w:t>
      </w:r>
    </w:p>
    <w:p w14:paraId="0CD4B56A">
      <w:pPr>
        <w:pStyle w:val="35"/>
        <w:spacing w:line="360" w:lineRule="auto"/>
        <w:ind w:firstLine="0" w:firstLineChars="0"/>
        <w:jc w:val="left"/>
        <w:rPr>
          <w:rFonts w:ascii="宋体" w:hAnsi="宋体" w:cs="宋体"/>
          <w:b/>
          <w:color w:val="auto"/>
          <w:sz w:val="24"/>
          <w:szCs w:val="22"/>
          <w:highlight w:val="none"/>
        </w:rPr>
      </w:pPr>
      <w:r>
        <w:rPr>
          <w:rFonts w:hint="eastAsia" w:ascii="宋体" w:hAnsi="宋体" w:cs="宋体"/>
          <w:b/>
          <w:color w:val="auto"/>
          <w:sz w:val="24"/>
          <w:szCs w:val="22"/>
          <w:highlight w:val="none"/>
        </w:rPr>
        <w:t>一、合同内容</w:t>
      </w:r>
    </w:p>
    <w:tbl>
      <w:tblPr>
        <w:tblStyle w:val="22"/>
        <w:tblW w:w="45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1113"/>
        <w:gridCol w:w="740"/>
        <w:gridCol w:w="982"/>
        <w:gridCol w:w="868"/>
        <w:gridCol w:w="664"/>
        <w:gridCol w:w="787"/>
        <w:gridCol w:w="788"/>
        <w:gridCol w:w="790"/>
        <w:gridCol w:w="723"/>
      </w:tblGrid>
      <w:tr w14:paraId="7D378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8" w:hRule="atLeast"/>
          <w:jc w:val="center"/>
        </w:trPr>
        <w:tc>
          <w:tcPr>
            <w:tcW w:w="271" w:type="pct"/>
            <w:noWrap w:val="0"/>
            <w:vAlign w:val="center"/>
          </w:tcPr>
          <w:p w14:paraId="101EF299">
            <w:pPr>
              <w:pStyle w:val="10"/>
              <w:spacing w:line="460" w:lineRule="exact"/>
              <w:jc w:val="center"/>
              <w:rPr>
                <w:rFonts w:hint="eastAsia" w:hAnsi="宋体"/>
                <w:color w:val="auto"/>
                <w:spacing w:val="-20"/>
                <w:sz w:val="24"/>
                <w:szCs w:val="24"/>
                <w:highlight w:val="none"/>
              </w:rPr>
            </w:pPr>
            <w:r>
              <w:rPr>
                <w:rFonts w:hint="eastAsia" w:hAnsi="宋体"/>
                <w:color w:val="auto"/>
                <w:spacing w:val="-20"/>
                <w:sz w:val="24"/>
                <w:szCs w:val="24"/>
                <w:highlight w:val="none"/>
              </w:rPr>
              <w:t>序号</w:t>
            </w:r>
          </w:p>
        </w:tc>
        <w:tc>
          <w:tcPr>
            <w:tcW w:w="695" w:type="pct"/>
            <w:noWrap w:val="0"/>
            <w:vAlign w:val="center"/>
          </w:tcPr>
          <w:p w14:paraId="54599D05">
            <w:pPr>
              <w:pStyle w:val="10"/>
              <w:spacing w:line="460" w:lineRule="exact"/>
              <w:jc w:val="both"/>
              <w:rPr>
                <w:rFonts w:hint="eastAsia" w:hAnsi="宋体"/>
                <w:color w:val="auto"/>
                <w:sz w:val="24"/>
                <w:szCs w:val="24"/>
                <w:highlight w:val="none"/>
              </w:rPr>
            </w:pPr>
            <w:r>
              <w:rPr>
                <w:rFonts w:hint="eastAsia" w:hAnsi="宋体"/>
                <w:color w:val="auto"/>
                <w:sz w:val="24"/>
                <w:szCs w:val="24"/>
                <w:highlight w:val="none"/>
              </w:rPr>
              <w:t>产品名称</w:t>
            </w:r>
          </w:p>
        </w:tc>
        <w:tc>
          <w:tcPr>
            <w:tcW w:w="473" w:type="pct"/>
            <w:noWrap w:val="0"/>
            <w:vAlign w:val="center"/>
          </w:tcPr>
          <w:p w14:paraId="3D9E4DE0">
            <w:pPr>
              <w:pStyle w:val="10"/>
              <w:spacing w:line="460" w:lineRule="exact"/>
              <w:jc w:val="center"/>
              <w:rPr>
                <w:rFonts w:hint="eastAsia" w:hAnsi="宋体"/>
                <w:color w:val="auto"/>
                <w:sz w:val="24"/>
                <w:szCs w:val="24"/>
                <w:highlight w:val="none"/>
              </w:rPr>
            </w:pPr>
            <w:r>
              <w:rPr>
                <w:rFonts w:hint="eastAsia" w:hAnsi="宋体"/>
                <w:color w:val="auto"/>
                <w:sz w:val="24"/>
                <w:szCs w:val="24"/>
                <w:highlight w:val="none"/>
              </w:rPr>
              <w:t>品牌</w:t>
            </w:r>
          </w:p>
        </w:tc>
        <w:tc>
          <w:tcPr>
            <w:tcW w:w="617" w:type="pct"/>
            <w:noWrap w:val="0"/>
            <w:vAlign w:val="center"/>
          </w:tcPr>
          <w:p w14:paraId="373533A5">
            <w:pPr>
              <w:pStyle w:val="10"/>
              <w:spacing w:line="460" w:lineRule="exact"/>
              <w:jc w:val="center"/>
              <w:rPr>
                <w:rFonts w:hint="eastAsia" w:hAnsi="宋体"/>
                <w:color w:val="auto"/>
                <w:spacing w:val="-20"/>
                <w:sz w:val="24"/>
                <w:szCs w:val="24"/>
                <w:highlight w:val="none"/>
              </w:rPr>
            </w:pPr>
            <w:r>
              <w:rPr>
                <w:rFonts w:hint="eastAsia" w:hAnsi="宋体"/>
                <w:color w:val="auto"/>
                <w:sz w:val="24"/>
                <w:szCs w:val="24"/>
                <w:highlight w:val="none"/>
              </w:rPr>
              <w:t>规格型号</w:t>
            </w:r>
          </w:p>
        </w:tc>
        <w:tc>
          <w:tcPr>
            <w:tcW w:w="549" w:type="pct"/>
            <w:noWrap w:val="0"/>
            <w:vAlign w:val="center"/>
          </w:tcPr>
          <w:p w14:paraId="0037C660">
            <w:pPr>
              <w:pStyle w:val="10"/>
              <w:spacing w:line="460" w:lineRule="exact"/>
              <w:jc w:val="center"/>
              <w:rPr>
                <w:rFonts w:hint="eastAsia" w:hAnsi="宋体" w:eastAsia="宋体"/>
                <w:color w:val="auto"/>
                <w:spacing w:val="-20"/>
                <w:sz w:val="24"/>
                <w:szCs w:val="24"/>
                <w:highlight w:val="none"/>
                <w:lang w:eastAsia="zh-CN"/>
              </w:rPr>
            </w:pPr>
            <w:r>
              <w:rPr>
                <w:rFonts w:hint="eastAsia" w:hAnsi="宋体"/>
                <w:color w:val="auto"/>
                <w:spacing w:val="-20"/>
                <w:sz w:val="24"/>
                <w:szCs w:val="24"/>
                <w:highlight w:val="none"/>
                <w:lang w:eastAsia="zh-CN"/>
              </w:rPr>
              <w:t>生产厂家</w:t>
            </w:r>
          </w:p>
        </w:tc>
        <w:tc>
          <w:tcPr>
            <w:tcW w:w="428" w:type="pct"/>
            <w:noWrap w:val="0"/>
            <w:vAlign w:val="center"/>
          </w:tcPr>
          <w:p w14:paraId="2AE239F1">
            <w:pPr>
              <w:pStyle w:val="10"/>
              <w:spacing w:line="460" w:lineRule="exact"/>
              <w:jc w:val="both"/>
              <w:rPr>
                <w:rFonts w:hint="eastAsia" w:hAnsi="宋体"/>
                <w:color w:val="auto"/>
                <w:sz w:val="24"/>
                <w:szCs w:val="24"/>
                <w:highlight w:val="none"/>
              </w:rPr>
            </w:pPr>
            <w:r>
              <w:rPr>
                <w:rFonts w:hint="eastAsia" w:hAnsi="宋体"/>
                <w:color w:val="auto"/>
                <w:spacing w:val="-20"/>
                <w:sz w:val="24"/>
                <w:szCs w:val="24"/>
                <w:highlight w:val="none"/>
              </w:rPr>
              <w:t>产地</w:t>
            </w:r>
          </w:p>
        </w:tc>
        <w:tc>
          <w:tcPr>
            <w:tcW w:w="501" w:type="pct"/>
            <w:noWrap w:val="0"/>
            <w:vAlign w:val="center"/>
          </w:tcPr>
          <w:p w14:paraId="444E50DF">
            <w:pPr>
              <w:pStyle w:val="10"/>
              <w:spacing w:line="460" w:lineRule="exact"/>
              <w:rPr>
                <w:rFonts w:hint="eastAsia" w:hAnsi="宋体"/>
                <w:color w:val="auto"/>
                <w:sz w:val="24"/>
                <w:szCs w:val="24"/>
                <w:highlight w:val="none"/>
              </w:rPr>
            </w:pPr>
            <w:r>
              <w:rPr>
                <w:rFonts w:hint="eastAsia" w:hAnsi="宋体"/>
                <w:color w:val="auto"/>
                <w:sz w:val="24"/>
                <w:szCs w:val="24"/>
                <w:highlight w:val="none"/>
              </w:rPr>
              <w:t>单位</w:t>
            </w:r>
          </w:p>
        </w:tc>
        <w:tc>
          <w:tcPr>
            <w:tcW w:w="501" w:type="pct"/>
            <w:noWrap w:val="0"/>
            <w:vAlign w:val="center"/>
          </w:tcPr>
          <w:p w14:paraId="4EAC8CBF">
            <w:pPr>
              <w:pStyle w:val="10"/>
              <w:spacing w:line="460" w:lineRule="exact"/>
              <w:rPr>
                <w:rFonts w:hint="eastAsia" w:hAnsi="宋体"/>
                <w:color w:val="auto"/>
                <w:sz w:val="24"/>
                <w:szCs w:val="24"/>
                <w:highlight w:val="none"/>
              </w:rPr>
            </w:pPr>
            <w:r>
              <w:rPr>
                <w:rFonts w:hint="eastAsia" w:hAnsi="宋体"/>
                <w:color w:val="auto"/>
                <w:sz w:val="24"/>
                <w:szCs w:val="24"/>
                <w:highlight w:val="none"/>
              </w:rPr>
              <w:t>数量</w:t>
            </w:r>
          </w:p>
        </w:tc>
        <w:tc>
          <w:tcPr>
            <w:tcW w:w="502" w:type="pct"/>
            <w:noWrap w:val="0"/>
            <w:vAlign w:val="center"/>
          </w:tcPr>
          <w:p w14:paraId="32D8B44D">
            <w:pPr>
              <w:pStyle w:val="10"/>
              <w:spacing w:line="460" w:lineRule="exact"/>
              <w:jc w:val="center"/>
              <w:rPr>
                <w:rFonts w:hAnsi="宋体"/>
                <w:color w:val="auto"/>
                <w:sz w:val="24"/>
                <w:szCs w:val="24"/>
                <w:highlight w:val="none"/>
              </w:rPr>
            </w:pPr>
            <w:r>
              <w:rPr>
                <w:rFonts w:hint="eastAsia" w:hAnsi="宋体"/>
                <w:color w:val="auto"/>
                <w:sz w:val="24"/>
                <w:szCs w:val="24"/>
                <w:highlight w:val="none"/>
              </w:rPr>
              <w:t>单价(元)</w:t>
            </w:r>
          </w:p>
        </w:tc>
        <w:tc>
          <w:tcPr>
            <w:tcW w:w="457" w:type="pct"/>
            <w:noWrap w:val="0"/>
            <w:vAlign w:val="center"/>
          </w:tcPr>
          <w:p w14:paraId="2FFFD6B6">
            <w:pPr>
              <w:pStyle w:val="10"/>
              <w:spacing w:line="460" w:lineRule="exact"/>
              <w:jc w:val="center"/>
              <w:rPr>
                <w:rFonts w:hint="eastAsia" w:hAnsi="宋体"/>
                <w:color w:val="auto"/>
                <w:sz w:val="24"/>
                <w:szCs w:val="24"/>
                <w:highlight w:val="none"/>
              </w:rPr>
            </w:pPr>
            <w:r>
              <w:rPr>
                <w:rFonts w:hint="eastAsia" w:hAnsi="宋体"/>
                <w:color w:val="auto"/>
                <w:sz w:val="24"/>
                <w:szCs w:val="24"/>
                <w:highlight w:val="none"/>
              </w:rPr>
              <w:t>合计(元)</w:t>
            </w:r>
          </w:p>
        </w:tc>
      </w:tr>
      <w:tr w14:paraId="5E62C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71" w:type="pct"/>
            <w:noWrap w:val="0"/>
            <w:vAlign w:val="center"/>
          </w:tcPr>
          <w:p w14:paraId="0571204E">
            <w:pPr>
              <w:jc w:val="center"/>
              <w:rPr>
                <w:rFonts w:hint="eastAsia" w:ascii="宋体" w:hAnsi="宋体"/>
                <w:color w:val="auto"/>
                <w:sz w:val="24"/>
                <w:highlight w:val="none"/>
              </w:rPr>
            </w:pPr>
            <w:r>
              <w:rPr>
                <w:rFonts w:hint="eastAsia" w:ascii="宋体" w:hAnsi="宋体"/>
                <w:color w:val="auto"/>
                <w:sz w:val="24"/>
                <w:highlight w:val="none"/>
              </w:rPr>
              <w:t>1</w:t>
            </w:r>
          </w:p>
        </w:tc>
        <w:tc>
          <w:tcPr>
            <w:tcW w:w="695" w:type="pct"/>
            <w:noWrap w:val="0"/>
            <w:vAlign w:val="center"/>
          </w:tcPr>
          <w:p w14:paraId="1FEF7C81">
            <w:pPr>
              <w:jc w:val="center"/>
              <w:rPr>
                <w:rFonts w:hint="eastAsia" w:ascii="宋体" w:hAnsi="宋体"/>
                <w:color w:val="auto"/>
                <w:sz w:val="24"/>
                <w:highlight w:val="none"/>
              </w:rPr>
            </w:pPr>
          </w:p>
        </w:tc>
        <w:tc>
          <w:tcPr>
            <w:tcW w:w="473" w:type="pct"/>
            <w:noWrap w:val="0"/>
            <w:vAlign w:val="center"/>
          </w:tcPr>
          <w:p w14:paraId="00729780">
            <w:pPr>
              <w:jc w:val="center"/>
              <w:rPr>
                <w:rFonts w:hint="eastAsia" w:ascii="宋体" w:hAnsi="宋体"/>
                <w:color w:val="auto"/>
                <w:sz w:val="24"/>
                <w:highlight w:val="none"/>
              </w:rPr>
            </w:pPr>
          </w:p>
        </w:tc>
        <w:tc>
          <w:tcPr>
            <w:tcW w:w="617" w:type="pct"/>
            <w:noWrap w:val="0"/>
            <w:vAlign w:val="center"/>
          </w:tcPr>
          <w:p w14:paraId="4E79B6B4">
            <w:pPr>
              <w:jc w:val="center"/>
              <w:rPr>
                <w:rFonts w:hint="eastAsia" w:ascii="宋体" w:hAnsi="宋体"/>
                <w:color w:val="auto"/>
                <w:sz w:val="24"/>
                <w:highlight w:val="none"/>
              </w:rPr>
            </w:pPr>
          </w:p>
        </w:tc>
        <w:tc>
          <w:tcPr>
            <w:tcW w:w="549" w:type="pct"/>
            <w:noWrap w:val="0"/>
            <w:vAlign w:val="center"/>
          </w:tcPr>
          <w:p w14:paraId="029A56ED">
            <w:pPr>
              <w:pStyle w:val="10"/>
              <w:rPr>
                <w:rFonts w:hint="eastAsia" w:hAnsi="宋体"/>
                <w:color w:val="auto"/>
                <w:sz w:val="24"/>
                <w:szCs w:val="24"/>
                <w:highlight w:val="none"/>
              </w:rPr>
            </w:pPr>
          </w:p>
        </w:tc>
        <w:tc>
          <w:tcPr>
            <w:tcW w:w="428" w:type="pct"/>
            <w:noWrap w:val="0"/>
            <w:vAlign w:val="center"/>
          </w:tcPr>
          <w:p w14:paraId="4ADBF53E">
            <w:pPr>
              <w:pStyle w:val="10"/>
              <w:rPr>
                <w:rFonts w:hint="eastAsia" w:hAnsi="宋体"/>
                <w:color w:val="auto"/>
                <w:sz w:val="24"/>
                <w:szCs w:val="24"/>
                <w:highlight w:val="none"/>
              </w:rPr>
            </w:pPr>
          </w:p>
        </w:tc>
        <w:tc>
          <w:tcPr>
            <w:tcW w:w="501" w:type="pct"/>
            <w:noWrap w:val="0"/>
            <w:vAlign w:val="center"/>
          </w:tcPr>
          <w:p w14:paraId="794C9DD4">
            <w:pPr>
              <w:pStyle w:val="10"/>
              <w:rPr>
                <w:rFonts w:hint="eastAsia" w:hAnsi="宋体"/>
                <w:color w:val="auto"/>
                <w:sz w:val="24"/>
                <w:szCs w:val="24"/>
                <w:highlight w:val="none"/>
              </w:rPr>
            </w:pPr>
          </w:p>
        </w:tc>
        <w:tc>
          <w:tcPr>
            <w:tcW w:w="501" w:type="pct"/>
            <w:noWrap w:val="0"/>
            <w:vAlign w:val="center"/>
          </w:tcPr>
          <w:p w14:paraId="0DEFD8B7">
            <w:pPr>
              <w:pStyle w:val="10"/>
              <w:rPr>
                <w:rFonts w:hint="eastAsia" w:hAnsi="宋体"/>
                <w:color w:val="auto"/>
                <w:sz w:val="24"/>
                <w:szCs w:val="24"/>
                <w:highlight w:val="none"/>
              </w:rPr>
            </w:pPr>
          </w:p>
        </w:tc>
        <w:tc>
          <w:tcPr>
            <w:tcW w:w="502" w:type="pct"/>
            <w:noWrap w:val="0"/>
            <w:vAlign w:val="center"/>
          </w:tcPr>
          <w:p w14:paraId="5B6BEDA9">
            <w:pPr>
              <w:pStyle w:val="10"/>
              <w:rPr>
                <w:rFonts w:hint="eastAsia" w:hAnsi="宋体"/>
                <w:color w:val="auto"/>
                <w:sz w:val="24"/>
                <w:szCs w:val="24"/>
                <w:highlight w:val="none"/>
              </w:rPr>
            </w:pPr>
          </w:p>
        </w:tc>
        <w:tc>
          <w:tcPr>
            <w:tcW w:w="457" w:type="pct"/>
            <w:noWrap w:val="0"/>
            <w:vAlign w:val="center"/>
          </w:tcPr>
          <w:p w14:paraId="597890A1">
            <w:pPr>
              <w:pStyle w:val="10"/>
              <w:rPr>
                <w:rFonts w:hint="eastAsia" w:hAnsi="宋体"/>
                <w:color w:val="auto"/>
                <w:spacing w:val="-6"/>
                <w:sz w:val="24"/>
                <w:szCs w:val="24"/>
                <w:highlight w:val="none"/>
              </w:rPr>
            </w:pPr>
          </w:p>
        </w:tc>
      </w:tr>
      <w:tr w14:paraId="01CDB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71" w:type="pct"/>
            <w:noWrap w:val="0"/>
            <w:vAlign w:val="center"/>
          </w:tcPr>
          <w:p w14:paraId="0797F18D">
            <w:pPr>
              <w:jc w:val="center"/>
              <w:rPr>
                <w:rFonts w:hint="eastAsia" w:ascii="宋体" w:hAnsi="宋体"/>
                <w:color w:val="auto"/>
                <w:sz w:val="24"/>
                <w:highlight w:val="none"/>
              </w:rPr>
            </w:pPr>
            <w:r>
              <w:rPr>
                <w:rFonts w:hint="eastAsia" w:ascii="宋体" w:hAnsi="宋体"/>
                <w:color w:val="auto"/>
                <w:sz w:val="24"/>
                <w:highlight w:val="none"/>
              </w:rPr>
              <w:t>…</w:t>
            </w:r>
          </w:p>
        </w:tc>
        <w:tc>
          <w:tcPr>
            <w:tcW w:w="695" w:type="pct"/>
            <w:noWrap w:val="0"/>
            <w:vAlign w:val="center"/>
          </w:tcPr>
          <w:p w14:paraId="7185A475">
            <w:pPr>
              <w:jc w:val="center"/>
              <w:rPr>
                <w:rFonts w:hint="eastAsia" w:ascii="宋体" w:hAnsi="宋体"/>
                <w:color w:val="auto"/>
                <w:sz w:val="24"/>
                <w:highlight w:val="none"/>
              </w:rPr>
            </w:pPr>
          </w:p>
        </w:tc>
        <w:tc>
          <w:tcPr>
            <w:tcW w:w="473" w:type="pct"/>
            <w:noWrap w:val="0"/>
            <w:vAlign w:val="center"/>
          </w:tcPr>
          <w:p w14:paraId="19B98F97">
            <w:pPr>
              <w:jc w:val="center"/>
              <w:rPr>
                <w:rFonts w:hint="eastAsia" w:ascii="宋体" w:hAnsi="宋体"/>
                <w:color w:val="auto"/>
                <w:sz w:val="24"/>
                <w:highlight w:val="none"/>
              </w:rPr>
            </w:pPr>
          </w:p>
        </w:tc>
        <w:tc>
          <w:tcPr>
            <w:tcW w:w="617" w:type="pct"/>
            <w:noWrap w:val="0"/>
            <w:vAlign w:val="center"/>
          </w:tcPr>
          <w:p w14:paraId="1BB954E5">
            <w:pPr>
              <w:jc w:val="center"/>
              <w:rPr>
                <w:rFonts w:hint="eastAsia" w:ascii="宋体" w:hAnsi="宋体"/>
                <w:color w:val="auto"/>
                <w:sz w:val="24"/>
                <w:highlight w:val="none"/>
              </w:rPr>
            </w:pPr>
          </w:p>
        </w:tc>
        <w:tc>
          <w:tcPr>
            <w:tcW w:w="549" w:type="pct"/>
            <w:noWrap w:val="0"/>
            <w:vAlign w:val="center"/>
          </w:tcPr>
          <w:p w14:paraId="3A7FB1B5">
            <w:pPr>
              <w:pStyle w:val="10"/>
              <w:rPr>
                <w:rFonts w:hint="eastAsia" w:hAnsi="宋体"/>
                <w:color w:val="auto"/>
                <w:sz w:val="24"/>
                <w:szCs w:val="24"/>
                <w:highlight w:val="none"/>
              </w:rPr>
            </w:pPr>
          </w:p>
        </w:tc>
        <w:tc>
          <w:tcPr>
            <w:tcW w:w="428" w:type="pct"/>
            <w:noWrap w:val="0"/>
            <w:vAlign w:val="center"/>
          </w:tcPr>
          <w:p w14:paraId="35A84DC2">
            <w:pPr>
              <w:pStyle w:val="10"/>
              <w:rPr>
                <w:rFonts w:hint="eastAsia" w:hAnsi="宋体"/>
                <w:color w:val="auto"/>
                <w:sz w:val="24"/>
                <w:szCs w:val="24"/>
                <w:highlight w:val="none"/>
              </w:rPr>
            </w:pPr>
          </w:p>
        </w:tc>
        <w:tc>
          <w:tcPr>
            <w:tcW w:w="501" w:type="pct"/>
            <w:noWrap w:val="0"/>
            <w:vAlign w:val="center"/>
          </w:tcPr>
          <w:p w14:paraId="5A6CFE74">
            <w:pPr>
              <w:pStyle w:val="10"/>
              <w:rPr>
                <w:rFonts w:hint="eastAsia" w:hAnsi="宋体"/>
                <w:color w:val="auto"/>
                <w:sz w:val="24"/>
                <w:szCs w:val="24"/>
                <w:highlight w:val="none"/>
              </w:rPr>
            </w:pPr>
          </w:p>
        </w:tc>
        <w:tc>
          <w:tcPr>
            <w:tcW w:w="501" w:type="pct"/>
            <w:noWrap w:val="0"/>
            <w:vAlign w:val="center"/>
          </w:tcPr>
          <w:p w14:paraId="3FEB7DE7">
            <w:pPr>
              <w:pStyle w:val="10"/>
              <w:rPr>
                <w:rFonts w:hint="eastAsia" w:hAnsi="宋体"/>
                <w:color w:val="auto"/>
                <w:sz w:val="24"/>
                <w:szCs w:val="24"/>
                <w:highlight w:val="none"/>
              </w:rPr>
            </w:pPr>
          </w:p>
        </w:tc>
        <w:tc>
          <w:tcPr>
            <w:tcW w:w="502" w:type="pct"/>
            <w:noWrap w:val="0"/>
            <w:vAlign w:val="center"/>
          </w:tcPr>
          <w:p w14:paraId="1C29BC90">
            <w:pPr>
              <w:pStyle w:val="10"/>
              <w:rPr>
                <w:rFonts w:hint="eastAsia" w:hAnsi="宋体"/>
                <w:color w:val="auto"/>
                <w:sz w:val="24"/>
                <w:szCs w:val="24"/>
                <w:highlight w:val="none"/>
              </w:rPr>
            </w:pPr>
          </w:p>
        </w:tc>
        <w:tc>
          <w:tcPr>
            <w:tcW w:w="457" w:type="pct"/>
            <w:noWrap w:val="0"/>
            <w:vAlign w:val="center"/>
          </w:tcPr>
          <w:p w14:paraId="6D457822">
            <w:pPr>
              <w:pStyle w:val="10"/>
              <w:rPr>
                <w:rFonts w:hint="eastAsia" w:hAnsi="宋体"/>
                <w:color w:val="auto"/>
                <w:spacing w:val="-6"/>
                <w:sz w:val="24"/>
                <w:szCs w:val="24"/>
                <w:highlight w:val="none"/>
              </w:rPr>
            </w:pPr>
          </w:p>
        </w:tc>
      </w:tr>
      <w:tr w14:paraId="5FDC1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71" w:type="pct"/>
            <w:noWrap w:val="0"/>
            <w:vAlign w:val="center"/>
          </w:tcPr>
          <w:p w14:paraId="23155A87">
            <w:pPr>
              <w:jc w:val="center"/>
              <w:rPr>
                <w:rFonts w:hint="eastAsia" w:ascii="宋体" w:hAnsi="宋体"/>
                <w:color w:val="auto"/>
                <w:sz w:val="24"/>
                <w:highlight w:val="none"/>
              </w:rPr>
            </w:pPr>
          </w:p>
        </w:tc>
        <w:tc>
          <w:tcPr>
            <w:tcW w:w="695" w:type="pct"/>
            <w:noWrap w:val="0"/>
            <w:vAlign w:val="center"/>
          </w:tcPr>
          <w:p w14:paraId="749F9593">
            <w:pPr>
              <w:jc w:val="center"/>
              <w:rPr>
                <w:rFonts w:hint="eastAsia" w:ascii="宋体" w:hAnsi="宋体"/>
                <w:color w:val="auto"/>
                <w:sz w:val="24"/>
                <w:highlight w:val="none"/>
              </w:rPr>
            </w:pPr>
          </w:p>
        </w:tc>
        <w:tc>
          <w:tcPr>
            <w:tcW w:w="473" w:type="pct"/>
            <w:noWrap w:val="0"/>
            <w:vAlign w:val="center"/>
          </w:tcPr>
          <w:p w14:paraId="2966C008">
            <w:pPr>
              <w:jc w:val="center"/>
              <w:rPr>
                <w:rFonts w:hint="eastAsia" w:ascii="宋体" w:hAnsi="宋体"/>
                <w:color w:val="auto"/>
                <w:sz w:val="24"/>
                <w:highlight w:val="none"/>
              </w:rPr>
            </w:pPr>
          </w:p>
        </w:tc>
        <w:tc>
          <w:tcPr>
            <w:tcW w:w="617" w:type="pct"/>
            <w:noWrap w:val="0"/>
            <w:vAlign w:val="center"/>
          </w:tcPr>
          <w:p w14:paraId="770DF0ED">
            <w:pPr>
              <w:jc w:val="center"/>
              <w:rPr>
                <w:rFonts w:hint="eastAsia" w:ascii="宋体" w:hAnsi="宋体"/>
                <w:color w:val="auto"/>
                <w:sz w:val="24"/>
                <w:highlight w:val="none"/>
              </w:rPr>
            </w:pPr>
          </w:p>
        </w:tc>
        <w:tc>
          <w:tcPr>
            <w:tcW w:w="549" w:type="pct"/>
            <w:noWrap w:val="0"/>
            <w:vAlign w:val="center"/>
          </w:tcPr>
          <w:p w14:paraId="23BFF1D5">
            <w:pPr>
              <w:pStyle w:val="10"/>
              <w:rPr>
                <w:rFonts w:hint="eastAsia" w:hAnsi="宋体"/>
                <w:color w:val="auto"/>
                <w:sz w:val="24"/>
                <w:szCs w:val="24"/>
                <w:highlight w:val="none"/>
              </w:rPr>
            </w:pPr>
          </w:p>
        </w:tc>
        <w:tc>
          <w:tcPr>
            <w:tcW w:w="428" w:type="pct"/>
            <w:noWrap w:val="0"/>
            <w:vAlign w:val="center"/>
          </w:tcPr>
          <w:p w14:paraId="7232500B">
            <w:pPr>
              <w:pStyle w:val="10"/>
              <w:rPr>
                <w:rFonts w:hint="eastAsia" w:hAnsi="宋体"/>
                <w:color w:val="auto"/>
                <w:sz w:val="24"/>
                <w:szCs w:val="24"/>
                <w:highlight w:val="none"/>
              </w:rPr>
            </w:pPr>
          </w:p>
        </w:tc>
        <w:tc>
          <w:tcPr>
            <w:tcW w:w="501" w:type="pct"/>
            <w:noWrap w:val="0"/>
            <w:vAlign w:val="center"/>
          </w:tcPr>
          <w:p w14:paraId="566F91F8">
            <w:pPr>
              <w:pStyle w:val="10"/>
              <w:rPr>
                <w:rFonts w:hint="eastAsia" w:hAnsi="宋体"/>
                <w:color w:val="auto"/>
                <w:sz w:val="24"/>
                <w:szCs w:val="24"/>
                <w:highlight w:val="none"/>
              </w:rPr>
            </w:pPr>
          </w:p>
        </w:tc>
        <w:tc>
          <w:tcPr>
            <w:tcW w:w="501" w:type="pct"/>
            <w:noWrap w:val="0"/>
            <w:vAlign w:val="center"/>
          </w:tcPr>
          <w:p w14:paraId="528A74C8">
            <w:pPr>
              <w:pStyle w:val="10"/>
              <w:rPr>
                <w:rFonts w:hint="eastAsia" w:hAnsi="宋体"/>
                <w:color w:val="auto"/>
                <w:sz w:val="24"/>
                <w:szCs w:val="24"/>
                <w:highlight w:val="none"/>
              </w:rPr>
            </w:pPr>
          </w:p>
        </w:tc>
        <w:tc>
          <w:tcPr>
            <w:tcW w:w="502" w:type="pct"/>
            <w:noWrap w:val="0"/>
            <w:vAlign w:val="center"/>
          </w:tcPr>
          <w:p w14:paraId="56164C16">
            <w:pPr>
              <w:pStyle w:val="10"/>
              <w:rPr>
                <w:rFonts w:hint="eastAsia" w:hAnsi="宋体"/>
                <w:color w:val="auto"/>
                <w:sz w:val="24"/>
                <w:szCs w:val="24"/>
                <w:highlight w:val="none"/>
              </w:rPr>
            </w:pPr>
          </w:p>
        </w:tc>
        <w:tc>
          <w:tcPr>
            <w:tcW w:w="457" w:type="pct"/>
            <w:noWrap w:val="0"/>
            <w:vAlign w:val="center"/>
          </w:tcPr>
          <w:p w14:paraId="51F51A05">
            <w:pPr>
              <w:pStyle w:val="10"/>
              <w:rPr>
                <w:rFonts w:hint="eastAsia" w:hAnsi="宋体"/>
                <w:color w:val="auto"/>
                <w:spacing w:val="-6"/>
                <w:sz w:val="24"/>
                <w:szCs w:val="24"/>
                <w:highlight w:val="none"/>
              </w:rPr>
            </w:pPr>
          </w:p>
        </w:tc>
      </w:tr>
      <w:tr w14:paraId="2B182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71" w:type="pct"/>
            <w:noWrap w:val="0"/>
            <w:vAlign w:val="center"/>
          </w:tcPr>
          <w:p w14:paraId="185B88B1">
            <w:pPr>
              <w:jc w:val="center"/>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总计（元）</w:t>
            </w:r>
          </w:p>
        </w:tc>
        <w:tc>
          <w:tcPr>
            <w:tcW w:w="4728" w:type="pct"/>
            <w:gridSpan w:val="9"/>
            <w:noWrap w:val="0"/>
            <w:vAlign w:val="center"/>
          </w:tcPr>
          <w:p w14:paraId="113D029D">
            <w:pPr>
              <w:pStyle w:val="10"/>
              <w:rPr>
                <w:rFonts w:hint="eastAsia" w:hAnsi="宋体"/>
                <w:color w:val="auto"/>
                <w:spacing w:val="-6"/>
                <w:sz w:val="24"/>
                <w:szCs w:val="24"/>
                <w:highlight w:val="none"/>
              </w:rPr>
            </w:pPr>
          </w:p>
        </w:tc>
      </w:tr>
    </w:tbl>
    <w:p w14:paraId="19516318">
      <w:pPr>
        <w:pStyle w:val="35"/>
        <w:spacing w:line="360" w:lineRule="auto"/>
        <w:ind w:firstLine="0" w:firstLineChars="0"/>
        <w:jc w:val="left"/>
        <w:rPr>
          <w:rFonts w:ascii="宋体" w:hAnsi="宋体" w:cs="宋体"/>
          <w:b/>
          <w:color w:val="auto"/>
          <w:sz w:val="24"/>
          <w:szCs w:val="22"/>
          <w:highlight w:val="none"/>
        </w:rPr>
      </w:pPr>
      <w:r>
        <w:rPr>
          <w:rFonts w:hint="eastAsia" w:ascii="宋体" w:hAnsi="宋体" w:cs="宋体"/>
          <w:b/>
          <w:color w:val="auto"/>
          <w:sz w:val="24"/>
          <w:szCs w:val="22"/>
          <w:highlight w:val="none"/>
        </w:rPr>
        <w:t>二、合同组成</w:t>
      </w:r>
    </w:p>
    <w:p w14:paraId="5CCCDBF3">
      <w:pPr>
        <w:tabs>
          <w:tab w:val="left" w:pos="735"/>
        </w:tabs>
        <w:adjustRightInd w:val="0"/>
        <w:snapToGrid w:val="0"/>
        <w:spacing w:line="360" w:lineRule="auto"/>
        <w:ind w:firstLine="504" w:firstLineChars="210"/>
        <w:rPr>
          <w:rFonts w:ascii="宋体" w:hAnsi="宋体" w:cs="宋体"/>
          <w:color w:val="auto"/>
          <w:sz w:val="24"/>
          <w:highlight w:val="none"/>
        </w:rPr>
      </w:pPr>
      <w:r>
        <w:rPr>
          <w:rFonts w:hint="eastAsia" w:ascii="宋体" w:hAnsi="宋体" w:cs="宋体"/>
          <w:color w:val="auto"/>
          <w:sz w:val="24"/>
          <w:highlight w:val="none"/>
        </w:rPr>
        <w:t>1.下述文件是构成本合同不可分割的部分:</w:t>
      </w:r>
    </w:p>
    <w:p w14:paraId="3D8CB09A">
      <w:pPr>
        <w:tabs>
          <w:tab w:val="left" w:pos="735"/>
        </w:tabs>
        <w:adjustRightInd w:val="0"/>
        <w:snapToGrid w:val="0"/>
        <w:spacing w:line="360" w:lineRule="auto"/>
        <w:ind w:firstLine="504" w:firstLineChars="210"/>
        <w:rPr>
          <w:rFonts w:ascii="宋体" w:hAnsi="宋体" w:cs="宋体"/>
          <w:color w:val="auto"/>
          <w:sz w:val="24"/>
          <w:highlight w:val="none"/>
        </w:rPr>
      </w:pPr>
      <w:r>
        <w:rPr>
          <w:rFonts w:hint="eastAsia" w:ascii="宋体" w:hAnsi="宋体" w:cs="宋体"/>
          <w:color w:val="auto"/>
          <w:sz w:val="24"/>
          <w:highlight w:val="none"/>
        </w:rPr>
        <w:t>（1）本合同条款及其所有附件。</w:t>
      </w:r>
    </w:p>
    <w:p w14:paraId="38F310FD">
      <w:pPr>
        <w:tabs>
          <w:tab w:val="left" w:pos="735"/>
        </w:tabs>
        <w:adjustRightInd w:val="0"/>
        <w:snapToGrid w:val="0"/>
        <w:spacing w:line="360" w:lineRule="auto"/>
        <w:ind w:firstLine="504" w:firstLineChars="210"/>
        <w:rPr>
          <w:rFonts w:ascii="宋体" w:hAnsi="宋体" w:cs="宋体"/>
          <w:color w:val="auto"/>
          <w:sz w:val="24"/>
          <w:highlight w:val="none"/>
        </w:rPr>
      </w:pPr>
      <w:r>
        <w:rPr>
          <w:rFonts w:hint="eastAsia" w:ascii="宋体" w:hAnsi="宋体" w:cs="宋体"/>
          <w:color w:val="auto"/>
          <w:sz w:val="24"/>
          <w:highlight w:val="none"/>
        </w:rPr>
        <w:t>（2）甲方的磋商文件及澄清文件。</w:t>
      </w:r>
    </w:p>
    <w:p w14:paraId="40D60FEF">
      <w:pPr>
        <w:tabs>
          <w:tab w:val="left" w:pos="735"/>
        </w:tabs>
        <w:adjustRightInd w:val="0"/>
        <w:snapToGrid w:val="0"/>
        <w:spacing w:line="360" w:lineRule="auto"/>
        <w:ind w:firstLine="504" w:firstLineChars="210"/>
        <w:rPr>
          <w:rFonts w:ascii="宋体" w:hAnsi="宋体" w:cs="宋体"/>
          <w:color w:val="auto"/>
          <w:sz w:val="24"/>
          <w:highlight w:val="none"/>
        </w:rPr>
      </w:pPr>
      <w:r>
        <w:rPr>
          <w:rFonts w:hint="eastAsia" w:ascii="宋体" w:hAnsi="宋体" w:cs="宋体"/>
          <w:color w:val="auto"/>
          <w:sz w:val="24"/>
          <w:highlight w:val="none"/>
        </w:rPr>
        <w:t>（3）乙方的磋商响应文件及质疑解答文件。</w:t>
      </w:r>
    </w:p>
    <w:p w14:paraId="640A1987">
      <w:pPr>
        <w:tabs>
          <w:tab w:val="left" w:pos="735"/>
        </w:tabs>
        <w:adjustRightInd w:val="0"/>
        <w:snapToGrid w:val="0"/>
        <w:spacing w:line="360" w:lineRule="auto"/>
        <w:ind w:firstLine="504" w:firstLineChars="210"/>
        <w:rPr>
          <w:rFonts w:ascii="宋体" w:hAnsi="宋体" w:cs="宋体"/>
          <w:color w:val="auto"/>
          <w:sz w:val="24"/>
          <w:highlight w:val="none"/>
        </w:rPr>
      </w:pPr>
      <w:r>
        <w:rPr>
          <w:rFonts w:hint="eastAsia" w:ascii="宋体" w:hAnsi="宋体" w:cs="宋体"/>
          <w:color w:val="auto"/>
          <w:sz w:val="24"/>
          <w:highlight w:val="none"/>
        </w:rPr>
        <w:t>（4）成交通知书。</w:t>
      </w:r>
    </w:p>
    <w:p w14:paraId="7A04461F">
      <w:pPr>
        <w:tabs>
          <w:tab w:val="left" w:pos="735"/>
        </w:tabs>
        <w:adjustRightInd w:val="0"/>
        <w:snapToGrid w:val="0"/>
        <w:spacing w:line="360" w:lineRule="auto"/>
        <w:ind w:firstLine="504" w:firstLineChars="210"/>
        <w:rPr>
          <w:rFonts w:ascii="宋体" w:hAnsi="宋体" w:cs="宋体"/>
          <w:color w:val="auto"/>
          <w:sz w:val="24"/>
          <w:highlight w:val="none"/>
        </w:rPr>
      </w:pPr>
      <w:r>
        <w:rPr>
          <w:rFonts w:hint="eastAsia" w:ascii="宋体" w:hAnsi="宋体" w:cs="宋体"/>
          <w:color w:val="auto"/>
          <w:sz w:val="24"/>
          <w:highlight w:val="none"/>
        </w:rPr>
        <w:t>（5）法定代表人授权书。</w:t>
      </w:r>
    </w:p>
    <w:p w14:paraId="4B8345AF">
      <w:pPr>
        <w:tabs>
          <w:tab w:val="left" w:pos="735"/>
        </w:tabs>
        <w:adjustRightInd w:val="0"/>
        <w:snapToGrid w:val="0"/>
        <w:spacing w:line="360" w:lineRule="auto"/>
        <w:ind w:firstLine="504" w:firstLineChars="210"/>
        <w:rPr>
          <w:rFonts w:ascii="宋体" w:hAnsi="宋体" w:cs="宋体"/>
          <w:color w:val="auto"/>
          <w:sz w:val="24"/>
          <w:highlight w:val="none"/>
        </w:rPr>
      </w:pPr>
      <w:r>
        <w:rPr>
          <w:rFonts w:hint="eastAsia" w:ascii="宋体" w:hAnsi="宋体" w:cs="宋体"/>
          <w:color w:val="auto"/>
          <w:sz w:val="24"/>
          <w:highlight w:val="none"/>
        </w:rPr>
        <w:t>（6）双方与合同有关的往来信函、传真经双方法定代表人或其授权代表签字并加盖单位公章确认后视为本合同的组成部分。</w:t>
      </w:r>
    </w:p>
    <w:p w14:paraId="6B59637D">
      <w:pPr>
        <w:tabs>
          <w:tab w:val="left" w:pos="735"/>
        </w:tabs>
        <w:adjustRightInd w:val="0"/>
        <w:snapToGrid w:val="0"/>
        <w:spacing w:line="360" w:lineRule="auto"/>
        <w:ind w:firstLine="504" w:firstLineChars="210"/>
        <w:rPr>
          <w:rFonts w:ascii="宋体" w:hAnsi="宋体" w:cs="宋体"/>
          <w:color w:val="auto"/>
          <w:sz w:val="24"/>
          <w:highlight w:val="none"/>
        </w:rPr>
      </w:pPr>
      <w:r>
        <w:rPr>
          <w:rFonts w:hint="eastAsia" w:ascii="宋体" w:hAnsi="宋体" w:cs="宋体"/>
          <w:color w:val="auto"/>
          <w:sz w:val="24"/>
          <w:highlight w:val="none"/>
        </w:rPr>
        <w:t>（7）经双方法定代表人或其授权代表签字并加盖单位公章确认的补充协议。</w:t>
      </w:r>
    </w:p>
    <w:p w14:paraId="691DE6BC">
      <w:pPr>
        <w:tabs>
          <w:tab w:val="left" w:pos="735"/>
        </w:tabs>
        <w:adjustRightInd w:val="0"/>
        <w:snapToGrid w:val="0"/>
        <w:spacing w:line="360" w:lineRule="auto"/>
        <w:ind w:firstLine="504" w:firstLineChars="210"/>
        <w:rPr>
          <w:rFonts w:ascii="宋体" w:hAnsi="宋体" w:cs="宋体"/>
          <w:color w:val="auto"/>
          <w:sz w:val="24"/>
          <w:highlight w:val="none"/>
        </w:rPr>
      </w:pPr>
      <w:r>
        <w:rPr>
          <w:rFonts w:hint="eastAsia" w:ascii="宋体" w:hAnsi="宋体" w:cs="宋体"/>
          <w:color w:val="auto"/>
          <w:sz w:val="24"/>
          <w:highlight w:val="none"/>
        </w:rPr>
        <w:t>2.如果乙方的磋商响应文件及质疑解答文件内容违背或低于甲方磋商文件要求或任何可能导致影响当次采购目的的情形，均应当被视为乙方自动放弃磋商响应文件及质疑解答文件中相应部分而同意以磋商文件相应内容为准。如果乙方的磋商响应文件及质疑解答文件内容高于甲方磋商文件要求，则以乙方的磋商响应文件及质疑解答文件内容为准。如果合同条款与合同附件有矛盾之处，以合同条款内容为准。如果合同附件之间有矛盾之处，以有利于甲方的附件内容为准。</w:t>
      </w:r>
    </w:p>
    <w:p w14:paraId="4EA4F22B">
      <w:pPr>
        <w:snapToGrid w:val="0"/>
        <w:spacing w:line="360" w:lineRule="auto"/>
        <w:ind w:firstLine="480" w:firstLineChars="200"/>
        <w:textAlignment w:val="baseline"/>
        <w:rPr>
          <w:rFonts w:ascii="宋体"/>
          <w:color w:val="auto"/>
          <w:kern w:val="0"/>
          <w:sz w:val="24"/>
          <w:highlight w:val="none"/>
          <w:u w:color="000000"/>
        </w:rPr>
      </w:pPr>
      <w:r>
        <w:rPr>
          <w:rFonts w:hint="eastAsia" w:ascii="宋体" w:hAnsi="宋体" w:cs="宋体"/>
          <w:color w:val="auto"/>
          <w:sz w:val="24"/>
          <w:highlight w:val="none"/>
        </w:rPr>
        <w:t>3.上述合同文件应能够相互解释、相互说明。如合同文件之间出现不一致，除本合同另有约定外，第（1）款至（6）款的排列顺序就是合同文件的优先解释顺序。对于第（7）款中双方达成的补充协议与原合同（包括（1）-（6）款中所列的所有文件）存在不一致，以签订日期在后的补充协议为准。</w:t>
      </w:r>
    </w:p>
    <w:p w14:paraId="3D3654AA">
      <w:pPr>
        <w:snapToGrid w:val="0"/>
        <w:spacing w:line="360" w:lineRule="auto"/>
        <w:textAlignment w:val="baseline"/>
        <w:rPr>
          <w:rFonts w:ascii="宋体"/>
          <w:b/>
          <w:bCs/>
          <w:color w:val="auto"/>
          <w:kern w:val="0"/>
          <w:sz w:val="24"/>
          <w:highlight w:val="none"/>
          <w:u w:color="000000"/>
        </w:rPr>
      </w:pPr>
      <w:r>
        <w:rPr>
          <w:rFonts w:hint="eastAsia" w:ascii="宋体" w:hAnsi="宋体" w:cs="宋体"/>
          <w:b/>
          <w:bCs/>
          <w:color w:val="auto"/>
          <w:kern w:val="0"/>
          <w:sz w:val="24"/>
          <w:highlight w:val="none"/>
          <w:u w:color="000000"/>
        </w:rPr>
        <w:t>三、合同价款</w:t>
      </w:r>
    </w:p>
    <w:p w14:paraId="44B7CB0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宋体" w:hAnsi="宋体" w:cs="宋体"/>
          <w:color w:val="auto"/>
          <w:kern w:val="0"/>
          <w:sz w:val="24"/>
          <w:highlight w:val="none"/>
          <w:u w:color="000000"/>
          <w:lang w:eastAsia="zh-CN"/>
        </w:rPr>
      </w:pPr>
      <w:r>
        <w:rPr>
          <w:rFonts w:hint="eastAsia" w:ascii="宋体" w:hAnsi="宋体" w:cs="宋体"/>
          <w:color w:val="auto"/>
          <w:kern w:val="0"/>
          <w:sz w:val="24"/>
          <w:highlight w:val="none"/>
          <w:u w:color="000000"/>
          <w:lang w:eastAsia="zh-CN"/>
        </w:rPr>
        <w:t>合同价款：</w:t>
      </w:r>
      <w:r>
        <w:rPr>
          <w:rFonts w:hint="eastAsia" w:ascii="宋体" w:hAnsi="宋体" w:cs="宋体"/>
          <w:color w:val="auto"/>
          <w:kern w:val="0"/>
          <w:sz w:val="24"/>
          <w:highlight w:val="none"/>
          <w:u w:color="000000"/>
        </w:rPr>
        <w:t>合同为固定</w:t>
      </w:r>
      <w:r>
        <w:rPr>
          <w:rFonts w:hint="eastAsia" w:ascii="宋体" w:hAnsi="宋体" w:cs="宋体"/>
          <w:color w:val="auto"/>
          <w:kern w:val="0"/>
          <w:sz w:val="24"/>
          <w:highlight w:val="none"/>
          <w:u w:color="000000"/>
          <w:lang w:val="en-US" w:eastAsia="zh-CN"/>
        </w:rPr>
        <w:t>总价</w:t>
      </w:r>
      <w:r>
        <w:rPr>
          <w:rFonts w:hint="eastAsia" w:ascii="宋体" w:hAnsi="宋体" w:cs="宋体"/>
          <w:color w:val="auto"/>
          <w:kern w:val="0"/>
          <w:sz w:val="24"/>
          <w:highlight w:val="none"/>
          <w:u w:color="000000"/>
        </w:rPr>
        <w:t>合同</w:t>
      </w:r>
      <w:r>
        <w:rPr>
          <w:rFonts w:hint="eastAsia" w:ascii="宋体" w:hAnsi="宋体" w:cs="宋体"/>
          <w:color w:val="auto"/>
          <w:kern w:val="0"/>
          <w:sz w:val="24"/>
          <w:highlight w:val="none"/>
          <w:u w:color="000000"/>
          <w:lang w:eastAsia="zh-CN"/>
        </w:rPr>
        <w:t>。</w:t>
      </w:r>
    </w:p>
    <w:p w14:paraId="4B435E7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ascii="宋体"/>
          <w:color w:val="auto"/>
          <w:kern w:val="0"/>
          <w:sz w:val="24"/>
          <w:highlight w:val="none"/>
          <w:u w:color="000000"/>
        </w:rPr>
      </w:pPr>
      <w:r>
        <w:rPr>
          <w:rFonts w:hint="eastAsia" w:ascii="宋体" w:hAnsi="宋体" w:cs="宋体"/>
          <w:color w:val="auto"/>
          <w:kern w:val="0"/>
          <w:sz w:val="24"/>
          <w:highlight w:val="none"/>
          <w:u w:color="000000"/>
        </w:rPr>
        <w:t>合同总价款为人民币（大写）</w:t>
      </w:r>
      <w:r>
        <w:rPr>
          <w:rFonts w:hint="eastAsia" w:ascii="宋体" w:hAnsi="宋体" w:cs="宋体"/>
          <w:color w:val="auto"/>
          <w:kern w:val="0"/>
          <w:sz w:val="24"/>
          <w:highlight w:val="none"/>
          <w:u w:val="single" w:color="auto"/>
          <w:lang w:val="en-US" w:eastAsia="zh-CN"/>
        </w:rPr>
        <w:t xml:space="preserve">                 </w:t>
      </w:r>
      <w:r>
        <w:rPr>
          <w:rFonts w:hint="eastAsia" w:ascii="宋体" w:hAnsi="宋体" w:cs="宋体"/>
          <w:color w:val="auto"/>
          <w:kern w:val="0"/>
          <w:sz w:val="24"/>
          <w:highlight w:val="none"/>
          <w:u w:color="000000"/>
        </w:rPr>
        <w:t>（￥</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u w:color="000000"/>
        </w:rPr>
        <w:t>）</w:t>
      </w:r>
      <w:r>
        <w:rPr>
          <w:rFonts w:hint="eastAsia" w:ascii="宋体" w:hAnsi="宋体" w:cs="宋体"/>
          <w:color w:val="auto"/>
          <w:kern w:val="0"/>
          <w:sz w:val="24"/>
          <w:highlight w:val="none"/>
          <w:u w:color="000000"/>
          <w:lang w:eastAsia="zh-CN"/>
        </w:rPr>
        <w:t>，合同价款包括货物价款、包装费、运杂费（含仓储费、装卸费、保险费）、安装调试费、税金及其它不可预见费用。</w:t>
      </w:r>
      <w:r>
        <w:rPr>
          <w:rFonts w:hint="eastAsia" w:ascii="宋体" w:hAnsi="宋体" w:eastAsia="宋体" w:cs="宋体"/>
          <w:color w:val="auto"/>
          <w:sz w:val="24"/>
          <w:highlight w:val="none"/>
          <w:lang w:val="en-US" w:eastAsia="zh-CN"/>
        </w:rPr>
        <w:t>固定总价不因任何因素变化而调整。</w:t>
      </w:r>
    </w:p>
    <w:p w14:paraId="5FE30C86">
      <w:pPr>
        <w:snapToGrid w:val="0"/>
        <w:spacing w:line="360" w:lineRule="auto"/>
        <w:textAlignment w:val="baseline"/>
        <w:rPr>
          <w:rFonts w:ascii="宋体"/>
          <w:b/>
          <w:bCs/>
          <w:color w:val="auto"/>
          <w:kern w:val="0"/>
          <w:sz w:val="24"/>
          <w:highlight w:val="none"/>
          <w:u w:color="000000"/>
        </w:rPr>
      </w:pPr>
      <w:r>
        <w:rPr>
          <w:rFonts w:hint="eastAsia" w:ascii="宋体" w:hAnsi="宋体" w:cs="宋体"/>
          <w:b/>
          <w:bCs/>
          <w:color w:val="auto"/>
          <w:kern w:val="0"/>
          <w:sz w:val="24"/>
          <w:highlight w:val="none"/>
          <w:u w:color="000000"/>
        </w:rPr>
        <w:t>四、合同结算</w:t>
      </w:r>
    </w:p>
    <w:p w14:paraId="25F7B2C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ascii="宋体"/>
          <w:color w:val="auto"/>
          <w:kern w:val="0"/>
          <w:sz w:val="24"/>
          <w:highlight w:val="none"/>
          <w:u w:color="000000"/>
        </w:rPr>
      </w:pPr>
      <w:r>
        <w:rPr>
          <w:rFonts w:hint="eastAsia" w:ascii="宋体" w:hAnsi="宋体" w:cs="宋体"/>
          <w:color w:val="auto"/>
          <w:kern w:val="0"/>
          <w:sz w:val="24"/>
          <w:highlight w:val="none"/>
          <w:u w:color="000000"/>
          <w:lang w:val="en-US" w:eastAsia="zh-CN"/>
        </w:rPr>
        <w:t>1.</w:t>
      </w:r>
      <w:r>
        <w:rPr>
          <w:rFonts w:hint="eastAsia" w:ascii="宋体" w:hAnsi="宋体" w:cs="宋体"/>
          <w:color w:val="auto"/>
          <w:kern w:val="0"/>
          <w:sz w:val="24"/>
          <w:highlight w:val="none"/>
          <w:u w:color="000000"/>
        </w:rPr>
        <w:t>合同款的支付：以甲方最终签订的合同为准。</w:t>
      </w:r>
    </w:p>
    <w:p w14:paraId="4B0F1D6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ascii="宋体"/>
          <w:color w:val="auto"/>
          <w:kern w:val="0"/>
          <w:sz w:val="24"/>
          <w:highlight w:val="none"/>
          <w:u w:color="000000"/>
        </w:rPr>
      </w:pPr>
      <w:r>
        <w:rPr>
          <w:rFonts w:hint="eastAsia" w:ascii="宋体" w:hAnsi="宋体" w:cs="宋体"/>
          <w:color w:val="auto"/>
          <w:kern w:val="0"/>
          <w:sz w:val="24"/>
          <w:highlight w:val="none"/>
          <w:u w:color="000000"/>
          <w:lang w:val="en-US" w:eastAsia="zh-CN"/>
        </w:rPr>
        <w:t>2.</w:t>
      </w:r>
      <w:r>
        <w:rPr>
          <w:rFonts w:hint="eastAsia" w:ascii="宋体" w:hAnsi="宋体" w:cs="宋体"/>
          <w:color w:val="auto"/>
          <w:kern w:val="0"/>
          <w:sz w:val="24"/>
          <w:highlight w:val="none"/>
          <w:u w:color="000000"/>
        </w:rPr>
        <w:t>支付方式：银行转账。</w:t>
      </w:r>
    </w:p>
    <w:p w14:paraId="01ADA68F">
      <w:pPr>
        <w:snapToGrid w:val="0"/>
        <w:spacing w:line="360" w:lineRule="auto"/>
        <w:ind w:firstLine="480" w:firstLineChars="200"/>
        <w:textAlignment w:val="baseline"/>
        <w:rPr>
          <w:rFonts w:hint="default" w:ascii="宋体" w:hAnsi="宋体" w:eastAsia="宋体"/>
          <w:sz w:val="24"/>
          <w:highlight w:val="none"/>
          <w:lang w:val="en-US" w:eastAsia="zh-CN"/>
        </w:rPr>
      </w:pPr>
      <w:r>
        <w:rPr>
          <w:rFonts w:hint="eastAsia" w:ascii="宋体" w:hAnsi="宋体" w:cs="宋体"/>
          <w:color w:val="auto"/>
          <w:kern w:val="0"/>
          <w:sz w:val="24"/>
          <w:highlight w:val="none"/>
          <w:u w:color="000000"/>
          <w:lang w:val="en-US" w:eastAsia="zh-CN"/>
        </w:rPr>
        <w:t>3.</w:t>
      </w:r>
      <w:r>
        <w:rPr>
          <w:rFonts w:hint="eastAsia" w:ascii="宋体" w:hAnsi="宋体" w:cs="宋体"/>
          <w:color w:val="auto"/>
          <w:kern w:val="0"/>
          <w:sz w:val="24"/>
          <w:highlight w:val="none"/>
          <w:u w:color="000000"/>
        </w:rPr>
        <w:t>付款方式：</w:t>
      </w:r>
      <w:r>
        <w:rPr>
          <w:rFonts w:hint="eastAsia" w:ascii="宋体" w:hAnsi="宋体" w:cs="宋体"/>
          <w:color w:val="auto"/>
          <w:sz w:val="24"/>
          <w:highlight w:val="none"/>
          <w:lang w:val="en-US" w:eastAsia="zh-CN"/>
        </w:rPr>
        <w:t>到货并</w:t>
      </w:r>
      <w:r>
        <w:rPr>
          <w:rFonts w:hint="eastAsia" w:ascii="宋体" w:hAnsi="宋体" w:eastAsia="宋体" w:cs="宋体"/>
          <w:color w:val="auto"/>
          <w:sz w:val="24"/>
          <w:highlight w:val="none"/>
          <w:lang w:val="en-US" w:eastAsia="zh-CN"/>
        </w:rPr>
        <w:t>验收合格后一次性付清</w:t>
      </w:r>
    </w:p>
    <w:p w14:paraId="29E31DC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ascii="宋体" w:hAnsi="宋体" w:cs="宋体"/>
          <w:color w:val="auto"/>
          <w:sz w:val="24"/>
          <w:highlight w:val="none"/>
        </w:rPr>
      </w:pPr>
      <w:r>
        <w:rPr>
          <w:rFonts w:hint="eastAsia" w:ascii="宋体" w:hAnsi="宋体" w:cs="宋体"/>
          <w:color w:val="auto"/>
          <w:sz w:val="24"/>
          <w:highlight w:val="none"/>
        </w:rPr>
        <w:t>乙方应向甲方出具符合国家财税规定的增值税发票，否则甲方有权延迟履行付款义务。如因乙方缘故（如开具增值税发票延误等）导致甲方无法按时付款，甲方不承担违约责任。</w:t>
      </w:r>
    </w:p>
    <w:p w14:paraId="5A624A36">
      <w:pPr>
        <w:snapToGrid w:val="0"/>
        <w:spacing w:line="360" w:lineRule="auto"/>
        <w:textAlignment w:val="baseline"/>
        <w:rPr>
          <w:rFonts w:hint="eastAsia" w:ascii="宋体" w:hAnsi="宋体" w:eastAsia="宋体" w:cs="宋体"/>
          <w:b/>
          <w:bCs/>
          <w:color w:val="auto"/>
          <w:kern w:val="0"/>
          <w:sz w:val="24"/>
          <w:highlight w:val="none"/>
          <w:u w:color="000000"/>
          <w:lang w:eastAsia="zh-CN"/>
        </w:rPr>
      </w:pPr>
      <w:r>
        <w:rPr>
          <w:rFonts w:hint="eastAsia" w:ascii="宋体" w:hAnsi="宋体" w:cs="宋体"/>
          <w:b/>
          <w:bCs/>
          <w:color w:val="auto"/>
          <w:kern w:val="0"/>
          <w:sz w:val="24"/>
          <w:highlight w:val="none"/>
          <w:u w:color="000000"/>
        </w:rPr>
        <w:t>五、</w:t>
      </w:r>
      <w:r>
        <w:rPr>
          <w:rFonts w:hint="eastAsia" w:ascii="宋体" w:hAnsi="宋体" w:cs="宋体"/>
          <w:b/>
          <w:bCs/>
          <w:color w:val="auto"/>
          <w:kern w:val="0"/>
          <w:sz w:val="24"/>
          <w:highlight w:val="none"/>
          <w:u w:color="000000"/>
          <w:lang w:eastAsia="zh-CN"/>
        </w:rPr>
        <w:t>交货期、</w:t>
      </w:r>
      <w:r>
        <w:rPr>
          <w:rFonts w:hint="eastAsia" w:ascii="宋体" w:hAnsi="宋体" w:cs="宋体"/>
          <w:b/>
          <w:bCs/>
          <w:color w:val="auto"/>
          <w:kern w:val="0"/>
          <w:sz w:val="24"/>
          <w:highlight w:val="none"/>
          <w:u w:color="000000"/>
        </w:rPr>
        <w:t>服务地点</w:t>
      </w:r>
      <w:r>
        <w:rPr>
          <w:rFonts w:hint="eastAsia" w:ascii="宋体" w:hAnsi="宋体" w:cs="宋体"/>
          <w:b/>
          <w:bCs/>
          <w:color w:val="auto"/>
          <w:kern w:val="0"/>
          <w:sz w:val="24"/>
          <w:highlight w:val="none"/>
          <w:u w:color="000000"/>
          <w:lang w:eastAsia="zh-CN"/>
        </w:rPr>
        <w:t>及质量要求</w:t>
      </w:r>
    </w:p>
    <w:p w14:paraId="1222C00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ascii="宋体" w:hAnsi="宋体" w:cs="宋体"/>
          <w:color w:val="auto"/>
          <w:sz w:val="24"/>
          <w:highlight w:val="none"/>
        </w:rPr>
      </w:pPr>
      <w:r>
        <w:rPr>
          <w:rFonts w:hint="eastAsia" w:ascii="宋体" w:hAnsi="宋体" w:cs="宋体"/>
          <w:color w:val="auto"/>
          <w:sz w:val="24"/>
          <w:highlight w:val="none"/>
          <w:lang w:val="en-US" w:eastAsia="zh-CN"/>
        </w:rPr>
        <w:t>1.交货</w:t>
      </w:r>
      <w:r>
        <w:rPr>
          <w:rFonts w:hint="eastAsia" w:ascii="宋体" w:hAnsi="宋体" w:cs="宋体"/>
          <w:color w:val="auto"/>
          <w:sz w:val="24"/>
          <w:highlight w:val="none"/>
        </w:rPr>
        <w:t>期：</w:t>
      </w:r>
      <w:r>
        <w:rPr>
          <w:rFonts w:hint="eastAsia" w:ascii="宋体" w:hAnsi="宋体" w:cs="宋体"/>
          <w:i w:val="0"/>
          <w:iCs w:val="0"/>
          <w:caps w:val="0"/>
          <w:color w:val="auto"/>
          <w:spacing w:val="0"/>
          <w:kern w:val="0"/>
          <w:sz w:val="24"/>
          <w:szCs w:val="24"/>
          <w:highlight w:val="none"/>
          <w:u w:val="none"/>
          <w:lang w:val="en-US" w:eastAsia="zh-CN" w:bidi="ar-SA"/>
        </w:rPr>
        <w:t>自合同签订之日起30天内交货</w:t>
      </w:r>
    </w:p>
    <w:p w14:paraId="0D8090B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ascii="宋体" w:hAnsi="宋体" w:cs="宋体"/>
          <w:color w:val="auto"/>
          <w:sz w:val="24"/>
          <w:highlight w:val="none"/>
        </w:rPr>
      </w:pPr>
      <w:r>
        <w:rPr>
          <w:rFonts w:hint="eastAsia" w:ascii="宋体" w:hAnsi="宋体" w:cs="宋体"/>
          <w:color w:val="auto"/>
          <w:sz w:val="24"/>
          <w:highlight w:val="none"/>
          <w:lang w:val="en-US" w:eastAsia="zh-CN"/>
        </w:rPr>
        <w:t>2.供货</w:t>
      </w:r>
      <w:r>
        <w:rPr>
          <w:rFonts w:hint="eastAsia" w:ascii="宋体" w:hAnsi="宋体" w:cs="宋体"/>
          <w:color w:val="auto"/>
          <w:sz w:val="24"/>
          <w:highlight w:val="none"/>
        </w:rPr>
        <w:t>地点：采购人指定地点。</w:t>
      </w:r>
    </w:p>
    <w:p w14:paraId="76AF30F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3.质量要求：</w:t>
      </w:r>
      <w:r>
        <w:rPr>
          <w:rFonts w:hint="eastAsia" w:ascii="宋体" w:hAnsi="宋体" w:cs="宋体"/>
          <w:color w:val="auto"/>
          <w:sz w:val="24"/>
          <w:highlight w:val="none"/>
          <w:lang w:val="en-US" w:eastAsia="zh-CN"/>
        </w:rPr>
        <w:t>符合国家及行业有关现行规范、标准的要求。</w:t>
      </w:r>
    </w:p>
    <w:p w14:paraId="25CC401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4.质保期：3年</w:t>
      </w:r>
    </w:p>
    <w:p w14:paraId="4E09EF71">
      <w:pPr>
        <w:pStyle w:val="10"/>
        <w:keepNext w:val="0"/>
        <w:keepLines w:val="0"/>
        <w:pageBreakBefore w:val="0"/>
        <w:kinsoku/>
        <w:wordWrap/>
        <w:topLinePunct w:val="0"/>
        <w:bidi w:val="0"/>
        <w:snapToGrid/>
        <w:spacing w:line="360" w:lineRule="auto"/>
        <w:textAlignment w:val="auto"/>
        <w:rPr>
          <w:rFonts w:ascii="宋体" w:hAnsi="宋体" w:cs="宋体"/>
          <w:b/>
          <w:color w:val="auto"/>
          <w:sz w:val="24"/>
          <w:highlight w:val="none"/>
        </w:rPr>
      </w:pPr>
      <w:r>
        <w:rPr>
          <w:rFonts w:hint="eastAsia" w:ascii="宋体" w:hAnsi="宋体" w:eastAsia="宋体" w:cs="宋体"/>
          <w:b/>
          <w:color w:val="auto"/>
          <w:sz w:val="24"/>
          <w:szCs w:val="24"/>
          <w:highlight w:val="none"/>
          <w:lang w:val="zh-CN"/>
        </w:rPr>
        <w:t>六、</w:t>
      </w:r>
      <w:r>
        <w:rPr>
          <w:rFonts w:hint="eastAsia" w:ascii="宋体" w:hAnsi="宋体" w:cs="宋体"/>
          <w:b/>
          <w:color w:val="auto"/>
          <w:sz w:val="24"/>
          <w:highlight w:val="none"/>
        </w:rPr>
        <w:t>知识产权</w:t>
      </w:r>
    </w:p>
    <w:p w14:paraId="3EA1A6F2">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highlight w:val="none"/>
          <w:lang w:eastAsia="zh-CN"/>
        </w:rPr>
      </w:pPr>
      <w:r>
        <w:rPr>
          <w:rFonts w:hint="eastAsia" w:ascii="宋体" w:hAnsi="宋体" w:cs="宋体"/>
          <w:sz w:val="24"/>
          <w:highlight w:val="none"/>
          <w:lang w:val="en-US" w:eastAsia="zh-CN"/>
        </w:rPr>
        <w:t>1.</w:t>
      </w:r>
      <w:r>
        <w:rPr>
          <w:rFonts w:hint="eastAsia" w:ascii="宋体" w:hAnsi="宋体" w:cs="宋体"/>
          <w:sz w:val="24"/>
          <w:highlight w:val="none"/>
          <w:lang w:eastAsia="zh-CN"/>
        </w:rPr>
        <w:t>甲方对乙方交付的、本合同项目正常运行和维护所需的各个部分的软硬件拥有全部使用权和开发性知识产权。未事先获得甲方书面许可，任何人不得擅自使用。</w:t>
      </w:r>
    </w:p>
    <w:p w14:paraId="2DFBDDB7">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2.乙方保证最终提供给甲方的产品和项目整体不得包含任何第三方的知识产权或侵害任何第三方的知识产权的。</w:t>
      </w:r>
    </w:p>
    <w:p w14:paraId="43021711">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3.如第三方主张乙方交付的产品及项目或甲方侵犯了其知识产权，乙方应及时处理，并承担全部处理费用。因此导致第三方向甲方索赔的，甲方因此所支出的一切费用。</w:t>
      </w:r>
    </w:p>
    <w:p w14:paraId="5E977FFA">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lang w:eastAsia="zh-CN"/>
        </w:rPr>
        <w:t>本合同条款的规定不因本合同的到期而失效。</w:t>
      </w:r>
    </w:p>
    <w:p w14:paraId="35E115C5">
      <w:pPr>
        <w:pStyle w:val="32"/>
        <w:keepNext w:val="0"/>
        <w:keepLines w:val="0"/>
        <w:pageBreakBefore w:val="0"/>
        <w:tabs>
          <w:tab w:val="left" w:pos="1134"/>
          <w:tab w:val="left" w:pos="1418"/>
        </w:tabs>
        <w:kinsoku/>
        <w:wordWrap/>
        <w:topLinePunct w:val="0"/>
        <w:bidi w:val="0"/>
        <w:adjustRightInd w:val="0"/>
        <w:snapToGrid/>
        <w:spacing w:line="360" w:lineRule="auto"/>
        <w:ind w:left="0" w:leftChars="0" w:firstLine="0" w:firstLineChars="0"/>
        <w:textAlignment w:val="auto"/>
        <w:rPr>
          <w:rFonts w:hint="eastAsia" w:ascii="宋体" w:hAnsi="宋体" w:cs="宋体"/>
          <w:b/>
          <w:bCs/>
          <w:color w:val="auto"/>
          <w:sz w:val="24"/>
          <w:highlight w:val="none"/>
          <w:lang w:eastAsia="zh-CN"/>
        </w:rPr>
      </w:pPr>
      <w:r>
        <w:rPr>
          <w:rFonts w:hint="eastAsia" w:ascii="宋体" w:hAnsi="宋体" w:cs="宋体"/>
          <w:b/>
          <w:bCs/>
          <w:color w:val="auto"/>
          <w:sz w:val="24"/>
          <w:highlight w:val="none"/>
        </w:rPr>
        <w:t>七、</w:t>
      </w:r>
      <w:r>
        <w:rPr>
          <w:rFonts w:hint="eastAsia" w:ascii="宋体" w:hAnsi="宋体" w:cs="宋体"/>
          <w:b/>
          <w:bCs/>
          <w:color w:val="auto"/>
          <w:sz w:val="24"/>
          <w:highlight w:val="none"/>
          <w:lang w:eastAsia="zh-CN"/>
        </w:rPr>
        <w:t>运输要求</w:t>
      </w:r>
    </w:p>
    <w:p w14:paraId="1A9E149C">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1.乙方根据产品特性，自行选择运输及包装方式，承担一切运输费用，包括但不限于货物运输所含的运输费、装卸费、仓储费、保险费等。</w:t>
      </w:r>
    </w:p>
    <w:p w14:paraId="152F3BE7">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2.乙方保证货物安全、按期运送到达甲方指定交货地点，在交付甲方前发生的不可预见的风险均由乙方承担。</w:t>
      </w:r>
    </w:p>
    <w:p w14:paraId="7079E16C">
      <w:pPr>
        <w:pStyle w:val="32"/>
        <w:keepNext w:val="0"/>
        <w:keepLines w:val="0"/>
        <w:pageBreakBefore w:val="0"/>
        <w:tabs>
          <w:tab w:val="left" w:pos="1134"/>
          <w:tab w:val="left" w:pos="1418"/>
        </w:tabs>
        <w:kinsoku/>
        <w:wordWrap/>
        <w:topLinePunct w:val="0"/>
        <w:bidi w:val="0"/>
        <w:adjustRightInd w:val="0"/>
        <w:snapToGrid/>
        <w:spacing w:line="360" w:lineRule="auto"/>
        <w:ind w:left="0" w:leftChars="0" w:firstLine="0" w:firstLineChars="0"/>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八、风险承担</w:t>
      </w:r>
    </w:p>
    <w:p w14:paraId="197A83A6">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货物交付前毁灭损失的风险由乙方承担。乙方人员在项目交付前、验收及质保期内发生任何安全问题均与甲方无关，乙方应确保项目人员均购买人身保险。</w:t>
      </w:r>
    </w:p>
    <w:p w14:paraId="1CAEB42C">
      <w:pPr>
        <w:pStyle w:val="32"/>
        <w:keepNext w:val="0"/>
        <w:keepLines w:val="0"/>
        <w:pageBreakBefore w:val="0"/>
        <w:tabs>
          <w:tab w:val="left" w:pos="1134"/>
          <w:tab w:val="left" w:pos="1418"/>
        </w:tabs>
        <w:kinsoku/>
        <w:wordWrap/>
        <w:topLinePunct w:val="0"/>
        <w:bidi w:val="0"/>
        <w:adjustRightInd w:val="0"/>
        <w:snapToGrid/>
        <w:spacing w:line="360" w:lineRule="auto"/>
        <w:ind w:left="0" w:leftChars="0" w:firstLine="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cs="宋体"/>
          <w:b/>
          <w:color w:val="auto"/>
          <w:highlight w:val="none"/>
          <w:lang w:val="en-US" w:eastAsia="zh-CN"/>
        </w:rPr>
        <w:t>九</w:t>
      </w:r>
      <w:r>
        <w:rPr>
          <w:rFonts w:hint="eastAsia" w:ascii="宋体" w:hAnsi="宋体" w:eastAsia="宋体" w:cs="宋体"/>
          <w:b/>
          <w:color w:val="auto"/>
          <w:highlight w:val="none"/>
          <w:lang w:val="en-US" w:eastAsia="zh-CN"/>
        </w:rPr>
        <w:t>、</w:t>
      </w:r>
      <w:r>
        <w:rPr>
          <w:rFonts w:hint="eastAsia" w:ascii="宋体" w:hAnsi="宋体" w:eastAsia="宋体" w:cs="宋体"/>
          <w:b/>
          <w:bCs/>
          <w:color w:val="auto"/>
          <w:kern w:val="2"/>
          <w:sz w:val="24"/>
          <w:szCs w:val="24"/>
          <w:highlight w:val="none"/>
          <w:lang w:val="en-US" w:eastAsia="zh-CN" w:bidi="ar-SA"/>
        </w:rPr>
        <w:t>验收</w:t>
      </w:r>
    </w:p>
    <w:p w14:paraId="5BB066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甲方在收到乙方交付的货物后应当及时组织验收。</w:t>
      </w:r>
    </w:p>
    <w:p w14:paraId="3B4BCB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w:t>
      </w:r>
      <w:r>
        <w:rPr>
          <w:rFonts w:hint="eastAsia" w:ascii="宋体" w:hAnsi="宋体" w:cs="宋体"/>
          <w:color w:val="auto"/>
          <w:kern w:val="2"/>
          <w:sz w:val="24"/>
          <w:szCs w:val="24"/>
          <w:highlight w:val="none"/>
          <w:lang w:val="en-US" w:eastAsia="zh-CN" w:bidi="ar-SA"/>
        </w:rPr>
        <w:t>1</w:t>
      </w:r>
      <w:r>
        <w:rPr>
          <w:rFonts w:hint="eastAsia" w:ascii="宋体" w:hAnsi="宋体" w:eastAsia="宋体" w:cs="宋体"/>
          <w:color w:val="auto"/>
          <w:kern w:val="2"/>
          <w:sz w:val="24"/>
          <w:szCs w:val="24"/>
          <w:highlight w:val="none"/>
          <w:lang w:val="en-US" w:eastAsia="zh-CN" w:bidi="ar-SA"/>
        </w:rPr>
        <w:t xml:space="preserve"> 货物的包装：符合出厂规范及符合《商品包装政府采购需求标准（试行）《快递包装政府采购需求标准（试行）》，包装完整无破损，防雨、防潮等各种符号标识清楚， 进口设备应具有原产国标识且标识清楚。货物的表面瑕疵，甲方应在验收时当面提出；对 质量问题有异议的应在安装调试时进行记录。</w:t>
      </w:r>
    </w:p>
    <w:p w14:paraId="3A4619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 xml:space="preserve"> 在验收过程中发现数量不足或有质量、技术等问题，乙方应按照合同要求采取补 足、更换或退货等处理措施，并承担由此发生的一切费用和损失。</w:t>
      </w:r>
    </w:p>
    <w:p w14:paraId="38E71A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 xml:space="preserve"> 甲方对货物进行检查验收合格后，应当及时履行验收手续。</w:t>
      </w:r>
    </w:p>
    <w:p w14:paraId="00FD4F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w:t>
      </w:r>
      <w:r>
        <w:rPr>
          <w:rFonts w:hint="eastAsia" w:ascii="宋体" w:hAnsi="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eastAsia="zh-CN" w:bidi="ar-SA"/>
        </w:rPr>
        <w:t xml:space="preserve"> 大型或者复杂的货物采购项目，甲方可以邀请国家认可的质量检测机构参加验收 工作，并由其出具验收报告。</w:t>
      </w:r>
    </w:p>
    <w:p w14:paraId="18DE73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w:t>
      </w: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 xml:space="preserve"> 在履约验收环节，乙方须按照《商品包装政府采购需求标准（试行）《快递包装 政府采购需求标准（试行）》的环保要求出具检测报告。</w:t>
      </w:r>
    </w:p>
    <w:p w14:paraId="1EF3C6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b/>
          <w:bCs/>
          <w:color w:val="000000"/>
          <w:highlight w:val="none"/>
          <w:lang w:eastAsia="zh-CN"/>
        </w:rPr>
      </w:pPr>
      <w:r>
        <w:rPr>
          <w:rFonts w:hint="eastAsia" w:ascii="宋体" w:hAnsi="宋体" w:eastAsia="宋体" w:cs="宋体"/>
          <w:color w:val="auto"/>
          <w:kern w:val="2"/>
          <w:sz w:val="24"/>
          <w:szCs w:val="24"/>
          <w:highlight w:val="none"/>
          <w:lang w:val="en-US" w:eastAsia="zh-CN" w:bidi="ar-SA"/>
        </w:rPr>
        <w:t>验收依据</w:t>
      </w:r>
      <w:r>
        <w:rPr>
          <w:rFonts w:hint="eastAsia" w:ascii="宋体" w:hAnsi="宋体" w:cs="宋体"/>
          <w:color w:val="auto"/>
          <w:kern w:val="2"/>
          <w:sz w:val="24"/>
          <w:szCs w:val="24"/>
          <w:highlight w:val="none"/>
          <w:lang w:val="en-US" w:eastAsia="zh-CN" w:bidi="ar-SA"/>
        </w:rPr>
        <w:t>：磋商</w:t>
      </w:r>
      <w:r>
        <w:rPr>
          <w:rFonts w:hint="eastAsia" w:ascii="宋体" w:hAnsi="宋体" w:eastAsia="宋体" w:cs="宋体"/>
          <w:color w:val="auto"/>
          <w:kern w:val="2"/>
          <w:sz w:val="24"/>
          <w:szCs w:val="24"/>
          <w:highlight w:val="none"/>
          <w:lang w:val="en-US" w:eastAsia="zh-CN" w:bidi="ar-SA"/>
        </w:rPr>
        <w:t>文件、</w:t>
      </w:r>
      <w:r>
        <w:rPr>
          <w:rFonts w:hint="eastAsia" w:ascii="宋体" w:hAnsi="宋体" w:cs="宋体"/>
          <w:color w:val="auto"/>
          <w:kern w:val="2"/>
          <w:sz w:val="24"/>
          <w:szCs w:val="24"/>
          <w:highlight w:val="none"/>
          <w:lang w:val="en-US" w:eastAsia="zh-CN" w:bidi="ar-SA"/>
        </w:rPr>
        <w:t>响应</w:t>
      </w:r>
      <w:r>
        <w:rPr>
          <w:rFonts w:hint="eastAsia" w:ascii="宋体" w:hAnsi="宋体" w:eastAsia="宋体" w:cs="宋体"/>
          <w:color w:val="auto"/>
          <w:kern w:val="2"/>
          <w:sz w:val="24"/>
          <w:szCs w:val="24"/>
          <w:highlight w:val="none"/>
          <w:lang w:val="en-US" w:eastAsia="zh-CN" w:bidi="ar-SA"/>
        </w:rPr>
        <w:t>文件、澄清表（如有）；本合同及附件文本；国家相应的标准、规范。</w:t>
      </w:r>
    </w:p>
    <w:p w14:paraId="1D9B63EA">
      <w:pPr>
        <w:snapToGrid w:val="0"/>
        <w:spacing w:line="360" w:lineRule="auto"/>
        <w:rPr>
          <w:rFonts w:ascii="宋体" w:hAnsi="宋体" w:cs="宋体"/>
          <w:sz w:val="24"/>
          <w:highlight w:val="none"/>
        </w:rPr>
      </w:pPr>
      <w:r>
        <w:rPr>
          <w:rFonts w:hint="eastAsia" w:ascii="宋体" w:hAnsi="宋体" w:cs="宋体"/>
          <w:b/>
          <w:bCs/>
          <w:sz w:val="24"/>
          <w:highlight w:val="none"/>
        </w:rPr>
        <w:t>十、违约责任</w:t>
      </w:r>
    </w:p>
    <w:p w14:paraId="7BC6D4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highlight w:val="none"/>
          <w:lang w:eastAsia="zh-CN"/>
        </w:rPr>
      </w:pPr>
      <w:r>
        <w:rPr>
          <w:rFonts w:hint="eastAsia" w:ascii="宋体" w:hAnsi="宋体" w:cs="宋体"/>
          <w:sz w:val="24"/>
          <w:highlight w:val="none"/>
          <w:lang w:val="en-US" w:eastAsia="zh-CN"/>
        </w:rPr>
        <w:t>1.</w:t>
      </w:r>
      <w:r>
        <w:rPr>
          <w:rFonts w:hint="eastAsia" w:ascii="宋体" w:hAnsi="宋体" w:cs="宋体"/>
          <w:sz w:val="24"/>
          <w:highlight w:val="none"/>
          <w:lang w:eastAsia="zh-CN"/>
        </w:rPr>
        <w:t>乙方除因不可抗力外，违反本合同约定的义务，均视为乙方违约。</w:t>
      </w:r>
    </w:p>
    <w:p w14:paraId="7FADF7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eastAsia="zh-CN"/>
        </w:rPr>
        <w:t>（</w:t>
      </w:r>
      <w:r>
        <w:rPr>
          <w:rFonts w:hint="eastAsia" w:ascii="宋体" w:hAnsi="宋体" w:cs="宋体"/>
          <w:sz w:val="24"/>
          <w:highlight w:val="none"/>
          <w:lang w:val="en-US" w:eastAsia="zh-CN"/>
        </w:rPr>
        <w:t>1</w:t>
      </w:r>
      <w:r>
        <w:rPr>
          <w:rFonts w:hint="eastAsia" w:ascii="宋体" w:hAnsi="宋体" w:cs="宋体"/>
          <w:sz w:val="24"/>
          <w:highlight w:val="none"/>
          <w:lang w:eastAsia="zh-CN"/>
        </w:rPr>
        <w:t>）乙方延期交付的，则自延期之日起每日应按照合同未交付部分付款额的</w:t>
      </w:r>
      <w:r>
        <w:rPr>
          <w:rFonts w:hint="eastAsia" w:ascii="宋体" w:hAnsi="宋体" w:cs="宋体"/>
          <w:sz w:val="24"/>
          <w:highlight w:val="none"/>
          <w:u w:val="single"/>
          <w:lang w:val="en-US" w:eastAsia="zh-CN"/>
        </w:rPr>
        <w:t>5</w:t>
      </w:r>
      <w:r>
        <w:rPr>
          <w:rFonts w:hint="eastAsia" w:ascii="宋体" w:hAnsi="宋体" w:cs="宋体"/>
          <w:sz w:val="24"/>
          <w:highlight w:val="none"/>
          <w:u w:val="single"/>
          <w:lang w:eastAsia="zh-CN"/>
        </w:rPr>
        <w:t>％</w:t>
      </w:r>
      <w:r>
        <w:rPr>
          <w:rFonts w:hint="eastAsia" w:ascii="宋体" w:hAnsi="宋体" w:cs="宋体"/>
          <w:sz w:val="24"/>
          <w:highlight w:val="none"/>
          <w:lang w:eastAsia="zh-CN"/>
        </w:rPr>
        <w:t>向甲方支付违约金。</w:t>
      </w:r>
    </w:p>
    <w:p w14:paraId="767321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highlight w:val="none"/>
          <w:lang w:eastAsia="zh-CN"/>
        </w:rPr>
      </w:pPr>
      <w:r>
        <w:rPr>
          <w:rFonts w:hint="eastAsia" w:ascii="宋体" w:hAnsi="宋体" w:cs="宋体"/>
          <w:sz w:val="24"/>
          <w:highlight w:val="none"/>
          <w:lang w:eastAsia="zh-CN"/>
        </w:rPr>
        <w:t>（</w:t>
      </w:r>
      <w:r>
        <w:rPr>
          <w:rFonts w:hint="eastAsia" w:ascii="宋体" w:hAnsi="宋体" w:cs="宋体"/>
          <w:sz w:val="24"/>
          <w:highlight w:val="none"/>
          <w:lang w:val="en-US" w:eastAsia="zh-CN"/>
        </w:rPr>
        <w:t>2</w:t>
      </w:r>
      <w:r>
        <w:rPr>
          <w:rFonts w:hint="eastAsia" w:ascii="宋体" w:hAnsi="宋体" w:cs="宋体"/>
          <w:sz w:val="24"/>
          <w:highlight w:val="none"/>
          <w:lang w:eastAsia="zh-CN"/>
        </w:rPr>
        <w:t>）若乙方未按售后服务承诺及时提供售后服务或提供服务质量不符合承诺要求的，每次违约，乙方应按照合同总金额的</w:t>
      </w:r>
      <w:r>
        <w:rPr>
          <w:rFonts w:hint="eastAsia" w:ascii="宋体" w:hAnsi="宋体" w:cs="宋体"/>
          <w:sz w:val="24"/>
          <w:highlight w:val="none"/>
          <w:u w:val="single"/>
          <w:lang w:val="en-US" w:eastAsia="zh-CN"/>
        </w:rPr>
        <w:t>5</w:t>
      </w:r>
      <w:r>
        <w:rPr>
          <w:rFonts w:hint="eastAsia" w:ascii="宋体" w:hAnsi="宋体" w:cs="宋体"/>
          <w:sz w:val="24"/>
          <w:highlight w:val="none"/>
          <w:u w:val="single"/>
          <w:lang w:eastAsia="zh-CN"/>
        </w:rPr>
        <w:t>％</w:t>
      </w:r>
      <w:r>
        <w:rPr>
          <w:rFonts w:hint="eastAsia" w:ascii="宋体" w:hAnsi="宋体" w:cs="宋体"/>
          <w:sz w:val="24"/>
          <w:highlight w:val="none"/>
          <w:lang w:eastAsia="zh-CN"/>
        </w:rPr>
        <w:t>向甲方支付违约金。同时，甲方有权自行聘请第三方提供相应服务，所发生的费用由乙方承担。</w:t>
      </w:r>
    </w:p>
    <w:p w14:paraId="7A7A8F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highlight w:val="none"/>
          <w:lang w:val="en-US" w:eastAsia="zh-CN"/>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）乙方应</w:t>
      </w:r>
      <w:r>
        <w:rPr>
          <w:rFonts w:hint="eastAsia" w:ascii="宋体" w:hAnsi="宋体" w:eastAsia="宋体" w:cs="宋体"/>
          <w:sz w:val="24"/>
          <w:highlight w:val="none"/>
        </w:rPr>
        <w:t>做好系统临时电源及安全防护和标识，如因临时措施和安全防护不到位，造成相关人员伤害及其他物品、系统等损失，</w:t>
      </w:r>
      <w:r>
        <w:rPr>
          <w:rFonts w:hint="eastAsia" w:ascii="宋体" w:hAnsi="宋体" w:eastAsia="宋体" w:cs="宋体"/>
          <w:sz w:val="24"/>
          <w:highlight w:val="none"/>
          <w:lang w:eastAsia="zh-CN"/>
        </w:rPr>
        <w:t>乙方</w:t>
      </w:r>
      <w:r>
        <w:rPr>
          <w:rFonts w:hint="eastAsia" w:ascii="宋体" w:hAnsi="宋体" w:eastAsia="宋体" w:cs="宋体"/>
          <w:sz w:val="24"/>
          <w:highlight w:val="none"/>
        </w:rPr>
        <w:t>自行承担并根据损失程度与</w:t>
      </w:r>
      <w:r>
        <w:rPr>
          <w:rFonts w:hint="eastAsia" w:ascii="宋体" w:hAnsi="宋体" w:eastAsia="宋体" w:cs="宋体"/>
          <w:sz w:val="24"/>
          <w:highlight w:val="none"/>
          <w:lang w:eastAsia="zh-CN"/>
        </w:rPr>
        <w:t>甲方</w:t>
      </w:r>
      <w:r>
        <w:rPr>
          <w:rFonts w:hint="eastAsia" w:ascii="宋体" w:hAnsi="宋体" w:eastAsia="宋体" w:cs="宋体"/>
          <w:sz w:val="24"/>
          <w:highlight w:val="none"/>
        </w:rPr>
        <w:t>协商，进行相应赔偿。</w:t>
      </w:r>
    </w:p>
    <w:p w14:paraId="05A550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lang w:val="en-US" w:eastAsia="zh-CN"/>
        </w:rPr>
        <w:t>2.</w:t>
      </w:r>
      <w:r>
        <w:rPr>
          <w:rFonts w:hint="eastAsia" w:ascii="宋体" w:hAnsi="宋体" w:cs="宋体"/>
          <w:sz w:val="24"/>
          <w:highlight w:val="none"/>
          <w:lang w:eastAsia="zh-CN"/>
        </w:rPr>
        <w:t>双方同意，在不可抗力的影响下，受阻方可暂时停止执行本合同的受阻部分；当不可抗力事件持续的时间超过30日时，双方可就解除本合同及其未尽事宜进行协商处理，任何一方无须对不履行或延迟交货所引起的损失或损害负赔偿责任。但发生上述不可抗力事件时，受影响一方应立即书面通知另一方，并提供有权部门的书面证明。否则视为不产生上述不可抗力事件。</w:t>
      </w:r>
    </w:p>
    <w:p w14:paraId="1E995D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lang w:eastAsia="zh-CN"/>
        </w:rPr>
        <w:t>如发生违约事件，守约方要求违约方支付违约金时，以书面方式通知违约方，内容包括违约事件、违约金、支付时间和方式等；违约方在收到上述通知后，应于30个工作日内答复对方，并支付违约金。</w:t>
      </w:r>
    </w:p>
    <w:p w14:paraId="030A6244">
      <w:pPr>
        <w:pStyle w:val="35"/>
        <w:keepNext w:val="0"/>
        <w:keepLines w:val="0"/>
        <w:pageBreakBefore w:val="0"/>
        <w:kinsoku/>
        <w:wordWrap/>
        <w:topLinePunct w:val="0"/>
        <w:bidi w:val="0"/>
        <w:snapToGrid/>
        <w:spacing w:line="360" w:lineRule="auto"/>
        <w:ind w:firstLine="480"/>
        <w:textAlignment w:val="auto"/>
        <w:rPr>
          <w:rFonts w:hint="eastAsia" w:ascii="宋体" w:hAnsi="宋体" w:eastAsia="宋体" w:cs="宋体"/>
          <w:sz w:val="24"/>
          <w:highlight w:val="none"/>
        </w:rPr>
      </w:pPr>
      <w:r>
        <w:rPr>
          <w:rFonts w:hint="eastAsia" w:ascii="宋体" w:hAnsi="宋体" w:cs="宋体"/>
          <w:sz w:val="24"/>
          <w:highlight w:val="none"/>
          <w:lang w:val="en-US" w:eastAsia="zh-CN"/>
        </w:rPr>
        <w:t>4.</w:t>
      </w:r>
      <w:r>
        <w:rPr>
          <w:rFonts w:hint="eastAsia" w:ascii="宋体" w:hAnsi="宋体" w:eastAsia="宋体" w:cs="宋体"/>
          <w:sz w:val="24"/>
          <w:highlight w:val="none"/>
        </w:rPr>
        <w:t>如有未尽事宜</w:t>
      </w:r>
      <w:r>
        <w:rPr>
          <w:rFonts w:hint="eastAsia" w:ascii="宋体" w:hAnsi="宋体" w:eastAsia="宋体" w:cs="宋体"/>
          <w:sz w:val="24"/>
          <w:highlight w:val="none"/>
          <w:lang w:eastAsia="zh-CN"/>
        </w:rPr>
        <w:t>，</w:t>
      </w:r>
      <w:r>
        <w:rPr>
          <w:rFonts w:hint="eastAsia" w:ascii="宋体" w:hAnsi="宋体" w:eastAsia="宋体" w:cs="宋体"/>
          <w:sz w:val="24"/>
          <w:highlight w:val="none"/>
        </w:rPr>
        <w:t>按《中华人民共和国民法典》中的相关条款执行。</w:t>
      </w:r>
    </w:p>
    <w:p w14:paraId="1534355D">
      <w:pPr>
        <w:pStyle w:val="35"/>
        <w:keepNext w:val="0"/>
        <w:keepLines w:val="0"/>
        <w:pageBreakBefore w:val="0"/>
        <w:kinsoku/>
        <w:wordWrap/>
        <w:topLinePunct w:val="0"/>
        <w:bidi w:val="0"/>
        <w:snapToGrid/>
        <w:spacing w:line="360" w:lineRule="auto"/>
        <w:ind w:left="0" w:leftChars="0" w:firstLine="0" w:firstLineChars="0"/>
        <w:textAlignment w:val="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十</w:t>
      </w:r>
      <w:r>
        <w:rPr>
          <w:rFonts w:hint="eastAsia" w:ascii="宋体" w:hAnsi="宋体" w:cs="宋体"/>
          <w:b/>
          <w:bCs/>
          <w:sz w:val="24"/>
          <w:highlight w:val="none"/>
          <w:lang w:val="en-US" w:eastAsia="zh-CN"/>
        </w:rPr>
        <w:t>一</w:t>
      </w:r>
      <w:r>
        <w:rPr>
          <w:rFonts w:hint="eastAsia" w:ascii="宋体" w:hAnsi="宋体" w:eastAsia="宋体" w:cs="宋体"/>
          <w:b/>
          <w:bCs/>
          <w:sz w:val="24"/>
          <w:highlight w:val="none"/>
        </w:rPr>
        <w:t>、不可抗力</w:t>
      </w:r>
    </w:p>
    <w:p w14:paraId="07E8557E">
      <w:pPr>
        <w:pStyle w:val="35"/>
        <w:keepNext w:val="0"/>
        <w:keepLines w:val="0"/>
        <w:pageBreakBefore w:val="0"/>
        <w:kinsoku/>
        <w:wordWrap/>
        <w:topLinePunct w:val="0"/>
        <w:bidi w:val="0"/>
        <w:snapToGrid/>
        <w:spacing w:line="360" w:lineRule="auto"/>
        <w:ind w:firstLine="480"/>
        <w:textAlignment w:val="auto"/>
        <w:rPr>
          <w:rFonts w:hint="eastAsia" w:ascii="宋体" w:hAnsi="宋体" w:eastAsia="宋体" w:cs="宋体"/>
          <w:bCs/>
          <w:sz w:val="24"/>
          <w:highlight w:val="none"/>
        </w:rPr>
      </w:pPr>
      <w:r>
        <w:rPr>
          <w:rFonts w:hint="eastAsia" w:ascii="宋体" w:hAnsi="宋体" w:eastAsia="宋体" w:cs="宋体"/>
          <w:sz w:val="24"/>
          <w:highlight w:val="none"/>
        </w:rPr>
        <w:t>1.如果双方任何一方由于遭受诸如战争、严重火灾、洪水、台风、地震等重大自然灾害、以及双方同意的其他不可抗力的事故，致使影响合同履行，履行合同的期限应予以延长，延长的期限应相当于事故所影响的时间。不可抗力事故系指甲乙双方在缔结合同时所不能预见的，并且它的发生及其后果是无法避免和无法克服的事故。</w:t>
      </w:r>
    </w:p>
    <w:p w14:paraId="2C61EBEC">
      <w:pPr>
        <w:keepNext w:val="0"/>
        <w:keepLines w:val="0"/>
        <w:pageBreakBefore w:val="0"/>
        <w:kinsoku/>
        <w:wordWrap/>
        <w:topLinePunct w:val="0"/>
        <w:bidi w:val="0"/>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2.遭受不可抗力一方应在不可抗力事故发生后尽快以书面形式通知另一方；并在事故发生后</w:t>
      </w:r>
      <w:r>
        <w:rPr>
          <w:rFonts w:hint="eastAsia" w:ascii="宋体" w:hAnsi="宋体" w:eastAsia="宋体" w:cs="宋体"/>
          <w:sz w:val="24"/>
          <w:highlight w:val="none"/>
          <w:u w:val="single"/>
        </w:rPr>
        <w:t>十（10）</w:t>
      </w:r>
      <w:r>
        <w:rPr>
          <w:rFonts w:hint="eastAsia" w:ascii="宋体" w:hAnsi="宋体" w:eastAsia="宋体" w:cs="宋体"/>
          <w:sz w:val="24"/>
          <w:highlight w:val="none"/>
        </w:rPr>
        <w:t>个日历日内，将有关部门出具的证明文件、详细情况报告以及不可抗力对合同影响程度的说明用特快专递或挂号信的形式寄给另一方。如果不可抗力影响时间延续</w:t>
      </w:r>
      <w:r>
        <w:rPr>
          <w:rFonts w:hint="eastAsia" w:ascii="宋体" w:hAnsi="宋体" w:eastAsia="宋体" w:cs="宋体"/>
          <w:sz w:val="24"/>
          <w:highlight w:val="none"/>
          <w:u w:val="single"/>
        </w:rPr>
        <w:t>二十（20）</w:t>
      </w:r>
      <w:r>
        <w:rPr>
          <w:rFonts w:hint="eastAsia" w:ascii="宋体" w:hAnsi="宋体" w:eastAsia="宋体" w:cs="宋体"/>
          <w:sz w:val="24"/>
          <w:highlight w:val="none"/>
        </w:rPr>
        <w:t>个日历日以上，双方应通过友好协商在合理的时间内达成进一步履行合同或终止合同的协议。</w:t>
      </w:r>
    </w:p>
    <w:p w14:paraId="49509D96">
      <w:pPr>
        <w:keepNext w:val="0"/>
        <w:keepLines w:val="0"/>
        <w:pageBreakBefore w:val="0"/>
        <w:kinsoku/>
        <w:wordWrap/>
        <w:topLinePunct w:val="0"/>
        <w:bidi w:val="0"/>
        <w:snapToGrid/>
        <w:spacing w:line="360" w:lineRule="auto"/>
        <w:textAlignment w:val="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十</w:t>
      </w:r>
      <w:r>
        <w:rPr>
          <w:rFonts w:hint="eastAsia" w:ascii="宋体" w:hAnsi="宋体" w:cs="宋体"/>
          <w:b/>
          <w:bCs/>
          <w:sz w:val="24"/>
          <w:highlight w:val="none"/>
          <w:lang w:val="en-US" w:eastAsia="zh-CN"/>
        </w:rPr>
        <w:t>二</w:t>
      </w:r>
      <w:r>
        <w:rPr>
          <w:rFonts w:hint="eastAsia" w:ascii="宋体" w:hAnsi="宋体" w:eastAsia="宋体" w:cs="宋体"/>
          <w:b/>
          <w:bCs/>
          <w:sz w:val="24"/>
          <w:highlight w:val="none"/>
        </w:rPr>
        <w:t>、税费</w:t>
      </w:r>
    </w:p>
    <w:p w14:paraId="2AE8DD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1.中国政府根据现行税法对乙方征收的与本合同有关的一切税费均由乙方负担。</w:t>
      </w:r>
    </w:p>
    <w:p w14:paraId="1EF7F69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b/>
          <w:bCs/>
          <w:sz w:val="24"/>
          <w:highlight w:val="none"/>
        </w:rPr>
      </w:pPr>
      <w:r>
        <w:rPr>
          <w:rFonts w:hint="eastAsia" w:ascii="宋体" w:hAnsi="宋体" w:eastAsia="宋体" w:cs="宋体"/>
          <w:sz w:val="24"/>
          <w:highlight w:val="none"/>
        </w:rPr>
        <w:t>2.中国政府依据现行税法对甲方征收的与本合同有关的一切税费均由甲方负担。</w:t>
      </w:r>
    </w:p>
    <w:p w14:paraId="54992031">
      <w:pPr>
        <w:adjustRightInd w:val="0"/>
        <w:snapToGrid w:val="0"/>
        <w:spacing w:line="360" w:lineRule="auto"/>
        <w:rPr>
          <w:rFonts w:ascii="宋体" w:hAnsi="宋体" w:cs="宋体"/>
          <w:sz w:val="24"/>
          <w:highlight w:val="none"/>
        </w:rPr>
      </w:pPr>
      <w:r>
        <w:rPr>
          <w:rFonts w:hint="eastAsia" w:ascii="宋体" w:hAnsi="宋体" w:cs="宋体"/>
          <w:b/>
          <w:bCs/>
          <w:sz w:val="24"/>
          <w:highlight w:val="none"/>
        </w:rPr>
        <w:t>十</w:t>
      </w:r>
      <w:r>
        <w:rPr>
          <w:rFonts w:hint="eastAsia" w:ascii="宋体" w:hAnsi="宋体" w:cs="宋体"/>
          <w:b/>
          <w:bCs/>
          <w:sz w:val="24"/>
          <w:highlight w:val="none"/>
          <w:lang w:eastAsia="zh-CN"/>
        </w:rPr>
        <w:t>三</w:t>
      </w:r>
      <w:r>
        <w:rPr>
          <w:rFonts w:hint="eastAsia" w:ascii="宋体" w:hAnsi="宋体" w:cs="宋体"/>
          <w:b/>
          <w:bCs/>
          <w:sz w:val="24"/>
          <w:highlight w:val="none"/>
        </w:rPr>
        <w:t>、</w:t>
      </w:r>
      <w:r>
        <w:rPr>
          <w:rFonts w:hint="eastAsia" w:ascii="宋体" w:hAnsi="宋体" w:cs="宋体"/>
          <w:b/>
          <w:sz w:val="24"/>
          <w:highlight w:val="none"/>
        </w:rPr>
        <w:t>保密</w:t>
      </w:r>
    </w:p>
    <w:p w14:paraId="0A595AE7">
      <w:pPr>
        <w:pStyle w:val="35"/>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sz w:val="24"/>
          <w:highlight w:val="none"/>
        </w:rPr>
      </w:pPr>
      <w:r>
        <w:rPr>
          <w:rFonts w:hint="eastAsia" w:ascii="宋体" w:hAnsi="宋体" w:eastAsia="宋体" w:cs="宋体"/>
          <w:sz w:val="24"/>
          <w:highlight w:val="none"/>
        </w:rPr>
        <w:t>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67C722CE">
      <w:pPr>
        <w:pStyle w:val="35"/>
        <w:spacing w:line="360" w:lineRule="auto"/>
        <w:ind w:firstLine="0" w:firstLineChars="0"/>
        <w:jc w:val="left"/>
        <w:rPr>
          <w:rFonts w:hint="eastAsia" w:ascii="宋体" w:hAnsi="宋体" w:cs="宋体"/>
          <w:b/>
          <w:bCs/>
          <w:sz w:val="24"/>
          <w:highlight w:val="none"/>
        </w:rPr>
      </w:pPr>
      <w:r>
        <w:rPr>
          <w:rFonts w:hint="eastAsia" w:ascii="宋体" w:hAnsi="宋体" w:eastAsia="宋体" w:cs="宋体"/>
          <w:b/>
          <w:sz w:val="24"/>
          <w:highlight w:val="none"/>
        </w:rPr>
        <w:t>十</w:t>
      </w:r>
      <w:r>
        <w:rPr>
          <w:rFonts w:hint="eastAsia" w:ascii="宋体" w:hAnsi="宋体" w:cs="宋体"/>
          <w:b/>
          <w:sz w:val="24"/>
          <w:highlight w:val="none"/>
          <w:lang w:eastAsia="zh-CN"/>
        </w:rPr>
        <w:t>四</w:t>
      </w:r>
      <w:r>
        <w:rPr>
          <w:rFonts w:hint="eastAsia" w:ascii="宋体" w:hAnsi="宋体" w:eastAsia="宋体" w:cs="宋体"/>
          <w:b/>
          <w:sz w:val="24"/>
          <w:highlight w:val="none"/>
        </w:rPr>
        <w:t>、合同争议解决的方式</w:t>
      </w:r>
    </w:p>
    <w:p w14:paraId="1EF6270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sz w:val="24"/>
          <w:highlight w:val="none"/>
          <w:lang w:val="en-US" w:eastAsia="zh-CN"/>
        </w:rPr>
      </w:pPr>
      <w:r>
        <w:rPr>
          <w:rFonts w:hint="eastAsia" w:ascii="宋体" w:hAnsi="宋体" w:cs="宋体"/>
          <w:sz w:val="24"/>
          <w:highlight w:val="none"/>
          <w:lang w:val="en-US" w:eastAsia="zh-CN"/>
        </w:rPr>
        <w:t>在执行本合同中所发生的争端，或与本合同有关的一切争端，甲、乙双方应通过协商解决。如通过协商方式仍不能解决争议，双方同意依法向甲方所在地的人民法院提起诉讼。败诉方应承担胜诉方为主张权利支付的诉讼费、律师费、保全费、诉讼保全担保费、公告费等一切合理费用。</w:t>
      </w:r>
    </w:p>
    <w:p w14:paraId="3E3598B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cs="宋体"/>
          <w:b/>
          <w:bCs/>
          <w:sz w:val="24"/>
          <w:highlight w:val="none"/>
        </w:rPr>
      </w:pPr>
      <w:r>
        <w:rPr>
          <w:rFonts w:hint="eastAsia" w:ascii="宋体" w:hAnsi="宋体" w:cs="宋体"/>
          <w:sz w:val="24"/>
          <w:highlight w:val="none"/>
          <w:lang w:val="en-US" w:eastAsia="zh-CN"/>
        </w:rPr>
        <w:t>在诉讼期间，除正在进行诉讼的部分外，本合同其他部分应继续执行。</w:t>
      </w:r>
    </w:p>
    <w:p w14:paraId="48796508">
      <w:pPr>
        <w:autoSpaceDE w:val="0"/>
        <w:autoSpaceDN w:val="0"/>
        <w:adjustRightInd w:val="0"/>
        <w:spacing w:line="360" w:lineRule="auto"/>
        <w:rPr>
          <w:rFonts w:ascii="宋体"/>
          <w:b/>
          <w:bCs/>
          <w:sz w:val="24"/>
          <w:highlight w:val="none"/>
        </w:rPr>
      </w:pPr>
      <w:r>
        <w:rPr>
          <w:rFonts w:hint="eastAsia" w:ascii="宋体" w:hAnsi="宋体" w:cs="宋体"/>
          <w:b/>
          <w:bCs/>
          <w:sz w:val="24"/>
          <w:highlight w:val="none"/>
        </w:rPr>
        <w:t>十</w:t>
      </w:r>
      <w:r>
        <w:rPr>
          <w:rFonts w:hint="eastAsia" w:ascii="宋体" w:hAnsi="宋体" w:cs="宋体"/>
          <w:b/>
          <w:bCs/>
          <w:sz w:val="24"/>
          <w:highlight w:val="none"/>
          <w:lang w:eastAsia="zh-CN"/>
        </w:rPr>
        <w:t>五</w:t>
      </w:r>
      <w:r>
        <w:rPr>
          <w:rFonts w:hint="eastAsia" w:ascii="宋体" w:hAnsi="宋体" w:cs="宋体"/>
          <w:b/>
          <w:bCs/>
          <w:sz w:val="24"/>
          <w:highlight w:val="none"/>
        </w:rPr>
        <w:t>、合同生效</w:t>
      </w:r>
    </w:p>
    <w:p w14:paraId="566E7BCC">
      <w:pPr>
        <w:keepNext w:val="0"/>
        <w:keepLines w:val="0"/>
        <w:pageBreakBefore w:val="0"/>
        <w:widowControl w:val="0"/>
        <w:kinsoku/>
        <w:wordWrap/>
        <w:overflowPunct/>
        <w:topLinePunct w:val="0"/>
        <w:bidi w:val="0"/>
        <w:adjustRightInd/>
        <w:ind w:firstLine="480" w:firstLineChars="200"/>
        <w:textAlignment w:val="auto"/>
        <w:rPr>
          <w:rFonts w:hint="eastAsia" w:eastAsia="宋体" w:asciiTheme="minorEastAsia" w:hAnsiTheme="minorEastAsia" w:cstheme="minorEastAsia"/>
          <w:sz w:val="24"/>
          <w:highlight w:val="none"/>
          <w:lang w:eastAsia="zh-CN"/>
        </w:rPr>
      </w:pPr>
      <w:r>
        <w:rPr>
          <w:rFonts w:hint="eastAsia" w:ascii="宋体" w:hAnsi="宋体" w:cs="宋体"/>
          <w:sz w:val="24"/>
          <w:highlight w:val="none"/>
        </w:rPr>
        <w:t>（一）本合同须经甲、乙双方的法定代表人（委托代理人）在合同书上签字并加盖本单位公章后正式生效</w:t>
      </w:r>
      <w:r>
        <w:rPr>
          <w:rFonts w:hint="eastAsia" w:ascii="宋体" w:hAnsi="宋体" w:cs="宋体"/>
          <w:sz w:val="24"/>
          <w:highlight w:val="none"/>
          <w:lang w:eastAsia="zh-CN"/>
        </w:rPr>
        <w:t>。</w:t>
      </w:r>
    </w:p>
    <w:p w14:paraId="413CAA5A">
      <w:pPr>
        <w:keepNext w:val="0"/>
        <w:keepLines w:val="0"/>
        <w:pageBreakBefore w:val="0"/>
        <w:widowControl w:val="0"/>
        <w:kinsoku/>
        <w:wordWrap/>
        <w:overflowPunct/>
        <w:topLinePunct w:val="0"/>
        <w:autoSpaceDE w:val="0"/>
        <w:autoSpaceDN w:val="0"/>
        <w:bidi w:val="0"/>
        <w:adjustRightInd/>
        <w:spacing w:line="360" w:lineRule="auto"/>
        <w:ind w:firstLine="480" w:firstLineChars="200"/>
        <w:textAlignment w:val="auto"/>
        <w:rPr>
          <w:rFonts w:ascii="宋体"/>
          <w:sz w:val="24"/>
          <w:highlight w:val="none"/>
        </w:rPr>
      </w:pPr>
      <w:r>
        <w:rPr>
          <w:rFonts w:hint="eastAsia" w:ascii="宋体" w:hAnsi="宋体" w:cs="宋体"/>
          <w:sz w:val="24"/>
          <w:highlight w:val="none"/>
        </w:rPr>
        <w:t>（二）合同生效后，甲、乙双方须严格执行本合同条款的规定，全面履行合同，违者按《中华人民共和国民法典》的有关规定承担相应责任。</w:t>
      </w:r>
    </w:p>
    <w:p w14:paraId="6CDFFF9E">
      <w:pPr>
        <w:keepNext w:val="0"/>
        <w:keepLines w:val="0"/>
        <w:pageBreakBefore w:val="0"/>
        <w:widowControl w:val="0"/>
        <w:kinsoku/>
        <w:wordWrap/>
        <w:overflowPunct/>
        <w:topLinePunct w:val="0"/>
        <w:autoSpaceDE w:val="0"/>
        <w:autoSpaceDN w:val="0"/>
        <w:bidi w:val="0"/>
        <w:adjustRightInd/>
        <w:spacing w:line="360" w:lineRule="auto"/>
        <w:ind w:firstLine="480" w:firstLineChars="200"/>
        <w:textAlignment w:val="auto"/>
        <w:rPr>
          <w:rFonts w:ascii="宋体"/>
          <w:sz w:val="24"/>
          <w:highlight w:val="none"/>
        </w:rPr>
      </w:pPr>
      <w:r>
        <w:rPr>
          <w:rFonts w:hint="eastAsia" w:ascii="宋体" w:hAnsi="宋体" w:cs="宋体"/>
          <w:sz w:val="24"/>
          <w:highlight w:val="none"/>
        </w:rPr>
        <w:t>（三）本合同一式</w:t>
      </w:r>
      <w:r>
        <w:rPr>
          <w:rFonts w:hint="eastAsia" w:ascii="宋体" w:hAnsi="宋体" w:cs="宋体"/>
          <w:i w:val="0"/>
          <w:iCs w:val="0"/>
          <w:sz w:val="24"/>
          <w:highlight w:val="none"/>
          <w:u w:val="single"/>
          <w:lang w:val="en-US" w:eastAsia="zh-CN"/>
        </w:rPr>
        <w:t xml:space="preserve">   </w:t>
      </w:r>
      <w:r>
        <w:rPr>
          <w:rFonts w:hint="eastAsia" w:ascii="宋体" w:hAnsi="宋体" w:cs="宋体"/>
          <w:sz w:val="24"/>
          <w:highlight w:val="none"/>
        </w:rPr>
        <w:t>份，甲</w:t>
      </w:r>
      <w:r>
        <w:rPr>
          <w:rFonts w:hint="eastAsia" w:ascii="宋体" w:hAnsi="宋体" w:cs="宋体"/>
          <w:sz w:val="24"/>
          <w:highlight w:val="none"/>
          <w:lang w:val="en-US" w:eastAsia="zh-CN"/>
        </w:rPr>
        <w:t>方执</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份，</w:t>
      </w:r>
      <w:r>
        <w:rPr>
          <w:rFonts w:hint="eastAsia" w:ascii="宋体" w:hAnsi="宋体" w:cs="宋体"/>
          <w:sz w:val="24"/>
          <w:highlight w:val="none"/>
        </w:rPr>
        <w:t>乙方执</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份。</w:t>
      </w:r>
    </w:p>
    <w:p w14:paraId="78BDC1BA">
      <w:pPr>
        <w:keepNext w:val="0"/>
        <w:keepLines w:val="0"/>
        <w:pageBreakBefore w:val="0"/>
        <w:widowControl w:val="0"/>
        <w:kinsoku/>
        <w:wordWrap/>
        <w:overflowPunct/>
        <w:topLinePunct w:val="0"/>
        <w:bidi w:val="0"/>
        <w:adjustRightInd/>
        <w:snapToGrid w:val="0"/>
        <w:spacing w:line="360" w:lineRule="auto"/>
        <w:ind w:firstLine="480" w:firstLineChars="200"/>
        <w:textAlignment w:val="auto"/>
        <w:rPr>
          <w:rFonts w:hint="eastAsia" w:ascii="宋体" w:hAnsi="宋体" w:cs="宋体"/>
          <w:sz w:val="24"/>
          <w:highlight w:val="none"/>
        </w:rPr>
      </w:pPr>
      <w:r>
        <w:rPr>
          <w:rFonts w:hint="eastAsia" w:ascii="宋体" w:hAnsi="宋体" w:cs="宋体"/>
          <w:sz w:val="24"/>
          <w:highlight w:val="none"/>
        </w:rPr>
        <w:t>（四）本合同如有未尽事宜，甲、乙双方协商解决。</w:t>
      </w:r>
    </w:p>
    <w:p w14:paraId="775428D0">
      <w:pPr>
        <w:keepNext w:val="0"/>
        <w:keepLines w:val="0"/>
        <w:pageBreakBefore w:val="0"/>
        <w:widowControl w:val="0"/>
        <w:kinsoku/>
        <w:wordWrap/>
        <w:overflowPunct/>
        <w:topLinePunct w:val="0"/>
        <w:bidi w:val="0"/>
        <w:adjustRightInd/>
        <w:snapToGrid w:val="0"/>
        <w:spacing w:line="360" w:lineRule="auto"/>
        <w:ind w:firstLine="560" w:firstLineChars="200"/>
        <w:textAlignment w:val="auto"/>
        <w:rPr>
          <w:rFonts w:hint="eastAsia" w:ascii="宋体" w:hAnsi="宋体" w:cs="宋体"/>
          <w:sz w:val="28"/>
          <w:szCs w:val="28"/>
          <w:highlight w:val="none"/>
          <w:lang w:eastAsia="zh-CN"/>
        </w:rPr>
      </w:pPr>
      <w:r>
        <w:rPr>
          <w:rFonts w:hint="eastAsia" w:ascii="宋体" w:hAnsi="宋体" w:cs="宋体"/>
          <w:sz w:val="28"/>
          <w:szCs w:val="28"/>
          <w:highlight w:val="none"/>
          <w:lang w:eastAsia="zh-CN"/>
        </w:rPr>
        <w:t>（本页无正文）</w:t>
      </w:r>
    </w:p>
    <w:tbl>
      <w:tblPr>
        <w:tblStyle w:val="22"/>
        <w:tblpPr w:leftFromText="180" w:rightFromText="180" w:vertAnchor="text" w:horzAnchor="page" w:tblpX="1937" w:tblpY="99"/>
        <w:tblOverlap w:val="never"/>
        <w:tblW w:w="8403" w:type="dxa"/>
        <w:tblInd w:w="0" w:type="dxa"/>
        <w:tblLayout w:type="fixed"/>
        <w:tblCellMar>
          <w:top w:w="0" w:type="dxa"/>
          <w:left w:w="108" w:type="dxa"/>
          <w:bottom w:w="0" w:type="dxa"/>
          <w:right w:w="108" w:type="dxa"/>
        </w:tblCellMar>
      </w:tblPr>
      <w:tblGrid>
        <w:gridCol w:w="4201"/>
        <w:gridCol w:w="4202"/>
      </w:tblGrid>
      <w:tr w14:paraId="66954129">
        <w:tblPrEx>
          <w:tblCellMar>
            <w:top w:w="0" w:type="dxa"/>
            <w:left w:w="108" w:type="dxa"/>
            <w:bottom w:w="0" w:type="dxa"/>
            <w:right w:w="108" w:type="dxa"/>
          </w:tblCellMar>
        </w:tblPrEx>
        <w:trPr>
          <w:trHeight w:val="484" w:hRule="exact"/>
        </w:trPr>
        <w:tc>
          <w:tcPr>
            <w:tcW w:w="4201" w:type="dxa"/>
            <w:vAlign w:val="center"/>
          </w:tcPr>
          <w:p w14:paraId="1E3658AF">
            <w:pPr>
              <w:spacing w:line="360" w:lineRule="auto"/>
              <w:ind w:firstLine="480" w:firstLineChars="200"/>
              <w:rPr>
                <w:rFonts w:ascii="宋体"/>
                <w:sz w:val="24"/>
                <w:highlight w:val="none"/>
              </w:rPr>
            </w:pPr>
            <w:r>
              <w:rPr>
                <w:rFonts w:hint="eastAsia" w:ascii="宋体" w:hAnsi="宋体" w:cs="宋体"/>
                <w:sz w:val="24"/>
                <w:highlight w:val="none"/>
              </w:rPr>
              <w:t>甲</w:t>
            </w:r>
            <w:r>
              <w:rPr>
                <w:rFonts w:ascii="宋体" w:hAnsi="宋体" w:cs="宋体"/>
                <w:sz w:val="24"/>
                <w:highlight w:val="none"/>
              </w:rPr>
              <w:t xml:space="preserve">  </w:t>
            </w:r>
            <w:r>
              <w:rPr>
                <w:rFonts w:hint="eastAsia" w:ascii="宋体" w:hAnsi="宋体" w:cs="宋体"/>
                <w:sz w:val="24"/>
                <w:highlight w:val="none"/>
              </w:rPr>
              <w:t>方</w:t>
            </w:r>
          </w:p>
        </w:tc>
        <w:tc>
          <w:tcPr>
            <w:tcW w:w="4202" w:type="dxa"/>
            <w:vAlign w:val="center"/>
          </w:tcPr>
          <w:p w14:paraId="608E2F4A">
            <w:pPr>
              <w:spacing w:line="360" w:lineRule="auto"/>
              <w:ind w:firstLine="480" w:firstLineChars="200"/>
              <w:rPr>
                <w:rFonts w:ascii="宋体"/>
                <w:sz w:val="24"/>
                <w:highlight w:val="none"/>
              </w:rPr>
            </w:pPr>
            <w:r>
              <w:rPr>
                <w:rFonts w:hint="eastAsia" w:ascii="宋体" w:hAnsi="宋体" w:cs="宋体"/>
                <w:sz w:val="24"/>
                <w:highlight w:val="none"/>
              </w:rPr>
              <w:t>乙</w:t>
            </w:r>
            <w:r>
              <w:rPr>
                <w:rFonts w:ascii="宋体" w:hAnsi="宋体" w:cs="宋体"/>
                <w:sz w:val="24"/>
                <w:highlight w:val="none"/>
              </w:rPr>
              <w:t xml:space="preserve">  </w:t>
            </w:r>
            <w:r>
              <w:rPr>
                <w:rFonts w:hint="eastAsia" w:ascii="宋体" w:hAnsi="宋体" w:cs="宋体"/>
                <w:sz w:val="24"/>
                <w:highlight w:val="none"/>
              </w:rPr>
              <w:t>方</w:t>
            </w:r>
          </w:p>
        </w:tc>
      </w:tr>
      <w:tr w14:paraId="362D8C12">
        <w:tblPrEx>
          <w:tblCellMar>
            <w:top w:w="0" w:type="dxa"/>
            <w:left w:w="108" w:type="dxa"/>
            <w:bottom w:w="0" w:type="dxa"/>
            <w:right w:w="108" w:type="dxa"/>
          </w:tblCellMar>
        </w:tblPrEx>
        <w:trPr>
          <w:trHeight w:val="467" w:hRule="exact"/>
        </w:trPr>
        <w:tc>
          <w:tcPr>
            <w:tcW w:w="4201" w:type="dxa"/>
            <w:vAlign w:val="center"/>
          </w:tcPr>
          <w:p w14:paraId="3E386ED5">
            <w:pPr>
              <w:spacing w:line="360" w:lineRule="auto"/>
              <w:ind w:firstLine="480" w:firstLineChars="200"/>
              <w:rPr>
                <w:rFonts w:ascii="宋体"/>
                <w:sz w:val="24"/>
                <w:highlight w:val="none"/>
              </w:rPr>
            </w:pPr>
            <w:r>
              <w:rPr>
                <w:rFonts w:hint="eastAsia" w:ascii="宋体" w:hAnsi="宋体" w:cs="宋体"/>
                <w:sz w:val="24"/>
                <w:highlight w:val="none"/>
              </w:rPr>
              <w:t>（盖章）</w:t>
            </w:r>
          </w:p>
        </w:tc>
        <w:tc>
          <w:tcPr>
            <w:tcW w:w="4202" w:type="dxa"/>
            <w:vAlign w:val="center"/>
          </w:tcPr>
          <w:p w14:paraId="369929F1">
            <w:pPr>
              <w:spacing w:line="360" w:lineRule="auto"/>
              <w:ind w:firstLine="480" w:firstLineChars="200"/>
              <w:rPr>
                <w:rFonts w:ascii="宋体"/>
                <w:sz w:val="24"/>
                <w:highlight w:val="none"/>
              </w:rPr>
            </w:pPr>
            <w:r>
              <w:rPr>
                <w:rFonts w:hint="eastAsia" w:ascii="宋体" w:hAnsi="宋体" w:cs="宋体"/>
                <w:sz w:val="24"/>
                <w:highlight w:val="none"/>
              </w:rPr>
              <w:t>（盖章）</w:t>
            </w:r>
          </w:p>
        </w:tc>
      </w:tr>
      <w:tr w14:paraId="02E9593F">
        <w:tblPrEx>
          <w:tblCellMar>
            <w:top w:w="0" w:type="dxa"/>
            <w:left w:w="108" w:type="dxa"/>
            <w:bottom w:w="0" w:type="dxa"/>
            <w:right w:w="108" w:type="dxa"/>
          </w:tblCellMar>
        </w:tblPrEx>
        <w:trPr>
          <w:trHeight w:val="501" w:hRule="exact"/>
        </w:trPr>
        <w:tc>
          <w:tcPr>
            <w:tcW w:w="4201" w:type="dxa"/>
            <w:vAlign w:val="center"/>
          </w:tcPr>
          <w:p w14:paraId="21FD03EE">
            <w:pPr>
              <w:spacing w:line="360" w:lineRule="auto"/>
              <w:ind w:firstLine="480" w:firstLineChars="200"/>
              <w:rPr>
                <w:rFonts w:ascii="宋体" w:hAnsi="宋体" w:cs="宋体"/>
                <w:sz w:val="24"/>
                <w:highlight w:val="none"/>
              </w:rPr>
            </w:pPr>
            <w:r>
              <w:rPr>
                <w:rFonts w:hint="eastAsia" w:ascii="宋体" w:hAnsi="宋体" w:cs="宋体"/>
                <w:sz w:val="24"/>
                <w:highlight w:val="none"/>
              </w:rPr>
              <w:t>地址：</w:t>
            </w:r>
            <w:r>
              <w:rPr>
                <w:rFonts w:ascii="宋体" w:hAnsi="宋体" w:cs="宋体"/>
                <w:sz w:val="24"/>
                <w:highlight w:val="none"/>
              </w:rPr>
              <w:t xml:space="preserve"> </w:t>
            </w:r>
          </w:p>
        </w:tc>
        <w:tc>
          <w:tcPr>
            <w:tcW w:w="4202" w:type="dxa"/>
            <w:vAlign w:val="center"/>
          </w:tcPr>
          <w:p w14:paraId="7ABAB4C4">
            <w:pPr>
              <w:spacing w:line="360" w:lineRule="auto"/>
              <w:ind w:firstLine="480" w:firstLineChars="200"/>
              <w:rPr>
                <w:rFonts w:ascii="宋体"/>
                <w:sz w:val="24"/>
                <w:highlight w:val="none"/>
              </w:rPr>
            </w:pPr>
            <w:r>
              <w:rPr>
                <w:rFonts w:hint="eastAsia" w:ascii="宋体" w:hAnsi="宋体" w:cs="宋体"/>
                <w:sz w:val="24"/>
                <w:highlight w:val="none"/>
              </w:rPr>
              <w:t>地址：</w:t>
            </w:r>
          </w:p>
        </w:tc>
      </w:tr>
      <w:tr w14:paraId="32FBEDC0">
        <w:tblPrEx>
          <w:tblCellMar>
            <w:top w:w="0" w:type="dxa"/>
            <w:left w:w="108" w:type="dxa"/>
            <w:bottom w:w="0" w:type="dxa"/>
            <w:right w:w="108" w:type="dxa"/>
          </w:tblCellMar>
        </w:tblPrEx>
        <w:trPr>
          <w:trHeight w:val="450" w:hRule="exact"/>
        </w:trPr>
        <w:tc>
          <w:tcPr>
            <w:tcW w:w="4201" w:type="dxa"/>
            <w:vAlign w:val="center"/>
          </w:tcPr>
          <w:p w14:paraId="124B1ECF">
            <w:pPr>
              <w:spacing w:line="360" w:lineRule="auto"/>
              <w:ind w:firstLine="480" w:firstLineChars="200"/>
              <w:rPr>
                <w:rFonts w:ascii="宋体"/>
                <w:sz w:val="24"/>
                <w:highlight w:val="none"/>
              </w:rPr>
            </w:pPr>
            <w:r>
              <w:rPr>
                <w:rFonts w:hint="eastAsia" w:ascii="宋体" w:hAnsi="宋体" w:cs="宋体"/>
                <w:sz w:val="24"/>
                <w:highlight w:val="none"/>
              </w:rPr>
              <w:t>邮编：</w:t>
            </w:r>
          </w:p>
        </w:tc>
        <w:tc>
          <w:tcPr>
            <w:tcW w:w="4202" w:type="dxa"/>
            <w:vAlign w:val="center"/>
          </w:tcPr>
          <w:p w14:paraId="4F865F8C">
            <w:pPr>
              <w:spacing w:line="360" w:lineRule="auto"/>
              <w:ind w:firstLine="480" w:firstLineChars="200"/>
              <w:rPr>
                <w:rFonts w:ascii="宋体"/>
                <w:sz w:val="24"/>
                <w:highlight w:val="none"/>
              </w:rPr>
            </w:pPr>
            <w:r>
              <w:rPr>
                <w:rFonts w:hint="eastAsia" w:ascii="宋体" w:hAnsi="宋体" w:cs="宋体"/>
                <w:sz w:val="24"/>
                <w:highlight w:val="none"/>
              </w:rPr>
              <w:t>邮编：</w:t>
            </w:r>
          </w:p>
        </w:tc>
      </w:tr>
      <w:tr w14:paraId="714D5BC1">
        <w:tblPrEx>
          <w:tblCellMar>
            <w:top w:w="0" w:type="dxa"/>
            <w:left w:w="108" w:type="dxa"/>
            <w:bottom w:w="0" w:type="dxa"/>
            <w:right w:w="108" w:type="dxa"/>
          </w:tblCellMar>
        </w:tblPrEx>
        <w:trPr>
          <w:trHeight w:val="533" w:hRule="exact"/>
        </w:trPr>
        <w:tc>
          <w:tcPr>
            <w:tcW w:w="4201" w:type="dxa"/>
            <w:vAlign w:val="center"/>
          </w:tcPr>
          <w:p w14:paraId="564A6CF0">
            <w:pPr>
              <w:spacing w:line="360" w:lineRule="auto"/>
              <w:ind w:firstLine="480" w:firstLineChars="200"/>
              <w:rPr>
                <w:rFonts w:ascii="宋体" w:hAnsi="宋体" w:cs="宋体"/>
                <w:sz w:val="24"/>
                <w:highlight w:val="none"/>
              </w:rPr>
            </w:pPr>
            <w:r>
              <w:rPr>
                <w:rFonts w:hint="eastAsia" w:ascii="宋体" w:hAnsi="宋体" w:cs="宋体"/>
                <w:sz w:val="24"/>
                <w:highlight w:val="none"/>
              </w:rPr>
              <w:t>法定代表人：</w:t>
            </w:r>
            <w:r>
              <w:rPr>
                <w:rFonts w:ascii="宋体" w:hAnsi="宋体" w:cs="宋体"/>
                <w:sz w:val="24"/>
                <w:highlight w:val="none"/>
              </w:rPr>
              <w:t xml:space="preserve"> </w:t>
            </w:r>
          </w:p>
        </w:tc>
        <w:tc>
          <w:tcPr>
            <w:tcW w:w="4202" w:type="dxa"/>
            <w:vAlign w:val="center"/>
          </w:tcPr>
          <w:p w14:paraId="419D8E3C">
            <w:pPr>
              <w:spacing w:line="360" w:lineRule="auto"/>
              <w:ind w:firstLine="480" w:firstLineChars="200"/>
              <w:rPr>
                <w:rFonts w:ascii="宋体"/>
                <w:sz w:val="24"/>
                <w:highlight w:val="none"/>
              </w:rPr>
            </w:pPr>
            <w:r>
              <w:rPr>
                <w:rFonts w:hint="eastAsia" w:ascii="宋体" w:hAnsi="宋体" w:cs="宋体"/>
                <w:sz w:val="24"/>
                <w:highlight w:val="none"/>
              </w:rPr>
              <w:t>法定代表人：</w:t>
            </w:r>
          </w:p>
        </w:tc>
      </w:tr>
      <w:tr w14:paraId="2DF7BD17">
        <w:tblPrEx>
          <w:tblCellMar>
            <w:top w:w="0" w:type="dxa"/>
            <w:left w:w="108" w:type="dxa"/>
            <w:bottom w:w="0" w:type="dxa"/>
            <w:right w:w="108" w:type="dxa"/>
          </w:tblCellMar>
        </w:tblPrEx>
        <w:trPr>
          <w:trHeight w:val="533" w:hRule="exact"/>
        </w:trPr>
        <w:tc>
          <w:tcPr>
            <w:tcW w:w="4201" w:type="dxa"/>
            <w:vAlign w:val="center"/>
          </w:tcPr>
          <w:p w14:paraId="05073987">
            <w:pPr>
              <w:spacing w:line="360" w:lineRule="auto"/>
              <w:ind w:firstLine="480" w:firstLineChars="200"/>
              <w:rPr>
                <w:rFonts w:ascii="宋体"/>
                <w:sz w:val="24"/>
                <w:highlight w:val="none"/>
              </w:rPr>
            </w:pPr>
            <w:r>
              <w:rPr>
                <w:rFonts w:hint="eastAsia" w:ascii="宋体" w:hAnsi="宋体" w:cs="宋体"/>
                <w:sz w:val="24"/>
                <w:highlight w:val="none"/>
              </w:rPr>
              <w:t>委托代理人：</w:t>
            </w:r>
          </w:p>
        </w:tc>
        <w:tc>
          <w:tcPr>
            <w:tcW w:w="4202" w:type="dxa"/>
            <w:vAlign w:val="center"/>
          </w:tcPr>
          <w:p w14:paraId="3FC0D0D7">
            <w:pPr>
              <w:spacing w:line="360" w:lineRule="auto"/>
              <w:ind w:firstLine="480" w:firstLineChars="200"/>
              <w:rPr>
                <w:rFonts w:ascii="宋体"/>
                <w:sz w:val="24"/>
                <w:highlight w:val="none"/>
              </w:rPr>
            </w:pPr>
            <w:r>
              <w:rPr>
                <w:rFonts w:hint="eastAsia" w:ascii="宋体" w:hAnsi="宋体" w:cs="宋体"/>
                <w:sz w:val="24"/>
                <w:highlight w:val="none"/>
              </w:rPr>
              <w:t>委托代理人：</w:t>
            </w:r>
          </w:p>
        </w:tc>
      </w:tr>
      <w:tr w14:paraId="4847618A">
        <w:tblPrEx>
          <w:tblCellMar>
            <w:top w:w="0" w:type="dxa"/>
            <w:left w:w="108" w:type="dxa"/>
            <w:bottom w:w="0" w:type="dxa"/>
            <w:right w:w="108" w:type="dxa"/>
          </w:tblCellMar>
        </w:tblPrEx>
        <w:trPr>
          <w:trHeight w:val="500" w:hRule="exact"/>
        </w:trPr>
        <w:tc>
          <w:tcPr>
            <w:tcW w:w="4201" w:type="dxa"/>
            <w:vAlign w:val="center"/>
          </w:tcPr>
          <w:p w14:paraId="70866960">
            <w:pPr>
              <w:spacing w:line="360" w:lineRule="auto"/>
              <w:ind w:firstLine="480" w:firstLineChars="200"/>
              <w:rPr>
                <w:rFonts w:ascii="宋体"/>
                <w:sz w:val="24"/>
                <w:highlight w:val="none"/>
              </w:rPr>
            </w:pPr>
            <w:r>
              <w:rPr>
                <w:rFonts w:hint="eastAsia" w:ascii="宋体" w:hAnsi="宋体" w:cs="宋体"/>
                <w:sz w:val="24"/>
                <w:highlight w:val="none"/>
              </w:rPr>
              <w:t>电话：</w:t>
            </w:r>
          </w:p>
        </w:tc>
        <w:tc>
          <w:tcPr>
            <w:tcW w:w="4202" w:type="dxa"/>
            <w:vAlign w:val="center"/>
          </w:tcPr>
          <w:p w14:paraId="31843E5C">
            <w:pPr>
              <w:spacing w:line="360" w:lineRule="auto"/>
              <w:ind w:firstLine="480" w:firstLineChars="200"/>
              <w:rPr>
                <w:rFonts w:ascii="宋体"/>
                <w:sz w:val="24"/>
                <w:highlight w:val="none"/>
              </w:rPr>
            </w:pPr>
            <w:r>
              <w:rPr>
                <w:rFonts w:hint="eastAsia" w:ascii="宋体" w:hAnsi="宋体" w:cs="宋体"/>
                <w:sz w:val="24"/>
                <w:highlight w:val="none"/>
              </w:rPr>
              <w:t>电话：</w:t>
            </w:r>
          </w:p>
        </w:tc>
      </w:tr>
      <w:tr w14:paraId="41205CB6">
        <w:tblPrEx>
          <w:tblCellMar>
            <w:top w:w="0" w:type="dxa"/>
            <w:left w:w="108" w:type="dxa"/>
            <w:bottom w:w="0" w:type="dxa"/>
            <w:right w:w="108" w:type="dxa"/>
          </w:tblCellMar>
        </w:tblPrEx>
        <w:trPr>
          <w:trHeight w:val="467" w:hRule="exact"/>
        </w:trPr>
        <w:tc>
          <w:tcPr>
            <w:tcW w:w="4201" w:type="dxa"/>
            <w:vAlign w:val="center"/>
          </w:tcPr>
          <w:p w14:paraId="08912B6C">
            <w:pPr>
              <w:spacing w:line="360" w:lineRule="auto"/>
              <w:ind w:firstLine="480" w:firstLineChars="200"/>
              <w:rPr>
                <w:rFonts w:ascii="宋体"/>
                <w:sz w:val="24"/>
                <w:highlight w:val="none"/>
              </w:rPr>
            </w:pPr>
            <w:r>
              <w:rPr>
                <w:rFonts w:hint="eastAsia" w:ascii="宋体" w:hAnsi="宋体" w:cs="宋体"/>
                <w:sz w:val="24"/>
                <w:highlight w:val="none"/>
              </w:rPr>
              <w:t>传真：</w:t>
            </w:r>
          </w:p>
        </w:tc>
        <w:tc>
          <w:tcPr>
            <w:tcW w:w="4202" w:type="dxa"/>
            <w:vAlign w:val="center"/>
          </w:tcPr>
          <w:p w14:paraId="6C368C4F">
            <w:pPr>
              <w:spacing w:line="360" w:lineRule="auto"/>
              <w:ind w:firstLine="480" w:firstLineChars="200"/>
              <w:rPr>
                <w:rFonts w:ascii="宋体"/>
                <w:sz w:val="24"/>
                <w:highlight w:val="none"/>
              </w:rPr>
            </w:pPr>
            <w:r>
              <w:rPr>
                <w:rFonts w:hint="eastAsia" w:ascii="宋体" w:hAnsi="宋体" w:cs="宋体"/>
                <w:sz w:val="24"/>
                <w:highlight w:val="none"/>
              </w:rPr>
              <w:t>传真：</w:t>
            </w:r>
          </w:p>
        </w:tc>
      </w:tr>
      <w:tr w14:paraId="71FEDE3F">
        <w:tblPrEx>
          <w:tblCellMar>
            <w:top w:w="0" w:type="dxa"/>
            <w:left w:w="108" w:type="dxa"/>
            <w:bottom w:w="0" w:type="dxa"/>
            <w:right w:w="108" w:type="dxa"/>
          </w:tblCellMar>
        </w:tblPrEx>
        <w:trPr>
          <w:trHeight w:val="567" w:hRule="exact"/>
        </w:trPr>
        <w:tc>
          <w:tcPr>
            <w:tcW w:w="4201" w:type="dxa"/>
            <w:vAlign w:val="center"/>
          </w:tcPr>
          <w:p w14:paraId="625475CA">
            <w:pPr>
              <w:spacing w:line="360" w:lineRule="auto"/>
              <w:ind w:firstLine="480" w:firstLineChars="200"/>
              <w:rPr>
                <w:rFonts w:ascii="宋体"/>
                <w:sz w:val="24"/>
                <w:highlight w:val="none"/>
              </w:rPr>
            </w:pPr>
            <w:r>
              <w:rPr>
                <w:rFonts w:hint="eastAsia" w:ascii="宋体" w:hAnsi="宋体" w:cs="宋体"/>
                <w:sz w:val="24"/>
                <w:highlight w:val="none"/>
              </w:rPr>
              <w:t>开户银行：</w:t>
            </w:r>
          </w:p>
        </w:tc>
        <w:tc>
          <w:tcPr>
            <w:tcW w:w="4202" w:type="dxa"/>
            <w:vAlign w:val="center"/>
          </w:tcPr>
          <w:p w14:paraId="029E34B9">
            <w:pPr>
              <w:spacing w:line="360" w:lineRule="auto"/>
              <w:ind w:firstLine="480" w:firstLineChars="200"/>
              <w:rPr>
                <w:rFonts w:ascii="宋体"/>
                <w:sz w:val="24"/>
                <w:highlight w:val="none"/>
              </w:rPr>
            </w:pPr>
            <w:r>
              <w:rPr>
                <w:rFonts w:hint="eastAsia" w:ascii="宋体" w:hAnsi="宋体" w:cs="宋体"/>
                <w:sz w:val="24"/>
                <w:highlight w:val="none"/>
              </w:rPr>
              <w:t>开户银行：</w:t>
            </w:r>
          </w:p>
        </w:tc>
      </w:tr>
      <w:tr w14:paraId="247E7A0D">
        <w:tblPrEx>
          <w:tblCellMar>
            <w:top w:w="0" w:type="dxa"/>
            <w:left w:w="108" w:type="dxa"/>
            <w:bottom w:w="0" w:type="dxa"/>
            <w:right w:w="108" w:type="dxa"/>
          </w:tblCellMar>
        </w:tblPrEx>
        <w:trPr>
          <w:trHeight w:val="567" w:hRule="exact"/>
        </w:trPr>
        <w:tc>
          <w:tcPr>
            <w:tcW w:w="4201" w:type="dxa"/>
            <w:vAlign w:val="center"/>
          </w:tcPr>
          <w:p w14:paraId="3BFBFE16">
            <w:pPr>
              <w:spacing w:line="360" w:lineRule="auto"/>
              <w:ind w:firstLine="480" w:firstLineChars="200"/>
              <w:rPr>
                <w:rFonts w:ascii="宋体"/>
                <w:sz w:val="24"/>
                <w:highlight w:val="none"/>
              </w:rPr>
            </w:pPr>
            <w:r>
              <w:rPr>
                <w:rFonts w:hint="eastAsia" w:ascii="宋体" w:hAnsi="宋体" w:cs="宋体"/>
                <w:sz w:val="24"/>
                <w:highlight w:val="none"/>
              </w:rPr>
              <w:t>日期：</w:t>
            </w:r>
          </w:p>
        </w:tc>
        <w:tc>
          <w:tcPr>
            <w:tcW w:w="4202" w:type="dxa"/>
            <w:vAlign w:val="center"/>
          </w:tcPr>
          <w:p w14:paraId="293571CD">
            <w:pPr>
              <w:spacing w:line="360" w:lineRule="auto"/>
              <w:ind w:firstLine="480" w:firstLineChars="200"/>
              <w:rPr>
                <w:rFonts w:ascii="宋体"/>
                <w:sz w:val="24"/>
                <w:highlight w:val="none"/>
              </w:rPr>
            </w:pPr>
            <w:r>
              <w:rPr>
                <w:rFonts w:hint="eastAsia" w:ascii="宋体" w:hAnsi="宋体" w:cs="宋体"/>
                <w:sz w:val="24"/>
                <w:highlight w:val="none"/>
              </w:rPr>
              <w:t>日期：</w:t>
            </w:r>
          </w:p>
        </w:tc>
      </w:tr>
    </w:tbl>
    <w:p w14:paraId="457EA04F">
      <w:pPr>
        <w:spacing w:line="360" w:lineRule="auto"/>
        <w:jc w:val="center"/>
        <w:outlineLvl w:val="0"/>
        <w:rPr>
          <w:rFonts w:hint="eastAsia" w:ascii="宋体" w:hAnsi="宋体" w:cs="宋体"/>
          <w:b/>
          <w:bCs/>
          <w:color w:val="000000"/>
          <w:sz w:val="36"/>
          <w:szCs w:val="36"/>
          <w:highlight w:val="none"/>
        </w:rPr>
      </w:pPr>
      <w:bookmarkStart w:id="22" w:name="_Toc19742"/>
    </w:p>
    <w:p w14:paraId="53AFAC5F">
      <w:pPr>
        <w:spacing w:line="360" w:lineRule="auto"/>
        <w:jc w:val="center"/>
        <w:outlineLvl w:val="0"/>
        <w:rPr>
          <w:rFonts w:ascii="宋体" w:hAnsi="宋体" w:cs="宋体"/>
          <w:b/>
          <w:color w:val="000000"/>
          <w:sz w:val="36"/>
          <w:szCs w:val="36"/>
          <w:highlight w:val="none"/>
        </w:rPr>
      </w:pPr>
      <w:r>
        <w:rPr>
          <w:rFonts w:hint="eastAsia" w:ascii="宋体" w:hAnsi="宋体" w:cs="宋体"/>
          <w:b/>
          <w:bCs/>
          <w:color w:val="000000"/>
          <w:sz w:val="36"/>
          <w:szCs w:val="36"/>
          <w:highlight w:val="none"/>
        </w:rPr>
        <w:t>第五部分  竞争性磋商响应文件格式</w:t>
      </w:r>
      <w:bookmarkEnd w:id="13"/>
      <w:bookmarkEnd w:id="14"/>
      <w:bookmarkEnd w:id="15"/>
      <w:bookmarkEnd w:id="22"/>
    </w:p>
    <w:p w14:paraId="20667BA7">
      <w:pPr>
        <w:spacing w:line="480" w:lineRule="auto"/>
        <w:ind w:firstLine="723" w:firstLineChars="200"/>
        <w:jc w:val="center"/>
        <w:rPr>
          <w:rFonts w:ascii="宋体" w:hAnsi="宋体" w:cs="宋体"/>
          <w:b/>
          <w:color w:val="000000"/>
          <w:sz w:val="36"/>
          <w:szCs w:val="36"/>
          <w:highlight w:val="none"/>
        </w:rPr>
      </w:pPr>
    </w:p>
    <w:p w14:paraId="37B7E2CE">
      <w:pPr>
        <w:adjustRightInd w:val="0"/>
        <w:snapToGrid w:val="0"/>
        <w:spacing w:line="360" w:lineRule="auto"/>
        <w:rPr>
          <w:rFonts w:ascii="宋体" w:hAnsi="宋体" w:cs="宋体"/>
          <w:color w:val="000000"/>
          <w:sz w:val="24"/>
          <w:highlight w:val="none"/>
        </w:rPr>
      </w:pPr>
    </w:p>
    <w:p w14:paraId="01D506C3">
      <w:pPr>
        <w:adjustRightInd w:val="0"/>
        <w:snapToGrid w:val="0"/>
        <w:spacing w:line="360" w:lineRule="auto"/>
        <w:rPr>
          <w:rFonts w:ascii="宋体" w:hAnsi="宋体" w:cs="宋体"/>
          <w:color w:val="000000"/>
          <w:sz w:val="24"/>
          <w:highlight w:val="none"/>
        </w:rPr>
      </w:pPr>
    </w:p>
    <w:p w14:paraId="1E98D2D8">
      <w:pPr>
        <w:adjustRightInd w:val="0"/>
        <w:snapToGrid w:val="0"/>
        <w:spacing w:line="360" w:lineRule="auto"/>
        <w:rPr>
          <w:rFonts w:ascii="宋体" w:hAnsi="宋体" w:cs="宋体"/>
          <w:color w:val="000000"/>
          <w:sz w:val="24"/>
          <w:highlight w:val="none"/>
        </w:rPr>
      </w:pPr>
    </w:p>
    <w:p w14:paraId="625154A6">
      <w:pPr>
        <w:spacing w:line="480" w:lineRule="auto"/>
        <w:ind w:firstLine="482" w:firstLineChars="200"/>
        <w:jc w:val="center"/>
        <w:rPr>
          <w:rFonts w:ascii="宋体" w:hAnsi="宋体" w:cs="宋体"/>
          <w:b/>
          <w:bCs/>
          <w:color w:val="000000"/>
          <w:sz w:val="24"/>
          <w:highlight w:val="none"/>
        </w:rPr>
      </w:pPr>
      <w:r>
        <w:rPr>
          <w:rFonts w:hint="eastAsia" w:ascii="宋体" w:hAnsi="宋体" w:cs="宋体"/>
          <w:b/>
          <w:bCs/>
          <w:color w:val="000000"/>
          <w:sz w:val="24"/>
          <w:highlight w:val="none"/>
        </w:rPr>
        <w:t>（注：竞争性磋商响应文件应包含此格式但并不限于此格式，其他未提供格式的文件和资料由供应商自行设计编制格式填写。）</w:t>
      </w:r>
    </w:p>
    <w:p w14:paraId="786156EB">
      <w:pPr>
        <w:adjustRightInd w:val="0"/>
        <w:snapToGrid w:val="0"/>
        <w:spacing w:line="360" w:lineRule="auto"/>
        <w:jc w:val="right"/>
        <w:rPr>
          <w:rFonts w:ascii="宋体" w:hAnsi="宋体" w:cs="宋体"/>
          <w:color w:val="000000"/>
          <w:sz w:val="24"/>
          <w:highlight w:val="none"/>
        </w:rPr>
      </w:pPr>
    </w:p>
    <w:p w14:paraId="2AFF1ECA">
      <w:pPr>
        <w:adjustRightInd w:val="0"/>
        <w:snapToGrid w:val="0"/>
        <w:spacing w:line="360" w:lineRule="auto"/>
        <w:ind w:right="600"/>
        <w:jc w:val="right"/>
        <w:rPr>
          <w:rFonts w:ascii="宋体" w:hAnsi="宋体" w:cs="宋体"/>
          <w:b/>
          <w:color w:val="000000"/>
          <w:sz w:val="28"/>
          <w:szCs w:val="28"/>
          <w:highlight w:val="none"/>
        </w:rPr>
      </w:pPr>
      <w:r>
        <w:rPr>
          <w:rFonts w:hint="eastAsia" w:ascii="宋体" w:hAnsi="宋体" w:cs="宋体"/>
          <w:color w:val="000000"/>
          <w:sz w:val="24"/>
          <w:highlight w:val="none"/>
        </w:rPr>
        <w:br w:type="page"/>
      </w:r>
      <w:r>
        <w:rPr>
          <w:rFonts w:hint="eastAsia" w:ascii="宋体" w:hAnsi="宋体" w:cs="宋体"/>
          <w:b/>
          <w:color w:val="000000"/>
          <w:sz w:val="28"/>
          <w:szCs w:val="28"/>
          <w:highlight w:val="none"/>
        </w:rPr>
        <w:t xml:space="preserve"> （正本或副本）</w:t>
      </w:r>
    </w:p>
    <w:p w14:paraId="39456FC7">
      <w:pPr>
        <w:wordWrap w:val="0"/>
        <w:spacing w:line="480" w:lineRule="auto"/>
        <w:ind w:right="980"/>
        <w:rPr>
          <w:rFonts w:hint="default" w:ascii="宋体" w:hAnsi="宋体" w:eastAsia="宋体" w:cs="宋体"/>
          <w:b/>
          <w:color w:val="000000"/>
          <w:sz w:val="28"/>
          <w:szCs w:val="28"/>
          <w:highlight w:val="none"/>
          <w:lang w:val="en-US" w:eastAsia="zh-CN"/>
        </w:rPr>
      </w:pPr>
      <w:r>
        <w:rPr>
          <w:rFonts w:hint="eastAsia" w:ascii="宋体" w:hAnsi="宋体" w:cs="宋体"/>
          <w:b/>
          <w:color w:val="000000"/>
          <w:sz w:val="28"/>
          <w:szCs w:val="28"/>
          <w:highlight w:val="none"/>
        </w:rPr>
        <w:t>项目编号：</w:t>
      </w:r>
      <w:r>
        <w:rPr>
          <w:rFonts w:hint="eastAsia" w:ascii="宋体" w:hAnsi="宋体" w:cs="宋体"/>
          <w:b/>
          <w:color w:val="000000"/>
          <w:sz w:val="28"/>
          <w:szCs w:val="28"/>
          <w:highlight w:val="none"/>
          <w:lang w:eastAsia="zh-CN"/>
        </w:rPr>
        <w:t>HSGJ2026-192</w:t>
      </w:r>
    </w:p>
    <w:p w14:paraId="4019A15D">
      <w:pPr>
        <w:spacing w:line="480" w:lineRule="auto"/>
        <w:ind w:right="420"/>
        <w:jc w:val="righ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 </w:t>
      </w:r>
    </w:p>
    <w:p w14:paraId="18EA5446">
      <w:pPr>
        <w:spacing w:line="360" w:lineRule="auto"/>
        <w:rPr>
          <w:rFonts w:ascii="宋体" w:hAnsi="宋体" w:cs="宋体"/>
          <w:b/>
          <w:color w:val="000000"/>
          <w:sz w:val="24"/>
          <w:highlight w:val="none"/>
        </w:rPr>
      </w:pPr>
    </w:p>
    <w:p w14:paraId="27EBF830">
      <w:pPr>
        <w:adjustRightInd w:val="0"/>
        <w:snapToGrid w:val="0"/>
        <w:spacing w:line="360" w:lineRule="auto"/>
        <w:jc w:val="center"/>
        <w:rPr>
          <w:rFonts w:hint="eastAsia" w:ascii="宋体" w:hAnsi="宋体" w:eastAsia="宋体" w:cs="宋体"/>
          <w:b/>
          <w:color w:val="000000"/>
          <w:sz w:val="52"/>
          <w:szCs w:val="52"/>
          <w:highlight w:val="none"/>
          <w:lang w:eastAsia="zh-CN"/>
        </w:rPr>
      </w:pPr>
      <w:r>
        <w:rPr>
          <w:rFonts w:hint="eastAsia" w:ascii="宋体" w:hAnsi="宋体" w:cs="宋体"/>
          <w:b/>
          <w:color w:val="000000"/>
          <w:sz w:val="52"/>
          <w:szCs w:val="52"/>
          <w:highlight w:val="none"/>
          <w:lang w:eastAsia="zh-CN"/>
        </w:rPr>
        <w:t>园所安防设施设备采购项目</w:t>
      </w:r>
    </w:p>
    <w:p w14:paraId="3841BE3A">
      <w:pPr>
        <w:adjustRightInd w:val="0"/>
        <w:snapToGrid w:val="0"/>
        <w:spacing w:line="360" w:lineRule="auto"/>
        <w:jc w:val="center"/>
        <w:rPr>
          <w:rFonts w:hint="eastAsia" w:ascii="宋体" w:hAnsi="宋体" w:cs="宋体"/>
          <w:b/>
          <w:color w:val="000000"/>
          <w:sz w:val="52"/>
          <w:szCs w:val="52"/>
          <w:highlight w:val="none"/>
        </w:rPr>
      </w:pPr>
    </w:p>
    <w:p w14:paraId="471526B6">
      <w:pPr>
        <w:bidi w:val="0"/>
        <w:rPr>
          <w:rFonts w:hint="eastAsia"/>
          <w:highlight w:val="none"/>
        </w:rPr>
      </w:pPr>
    </w:p>
    <w:p w14:paraId="57DACB2C">
      <w:pPr>
        <w:adjustRightInd w:val="0"/>
        <w:snapToGrid w:val="0"/>
        <w:spacing w:line="360" w:lineRule="auto"/>
        <w:jc w:val="center"/>
        <w:rPr>
          <w:rFonts w:ascii="宋体" w:hAnsi="宋体" w:cs="宋体"/>
          <w:b/>
          <w:color w:val="000000"/>
          <w:sz w:val="52"/>
          <w:szCs w:val="52"/>
          <w:highlight w:val="none"/>
        </w:rPr>
      </w:pPr>
      <w:r>
        <w:rPr>
          <w:rFonts w:hint="eastAsia" w:ascii="宋体" w:hAnsi="宋体" w:cs="宋体"/>
          <w:b/>
          <w:color w:val="000000"/>
          <w:sz w:val="52"/>
          <w:szCs w:val="52"/>
          <w:highlight w:val="none"/>
        </w:rPr>
        <w:t>竞争性磋商响应文件</w:t>
      </w:r>
    </w:p>
    <w:p w14:paraId="706E607C">
      <w:pPr>
        <w:adjustRightInd w:val="0"/>
        <w:snapToGrid w:val="0"/>
        <w:spacing w:line="360" w:lineRule="auto"/>
        <w:jc w:val="center"/>
        <w:rPr>
          <w:rFonts w:ascii="宋体" w:hAnsi="宋体" w:cs="宋体"/>
          <w:b/>
          <w:color w:val="000000"/>
          <w:sz w:val="32"/>
          <w:szCs w:val="32"/>
          <w:highlight w:val="none"/>
        </w:rPr>
      </w:pPr>
    </w:p>
    <w:p w14:paraId="5B48102B">
      <w:pPr>
        <w:adjustRightInd w:val="0"/>
        <w:snapToGrid w:val="0"/>
        <w:spacing w:line="360" w:lineRule="auto"/>
        <w:jc w:val="center"/>
        <w:rPr>
          <w:rFonts w:ascii="宋体" w:hAnsi="宋体" w:cs="宋体"/>
          <w:b/>
          <w:color w:val="000000"/>
          <w:sz w:val="42"/>
          <w:highlight w:val="none"/>
        </w:rPr>
      </w:pPr>
      <w:r>
        <w:rPr>
          <w:rFonts w:hint="eastAsia" w:ascii="宋体" w:hAnsi="宋体" w:cs="宋体"/>
          <w:b/>
          <w:color w:val="000000"/>
          <w:sz w:val="32"/>
          <w:szCs w:val="32"/>
          <w:highlight w:val="none"/>
        </w:rPr>
        <w:t>（格式）</w:t>
      </w:r>
    </w:p>
    <w:p w14:paraId="38602400">
      <w:pPr>
        <w:adjustRightInd w:val="0"/>
        <w:snapToGrid w:val="0"/>
        <w:spacing w:line="360" w:lineRule="auto"/>
        <w:jc w:val="center"/>
        <w:rPr>
          <w:rFonts w:ascii="宋体" w:hAnsi="宋体" w:cs="宋体"/>
          <w:b/>
          <w:color w:val="000000"/>
          <w:sz w:val="30"/>
          <w:highlight w:val="none"/>
        </w:rPr>
      </w:pPr>
    </w:p>
    <w:p w14:paraId="64996FFE">
      <w:pPr>
        <w:adjustRightInd w:val="0"/>
        <w:snapToGrid w:val="0"/>
        <w:spacing w:line="360" w:lineRule="auto"/>
        <w:jc w:val="center"/>
        <w:rPr>
          <w:rFonts w:ascii="宋体" w:hAnsi="宋体" w:cs="宋体"/>
          <w:b/>
          <w:color w:val="000000"/>
          <w:sz w:val="30"/>
          <w:highlight w:val="none"/>
        </w:rPr>
      </w:pPr>
    </w:p>
    <w:p w14:paraId="359CA0EF">
      <w:pPr>
        <w:pStyle w:val="8"/>
        <w:rPr>
          <w:highlight w:val="none"/>
        </w:rPr>
      </w:pPr>
    </w:p>
    <w:p w14:paraId="7EA98787">
      <w:pPr>
        <w:adjustRightInd w:val="0"/>
        <w:snapToGrid w:val="0"/>
        <w:spacing w:line="360" w:lineRule="auto"/>
        <w:jc w:val="center"/>
        <w:rPr>
          <w:rFonts w:ascii="宋体" w:hAnsi="宋体" w:cs="宋体"/>
          <w:b/>
          <w:color w:val="000000"/>
          <w:sz w:val="30"/>
          <w:highlight w:val="none"/>
        </w:rPr>
      </w:pPr>
    </w:p>
    <w:p w14:paraId="52667752">
      <w:pPr>
        <w:adjustRightInd w:val="0"/>
        <w:snapToGrid w:val="0"/>
        <w:spacing w:line="360" w:lineRule="auto"/>
        <w:rPr>
          <w:rFonts w:ascii="宋体" w:hAnsi="宋体" w:cs="宋体"/>
          <w:b/>
          <w:color w:val="000000"/>
          <w:sz w:val="30"/>
          <w:highlight w:val="none"/>
        </w:rPr>
      </w:pPr>
    </w:p>
    <w:p w14:paraId="220F393E">
      <w:pPr>
        <w:spacing w:line="600" w:lineRule="auto"/>
        <w:ind w:firstLine="1807" w:firstLineChars="600"/>
        <w:rPr>
          <w:rFonts w:ascii="宋体" w:hAnsi="宋体" w:cs="宋体"/>
          <w:b/>
          <w:color w:val="000000"/>
          <w:sz w:val="30"/>
          <w:szCs w:val="30"/>
          <w:highlight w:val="none"/>
        </w:rPr>
      </w:pPr>
      <w:r>
        <w:rPr>
          <w:rFonts w:hint="eastAsia" w:ascii="宋体" w:hAnsi="宋体" w:cs="宋体"/>
          <w:b/>
          <w:color w:val="000000"/>
          <w:sz w:val="30"/>
          <w:szCs w:val="30"/>
          <w:highlight w:val="none"/>
        </w:rPr>
        <w:t>供 应 商：</w:t>
      </w:r>
      <w:r>
        <w:rPr>
          <w:rFonts w:hint="eastAsia" w:ascii="宋体" w:hAnsi="宋体" w:cs="宋体"/>
          <w:b/>
          <w:color w:val="000000"/>
          <w:sz w:val="30"/>
          <w:szCs w:val="30"/>
          <w:highlight w:val="none"/>
          <w:u w:val="single"/>
        </w:rPr>
        <w:t xml:space="preserve">                    （盖章）</w:t>
      </w:r>
    </w:p>
    <w:p w14:paraId="66B40626">
      <w:pPr>
        <w:spacing w:line="600" w:lineRule="auto"/>
        <w:ind w:firstLine="1807" w:firstLineChars="600"/>
        <w:rPr>
          <w:rFonts w:ascii="宋体" w:hAnsi="宋体" w:cs="宋体"/>
          <w:b/>
          <w:color w:val="000000"/>
          <w:sz w:val="30"/>
          <w:szCs w:val="30"/>
          <w:highlight w:val="none"/>
        </w:rPr>
      </w:pPr>
      <w:r>
        <w:rPr>
          <w:rFonts w:hint="eastAsia" w:ascii="宋体" w:hAnsi="宋体" w:cs="宋体"/>
          <w:b/>
          <w:color w:val="000000"/>
          <w:sz w:val="30"/>
          <w:szCs w:val="30"/>
          <w:highlight w:val="none"/>
        </w:rPr>
        <w:t>日    期：       年  月   日</w:t>
      </w:r>
    </w:p>
    <w:p w14:paraId="222D3846">
      <w:pPr>
        <w:adjustRightInd w:val="0"/>
        <w:snapToGrid w:val="0"/>
        <w:spacing w:line="360" w:lineRule="auto"/>
        <w:rPr>
          <w:rFonts w:ascii="宋体" w:hAnsi="宋体" w:cs="宋体"/>
          <w:b/>
          <w:color w:val="000000"/>
          <w:sz w:val="19"/>
          <w:highlight w:val="none"/>
        </w:rPr>
      </w:pPr>
    </w:p>
    <w:p w14:paraId="6FF8EB8D">
      <w:pPr>
        <w:pStyle w:val="8"/>
        <w:rPr>
          <w:highlight w:val="none"/>
        </w:rPr>
      </w:pPr>
    </w:p>
    <w:p w14:paraId="171DEF2F">
      <w:pPr>
        <w:rPr>
          <w:highlight w:val="none"/>
        </w:rPr>
      </w:pPr>
    </w:p>
    <w:p w14:paraId="4A331E03">
      <w:pPr>
        <w:spacing w:line="360" w:lineRule="auto"/>
        <w:jc w:val="center"/>
        <w:rPr>
          <w:rFonts w:hint="eastAsia" w:ascii="宋体" w:hAnsi="宋体" w:cs="宋体"/>
          <w:b/>
          <w:color w:val="000000"/>
          <w:sz w:val="32"/>
          <w:szCs w:val="32"/>
          <w:highlight w:val="none"/>
        </w:rPr>
      </w:pPr>
    </w:p>
    <w:p w14:paraId="6C1E6BB5">
      <w:pPr>
        <w:spacing w:line="360" w:lineRule="auto"/>
        <w:jc w:val="center"/>
        <w:rPr>
          <w:rFonts w:ascii="宋体" w:hAnsi="宋体" w:cs="宋体"/>
          <w:b/>
          <w:color w:val="000000"/>
          <w:sz w:val="32"/>
          <w:szCs w:val="32"/>
          <w:highlight w:val="none"/>
        </w:rPr>
      </w:pPr>
      <w:r>
        <w:rPr>
          <w:rFonts w:hint="eastAsia" w:ascii="宋体" w:hAnsi="宋体" w:cs="宋体"/>
          <w:b/>
          <w:color w:val="000000"/>
          <w:sz w:val="32"/>
          <w:szCs w:val="32"/>
          <w:highlight w:val="none"/>
        </w:rPr>
        <w:t>竞争性磋商响应文件编制说明</w:t>
      </w:r>
    </w:p>
    <w:p w14:paraId="3013E3B3">
      <w:pPr>
        <w:spacing w:line="360" w:lineRule="auto"/>
        <w:rPr>
          <w:rFonts w:ascii="宋体" w:hAnsi="宋体" w:cs="宋体"/>
          <w:color w:val="000000"/>
          <w:sz w:val="24"/>
          <w:highlight w:val="none"/>
        </w:rPr>
      </w:pPr>
    </w:p>
    <w:p w14:paraId="4E15AD8D">
      <w:pPr>
        <w:spacing w:line="480" w:lineRule="auto"/>
        <w:ind w:left="105" w:leftChars="50" w:firstLine="360" w:firstLineChars="150"/>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w:t>
      </w:r>
      <w:r>
        <w:rPr>
          <w:rFonts w:hint="eastAsia" w:ascii="宋体" w:hAnsi="宋体" w:cs="宋体"/>
          <w:color w:val="000000"/>
          <w:sz w:val="24"/>
          <w:highlight w:val="none"/>
        </w:rPr>
        <w:t>华晟国际项目管理有限公司提供的竞争性磋商文件格式，起到样式作用，编制竞争性磋商响应文件前，请详细阅读竞争性磋商文件，理解文件中的每一项要求。</w:t>
      </w:r>
    </w:p>
    <w:p w14:paraId="6C1731E1">
      <w:pPr>
        <w:spacing w:line="480" w:lineRule="auto"/>
        <w:ind w:left="105" w:leftChars="50" w:firstLine="360" w:firstLineChars="150"/>
        <w:rPr>
          <w:rFonts w:hint="eastAsia" w:ascii="宋体" w:hAnsi="宋体" w:cs="宋体"/>
          <w:color w:val="000000"/>
          <w:sz w:val="24"/>
          <w:highlight w:val="none"/>
        </w:rPr>
      </w:pPr>
      <w:r>
        <w:rPr>
          <w:rFonts w:hint="eastAsia" w:ascii="宋体" w:hAnsi="宋体" w:cs="宋体"/>
          <w:color w:val="000000"/>
          <w:sz w:val="24"/>
          <w:highlight w:val="none"/>
        </w:rPr>
        <w:t>2</w:t>
      </w:r>
      <w:r>
        <w:rPr>
          <w:rFonts w:hint="eastAsia" w:ascii="宋体" w:hAnsi="宋体" w:cs="宋体"/>
          <w:color w:val="000000"/>
          <w:sz w:val="24"/>
          <w:highlight w:val="none"/>
          <w:lang w:val="en-US" w:eastAsia="zh-CN"/>
        </w:rPr>
        <w:t>.</w:t>
      </w:r>
      <w:r>
        <w:rPr>
          <w:rFonts w:hint="eastAsia" w:ascii="宋体" w:hAnsi="宋体" w:cs="宋体"/>
          <w:color w:val="000000"/>
          <w:sz w:val="24"/>
          <w:highlight w:val="none"/>
        </w:rPr>
        <w:t>竞争性磋商响应文件的编制应按照样本格式提供的内容，做出逐一明确的答复；供应商认为有必要，还可以做其它补充说明。</w:t>
      </w:r>
    </w:p>
    <w:p w14:paraId="5B90A99E">
      <w:pPr>
        <w:spacing w:line="480" w:lineRule="auto"/>
        <w:ind w:firstLine="482" w:firstLineChars="201"/>
        <w:rPr>
          <w:rFonts w:ascii="宋体" w:hAnsi="宋体" w:cs="宋体"/>
          <w:color w:val="000000"/>
          <w:sz w:val="24"/>
          <w:highlight w:val="none"/>
        </w:rPr>
      </w:pPr>
      <w:r>
        <w:rPr>
          <w:rFonts w:hint="eastAsia" w:ascii="宋体" w:hAnsi="宋体" w:cs="宋体"/>
          <w:color w:val="000000"/>
          <w:sz w:val="24"/>
          <w:highlight w:val="none"/>
        </w:rPr>
        <w:t>3</w:t>
      </w:r>
      <w:r>
        <w:rPr>
          <w:rFonts w:hint="eastAsia" w:ascii="宋体" w:hAnsi="宋体" w:cs="宋体"/>
          <w:color w:val="000000"/>
          <w:sz w:val="24"/>
          <w:highlight w:val="none"/>
          <w:lang w:val="en-US" w:eastAsia="zh-CN"/>
        </w:rPr>
        <w:t>.</w:t>
      </w:r>
      <w:r>
        <w:rPr>
          <w:rFonts w:hint="eastAsia" w:ascii="宋体" w:hAnsi="宋体" w:cs="宋体"/>
          <w:color w:val="000000"/>
          <w:sz w:val="24"/>
          <w:highlight w:val="none"/>
        </w:rPr>
        <w:t>全部编制完成，并加盖</w:t>
      </w:r>
      <w:r>
        <w:rPr>
          <w:rFonts w:hint="eastAsia" w:ascii="宋体" w:hAnsi="宋体" w:cs="宋体"/>
          <w:color w:val="000000"/>
          <w:sz w:val="24"/>
          <w:highlight w:val="none"/>
          <w:lang w:eastAsia="zh-CN"/>
        </w:rPr>
        <w:t>公章</w:t>
      </w:r>
      <w:r>
        <w:rPr>
          <w:rFonts w:hint="eastAsia" w:ascii="宋体" w:hAnsi="宋体" w:cs="宋体"/>
          <w:color w:val="000000"/>
          <w:sz w:val="24"/>
          <w:highlight w:val="none"/>
        </w:rPr>
        <w:t>后，竞争性磋商响应文件正、副本应分别装订成册。</w:t>
      </w:r>
    </w:p>
    <w:p w14:paraId="0AA079B6">
      <w:pPr>
        <w:spacing w:line="480" w:lineRule="auto"/>
        <w:ind w:left="105" w:hanging="105" w:hangingChars="50"/>
        <w:rPr>
          <w:rFonts w:ascii="宋体" w:hAnsi="宋体" w:cs="宋体"/>
          <w:highlight w:val="none"/>
        </w:rPr>
      </w:pPr>
    </w:p>
    <w:p w14:paraId="17E1F9BA">
      <w:pPr>
        <w:spacing w:line="480" w:lineRule="auto"/>
        <w:ind w:left="120" w:hanging="120" w:hangingChars="50"/>
        <w:rPr>
          <w:rFonts w:ascii="宋体" w:hAnsi="宋体" w:cs="宋体"/>
          <w:color w:val="000000"/>
          <w:sz w:val="24"/>
          <w:highlight w:val="none"/>
        </w:rPr>
      </w:pPr>
    </w:p>
    <w:p w14:paraId="5D499B87">
      <w:pPr>
        <w:spacing w:line="480" w:lineRule="auto"/>
        <w:ind w:left="120" w:hanging="120" w:hangingChars="50"/>
        <w:jc w:val="center"/>
        <w:rPr>
          <w:rFonts w:ascii="宋体" w:hAnsi="宋体" w:cs="宋体"/>
          <w:color w:val="000000"/>
          <w:sz w:val="24"/>
          <w:highlight w:val="none"/>
        </w:rPr>
      </w:pPr>
      <w:r>
        <w:rPr>
          <w:rFonts w:hint="eastAsia" w:ascii="宋体" w:hAnsi="宋体" w:cs="宋体"/>
          <w:color w:val="000000"/>
          <w:sz w:val="24"/>
          <w:highlight w:val="none"/>
        </w:rPr>
        <w:br w:type="page"/>
      </w:r>
    </w:p>
    <w:p w14:paraId="6C7681FA">
      <w:pPr>
        <w:spacing w:line="480" w:lineRule="auto"/>
        <w:ind w:left="220" w:hanging="221" w:hangingChars="50"/>
        <w:jc w:val="center"/>
        <w:rPr>
          <w:rFonts w:ascii="宋体" w:hAnsi="宋体" w:cs="宋体"/>
          <w:b/>
          <w:bCs/>
          <w:color w:val="000000"/>
          <w:sz w:val="44"/>
          <w:szCs w:val="44"/>
          <w:highlight w:val="none"/>
        </w:rPr>
      </w:pPr>
      <w:r>
        <w:rPr>
          <w:rFonts w:hint="eastAsia" w:ascii="宋体" w:hAnsi="宋体" w:cs="宋体"/>
          <w:b/>
          <w:bCs/>
          <w:color w:val="000000"/>
          <w:sz w:val="44"/>
          <w:szCs w:val="44"/>
          <w:highlight w:val="none"/>
        </w:rPr>
        <w:t>目      录</w:t>
      </w:r>
    </w:p>
    <w:p w14:paraId="703530B9">
      <w:pPr>
        <w:rPr>
          <w:rFonts w:ascii="宋体" w:hAnsi="宋体" w:cs="宋体"/>
          <w:color w:val="000000"/>
          <w:sz w:val="36"/>
          <w:szCs w:val="36"/>
          <w:highlight w:val="none"/>
        </w:rPr>
      </w:pPr>
    </w:p>
    <w:p w14:paraId="7F3D845F">
      <w:pPr>
        <w:keepNext w:val="0"/>
        <w:keepLines w:val="0"/>
        <w:pageBreakBefore w:val="0"/>
        <w:widowControl w:val="0"/>
        <w:kinsoku/>
        <w:wordWrap/>
        <w:overflowPunct/>
        <w:topLinePunct w:val="0"/>
        <w:autoSpaceDE/>
        <w:autoSpaceDN/>
        <w:bidi w:val="0"/>
        <w:adjustRightInd/>
        <w:snapToGrid/>
        <w:spacing w:line="480" w:lineRule="auto"/>
        <w:ind w:firstLine="2250" w:firstLineChars="750"/>
        <w:textAlignment w:val="auto"/>
        <w:rPr>
          <w:rFonts w:ascii="宋体" w:hAnsi="宋体" w:cs="宋体"/>
          <w:bCs/>
          <w:color w:val="000000"/>
          <w:sz w:val="30"/>
          <w:szCs w:val="30"/>
          <w:highlight w:val="none"/>
        </w:rPr>
      </w:pPr>
      <w:r>
        <w:rPr>
          <w:rFonts w:hint="eastAsia" w:ascii="宋体" w:hAnsi="宋体" w:cs="宋体"/>
          <w:bCs/>
          <w:color w:val="000000"/>
          <w:sz w:val="30"/>
          <w:szCs w:val="30"/>
          <w:highlight w:val="none"/>
        </w:rPr>
        <w:t>一、磋商函</w:t>
      </w:r>
    </w:p>
    <w:p w14:paraId="3120637A">
      <w:pPr>
        <w:keepNext w:val="0"/>
        <w:keepLines w:val="0"/>
        <w:pageBreakBefore w:val="0"/>
        <w:widowControl w:val="0"/>
        <w:kinsoku/>
        <w:wordWrap/>
        <w:overflowPunct/>
        <w:topLinePunct w:val="0"/>
        <w:autoSpaceDE/>
        <w:autoSpaceDN/>
        <w:bidi w:val="0"/>
        <w:adjustRightInd/>
        <w:snapToGrid/>
        <w:spacing w:line="480" w:lineRule="auto"/>
        <w:ind w:firstLine="2250" w:firstLineChars="750"/>
        <w:textAlignment w:val="auto"/>
        <w:rPr>
          <w:rFonts w:ascii="宋体" w:hAnsi="宋体" w:cs="宋体"/>
          <w:bCs/>
          <w:color w:val="000000"/>
          <w:sz w:val="30"/>
          <w:szCs w:val="30"/>
          <w:highlight w:val="none"/>
        </w:rPr>
      </w:pPr>
      <w:r>
        <w:rPr>
          <w:rFonts w:hint="eastAsia" w:ascii="宋体" w:hAnsi="宋体" w:cs="宋体"/>
          <w:bCs/>
          <w:color w:val="000000"/>
          <w:sz w:val="30"/>
          <w:szCs w:val="30"/>
          <w:highlight w:val="none"/>
        </w:rPr>
        <w:t>二、法定代表人证明书</w:t>
      </w:r>
    </w:p>
    <w:p w14:paraId="5A4C6F4A">
      <w:pPr>
        <w:keepNext w:val="0"/>
        <w:keepLines w:val="0"/>
        <w:pageBreakBefore w:val="0"/>
        <w:widowControl w:val="0"/>
        <w:kinsoku/>
        <w:wordWrap/>
        <w:overflowPunct/>
        <w:topLinePunct w:val="0"/>
        <w:autoSpaceDE/>
        <w:autoSpaceDN/>
        <w:bidi w:val="0"/>
        <w:adjustRightInd/>
        <w:snapToGrid/>
        <w:spacing w:line="480" w:lineRule="auto"/>
        <w:ind w:firstLine="2250" w:firstLineChars="750"/>
        <w:textAlignment w:val="auto"/>
        <w:rPr>
          <w:rFonts w:ascii="宋体" w:hAnsi="宋体" w:cs="宋体"/>
          <w:bCs/>
          <w:color w:val="000000"/>
          <w:sz w:val="30"/>
          <w:szCs w:val="30"/>
          <w:highlight w:val="none"/>
        </w:rPr>
      </w:pPr>
      <w:r>
        <w:rPr>
          <w:rFonts w:hint="eastAsia" w:ascii="宋体" w:hAnsi="宋体" w:cs="宋体"/>
          <w:bCs/>
          <w:color w:val="000000"/>
          <w:sz w:val="30"/>
          <w:szCs w:val="30"/>
          <w:highlight w:val="none"/>
        </w:rPr>
        <w:t>三、法定代表人授权书</w:t>
      </w:r>
    </w:p>
    <w:p w14:paraId="0DD0155F">
      <w:pPr>
        <w:keepNext w:val="0"/>
        <w:keepLines w:val="0"/>
        <w:pageBreakBefore w:val="0"/>
        <w:widowControl w:val="0"/>
        <w:kinsoku/>
        <w:wordWrap/>
        <w:overflowPunct/>
        <w:topLinePunct w:val="0"/>
        <w:autoSpaceDE/>
        <w:autoSpaceDN/>
        <w:bidi w:val="0"/>
        <w:adjustRightInd/>
        <w:snapToGrid/>
        <w:spacing w:line="480" w:lineRule="auto"/>
        <w:ind w:firstLine="2250" w:firstLineChars="750"/>
        <w:textAlignment w:val="auto"/>
        <w:rPr>
          <w:rFonts w:ascii="宋体" w:hAnsi="宋体" w:cs="宋体"/>
          <w:bCs/>
          <w:color w:val="000000"/>
          <w:sz w:val="30"/>
          <w:szCs w:val="30"/>
          <w:highlight w:val="none"/>
        </w:rPr>
      </w:pPr>
      <w:r>
        <w:rPr>
          <w:rFonts w:hint="eastAsia" w:ascii="宋体" w:hAnsi="宋体" w:cs="宋体"/>
          <w:bCs/>
          <w:color w:val="000000"/>
          <w:sz w:val="30"/>
          <w:szCs w:val="30"/>
          <w:highlight w:val="none"/>
        </w:rPr>
        <w:t>四、报价一览表</w:t>
      </w:r>
    </w:p>
    <w:p w14:paraId="433F8C1F">
      <w:pPr>
        <w:keepNext w:val="0"/>
        <w:keepLines w:val="0"/>
        <w:pageBreakBefore w:val="0"/>
        <w:widowControl w:val="0"/>
        <w:kinsoku/>
        <w:wordWrap/>
        <w:overflowPunct/>
        <w:topLinePunct w:val="0"/>
        <w:autoSpaceDE/>
        <w:autoSpaceDN/>
        <w:bidi w:val="0"/>
        <w:adjustRightInd/>
        <w:snapToGrid/>
        <w:spacing w:line="480" w:lineRule="auto"/>
        <w:ind w:firstLine="2250" w:firstLineChars="750"/>
        <w:textAlignment w:val="auto"/>
        <w:rPr>
          <w:rFonts w:ascii="宋体" w:hAnsi="宋体" w:cs="宋体"/>
          <w:bCs/>
          <w:color w:val="000000"/>
          <w:sz w:val="30"/>
          <w:szCs w:val="30"/>
          <w:highlight w:val="none"/>
        </w:rPr>
      </w:pPr>
      <w:r>
        <w:rPr>
          <w:rFonts w:hint="eastAsia" w:ascii="宋体" w:hAnsi="宋体" w:cs="宋体"/>
          <w:bCs/>
          <w:color w:val="000000"/>
          <w:sz w:val="30"/>
          <w:szCs w:val="30"/>
          <w:highlight w:val="none"/>
        </w:rPr>
        <w:t>五、</w:t>
      </w:r>
      <w:r>
        <w:rPr>
          <w:rFonts w:hint="eastAsia" w:ascii="宋体" w:hAnsi="宋体" w:cs="宋体"/>
          <w:bCs/>
          <w:color w:val="000000"/>
          <w:sz w:val="30"/>
          <w:szCs w:val="30"/>
          <w:highlight w:val="none"/>
          <w:lang w:eastAsia="zh-CN"/>
        </w:rPr>
        <w:t>商务</w:t>
      </w:r>
      <w:r>
        <w:rPr>
          <w:rFonts w:hint="eastAsia" w:ascii="宋体" w:hAnsi="宋体" w:cs="宋体"/>
          <w:bCs/>
          <w:color w:val="000000"/>
          <w:sz w:val="30"/>
          <w:szCs w:val="30"/>
          <w:highlight w:val="none"/>
        </w:rPr>
        <w:t>偏离表</w:t>
      </w:r>
    </w:p>
    <w:p w14:paraId="27EC15DD">
      <w:pPr>
        <w:keepNext w:val="0"/>
        <w:keepLines w:val="0"/>
        <w:pageBreakBefore w:val="0"/>
        <w:widowControl w:val="0"/>
        <w:kinsoku/>
        <w:wordWrap/>
        <w:overflowPunct/>
        <w:topLinePunct w:val="0"/>
        <w:autoSpaceDE/>
        <w:autoSpaceDN/>
        <w:bidi w:val="0"/>
        <w:adjustRightInd/>
        <w:snapToGrid/>
        <w:spacing w:line="480" w:lineRule="auto"/>
        <w:ind w:firstLine="2250" w:firstLineChars="750"/>
        <w:textAlignment w:val="auto"/>
        <w:rPr>
          <w:rFonts w:ascii="宋体" w:hAnsi="宋体" w:cs="宋体"/>
          <w:bCs/>
          <w:color w:val="000000"/>
          <w:sz w:val="30"/>
          <w:szCs w:val="30"/>
          <w:highlight w:val="none"/>
        </w:rPr>
      </w:pPr>
      <w:r>
        <w:rPr>
          <w:rFonts w:hint="eastAsia" w:ascii="宋体" w:hAnsi="宋体" w:cs="宋体"/>
          <w:bCs/>
          <w:color w:val="000000"/>
          <w:sz w:val="30"/>
          <w:szCs w:val="30"/>
          <w:highlight w:val="none"/>
        </w:rPr>
        <w:t>六、</w:t>
      </w:r>
      <w:r>
        <w:rPr>
          <w:rFonts w:hint="eastAsia" w:ascii="宋体" w:hAnsi="宋体" w:cs="宋体"/>
          <w:bCs/>
          <w:color w:val="000000"/>
          <w:sz w:val="30"/>
          <w:szCs w:val="30"/>
          <w:highlight w:val="none"/>
          <w:lang w:eastAsia="zh-CN"/>
        </w:rPr>
        <w:t>技术</w:t>
      </w:r>
      <w:r>
        <w:rPr>
          <w:rFonts w:hint="eastAsia" w:ascii="宋体" w:hAnsi="宋体" w:cs="宋体"/>
          <w:bCs/>
          <w:color w:val="000000"/>
          <w:sz w:val="30"/>
          <w:szCs w:val="30"/>
          <w:highlight w:val="none"/>
        </w:rPr>
        <w:t>偏离表</w:t>
      </w:r>
    </w:p>
    <w:p w14:paraId="1171DBC0">
      <w:pPr>
        <w:keepNext w:val="0"/>
        <w:keepLines w:val="0"/>
        <w:pageBreakBefore w:val="0"/>
        <w:widowControl w:val="0"/>
        <w:kinsoku/>
        <w:wordWrap/>
        <w:overflowPunct/>
        <w:topLinePunct w:val="0"/>
        <w:autoSpaceDE/>
        <w:autoSpaceDN/>
        <w:bidi w:val="0"/>
        <w:adjustRightInd/>
        <w:snapToGrid/>
        <w:spacing w:line="480" w:lineRule="auto"/>
        <w:ind w:firstLine="2250" w:firstLineChars="750"/>
        <w:textAlignment w:val="auto"/>
        <w:rPr>
          <w:rFonts w:ascii="宋体" w:hAnsi="宋体" w:cs="宋体"/>
          <w:bCs/>
          <w:color w:val="000000"/>
          <w:sz w:val="30"/>
          <w:szCs w:val="30"/>
          <w:highlight w:val="none"/>
        </w:rPr>
      </w:pPr>
      <w:r>
        <w:rPr>
          <w:rFonts w:hint="eastAsia" w:ascii="宋体" w:hAnsi="宋体" w:cs="宋体"/>
          <w:bCs/>
          <w:color w:val="000000"/>
          <w:sz w:val="30"/>
          <w:szCs w:val="30"/>
          <w:highlight w:val="none"/>
        </w:rPr>
        <w:t>七、资</w:t>
      </w:r>
      <w:r>
        <w:rPr>
          <w:rFonts w:hint="eastAsia" w:ascii="宋体" w:hAnsi="宋体" w:cs="宋体"/>
          <w:bCs/>
          <w:color w:val="000000"/>
          <w:sz w:val="30"/>
          <w:szCs w:val="30"/>
          <w:highlight w:val="none"/>
          <w:lang w:eastAsia="zh-CN"/>
        </w:rPr>
        <w:t>格</w:t>
      </w:r>
      <w:r>
        <w:rPr>
          <w:rFonts w:hint="eastAsia" w:ascii="宋体" w:hAnsi="宋体" w:cs="宋体"/>
          <w:bCs/>
          <w:color w:val="000000"/>
          <w:sz w:val="30"/>
          <w:szCs w:val="30"/>
          <w:highlight w:val="none"/>
        </w:rPr>
        <w:t>证明文件</w:t>
      </w:r>
    </w:p>
    <w:p w14:paraId="20CEA79A">
      <w:pPr>
        <w:keepNext w:val="0"/>
        <w:keepLines w:val="0"/>
        <w:pageBreakBefore w:val="0"/>
        <w:widowControl w:val="0"/>
        <w:kinsoku/>
        <w:wordWrap/>
        <w:overflowPunct/>
        <w:topLinePunct w:val="0"/>
        <w:autoSpaceDE/>
        <w:autoSpaceDN/>
        <w:bidi w:val="0"/>
        <w:adjustRightInd/>
        <w:snapToGrid/>
        <w:spacing w:line="480" w:lineRule="auto"/>
        <w:ind w:firstLine="2250" w:firstLineChars="750"/>
        <w:textAlignment w:val="auto"/>
        <w:rPr>
          <w:rFonts w:ascii="宋体" w:hAnsi="宋体" w:cs="宋体"/>
          <w:bCs/>
          <w:color w:val="000000"/>
          <w:sz w:val="30"/>
          <w:szCs w:val="30"/>
          <w:highlight w:val="none"/>
        </w:rPr>
      </w:pPr>
      <w:r>
        <w:rPr>
          <w:rFonts w:hint="eastAsia" w:ascii="宋体" w:hAnsi="宋体" w:cs="宋体"/>
          <w:bCs/>
          <w:color w:val="000000"/>
          <w:sz w:val="30"/>
          <w:szCs w:val="30"/>
          <w:highlight w:val="none"/>
        </w:rPr>
        <w:t>八、</w:t>
      </w:r>
      <w:r>
        <w:rPr>
          <w:rFonts w:hint="eastAsia" w:ascii="宋体" w:hAnsi="宋体" w:cs="宋体"/>
          <w:bCs/>
          <w:color w:val="000000"/>
          <w:sz w:val="30"/>
          <w:szCs w:val="30"/>
          <w:highlight w:val="none"/>
          <w:lang w:eastAsia="zh-CN"/>
        </w:rPr>
        <w:t>类似项目业绩一览表</w:t>
      </w:r>
    </w:p>
    <w:p w14:paraId="1A4F9487">
      <w:pPr>
        <w:keepNext w:val="0"/>
        <w:keepLines w:val="0"/>
        <w:pageBreakBefore w:val="0"/>
        <w:widowControl w:val="0"/>
        <w:kinsoku/>
        <w:wordWrap/>
        <w:overflowPunct/>
        <w:topLinePunct w:val="0"/>
        <w:autoSpaceDE/>
        <w:autoSpaceDN/>
        <w:bidi w:val="0"/>
        <w:adjustRightInd/>
        <w:snapToGrid/>
        <w:spacing w:line="480" w:lineRule="auto"/>
        <w:ind w:firstLine="2250" w:firstLineChars="750"/>
        <w:textAlignment w:val="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九、</w:t>
      </w:r>
      <w:r>
        <w:rPr>
          <w:rFonts w:hint="eastAsia" w:ascii="宋体" w:hAnsi="宋体" w:cs="宋体"/>
          <w:bCs/>
          <w:color w:val="000000"/>
          <w:sz w:val="30"/>
          <w:szCs w:val="30"/>
          <w:highlight w:val="none"/>
          <w:lang w:eastAsia="zh-CN"/>
        </w:rPr>
        <w:t>技术</w:t>
      </w:r>
      <w:r>
        <w:rPr>
          <w:rFonts w:hint="eastAsia" w:ascii="宋体" w:hAnsi="宋体" w:cs="宋体"/>
          <w:bCs/>
          <w:color w:val="000000"/>
          <w:sz w:val="30"/>
          <w:szCs w:val="30"/>
          <w:highlight w:val="none"/>
        </w:rPr>
        <w:t>方案</w:t>
      </w:r>
    </w:p>
    <w:p w14:paraId="7422606B">
      <w:pPr>
        <w:keepNext w:val="0"/>
        <w:keepLines w:val="0"/>
        <w:pageBreakBefore w:val="0"/>
        <w:widowControl w:val="0"/>
        <w:kinsoku/>
        <w:wordWrap/>
        <w:overflowPunct/>
        <w:topLinePunct w:val="0"/>
        <w:autoSpaceDE/>
        <w:autoSpaceDN/>
        <w:bidi w:val="0"/>
        <w:adjustRightInd/>
        <w:snapToGrid/>
        <w:spacing w:line="480" w:lineRule="auto"/>
        <w:ind w:firstLine="2250" w:firstLineChars="750"/>
        <w:textAlignment w:val="auto"/>
        <w:rPr>
          <w:rFonts w:hint="eastAsia" w:ascii="宋体" w:hAnsi="宋体" w:cs="宋体"/>
          <w:bCs/>
          <w:color w:val="000000"/>
          <w:sz w:val="30"/>
          <w:szCs w:val="30"/>
          <w:highlight w:val="none"/>
        </w:rPr>
      </w:pPr>
      <w:r>
        <w:rPr>
          <w:rFonts w:hint="eastAsia" w:ascii="宋体" w:hAnsi="宋体" w:cs="宋体"/>
          <w:bCs/>
          <w:color w:val="000000"/>
          <w:sz w:val="30"/>
          <w:szCs w:val="30"/>
          <w:highlight w:val="none"/>
          <w:lang w:eastAsia="zh-CN"/>
        </w:rPr>
        <w:t>十、供应商认为需要提供的其他证明材料</w:t>
      </w:r>
    </w:p>
    <w:p w14:paraId="3D020EF0">
      <w:pPr>
        <w:spacing w:line="480" w:lineRule="auto"/>
        <w:ind w:firstLine="2403" w:firstLineChars="801"/>
        <w:rPr>
          <w:rFonts w:hint="eastAsia" w:ascii="宋体" w:hAnsi="宋体" w:cs="宋体"/>
          <w:bCs/>
          <w:color w:val="000000"/>
          <w:sz w:val="30"/>
          <w:szCs w:val="30"/>
          <w:highlight w:val="none"/>
          <w:lang w:eastAsia="zh-CN"/>
        </w:rPr>
      </w:pPr>
    </w:p>
    <w:p w14:paraId="034C0618">
      <w:pPr>
        <w:spacing w:line="360" w:lineRule="auto"/>
        <w:ind w:firstLine="210"/>
        <w:jc w:val="center"/>
        <w:outlineLvl w:val="1"/>
        <w:rPr>
          <w:rFonts w:ascii="宋体" w:hAnsi="宋体" w:cs="宋体"/>
          <w:b/>
          <w:color w:val="000000"/>
          <w:sz w:val="18"/>
          <w:szCs w:val="18"/>
          <w:highlight w:val="none"/>
        </w:rPr>
      </w:pPr>
      <w:r>
        <w:rPr>
          <w:rFonts w:hint="eastAsia" w:ascii="宋体" w:hAnsi="宋体" w:cs="宋体"/>
          <w:bCs/>
          <w:color w:val="000000"/>
          <w:sz w:val="30"/>
          <w:szCs w:val="30"/>
          <w:highlight w:val="none"/>
        </w:rPr>
        <w:br w:type="page"/>
      </w:r>
      <w:bookmarkStart w:id="23" w:name="_Toc494096889"/>
      <w:r>
        <w:rPr>
          <w:rFonts w:hint="eastAsia" w:ascii="宋体" w:hAnsi="宋体" w:cs="宋体"/>
          <w:b/>
          <w:color w:val="000000"/>
          <w:sz w:val="32"/>
          <w:szCs w:val="32"/>
          <w:highlight w:val="none"/>
        </w:rPr>
        <w:t>一、磋商函</w:t>
      </w:r>
      <w:bookmarkEnd w:id="23"/>
    </w:p>
    <w:p w14:paraId="5CFD466E">
      <w:pPr>
        <w:spacing w:line="500" w:lineRule="exact"/>
        <w:rPr>
          <w:rFonts w:ascii="宋体" w:hAnsi="宋体" w:cs="宋体"/>
          <w:b/>
          <w:color w:val="000000"/>
          <w:sz w:val="24"/>
          <w:highlight w:val="none"/>
        </w:rPr>
      </w:pPr>
      <w:r>
        <w:rPr>
          <w:rFonts w:hint="eastAsia" w:ascii="宋体" w:hAnsi="宋体" w:cs="宋体"/>
          <w:b/>
          <w:color w:val="000000"/>
          <w:sz w:val="24"/>
          <w:highlight w:val="none"/>
        </w:rPr>
        <w:t>华晟国际项目管理有限公司：</w:t>
      </w:r>
    </w:p>
    <w:p w14:paraId="5D1F54BD">
      <w:pPr>
        <w:spacing w:line="50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我单位收到贵单位项目</w:t>
      </w:r>
      <w:r>
        <w:rPr>
          <w:rFonts w:hint="eastAsia" w:ascii="宋体" w:hAnsi="宋体" w:cs="宋体"/>
          <w:color w:val="000000"/>
          <w:sz w:val="24"/>
          <w:highlight w:val="none"/>
          <w:u w:val="single"/>
        </w:rPr>
        <w:t>（项目名称）（项目编号）</w:t>
      </w:r>
      <w:r>
        <w:rPr>
          <w:rFonts w:hint="eastAsia" w:ascii="宋体" w:hAnsi="宋体" w:cs="宋体"/>
          <w:color w:val="000000"/>
          <w:sz w:val="24"/>
          <w:highlight w:val="none"/>
        </w:rPr>
        <w:t>竞争性磋商文件，我们决定参加该项目磋商活动，并参与磋商会议。为此，我方郑重声明以下诸点，并负法律责任。</w:t>
      </w:r>
    </w:p>
    <w:p w14:paraId="6C2ED14F">
      <w:pPr>
        <w:spacing w:line="50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1、愿意按照竞争性磋商文件中的一切要求，总报价为：</w:t>
      </w:r>
    </w:p>
    <w:p w14:paraId="15CAEE14">
      <w:pPr>
        <w:spacing w:line="500" w:lineRule="exact"/>
        <w:ind w:firstLine="720" w:firstLineChars="300"/>
        <w:rPr>
          <w:rFonts w:ascii="宋体" w:hAnsi="宋体" w:cs="宋体"/>
          <w:color w:val="000000"/>
          <w:sz w:val="24"/>
          <w:highlight w:val="none"/>
        </w:rPr>
      </w:pPr>
      <w:r>
        <w:rPr>
          <w:rFonts w:hint="eastAsia" w:ascii="宋体" w:hAnsi="宋体" w:cs="宋体"/>
          <w:color w:val="000000"/>
          <w:sz w:val="24"/>
          <w:highlight w:val="none"/>
        </w:rPr>
        <w:t>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元。</w:t>
      </w:r>
    </w:p>
    <w:p w14:paraId="314E0A9B">
      <w:pPr>
        <w:spacing w:line="50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2、我方提交的竞争性磋商响应文件，正本一份，副本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份，电子文件两份。</w:t>
      </w:r>
    </w:p>
    <w:p w14:paraId="4EE00CE9">
      <w:pPr>
        <w:spacing w:line="50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3、如果我们竞争性磋商响应文件被接受，我们将履行竞争性磋商文件中规定的每一项要求，按期、按质、按量完成任务。</w:t>
      </w:r>
    </w:p>
    <w:p w14:paraId="5F5AEC94">
      <w:pPr>
        <w:spacing w:line="50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4、我们理解，最低报价不是成交的唯一条件，你们有选择供应商的权力。</w:t>
      </w:r>
    </w:p>
    <w:p w14:paraId="0D9DA748">
      <w:pPr>
        <w:spacing w:line="50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5、我们愿按《中华人民共和国民法典》履行自己的全部责任。</w:t>
      </w:r>
    </w:p>
    <w:p w14:paraId="58D5F9C6">
      <w:pPr>
        <w:spacing w:line="50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6、我们同意按竞争性磋商文件规定，遵守贵公司有关规定和收费标准。</w:t>
      </w:r>
    </w:p>
    <w:p w14:paraId="5BEAA4A1">
      <w:pPr>
        <w:spacing w:line="50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7、我方的磋商响应文件有效期为</w:t>
      </w:r>
      <w:r>
        <w:rPr>
          <w:rFonts w:hint="eastAsia" w:ascii="宋体" w:hAnsi="宋体" w:cs="宋体"/>
          <w:sz w:val="24"/>
          <w:highlight w:val="none"/>
        </w:rPr>
        <w:t>提交磋商响应文件的截止时间起</w:t>
      </w:r>
      <w:r>
        <w:rPr>
          <w:rFonts w:hint="eastAsia" w:ascii="宋体" w:hAnsi="宋体" w:cs="宋体"/>
          <w:sz w:val="24"/>
          <w:highlight w:val="none"/>
          <w:u w:val="single"/>
        </w:rPr>
        <w:t xml:space="preserve">    </w:t>
      </w:r>
      <w:r>
        <w:rPr>
          <w:rFonts w:hint="eastAsia" w:ascii="宋体" w:hAnsi="宋体" w:cs="宋体"/>
          <w:sz w:val="24"/>
          <w:highlight w:val="none"/>
        </w:rPr>
        <w:t>日历</w:t>
      </w:r>
      <w:r>
        <w:rPr>
          <w:rFonts w:hint="eastAsia" w:ascii="宋体" w:hAnsi="宋体" w:cs="宋体"/>
          <w:color w:val="000000"/>
          <w:sz w:val="24"/>
          <w:highlight w:val="none"/>
        </w:rPr>
        <w:t>日。</w:t>
      </w:r>
    </w:p>
    <w:p w14:paraId="3B656A23">
      <w:pPr>
        <w:spacing w:line="500" w:lineRule="exact"/>
        <w:ind w:firstLine="480" w:firstLineChars="200"/>
        <w:rPr>
          <w:rFonts w:ascii="宋体" w:hAnsi="宋体" w:cs="宋体"/>
          <w:color w:val="000000"/>
          <w:sz w:val="24"/>
          <w:highlight w:val="none"/>
        </w:rPr>
      </w:pPr>
      <w:r>
        <w:rPr>
          <w:rFonts w:hint="eastAsia" w:ascii="宋体" w:hAnsi="宋体" w:cs="宋体"/>
          <w:color w:val="000000"/>
          <w:sz w:val="24"/>
          <w:highlight w:val="none"/>
        </w:rPr>
        <w:t>8、所有关于本竞争性磋商响应文件的函电，请按下列地址联系。</w:t>
      </w:r>
    </w:p>
    <w:p w14:paraId="3E93746D">
      <w:pPr>
        <w:spacing w:line="360" w:lineRule="auto"/>
        <w:ind w:firstLine="211"/>
        <w:rPr>
          <w:rFonts w:ascii="宋体" w:hAnsi="宋体" w:cs="宋体"/>
          <w:color w:val="000000"/>
          <w:sz w:val="24"/>
          <w:highlight w:val="none"/>
        </w:rPr>
      </w:pPr>
      <w:r>
        <w:rPr>
          <w:rFonts w:hint="eastAsia" w:ascii="宋体" w:hAnsi="宋体" w:cs="宋体"/>
          <w:color w:val="000000"/>
          <w:sz w:val="24"/>
          <w:highlight w:val="none"/>
        </w:rPr>
        <w:t xml:space="preserve">                                          </w:t>
      </w:r>
    </w:p>
    <w:p w14:paraId="6EC110CE">
      <w:pPr>
        <w:spacing w:line="360" w:lineRule="auto"/>
        <w:ind w:firstLine="840"/>
        <w:rPr>
          <w:rFonts w:ascii="宋体" w:hAnsi="宋体" w:cs="宋体"/>
          <w:color w:val="000000"/>
          <w:sz w:val="24"/>
          <w:highlight w:val="none"/>
        </w:rPr>
      </w:pPr>
      <w:r>
        <w:rPr>
          <w:rFonts w:hint="eastAsia" w:ascii="宋体" w:hAnsi="宋体" w:cs="宋体"/>
          <w:color w:val="000000"/>
          <w:sz w:val="24"/>
          <w:highlight w:val="none"/>
        </w:rPr>
        <w:t>供应商全称（公章）：</w:t>
      </w:r>
      <w:r>
        <w:rPr>
          <w:rFonts w:hint="eastAsia" w:ascii="宋体" w:hAnsi="宋体" w:cs="宋体"/>
          <w:color w:val="000000"/>
          <w:sz w:val="24"/>
          <w:highlight w:val="none"/>
          <w:u w:val="single"/>
        </w:rPr>
        <w:t xml:space="preserve">                    </w:t>
      </w:r>
    </w:p>
    <w:p w14:paraId="13970FC4">
      <w:pPr>
        <w:spacing w:line="360" w:lineRule="auto"/>
        <w:ind w:firstLine="840"/>
        <w:rPr>
          <w:rFonts w:ascii="宋体" w:hAnsi="宋体" w:cs="宋体"/>
          <w:color w:val="000000"/>
          <w:sz w:val="24"/>
          <w:highlight w:val="none"/>
          <w:u w:val="single"/>
        </w:rPr>
      </w:pPr>
      <w:r>
        <w:rPr>
          <w:rFonts w:hint="eastAsia" w:ascii="宋体" w:hAnsi="宋体" w:cs="宋体"/>
          <w:color w:val="000000"/>
          <w:sz w:val="24"/>
          <w:highlight w:val="none"/>
        </w:rPr>
        <w:t>地    址：</w:t>
      </w:r>
      <w:r>
        <w:rPr>
          <w:rFonts w:hint="eastAsia" w:ascii="宋体" w:hAnsi="宋体" w:cs="宋体"/>
          <w:color w:val="000000"/>
          <w:sz w:val="24"/>
          <w:highlight w:val="none"/>
          <w:u w:val="single"/>
        </w:rPr>
        <w:t xml:space="preserve">                              </w:t>
      </w:r>
    </w:p>
    <w:p w14:paraId="21C61307">
      <w:pPr>
        <w:spacing w:line="360" w:lineRule="auto"/>
        <w:ind w:firstLine="840"/>
        <w:rPr>
          <w:rFonts w:ascii="宋体" w:hAnsi="宋体" w:cs="宋体"/>
          <w:color w:val="000000"/>
          <w:sz w:val="24"/>
          <w:highlight w:val="none"/>
          <w:u w:val="single"/>
        </w:rPr>
      </w:pPr>
      <w:r>
        <w:rPr>
          <w:rFonts w:hint="eastAsia" w:ascii="宋体" w:hAnsi="宋体" w:cs="宋体"/>
          <w:color w:val="000000"/>
          <w:sz w:val="24"/>
          <w:highlight w:val="none"/>
        </w:rPr>
        <w:t>开 户 行：</w:t>
      </w:r>
      <w:r>
        <w:rPr>
          <w:rFonts w:hint="eastAsia" w:ascii="宋体" w:hAnsi="宋体" w:cs="宋体"/>
          <w:color w:val="000000"/>
          <w:sz w:val="24"/>
          <w:highlight w:val="none"/>
          <w:u w:val="single"/>
        </w:rPr>
        <w:t xml:space="preserve">                              </w:t>
      </w:r>
    </w:p>
    <w:p w14:paraId="145EE5D4">
      <w:pPr>
        <w:spacing w:line="360" w:lineRule="auto"/>
        <w:ind w:firstLine="840"/>
        <w:rPr>
          <w:rFonts w:ascii="宋体" w:hAnsi="宋体" w:cs="宋体"/>
          <w:color w:val="000000"/>
          <w:sz w:val="24"/>
          <w:highlight w:val="none"/>
        </w:rPr>
      </w:pPr>
      <w:r>
        <w:rPr>
          <w:rFonts w:hint="eastAsia" w:ascii="宋体" w:hAnsi="宋体" w:cs="宋体"/>
          <w:color w:val="000000"/>
          <w:sz w:val="24"/>
          <w:highlight w:val="none"/>
        </w:rPr>
        <w:t>帐    号：</w:t>
      </w:r>
      <w:r>
        <w:rPr>
          <w:rFonts w:hint="eastAsia" w:ascii="宋体" w:hAnsi="宋体" w:cs="宋体"/>
          <w:color w:val="000000"/>
          <w:sz w:val="24"/>
          <w:highlight w:val="none"/>
          <w:u w:val="single"/>
        </w:rPr>
        <w:t xml:space="preserve">                              </w:t>
      </w:r>
    </w:p>
    <w:p w14:paraId="155D919B">
      <w:pPr>
        <w:spacing w:line="360" w:lineRule="auto"/>
        <w:ind w:firstLine="840"/>
        <w:rPr>
          <w:rFonts w:ascii="宋体" w:hAnsi="宋体" w:cs="宋体"/>
          <w:color w:val="000000"/>
          <w:sz w:val="24"/>
          <w:highlight w:val="none"/>
          <w:u w:val="single"/>
        </w:rPr>
      </w:pPr>
      <w:r>
        <w:rPr>
          <w:rFonts w:hint="eastAsia" w:ascii="宋体" w:hAnsi="宋体" w:cs="宋体"/>
          <w:color w:val="000000"/>
          <w:sz w:val="24"/>
          <w:highlight w:val="none"/>
        </w:rPr>
        <w:t>电    话：</w:t>
      </w:r>
      <w:r>
        <w:rPr>
          <w:rFonts w:hint="eastAsia" w:ascii="宋体" w:hAnsi="宋体" w:cs="宋体"/>
          <w:color w:val="000000"/>
          <w:sz w:val="24"/>
          <w:highlight w:val="none"/>
          <w:u w:val="single"/>
        </w:rPr>
        <w:t xml:space="preserve">                              </w:t>
      </w:r>
    </w:p>
    <w:p w14:paraId="0774DE0F">
      <w:pPr>
        <w:spacing w:line="360" w:lineRule="auto"/>
        <w:ind w:firstLine="840"/>
        <w:rPr>
          <w:rFonts w:ascii="宋体" w:hAnsi="宋体" w:cs="宋体"/>
          <w:color w:val="000000"/>
          <w:sz w:val="24"/>
          <w:highlight w:val="none"/>
        </w:rPr>
      </w:pPr>
      <w:r>
        <w:rPr>
          <w:rFonts w:hint="eastAsia" w:ascii="宋体" w:hAnsi="宋体" w:cs="宋体"/>
          <w:color w:val="000000"/>
          <w:sz w:val="24"/>
          <w:highlight w:val="none"/>
        </w:rPr>
        <w:t>联 系 人：</w:t>
      </w:r>
      <w:r>
        <w:rPr>
          <w:rFonts w:hint="eastAsia" w:ascii="宋体" w:hAnsi="宋体" w:cs="宋体"/>
          <w:color w:val="000000"/>
          <w:sz w:val="24"/>
          <w:highlight w:val="none"/>
          <w:u w:val="single"/>
        </w:rPr>
        <w:t xml:space="preserve">                              </w:t>
      </w:r>
    </w:p>
    <w:p w14:paraId="5AD13938">
      <w:pPr>
        <w:spacing w:line="360" w:lineRule="auto"/>
        <w:ind w:firstLine="840"/>
        <w:rPr>
          <w:rFonts w:ascii="宋体" w:hAnsi="宋体" w:cs="宋体"/>
          <w:color w:val="000000"/>
          <w:sz w:val="24"/>
          <w:highlight w:val="none"/>
        </w:rPr>
      </w:pPr>
      <w:r>
        <w:rPr>
          <w:rFonts w:hint="eastAsia" w:ascii="宋体" w:hAnsi="宋体" w:cs="宋体"/>
          <w:color w:val="000000"/>
          <w:sz w:val="24"/>
          <w:highlight w:val="none"/>
        </w:rPr>
        <w:t>传    真：</w:t>
      </w:r>
      <w:r>
        <w:rPr>
          <w:rFonts w:hint="eastAsia" w:ascii="宋体" w:hAnsi="宋体" w:cs="宋体"/>
          <w:color w:val="000000"/>
          <w:sz w:val="24"/>
          <w:highlight w:val="none"/>
          <w:u w:val="single"/>
        </w:rPr>
        <w:t xml:space="preserve">                              </w:t>
      </w:r>
    </w:p>
    <w:p w14:paraId="238C603A">
      <w:pPr>
        <w:spacing w:line="360" w:lineRule="auto"/>
        <w:ind w:firstLine="840"/>
        <w:rPr>
          <w:rFonts w:ascii="宋体" w:hAnsi="宋体" w:cs="宋体"/>
          <w:color w:val="000000"/>
          <w:sz w:val="24"/>
          <w:highlight w:val="none"/>
          <w:u w:val="single"/>
        </w:rPr>
      </w:pPr>
      <w:r>
        <w:rPr>
          <w:rFonts w:hint="eastAsia" w:ascii="宋体" w:hAnsi="宋体" w:cs="宋体"/>
          <w:color w:val="000000"/>
          <w:sz w:val="24"/>
          <w:highlight w:val="none"/>
        </w:rPr>
        <w:t>邮    编：</w:t>
      </w:r>
      <w:r>
        <w:rPr>
          <w:rFonts w:hint="eastAsia" w:ascii="宋体" w:hAnsi="宋体" w:cs="宋体"/>
          <w:color w:val="000000"/>
          <w:sz w:val="24"/>
          <w:highlight w:val="none"/>
          <w:u w:val="single"/>
        </w:rPr>
        <w:t xml:space="preserve">                              </w:t>
      </w:r>
    </w:p>
    <w:p w14:paraId="4CA7FEED">
      <w:pPr>
        <w:spacing w:line="360" w:lineRule="auto"/>
        <w:ind w:firstLine="840"/>
        <w:rPr>
          <w:rFonts w:ascii="宋体" w:hAnsi="宋体" w:cs="宋体"/>
          <w:color w:val="000000"/>
          <w:sz w:val="24"/>
          <w:highlight w:val="none"/>
          <w:u w:val="single"/>
        </w:rPr>
      </w:pPr>
      <w:r>
        <w:rPr>
          <w:rFonts w:hint="eastAsia" w:ascii="宋体" w:hAnsi="宋体" w:cs="宋体"/>
          <w:color w:val="000000"/>
          <w:sz w:val="24"/>
          <w:highlight w:val="none"/>
        </w:rPr>
        <w:t>法定代表人或被授权人:（签字或盖章）</w:t>
      </w:r>
      <w:r>
        <w:rPr>
          <w:rFonts w:hint="eastAsia" w:ascii="宋体" w:hAnsi="宋体" w:cs="宋体"/>
          <w:color w:val="000000"/>
          <w:sz w:val="24"/>
          <w:highlight w:val="none"/>
          <w:u w:val="single"/>
        </w:rPr>
        <w:t xml:space="preserve">                              </w:t>
      </w:r>
    </w:p>
    <w:p w14:paraId="718C5C0C">
      <w:pPr>
        <w:spacing w:line="360" w:lineRule="auto"/>
        <w:rPr>
          <w:rFonts w:ascii="宋体" w:hAnsi="宋体" w:cs="宋体"/>
          <w:color w:val="000000"/>
          <w:sz w:val="24"/>
          <w:highlight w:val="none"/>
        </w:rPr>
      </w:pPr>
    </w:p>
    <w:p w14:paraId="2EDB40F0">
      <w:pPr>
        <w:spacing w:line="360" w:lineRule="auto"/>
        <w:ind w:firstLine="211"/>
        <w:rPr>
          <w:rFonts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p>
    <w:p w14:paraId="7F62314E">
      <w:pPr>
        <w:spacing w:line="360" w:lineRule="auto"/>
        <w:ind w:firstLine="211"/>
        <w:rPr>
          <w:rFonts w:ascii="宋体" w:hAnsi="宋体" w:cs="宋体"/>
          <w:color w:val="000000"/>
          <w:sz w:val="24"/>
          <w:highlight w:val="none"/>
        </w:rPr>
      </w:pPr>
    </w:p>
    <w:p w14:paraId="3A407D03">
      <w:pPr>
        <w:rPr>
          <w:rFonts w:ascii="宋体" w:hAnsi="宋体" w:cs="宋体"/>
          <w:color w:val="000000"/>
          <w:sz w:val="24"/>
          <w:highlight w:val="none"/>
        </w:rPr>
      </w:pPr>
      <w:r>
        <w:rPr>
          <w:rFonts w:hint="eastAsia" w:ascii="宋体" w:hAnsi="宋体" w:cs="宋体"/>
          <w:color w:val="000000"/>
          <w:sz w:val="24"/>
          <w:highlight w:val="none"/>
        </w:rPr>
        <w:br w:type="page"/>
      </w:r>
    </w:p>
    <w:p w14:paraId="22045FB5">
      <w:pPr>
        <w:spacing w:line="360" w:lineRule="auto"/>
        <w:jc w:val="center"/>
        <w:outlineLvl w:val="1"/>
        <w:rPr>
          <w:rFonts w:ascii="宋体" w:hAnsi="宋体" w:cs="宋体"/>
          <w:b/>
          <w:color w:val="000000"/>
          <w:sz w:val="32"/>
          <w:szCs w:val="32"/>
          <w:highlight w:val="none"/>
        </w:rPr>
      </w:pPr>
      <w:bookmarkStart w:id="24" w:name="_Toc491186067"/>
      <w:bookmarkStart w:id="25" w:name="_Toc494096890"/>
      <w:bookmarkStart w:id="26" w:name="_Toc488741081"/>
      <w:r>
        <w:rPr>
          <w:rFonts w:hint="eastAsia" w:ascii="宋体" w:hAnsi="宋体" w:cs="宋体"/>
          <w:b/>
          <w:color w:val="000000"/>
          <w:sz w:val="32"/>
          <w:szCs w:val="32"/>
          <w:highlight w:val="none"/>
        </w:rPr>
        <w:t>二、法定代表人证明书</w:t>
      </w:r>
      <w:bookmarkEnd w:id="24"/>
      <w:bookmarkEnd w:id="25"/>
    </w:p>
    <w:p w14:paraId="2D5F7C5F">
      <w:pPr>
        <w:pStyle w:val="8"/>
        <w:rPr>
          <w:highlight w:val="none"/>
        </w:rPr>
      </w:pPr>
    </w:p>
    <w:tbl>
      <w:tblPr>
        <w:tblStyle w:val="22"/>
        <w:tblW w:w="9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2086"/>
        <w:gridCol w:w="2081"/>
        <w:gridCol w:w="177"/>
        <w:gridCol w:w="2082"/>
        <w:gridCol w:w="2085"/>
      </w:tblGrid>
      <w:tr w14:paraId="5BE3D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380" w:type="dxa"/>
            <w:gridSpan w:val="6"/>
            <w:vAlign w:val="center"/>
          </w:tcPr>
          <w:p w14:paraId="4D29831E">
            <w:pPr>
              <w:tabs>
                <w:tab w:val="left" w:pos="210"/>
              </w:tabs>
              <w:spacing w:line="320" w:lineRule="exact"/>
              <w:rPr>
                <w:rFonts w:ascii="宋体" w:hAnsi="宋体" w:cs="宋体"/>
                <w:kern w:val="0"/>
                <w:sz w:val="24"/>
                <w:highlight w:val="none"/>
              </w:rPr>
            </w:pPr>
            <w:r>
              <w:rPr>
                <w:rFonts w:hint="eastAsia" w:ascii="宋体" w:hAnsi="宋体" w:cs="宋体"/>
                <w:kern w:val="0"/>
                <w:sz w:val="24"/>
                <w:highlight w:val="none"/>
              </w:rPr>
              <w:t>致：华晟国际项目管理有限公司</w:t>
            </w:r>
          </w:p>
        </w:tc>
      </w:tr>
      <w:tr w14:paraId="7E012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869" w:type="dxa"/>
            <w:vMerge w:val="restart"/>
            <w:vAlign w:val="center"/>
          </w:tcPr>
          <w:p w14:paraId="5663C4F7">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企</w:t>
            </w:r>
          </w:p>
          <w:p w14:paraId="5D0FC6D7">
            <w:pPr>
              <w:tabs>
                <w:tab w:val="left" w:pos="210"/>
              </w:tabs>
              <w:spacing w:line="320" w:lineRule="exact"/>
              <w:jc w:val="center"/>
              <w:rPr>
                <w:rFonts w:ascii="宋体" w:hAnsi="宋体" w:cs="宋体"/>
                <w:kern w:val="0"/>
                <w:sz w:val="24"/>
                <w:highlight w:val="none"/>
              </w:rPr>
            </w:pPr>
          </w:p>
          <w:p w14:paraId="4C7E2A28">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业</w:t>
            </w:r>
          </w:p>
          <w:p w14:paraId="2514C293">
            <w:pPr>
              <w:tabs>
                <w:tab w:val="left" w:pos="210"/>
              </w:tabs>
              <w:spacing w:line="320" w:lineRule="exact"/>
              <w:jc w:val="center"/>
              <w:rPr>
                <w:rFonts w:ascii="宋体" w:hAnsi="宋体" w:cs="宋体"/>
                <w:kern w:val="0"/>
                <w:sz w:val="24"/>
                <w:highlight w:val="none"/>
              </w:rPr>
            </w:pPr>
          </w:p>
          <w:p w14:paraId="5AF3DD8A">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法</w:t>
            </w:r>
          </w:p>
          <w:p w14:paraId="32BA0282">
            <w:pPr>
              <w:tabs>
                <w:tab w:val="left" w:pos="210"/>
              </w:tabs>
              <w:spacing w:line="320" w:lineRule="exact"/>
              <w:jc w:val="center"/>
              <w:rPr>
                <w:rFonts w:ascii="宋体" w:hAnsi="宋体" w:cs="宋体"/>
                <w:kern w:val="0"/>
                <w:sz w:val="24"/>
                <w:highlight w:val="none"/>
              </w:rPr>
            </w:pPr>
          </w:p>
          <w:p w14:paraId="59A0BA4B">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人</w:t>
            </w:r>
          </w:p>
        </w:tc>
        <w:tc>
          <w:tcPr>
            <w:tcW w:w="2086" w:type="dxa"/>
            <w:vAlign w:val="center"/>
          </w:tcPr>
          <w:p w14:paraId="68554D97">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企业名称</w:t>
            </w:r>
          </w:p>
        </w:tc>
        <w:tc>
          <w:tcPr>
            <w:tcW w:w="6425" w:type="dxa"/>
            <w:gridSpan w:val="4"/>
            <w:vAlign w:val="center"/>
          </w:tcPr>
          <w:p w14:paraId="24A09737">
            <w:pPr>
              <w:tabs>
                <w:tab w:val="left" w:pos="210"/>
              </w:tabs>
              <w:spacing w:line="320" w:lineRule="exact"/>
              <w:jc w:val="center"/>
              <w:rPr>
                <w:rFonts w:ascii="宋体" w:hAnsi="宋体" w:cs="宋体"/>
                <w:kern w:val="0"/>
                <w:sz w:val="24"/>
                <w:highlight w:val="none"/>
              </w:rPr>
            </w:pPr>
          </w:p>
        </w:tc>
      </w:tr>
      <w:tr w14:paraId="60A7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869" w:type="dxa"/>
            <w:vMerge w:val="continue"/>
            <w:vAlign w:val="center"/>
          </w:tcPr>
          <w:p w14:paraId="19DB94C5">
            <w:pPr>
              <w:tabs>
                <w:tab w:val="left" w:pos="210"/>
              </w:tabs>
              <w:spacing w:line="320" w:lineRule="exact"/>
              <w:jc w:val="center"/>
              <w:rPr>
                <w:rFonts w:ascii="宋体" w:hAnsi="宋体" w:cs="宋体"/>
                <w:kern w:val="0"/>
                <w:sz w:val="24"/>
                <w:highlight w:val="none"/>
              </w:rPr>
            </w:pPr>
          </w:p>
        </w:tc>
        <w:tc>
          <w:tcPr>
            <w:tcW w:w="2086" w:type="dxa"/>
            <w:vAlign w:val="center"/>
          </w:tcPr>
          <w:p w14:paraId="60E35CBB">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法定地址</w:t>
            </w:r>
          </w:p>
        </w:tc>
        <w:tc>
          <w:tcPr>
            <w:tcW w:w="6425" w:type="dxa"/>
            <w:gridSpan w:val="4"/>
            <w:vAlign w:val="center"/>
          </w:tcPr>
          <w:p w14:paraId="15D0F88F">
            <w:pPr>
              <w:tabs>
                <w:tab w:val="left" w:pos="210"/>
              </w:tabs>
              <w:spacing w:line="320" w:lineRule="exact"/>
              <w:jc w:val="center"/>
              <w:rPr>
                <w:rFonts w:ascii="宋体" w:hAnsi="宋体" w:cs="宋体"/>
                <w:kern w:val="0"/>
                <w:sz w:val="24"/>
                <w:highlight w:val="none"/>
              </w:rPr>
            </w:pPr>
          </w:p>
        </w:tc>
      </w:tr>
      <w:tr w14:paraId="11863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7" w:hRule="atLeast"/>
          <w:jc w:val="center"/>
        </w:trPr>
        <w:tc>
          <w:tcPr>
            <w:tcW w:w="869" w:type="dxa"/>
            <w:vMerge w:val="continue"/>
            <w:vAlign w:val="center"/>
          </w:tcPr>
          <w:p w14:paraId="78A4D324">
            <w:pPr>
              <w:tabs>
                <w:tab w:val="left" w:pos="210"/>
              </w:tabs>
              <w:spacing w:line="320" w:lineRule="exact"/>
              <w:jc w:val="center"/>
              <w:rPr>
                <w:rFonts w:ascii="宋体" w:hAnsi="宋体" w:cs="宋体"/>
                <w:kern w:val="0"/>
                <w:sz w:val="24"/>
                <w:highlight w:val="none"/>
              </w:rPr>
            </w:pPr>
          </w:p>
        </w:tc>
        <w:tc>
          <w:tcPr>
            <w:tcW w:w="2086" w:type="dxa"/>
            <w:vAlign w:val="center"/>
          </w:tcPr>
          <w:p w14:paraId="02F757F0">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邮政编码</w:t>
            </w:r>
          </w:p>
        </w:tc>
        <w:tc>
          <w:tcPr>
            <w:tcW w:w="6425" w:type="dxa"/>
            <w:gridSpan w:val="4"/>
            <w:vAlign w:val="center"/>
          </w:tcPr>
          <w:p w14:paraId="772383C4">
            <w:pPr>
              <w:tabs>
                <w:tab w:val="left" w:pos="210"/>
              </w:tabs>
              <w:spacing w:line="320" w:lineRule="exact"/>
              <w:jc w:val="center"/>
              <w:rPr>
                <w:rFonts w:ascii="宋体" w:hAnsi="宋体" w:cs="宋体"/>
                <w:kern w:val="0"/>
                <w:sz w:val="24"/>
                <w:highlight w:val="none"/>
              </w:rPr>
            </w:pPr>
          </w:p>
        </w:tc>
      </w:tr>
      <w:tr w14:paraId="0C968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869" w:type="dxa"/>
            <w:vMerge w:val="continue"/>
            <w:vAlign w:val="center"/>
          </w:tcPr>
          <w:p w14:paraId="0E1DB168">
            <w:pPr>
              <w:tabs>
                <w:tab w:val="left" w:pos="210"/>
              </w:tabs>
              <w:spacing w:line="320" w:lineRule="exact"/>
              <w:jc w:val="center"/>
              <w:rPr>
                <w:rFonts w:ascii="宋体" w:hAnsi="宋体" w:cs="宋体"/>
                <w:kern w:val="0"/>
                <w:sz w:val="24"/>
                <w:highlight w:val="none"/>
              </w:rPr>
            </w:pPr>
          </w:p>
        </w:tc>
        <w:tc>
          <w:tcPr>
            <w:tcW w:w="2086" w:type="dxa"/>
            <w:vAlign w:val="center"/>
          </w:tcPr>
          <w:p w14:paraId="2F0C631D">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工商登记机关</w:t>
            </w:r>
          </w:p>
        </w:tc>
        <w:tc>
          <w:tcPr>
            <w:tcW w:w="6425" w:type="dxa"/>
            <w:gridSpan w:val="4"/>
            <w:vAlign w:val="center"/>
          </w:tcPr>
          <w:p w14:paraId="1E6E5244">
            <w:pPr>
              <w:tabs>
                <w:tab w:val="left" w:pos="210"/>
              </w:tabs>
              <w:spacing w:line="320" w:lineRule="exact"/>
              <w:jc w:val="center"/>
              <w:rPr>
                <w:rFonts w:ascii="宋体" w:hAnsi="宋体" w:cs="宋体"/>
                <w:kern w:val="0"/>
                <w:sz w:val="24"/>
                <w:highlight w:val="none"/>
              </w:rPr>
            </w:pPr>
          </w:p>
        </w:tc>
      </w:tr>
      <w:tr w14:paraId="11E8C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869" w:type="dxa"/>
            <w:vMerge w:val="continue"/>
            <w:vAlign w:val="center"/>
          </w:tcPr>
          <w:p w14:paraId="666F0146">
            <w:pPr>
              <w:tabs>
                <w:tab w:val="left" w:pos="210"/>
              </w:tabs>
              <w:spacing w:line="320" w:lineRule="exact"/>
              <w:jc w:val="center"/>
              <w:rPr>
                <w:rFonts w:ascii="宋体" w:hAnsi="宋体" w:cs="宋体"/>
                <w:kern w:val="0"/>
                <w:sz w:val="24"/>
                <w:highlight w:val="none"/>
              </w:rPr>
            </w:pPr>
          </w:p>
        </w:tc>
        <w:tc>
          <w:tcPr>
            <w:tcW w:w="2086" w:type="dxa"/>
            <w:vAlign w:val="center"/>
          </w:tcPr>
          <w:p w14:paraId="218D3BBD">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税务登记机关</w:t>
            </w:r>
          </w:p>
        </w:tc>
        <w:tc>
          <w:tcPr>
            <w:tcW w:w="6425" w:type="dxa"/>
            <w:gridSpan w:val="4"/>
            <w:vAlign w:val="center"/>
          </w:tcPr>
          <w:p w14:paraId="4D7109C8">
            <w:pPr>
              <w:tabs>
                <w:tab w:val="left" w:pos="210"/>
              </w:tabs>
              <w:spacing w:line="320" w:lineRule="exact"/>
              <w:ind w:left="0" w:leftChars="0" w:right="0" w:rightChars="0" w:firstLine="0" w:firstLineChars="0"/>
              <w:jc w:val="center"/>
              <w:rPr>
                <w:rFonts w:ascii="宋体" w:hAnsi="宋体" w:cs="宋体"/>
                <w:kern w:val="0"/>
                <w:sz w:val="24"/>
                <w:highlight w:val="none"/>
              </w:rPr>
            </w:pPr>
          </w:p>
        </w:tc>
      </w:tr>
      <w:tr w14:paraId="7866A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869" w:type="dxa"/>
            <w:vMerge w:val="continue"/>
            <w:vAlign w:val="center"/>
          </w:tcPr>
          <w:p w14:paraId="2B62816E">
            <w:pPr>
              <w:tabs>
                <w:tab w:val="left" w:pos="210"/>
              </w:tabs>
              <w:spacing w:line="320" w:lineRule="exact"/>
              <w:jc w:val="center"/>
              <w:rPr>
                <w:rFonts w:ascii="宋体" w:hAnsi="宋体" w:cs="宋体"/>
                <w:kern w:val="0"/>
                <w:sz w:val="24"/>
                <w:highlight w:val="none"/>
              </w:rPr>
            </w:pPr>
          </w:p>
        </w:tc>
        <w:tc>
          <w:tcPr>
            <w:tcW w:w="2086" w:type="dxa"/>
            <w:vAlign w:val="center"/>
          </w:tcPr>
          <w:p w14:paraId="149D0A98">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机构代码证号</w:t>
            </w:r>
          </w:p>
        </w:tc>
        <w:tc>
          <w:tcPr>
            <w:tcW w:w="6425" w:type="dxa"/>
            <w:gridSpan w:val="4"/>
            <w:vAlign w:val="center"/>
          </w:tcPr>
          <w:p w14:paraId="41342FA9">
            <w:pPr>
              <w:tabs>
                <w:tab w:val="left" w:pos="210"/>
              </w:tabs>
              <w:spacing w:line="320" w:lineRule="exact"/>
              <w:jc w:val="center"/>
              <w:rPr>
                <w:rFonts w:ascii="宋体" w:hAnsi="宋体" w:cs="宋体"/>
                <w:kern w:val="0"/>
                <w:sz w:val="24"/>
                <w:highlight w:val="none"/>
              </w:rPr>
            </w:pPr>
          </w:p>
        </w:tc>
      </w:tr>
      <w:tr w14:paraId="08E07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869" w:type="dxa"/>
            <w:vMerge w:val="restart"/>
            <w:vAlign w:val="center"/>
          </w:tcPr>
          <w:p w14:paraId="680BEEE2">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法定代表人</w:t>
            </w:r>
          </w:p>
        </w:tc>
        <w:tc>
          <w:tcPr>
            <w:tcW w:w="2086" w:type="dxa"/>
            <w:vAlign w:val="center"/>
          </w:tcPr>
          <w:p w14:paraId="063D9219">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姓名</w:t>
            </w:r>
          </w:p>
        </w:tc>
        <w:tc>
          <w:tcPr>
            <w:tcW w:w="2258" w:type="dxa"/>
            <w:gridSpan w:val="2"/>
            <w:vAlign w:val="center"/>
          </w:tcPr>
          <w:p w14:paraId="4DB53A36">
            <w:pPr>
              <w:tabs>
                <w:tab w:val="left" w:pos="210"/>
              </w:tabs>
              <w:spacing w:line="320" w:lineRule="exact"/>
              <w:jc w:val="center"/>
              <w:rPr>
                <w:rFonts w:ascii="宋体" w:hAnsi="宋体" w:cs="宋体"/>
                <w:kern w:val="0"/>
                <w:sz w:val="24"/>
                <w:highlight w:val="none"/>
              </w:rPr>
            </w:pPr>
          </w:p>
        </w:tc>
        <w:tc>
          <w:tcPr>
            <w:tcW w:w="2082" w:type="dxa"/>
            <w:vAlign w:val="center"/>
          </w:tcPr>
          <w:p w14:paraId="383D5581">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性别</w:t>
            </w:r>
          </w:p>
        </w:tc>
        <w:tc>
          <w:tcPr>
            <w:tcW w:w="2085" w:type="dxa"/>
            <w:vAlign w:val="center"/>
          </w:tcPr>
          <w:p w14:paraId="0DA42F1F">
            <w:pPr>
              <w:tabs>
                <w:tab w:val="left" w:pos="210"/>
              </w:tabs>
              <w:spacing w:line="320" w:lineRule="exact"/>
              <w:jc w:val="center"/>
              <w:rPr>
                <w:rFonts w:ascii="宋体" w:hAnsi="宋体" w:cs="宋体"/>
                <w:kern w:val="0"/>
                <w:sz w:val="24"/>
                <w:highlight w:val="none"/>
              </w:rPr>
            </w:pPr>
          </w:p>
        </w:tc>
      </w:tr>
      <w:tr w14:paraId="694E3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869" w:type="dxa"/>
            <w:vMerge w:val="continue"/>
            <w:vAlign w:val="center"/>
          </w:tcPr>
          <w:p w14:paraId="035573EC">
            <w:pPr>
              <w:tabs>
                <w:tab w:val="left" w:pos="210"/>
              </w:tabs>
              <w:spacing w:line="320" w:lineRule="exact"/>
              <w:jc w:val="center"/>
              <w:rPr>
                <w:rFonts w:ascii="宋体" w:hAnsi="宋体" w:cs="宋体"/>
                <w:kern w:val="0"/>
                <w:sz w:val="24"/>
                <w:highlight w:val="none"/>
              </w:rPr>
            </w:pPr>
          </w:p>
        </w:tc>
        <w:tc>
          <w:tcPr>
            <w:tcW w:w="2086" w:type="dxa"/>
            <w:vAlign w:val="center"/>
          </w:tcPr>
          <w:p w14:paraId="4514DBEF">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职务</w:t>
            </w:r>
          </w:p>
        </w:tc>
        <w:tc>
          <w:tcPr>
            <w:tcW w:w="2258" w:type="dxa"/>
            <w:gridSpan w:val="2"/>
            <w:vAlign w:val="center"/>
          </w:tcPr>
          <w:p w14:paraId="1882C798">
            <w:pPr>
              <w:tabs>
                <w:tab w:val="left" w:pos="210"/>
              </w:tabs>
              <w:spacing w:line="320" w:lineRule="exact"/>
              <w:jc w:val="center"/>
              <w:rPr>
                <w:rFonts w:ascii="宋体" w:hAnsi="宋体" w:cs="宋体"/>
                <w:kern w:val="0"/>
                <w:sz w:val="24"/>
                <w:highlight w:val="none"/>
              </w:rPr>
            </w:pPr>
          </w:p>
        </w:tc>
        <w:tc>
          <w:tcPr>
            <w:tcW w:w="2082" w:type="dxa"/>
            <w:vAlign w:val="center"/>
          </w:tcPr>
          <w:p w14:paraId="522924BC">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联系电话</w:t>
            </w:r>
          </w:p>
        </w:tc>
        <w:tc>
          <w:tcPr>
            <w:tcW w:w="2085" w:type="dxa"/>
            <w:vAlign w:val="center"/>
          </w:tcPr>
          <w:p w14:paraId="3AFCAF78">
            <w:pPr>
              <w:tabs>
                <w:tab w:val="left" w:pos="210"/>
              </w:tabs>
              <w:spacing w:line="320" w:lineRule="exact"/>
              <w:jc w:val="center"/>
              <w:rPr>
                <w:rFonts w:ascii="宋体" w:hAnsi="宋体" w:cs="宋体"/>
                <w:kern w:val="0"/>
                <w:sz w:val="24"/>
                <w:highlight w:val="none"/>
              </w:rPr>
            </w:pPr>
          </w:p>
        </w:tc>
      </w:tr>
      <w:tr w14:paraId="1AA48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869" w:type="dxa"/>
            <w:vMerge w:val="continue"/>
            <w:vAlign w:val="center"/>
          </w:tcPr>
          <w:p w14:paraId="7CD0789D">
            <w:pPr>
              <w:tabs>
                <w:tab w:val="left" w:pos="210"/>
              </w:tabs>
              <w:spacing w:line="320" w:lineRule="exact"/>
              <w:jc w:val="center"/>
              <w:rPr>
                <w:rFonts w:ascii="宋体" w:hAnsi="宋体" w:cs="宋体"/>
                <w:kern w:val="0"/>
                <w:sz w:val="24"/>
                <w:highlight w:val="none"/>
              </w:rPr>
            </w:pPr>
          </w:p>
        </w:tc>
        <w:tc>
          <w:tcPr>
            <w:tcW w:w="2086" w:type="dxa"/>
            <w:vAlign w:val="center"/>
          </w:tcPr>
          <w:p w14:paraId="1A3B4758">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传真</w:t>
            </w:r>
          </w:p>
        </w:tc>
        <w:tc>
          <w:tcPr>
            <w:tcW w:w="6425" w:type="dxa"/>
            <w:gridSpan w:val="4"/>
            <w:vAlign w:val="center"/>
          </w:tcPr>
          <w:p w14:paraId="3CFE29BC">
            <w:pPr>
              <w:tabs>
                <w:tab w:val="left" w:pos="210"/>
              </w:tabs>
              <w:spacing w:line="320" w:lineRule="exact"/>
              <w:jc w:val="center"/>
              <w:rPr>
                <w:rFonts w:ascii="宋体" w:hAnsi="宋体" w:cs="宋体"/>
                <w:kern w:val="0"/>
                <w:sz w:val="24"/>
                <w:highlight w:val="none"/>
              </w:rPr>
            </w:pPr>
          </w:p>
        </w:tc>
      </w:tr>
      <w:tr w14:paraId="1BBD8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5" w:hRule="atLeast"/>
          <w:jc w:val="center"/>
        </w:trPr>
        <w:tc>
          <w:tcPr>
            <w:tcW w:w="869" w:type="dxa"/>
            <w:vMerge w:val="restart"/>
            <w:vAlign w:val="center"/>
          </w:tcPr>
          <w:p w14:paraId="13F52A38">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法定代表人身份证复印件</w:t>
            </w:r>
          </w:p>
        </w:tc>
        <w:tc>
          <w:tcPr>
            <w:tcW w:w="4167" w:type="dxa"/>
            <w:gridSpan w:val="2"/>
            <w:vMerge w:val="restart"/>
            <w:vAlign w:val="center"/>
          </w:tcPr>
          <w:p w14:paraId="0E3677C7">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（粘贴处）</w:t>
            </w:r>
          </w:p>
        </w:tc>
        <w:tc>
          <w:tcPr>
            <w:tcW w:w="4344" w:type="dxa"/>
            <w:gridSpan w:val="3"/>
            <w:vAlign w:val="center"/>
          </w:tcPr>
          <w:p w14:paraId="79E746CE">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法定代表人（签字或盖章）</w:t>
            </w:r>
          </w:p>
        </w:tc>
      </w:tr>
      <w:tr w14:paraId="0498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5" w:hRule="atLeast"/>
          <w:jc w:val="center"/>
        </w:trPr>
        <w:tc>
          <w:tcPr>
            <w:tcW w:w="869" w:type="dxa"/>
            <w:vMerge w:val="continue"/>
            <w:vAlign w:val="center"/>
          </w:tcPr>
          <w:p w14:paraId="587BD7A3">
            <w:pPr>
              <w:tabs>
                <w:tab w:val="left" w:pos="210"/>
              </w:tabs>
              <w:spacing w:line="320" w:lineRule="exact"/>
              <w:jc w:val="center"/>
              <w:rPr>
                <w:rFonts w:ascii="宋体" w:hAnsi="宋体" w:cs="宋体"/>
                <w:kern w:val="0"/>
                <w:sz w:val="24"/>
                <w:highlight w:val="none"/>
              </w:rPr>
            </w:pPr>
          </w:p>
        </w:tc>
        <w:tc>
          <w:tcPr>
            <w:tcW w:w="4167" w:type="dxa"/>
            <w:gridSpan w:val="2"/>
            <w:vMerge w:val="continue"/>
            <w:vAlign w:val="center"/>
          </w:tcPr>
          <w:p w14:paraId="011DC7BD">
            <w:pPr>
              <w:tabs>
                <w:tab w:val="left" w:pos="210"/>
              </w:tabs>
              <w:spacing w:line="320" w:lineRule="exact"/>
              <w:jc w:val="center"/>
              <w:rPr>
                <w:rFonts w:ascii="宋体" w:hAnsi="宋体" w:cs="宋体"/>
                <w:kern w:val="0"/>
                <w:sz w:val="24"/>
                <w:highlight w:val="none"/>
              </w:rPr>
            </w:pPr>
          </w:p>
        </w:tc>
        <w:tc>
          <w:tcPr>
            <w:tcW w:w="4344" w:type="dxa"/>
            <w:gridSpan w:val="3"/>
            <w:vAlign w:val="bottom"/>
          </w:tcPr>
          <w:p w14:paraId="788B8F1D">
            <w:pPr>
              <w:tabs>
                <w:tab w:val="left" w:pos="210"/>
              </w:tabs>
              <w:spacing w:line="320" w:lineRule="exact"/>
              <w:jc w:val="center"/>
              <w:rPr>
                <w:rFonts w:ascii="宋体" w:hAnsi="宋体" w:cs="宋体"/>
                <w:kern w:val="0"/>
                <w:sz w:val="24"/>
                <w:highlight w:val="none"/>
              </w:rPr>
            </w:pPr>
            <w:r>
              <w:rPr>
                <w:rFonts w:hint="eastAsia" w:ascii="宋体" w:hAnsi="宋体" w:cs="宋体"/>
                <w:kern w:val="0"/>
                <w:sz w:val="24"/>
                <w:highlight w:val="none"/>
              </w:rPr>
              <w:t>（公章）</w:t>
            </w:r>
          </w:p>
          <w:p w14:paraId="4305190B">
            <w:pPr>
              <w:tabs>
                <w:tab w:val="left" w:pos="210"/>
              </w:tabs>
              <w:spacing w:line="320" w:lineRule="exact"/>
              <w:jc w:val="center"/>
              <w:rPr>
                <w:rFonts w:ascii="宋体" w:hAnsi="宋体" w:cs="宋体"/>
                <w:kern w:val="0"/>
                <w:sz w:val="24"/>
                <w:highlight w:val="none"/>
              </w:rPr>
            </w:pPr>
          </w:p>
          <w:p w14:paraId="48D25EC6">
            <w:pPr>
              <w:tabs>
                <w:tab w:val="left" w:pos="210"/>
              </w:tabs>
              <w:spacing w:line="320" w:lineRule="exact"/>
              <w:jc w:val="center"/>
              <w:rPr>
                <w:rFonts w:ascii="宋体" w:hAnsi="宋体" w:cs="宋体"/>
                <w:kern w:val="0"/>
                <w:sz w:val="24"/>
                <w:highlight w:val="none"/>
              </w:rPr>
            </w:pPr>
          </w:p>
          <w:p w14:paraId="5084DDB5">
            <w:pPr>
              <w:tabs>
                <w:tab w:val="left" w:pos="210"/>
              </w:tabs>
              <w:spacing w:line="320" w:lineRule="exact"/>
              <w:jc w:val="center"/>
              <w:rPr>
                <w:rFonts w:ascii="宋体" w:hAnsi="宋体" w:cs="宋体"/>
                <w:kern w:val="0"/>
                <w:sz w:val="24"/>
                <w:highlight w:val="none"/>
              </w:rPr>
            </w:pPr>
          </w:p>
          <w:p w14:paraId="6628B17B">
            <w:pPr>
              <w:tabs>
                <w:tab w:val="left" w:pos="210"/>
              </w:tabs>
              <w:spacing w:line="320" w:lineRule="exact"/>
              <w:jc w:val="right"/>
              <w:rPr>
                <w:rFonts w:ascii="宋体" w:hAnsi="宋体" w:cs="宋体"/>
                <w:kern w:val="0"/>
                <w:sz w:val="24"/>
                <w:highlight w:val="none"/>
              </w:rPr>
            </w:pPr>
            <w:r>
              <w:rPr>
                <w:rFonts w:hint="eastAsia" w:ascii="宋体" w:hAnsi="宋体" w:cs="宋体"/>
                <w:kern w:val="0"/>
                <w:sz w:val="24"/>
                <w:highlight w:val="none"/>
              </w:rPr>
              <w:t xml:space="preserve">年  月  日 </w:t>
            </w:r>
          </w:p>
        </w:tc>
      </w:tr>
    </w:tbl>
    <w:p w14:paraId="15787B71">
      <w:pPr>
        <w:rPr>
          <w:highlight w:val="none"/>
        </w:rPr>
      </w:pPr>
      <w:bookmarkStart w:id="27" w:name="_Toc494096891"/>
      <w:bookmarkStart w:id="28" w:name="_Toc491186068"/>
      <w:r>
        <w:rPr>
          <w:rFonts w:hint="eastAsia"/>
          <w:highlight w:val="none"/>
        </w:rPr>
        <w:br w:type="page"/>
      </w:r>
    </w:p>
    <w:p w14:paraId="7A897FAA">
      <w:pPr>
        <w:spacing w:line="360" w:lineRule="auto"/>
        <w:jc w:val="center"/>
        <w:outlineLvl w:val="1"/>
        <w:rPr>
          <w:rFonts w:ascii="宋体" w:hAnsi="宋体" w:cs="宋体"/>
          <w:b/>
          <w:color w:val="000000"/>
          <w:sz w:val="32"/>
          <w:szCs w:val="32"/>
          <w:highlight w:val="none"/>
        </w:rPr>
      </w:pPr>
      <w:r>
        <w:rPr>
          <w:rFonts w:hint="eastAsia" w:ascii="宋体" w:hAnsi="宋体" w:cs="宋体"/>
          <w:b/>
          <w:color w:val="000000"/>
          <w:sz w:val="32"/>
          <w:szCs w:val="32"/>
          <w:highlight w:val="none"/>
        </w:rPr>
        <w:t>三、法定代表人授权书</w:t>
      </w:r>
      <w:bookmarkEnd w:id="27"/>
      <w:bookmarkEnd w:id="28"/>
    </w:p>
    <w:p w14:paraId="2C26A0FB">
      <w:pPr>
        <w:spacing w:line="360" w:lineRule="auto"/>
        <w:rPr>
          <w:rFonts w:ascii="宋体" w:hAnsi="宋体" w:cs="宋体"/>
          <w:b/>
          <w:color w:val="000000"/>
          <w:sz w:val="24"/>
          <w:highlight w:val="none"/>
        </w:rPr>
      </w:pPr>
      <w:r>
        <w:rPr>
          <w:rFonts w:hint="eastAsia" w:ascii="宋体" w:hAnsi="宋体" w:cs="宋体"/>
          <w:b/>
          <w:color w:val="000000"/>
          <w:sz w:val="24"/>
          <w:highlight w:val="none"/>
        </w:rPr>
        <w:t>致：华晟国际项目管理有限公司：</w:t>
      </w:r>
    </w:p>
    <w:p w14:paraId="3436D1C7">
      <w:pPr>
        <w:pStyle w:val="10"/>
        <w:spacing w:line="360" w:lineRule="auto"/>
        <w:ind w:firstLine="480" w:firstLineChars="200"/>
        <w:rPr>
          <w:rFonts w:hint="eastAsia" w:hAnsi="宋体" w:eastAsia="宋体" w:cs="宋体"/>
          <w:sz w:val="10"/>
          <w:szCs w:val="24"/>
          <w:highlight w:val="none"/>
          <w:lang w:val="en-US" w:eastAsia="zh-CN"/>
        </w:rPr>
      </w:pPr>
      <w:r>
        <w:rPr>
          <w:rFonts w:hint="eastAsia" w:hAnsi="宋体" w:cs="宋体"/>
          <w:sz w:val="24"/>
          <w:szCs w:val="24"/>
          <w:highlight w:val="none"/>
        </w:rPr>
        <w:t>本授权书声明：注册于（</w:t>
      </w:r>
      <w:r>
        <w:rPr>
          <w:rFonts w:hint="eastAsia" w:hAnsi="宋体" w:cs="宋体"/>
          <w:sz w:val="24"/>
          <w:szCs w:val="24"/>
          <w:highlight w:val="none"/>
          <w:u w:val="single"/>
        </w:rPr>
        <w:t>工商行政管理局名称）之（委托单位全称）</w:t>
      </w:r>
      <w:r>
        <w:rPr>
          <w:rFonts w:hint="eastAsia" w:hAnsi="宋体" w:cs="宋体"/>
          <w:sz w:val="24"/>
          <w:szCs w:val="24"/>
          <w:highlight w:val="none"/>
        </w:rPr>
        <w:t>的</w:t>
      </w:r>
      <w:r>
        <w:rPr>
          <w:rFonts w:hint="eastAsia" w:hAnsi="宋体" w:cs="宋体"/>
          <w:color w:val="000000" w:themeColor="text1"/>
          <w:sz w:val="24"/>
          <w:szCs w:val="24"/>
          <w:highlight w:val="none"/>
          <w14:textFill>
            <w14:solidFill>
              <w14:schemeClr w14:val="tx1"/>
            </w14:solidFill>
          </w14:textFill>
        </w:rPr>
        <w:t>法定代表人</w:t>
      </w:r>
      <w:r>
        <w:rPr>
          <w:rFonts w:hint="eastAsia" w:hAnsi="宋体" w:cs="宋体"/>
          <w:sz w:val="24"/>
          <w:szCs w:val="24"/>
          <w:highlight w:val="none"/>
          <w:u w:val="single"/>
        </w:rPr>
        <w:t>（姓名、性别）</w:t>
      </w:r>
      <w:r>
        <w:rPr>
          <w:rFonts w:hint="eastAsia" w:hAnsi="宋体" w:cs="宋体"/>
          <w:sz w:val="24"/>
          <w:szCs w:val="24"/>
          <w:highlight w:val="none"/>
        </w:rPr>
        <w:t>授权</w:t>
      </w:r>
      <w:r>
        <w:rPr>
          <w:rFonts w:hint="eastAsia" w:hAnsi="宋体" w:cs="宋体"/>
          <w:sz w:val="24"/>
          <w:szCs w:val="24"/>
          <w:highlight w:val="none"/>
          <w:u w:val="single"/>
        </w:rPr>
        <w:t>（被授权人姓名、性别、职务）</w:t>
      </w:r>
      <w:r>
        <w:rPr>
          <w:rFonts w:hint="eastAsia" w:hAnsi="宋体" w:cs="宋体"/>
          <w:sz w:val="24"/>
          <w:szCs w:val="24"/>
          <w:highlight w:val="none"/>
        </w:rPr>
        <w:t>为本公司合法代理人，就贵方组织的有关</w:t>
      </w:r>
      <w:r>
        <w:rPr>
          <w:rFonts w:hint="eastAsia" w:hAnsi="宋体" w:cs="宋体"/>
          <w:sz w:val="24"/>
          <w:szCs w:val="24"/>
          <w:highlight w:val="none"/>
          <w:u w:val="single"/>
        </w:rPr>
        <w:t>（项目名称）</w:t>
      </w:r>
      <w:r>
        <w:rPr>
          <w:rFonts w:hint="eastAsia" w:hAnsi="宋体" w:cs="宋体"/>
          <w:sz w:val="24"/>
          <w:szCs w:val="24"/>
          <w:highlight w:val="none"/>
        </w:rPr>
        <w:t>（项目编号：</w:t>
      </w:r>
      <w:r>
        <w:rPr>
          <w:rFonts w:hint="eastAsia" w:hAnsi="宋体" w:cs="宋体"/>
          <w:sz w:val="24"/>
          <w:szCs w:val="24"/>
          <w:highlight w:val="none"/>
          <w:u w:val="single"/>
        </w:rPr>
        <w:t xml:space="preserve">          </w:t>
      </w:r>
      <w:r>
        <w:rPr>
          <w:rFonts w:hint="eastAsia" w:hAnsi="宋体" w:cs="宋体"/>
          <w:sz w:val="24"/>
          <w:szCs w:val="24"/>
          <w:highlight w:val="none"/>
        </w:rPr>
        <w:t>）的磋商、洽谈、执行等具体事务，签署全部有关文件、文书、协议、合同，本公司对被授权人在本项目中的签名承担全部法律责任。</w:t>
      </w:r>
      <w:r>
        <w:rPr>
          <w:rFonts w:hint="eastAsia" w:ascii="宋体" w:hAnsi="宋体" w:eastAsia="宋体" w:cs="宋体"/>
          <w:color w:val="auto"/>
          <w:sz w:val="24"/>
          <w:szCs w:val="24"/>
          <w:highlight w:val="none"/>
        </w:rPr>
        <w:t>本授权书自磋商文件递交截止之日起计算有效期为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日历日。</w:t>
      </w:r>
    </w:p>
    <w:p w14:paraId="7B8C8CB7">
      <w:pPr>
        <w:pStyle w:val="10"/>
        <w:spacing w:line="360" w:lineRule="auto"/>
        <w:ind w:firstLine="480" w:firstLineChars="200"/>
        <w:jc w:val="left"/>
        <w:rPr>
          <w:rFonts w:hAnsi="宋体" w:cs="宋体"/>
          <w:sz w:val="24"/>
          <w:szCs w:val="24"/>
          <w:highlight w:val="none"/>
        </w:rPr>
      </w:pPr>
      <w:r>
        <w:rPr>
          <w:rFonts w:hint="eastAsia" w:hAnsi="宋体" w:cs="宋体"/>
          <w:sz w:val="24"/>
          <w:szCs w:val="24"/>
          <w:highlight w:val="none"/>
        </w:rPr>
        <w:t>供应商名称（公章）：</w:t>
      </w:r>
      <w:r>
        <w:rPr>
          <w:rFonts w:hint="eastAsia" w:hAnsi="宋体" w:cs="宋体"/>
          <w:sz w:val="24"/>
          <w:szCs w:val="24"/>
          <w:highlight w:val="none"/>
          <w:u w:val="single"/>
        </w:rPr>
        <w:t xml:space="preserve">                               </w:t>
      </w:r>
      <w:r>
        <w:rPr>
          <w:rFonts w:hint="eastAsia" w:hAnsi="宋体" w:cs="宋体"/>
          <w:sz w:val="24"/>
          <w:szCs w:val="24"/>
          <w:highlight w:val="none"/>
        </w:rPr>
        <w:t xml:space="preserve">   </w:t>
      </w:r>
    </w:p>
    <w:p w14:paraId="15D5AD7D">
      <w:pPr>
        <w:pStyle w:val="10"/>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Ansi="宋体" w:cs="宋体"/>
          <w:sz w:val="24"/>
          <w:szCs w:val="24"/>
          <w:highlight w:val="none"/>
          <w:u w:val="single"/>
        </w:rPr>
      </w:pPr>
      <w:r>
        <w:rPr>
          <w:rFonts w:hint="eastAsia" w:hAnsi="宋体" w:cs="宋体"/>
          <w:sz w:val="24"/>
          <w:szCs w:val="24"/>
          <w:highlight w:val="none"/>
        </w:rPr>
        <w:t>法定代表人（</w:t>
      </w:r>
      <w:r>
        <w:rPr>
          <w:rFonts w:hint="eastAsia" w:hAnsi="宋体" w:cs="宋体"/>
          <w:color w:val="000000" w:themeColor="text1"/>
          <w:sz w:val="24"/>
          <w:szCs w:val="24"/>
          <w:highlight w:val="none"/>
          <w14:textFill>
            <w14:solidFill>
              <w14:schemeClr w14:val="tx1"/>
            </w14:solidFill>
          </w14:textFill>
        </w:rPr>
        <w:t>签字或盖章</w:t>
      </w:r>
      <w:r>
        <w:rPr>
          <w:rFonts w:hint="eastAsia" w:hAnsi="宋体" w:cs="宋体"/>
          <w:sz w:val="24"/>
          <w:szCs w:val="24"/>
          <w:highlight w:val="none"/>
        </w:rPr>
        <w:t>）：</w:t>
      </w:r>
      <w:r>
        <w:rPr>
          <w:rFonts w:hint="eastAsia" w:hAnsi="宋体" w:cs="宋体"/>
          <w:sz w:val="24"/>
          <w:szCs w:val="24"/>
          <w:highlight w:val="none"/>
          <w:u w:val="single"/>
        </w:rPr>
        <w:t xml:space="preserve">                         </w:t>
      </w:r>
    </w:p>
    <w:p w14:paraId="3F63B2ED">
      <w:pPr>
        <w:pStyle w:val="10"/>
        <w:spacing w:line="360" w:lineRule="auto"/>
        <w:ind w:firstLine="480" w:firstLineChars="200"/>
        <w:jc w:val="left"/>
        <w:rPr>
          <w:rFonts w:hAnsi="宋体" w:cs="宋体"/>
          <w:sz w:val="24"/>
          <w:szCs w:val="24"/>
          <w:highlight w:val="none"/>
        </w:rPr>
      </w:pPr>
      <w:r>
        <w:rPr>
          <w:rFonts w:hint="eastAsia" w:ascii="宋体" w:hAnsi="宋体" w:eastAsia="宋体" w:cs="宋体"/>
          <w:color w:val="auto"/>
          <w:sz w:val="24"/>
          <w:szCs w:val="24"/>
          <w:highlight w:val="none"/>
        </w:rPr>
        <w:t>授权日期：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8475DE7">
      <w:pPr>
        <w:pStyle w:val="10"/>
        <w:spacing w:line="360" w:lineRule="auto"/>
        <w:ind w:firstLine="480" w:firstLineChars="200"/>
        <w:jc w:val="left"/>
        <w:rPr>
          <w:rFonts w:hAnsi="宋体" w:cs="宋体"/>
          <w:sz w:val="24"/>
          <w:szCs w:val="24"/>
          <w:highlight w:val="none"/>
          <w:u w:val="single"/>
        </w:rPr>
      </w:pPr>
      <w:r>
        <w:rPr>
          <w:rFonts w:hint="eastAsia" w:hAnsi="宋体" w:cs="宋体"/>
          <w:sz w:val="24"/>
          <w:szCs w:val="24"/>
          <w:highlight w:val="none"/>
        </w:rPr>
        <w:t>附：被授权人姓名：</w:t>
      </w:r>
      <w:r>
        <w:rPr>
          <w:rFonts w:hint="eastAsia" w:hAnsi="宋体" w:cs="宋体"/>
          <w:sz w:val="24"/>
          <w:szCs w:val="24"/>
          <w:highlight w:val="none"/>
          <w:u w:val="single"/>
        </w:rPr>
        <w:t xml:space="preserve">            </w:t>
      </w:r>
      <w:r>
        <w:rPr>
          <w:rFonts w:hint="eastAsia" w:hAnsi="宋体" w:cs="宋体"/>
          <w:sz w:val="24"/>
          <w:szCs w:val="24"/>
          <w:highlight w:val="none"/>
        </w:rPr>
        <w:t xml:space="preserve"> 性别：</w:t>
      </w:r>
      <w:r>
        <w:rPr>
          <w:rFonts w:hint="eastAsia" w:hAnsi="宋体" w:cs="宋体"/>
          <w:sz w:val="24"/>
          <w:szCs w:val="24"/>
          <w:highlight w:val="none"/>
          <w:u w:val="single"/>
        </w:rPr>
        <w:t xml:space="preserve">          </w:t>
      </w:r>
      <w:r>
        <w:rPr>
          <w:rFonts w:hint="eastAsia" w:hAnsi="宋体" w:cs="宋体"/>
          <w:sz w:val="24"/>
          <w:szCs w:val="24"/>
          <w:highlight w:val="none"/>
        </w:rPr>
        <w:t xml:space="preserve"> 职务：</w:t>
      </w:r>
      <w:r>
        <w:rPr>
          <w:rFonts w:hint="eastAsia" w:hAnsi="宋体" w:cs="宋体"/>
          <w:sz w:val="24"/>
          <w:szCs w:val="24"/>
          <w:highlight w:val="none"/>
          <w:u w:val="single"/>
        </w:rPr>
        <w:t xml:space="preserve">           </w:t>
      </w:r>
    </w:p>
    <w:p w14:paraId="56EB3700">
      <w:pPr>
        <w:pStyle w:val="10"/>
        <w:spacing w:line="360" w:lineRule="auto"/>
        <w:ind w:firstLine="480" w:firstLineChars="200"/>
        <w:jc w:val="left"/>
        <w:rPr>
          <w:rFonts w:hAnsi="宋体" w:cs="宋体"/>
          <w:sz w:val="24"/>
          <w:szCs w:val="24"/>
          <w:highlight w:val="none"/>
          <w:u w:val="single"/>
        </w:rPr>
      </w:pPr>
      <w:r>
        <w:rPr>
          <w:rFonts w:hint="eastAsia" w:hAnsi="宋体" w:cs="宋体"/>
          <w:sz w:val="24"/>
          <w:szCs w:val="24"/>
          <w:highlight w:val="none"/>
        </w:rPr>
        <w:t>联系地址：</w:t>
      </w:r>
      <w:r>
        <w:rPr>
          <w:rFonts w:hint="eastAsia" w:hAnsi="宋体" w:cs="宋体"/>
          <w:sz w:val="24"/>
          <w:szCs w:val="24"/>
          <w:highlight w:val="none"/>
          <w:u w:val="single"/>
        </w:rPr>
        <w:t xml:space="preserve">                                             </w:t>
      </w:r>
      <w:r>
        <w:rPr>
          <w:rFonts w:hint="eastAsia" w:hAnsi="宋体" w:cs="宋体"/>
          <w:sz w:val="24"/>
          <w:szCs w:val="24"/>
          <w:highlight w:val="none"/>
        </w:rPr>
        <w:t xml:space="preserve">  </w:t>
      </w:r>
    </w:p>
    <w:p w14:paraId="3E00024C">
      <w:pPr>
        <w:pStyle w:val="10"/>
        <w:spacing w:line="360" w:lineRule="auto"/>
        <w:ind w:firstLine="480" w:firstLineChars="200"/>
        <w:jc w:val="left"/>
        <w:rPr>
          <w:rFonts w:hAnsi="宋体" w:cs="宋体"/>
          <w:sz w:val="24"/>
          <w:szCs w:val="24"/>
          <w:highlight w:val="none"/>
          <w:u w:val="single"/>
        </w:rPr>
      </w:pPr>
      <w:r>
        <w:rPr>
          <w:rFonts w:hint="eastAsia" w:hAnsi="宋体" w:cs="宋体"/>
          <w:sz w:val="24"/>
          <w:szCs w:val="24"/>
          <w:highlight w:val="none"/>
        </w:rPr>
        <w:t>联系电话：</w:t>
      </w:r>
      <w:r>
        <w:rPr>
          <w:rFonts w:hint="eastAsia" w:hAnsi="宋体" w:cs="宋体"/>
          <w:sz w:val="24"/>
          <w:szCs w:val="24"/>
          <w:highlight w:val="none"/>
          <w:u w:val="single"/>
        </w:rPr>
        <w:t xml:space="preserve">                </w:t>
      </w:r>
      <w:r>
        <w:rPr>
          <w:rFonts w:hint="eastAsia" w:hAnsi="宋体" w:cs="宋体"/>
          <w:sz w:val="24"/>
          <w:szCs w:val="24"/>
          <w:highlight w:val="none"/>
        </w:rPr>
        <w:t xml:space="preserve"> 传真：</w:t>
      </w:r>
      <w:r>
        <w:rPr>
          <w:rFonts w:hint="eastAsia" w:hAnsi="宋体" w:cs="宋体"/>
          <w:sz w:val="24"/>
          <w:szCs w:val="24"/>
          <w:highlight w:val="none"/>
          <w:u w:val="single"/>
        </w:rPr>
        <w:t xml:space="preserve">                 </w:t>
      </w:r>
    </w:p>
    <w:p w14:paraId="2D628323">
      <w:pPr>
        <w:pStyle w:val="10"/>
        <w:spacing w:line="360" w:lineRule="auto"/>
        <w:ind w:firstLine="480" w:firstLineChars="200"/>
        <w:jc w:val="left"/>
        <w:rPr>
          <w:rFonts w:hAnsi="宋体" w:cs="宋体"/>
          <w:sz w:val="24"/>
          <w:szCs w:val="24"/>
          <w:highlight w:val="none"/>
        </w:rPr>
      </w:pPr>
      <w:r>
        <w:rPr>
          <w:rFonts w:hint="eastAsia" w:hAnsi="宋体" w:cs="宋体"/>
          <w:sz w:val="24"/>
          <w:szCs w:val="24"/>
          <w:highlight w:val="none"/>
        </w:rPr>
        <w:t>法定代表人、被授权人身份证复印件</w:t>
      </w:r>
    </w:p>
    <w:tbl>
      <w:tblPr>
        <w:tblStyle w:val="22"/>
        <w:tblW w:w="9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1"/>
        <w:gridCol w:w="4378"/>
      </w:tblGrid>
      <w:tr w14:paraId="65544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9" w:hRule="atLeast"/>
          <w:jc w:val="center"/>
        </w:trPr>
        <w:tc>
          <w:tcPr>
            <w:tcW w:w="4641" w:type="dxa"/>
            <w:tcBorders>
              <w:top w:val="single" w:color="auto" w:sz="4" w:space="0"/>
              <w:left w:val="single" w:color="auto" w:sz="4" w:space="0"/>
              <w:right w:val="single" w:color="auto" w:sz="4" w:space="0"/>
            </w:tcBorders>
            <w:shd w:val="clear" w:color="auto" w:fill="D9D9D9"/>
            <w:vAlign w:val="center"/>
          </w:tcPr>
          <w:p w14:paraId="09C2B2E0">
            <w:pPr>
              <w:pStyle w:val="10"/>
              <w:spacing w:line="500" w:lineRule="exact"/>
              <w:jc w:val="center"/>
              <w:rPr>
                <w:rFonts w:hAnsi="宋体" w:cs="宋体"/>
                <w:sz w:val="24"/>
                <w:szCs w:val="24"/>
                <w:highlight w:val="none"/>
                <w:shd w:val="clear" w:color="FFFFFF" w:fill="D9D9D9"/>
              </w:rPr>
            </w:pPr>
            <w:r>
              <w:rPr>
                <w:rFonts w:hint="eastAsia" w:hAnsi="宋体" w:cs="宋体"/>
                <w:sz w:val="24"/>
                <w:szCs w:val="24"/>
                <w:highlight w:val="none"/>
                <w:shd w:val="clear" w:color="FFFFFF" w:fill="D9D9D9"/>
              </w:rPr>
              <w:t>法定代表人身份证复印件（正、反面）</w:t>
            </w:r>
          </w:p>
        </w:tc>
        <w:tc>
          <w:tcPr>
            <w:tcW w:w="4378" w:type="dxa"/>
            <w:tcBorders>
              <w:top w:val="single" w:color="auto" w:sz="4" w:space="0"/>
              <w:left w:val="single" w:color="auto" w:sz="4" w:space="0"/>
              <w:bottom w:val="single" w:color="auto" w:sz="4" w:space="0"/>
              <w:right w:val="single" w:color="auto" w:sz="4" w:space="0"/>
            </w:tcBorders>
            <w:shd w:val="clear" w:color="auto" w:fill="D9D9D9"/>
            <w:vAlign w:val="center"/>
          </w:tcPr>
          <w:p w14:paraId="5F93443B">
            <w:pPr>
              <w:pStyle w:val="10"/>
              <w:spacing w:line="500" w:lineRule="exact"/>
              <w:jc w:val="center"/>
              <w:rPr>
                <w:rFonts w:hAnsi="宋体" w:cs="宋体"/>
                <w:sz w:val="24"/>
                <w:szCs w:val="24"/>
                <w:highlight w:val="none"/>
                <w:shd w:val="clear" w:color="FFFFFF" w:fill="D9D9D9"/>
              </w:rPr>
            </w:pPr>
            <w:r>
              <w:rPr>
                <w:rFonts w:hint="eastAsia" w:hAnsi="宋体" w:cs="宋体"/>
                <w:sz w:val="24"/>
                <w:szCs w:val="24"/>
                <w:highlight w:val="none"/>
                <w:shd w:val="clear" w:color="FFFFFF" w:fill="D9D9D9"/>
              </w:rPr>
              <w:t>被授权人身份证复印件（正、反面）</w:t>
            </w:r>
          </w:p>
        </w:tc>
      </w:tr>
    </w:tbl>
    <w:p w14:paraId="0D0D420D">
      <w:pPr>
        <w:pStyle w:val="10"/>
        <w:spacing w:line="360" w:lineRule="auto"/>
        <w:ind w:firstLine="218" w:firstLineChars="91"/>
        <w:jc w:val="left"/>
        <w:rPr>
          <w:rFonts w:hAnsi="宋体" w:cs="宋体"/>
          <w:sz w:val="24"/>
          <w:szCs w:val="24"/>
          <w:highlight w:val="none"/>
        </w:rPr>
      </w:pPr>
      <w:r>
        <w:rPr>
          <w:rFonts w:hint="eastAsia" w:hAnsi="宋体" w:cs="宋体"/>
          <w:sz w:val="24"/>
          <w:szCs w:val="24"/>
          <w:highlight w:val="none"/>
        </w:rPr>
        <w:t>说明：</w:t>
      </w:r>
    </w:p>
    <w:p w14:paraId="46D4FDDE">
      <w:pPr>
        <w:pStyle w:val="10"/>
        <w:spacing w:line="360" w:lineRule="auto"/>
        <w:ind w:firstLine="240" w:firstLineChars="100"/>
        <w:jc w:val="left"/>
        <w:rPr>
          <w:rFonts w:hAnsi="宋体" w:cs="宋体"/>
          <w:sz w:val="24"/>
          <w:szCs w:val="24"/>
          <w:highlight w:val="none"/>
        </w:rPr>
      </w:pPr>
      <w:r>
        <w:rPr>
          <w:rFonts w:hint="eastAsia" w:hAnsi="宋体" w:cs="宋体"/>
          <w:sz w:val="24"/>
          <w:szCs w:val="24"/>
          <w:highlight w:val="none"/>
        </w:rPr>
        <w:t>1.本授权书有效期自</w:t>
      </w:r>
      <w:r>
        <w:rPr>
          <w:rFonts w:hint="eastAsia" w:hAnsi="宋体" w:cs="宋体"/>
          <w:color w:val="000000"/>
          <w:sz w:val="24"/>
          <w:szCs w:val="24"/>
          <w:highlight w:val="none"/>
        </w:rPr>
        <w:t>竞争性磋商响应文件递交截止</w:t>
      </w:r>
      <w:r>
        <w:rPr>
          <w:rFonts w:hint="eastAsia" w:hAnsi="宋体" w:cs="宋体"/>
          <w:sz w:val="24"/>
          <w:szCs w:val="24"/>
          <w:highlight w:val="none"/>
        </w:rPr>
        <w:t>之日起计算不得少于90日历日。</w:t>
      </w:r>
    </w:p>
    <w:p w14:paraId="0CA50049">
      <w:pPr>
        <w:pStyle w:val="10"/>
        <w:spacing w:line="360" w:lineRule="auto"/>
        <w:ind w:firstLine="240" w:firstLineChars="100"/>
        <w:jc w:val="left"/>
        <w:rPr>
          <w:rFonts w:hAnsi="宋体" w:cs="宋体"/>
          <w:color w:val="000000"/>
          <w:sz w:val="24"/>
          <w:highlight w:val="none"/>
        </w:rPr>
      </w:pPr>
      <w:r>
        <w:rPr>
          <w:rFonts w:hint="eastAsia" w:hAnsi="宋体" w:cs="宋体"/>
          <w:sz w:val="24"/>
          <w:szCs w:val="24"/>
          <w:highlight w:val="none"/>
        </w:rPr>
        <w:t>2</w:t>
      </w:r>
      <w:r>
        <w:rPr>
          <w:rFonts w:hint="eastAsia" w:hAnsi="宋体" w:cs="宋体"/>
          <w:sz w:val="24"/>
          <w:szCs w:val="24"/>
          <w:highlight w:val="none"/>
          <w:lang w:val="en-US" w:eastAsia="zh-CN"/>
        </w:rPr>
        <w:t>.</w:t>
      </w:r>
      <w:r>
        <w:rPr>
          <w:rFonts w:hint="eastAsia" w:hAnsi="宋体" w:cs="宋体"/>
          <w:sz w:val="24"/>
          <w:szCs w:val="24"/>
          <w:highlight w:val="none"/>
        </w:rPr>
        <w:t>授权书内容填写要明确，文字要工整清楚，涂改无效。</w:t>
      </w:r>
    </w:p>
    <w:p w14:paraId="34A71B4B">
      <w:pPr>
        <w:rPr>
          <w:highlight w:val="none"/>
        </w:rPr>
      </w:pPr>
      <w:bookmarkStart w:id="29" w:name="_Toc494096892"/>
      <w:bookmarkStart w:id="30" w:name="_Toc491186069"/>
    </w:p>
    <w:p w14:paraId="39EE5E5F">
      <w:pPr>
        <w:rPr>
          <w:highlight w:val="none"/>
        </w:rPr>
      </w:pPr>
      <w:r>
        <w:rPr>
          <w:rFonts w:hint="eastAsia"/>
          <w:highlight w:val="none"/>
        </w:rPr>
        <w:br w:type="page"/>
      </w:r>
    </w:p>
    <w:p w14:paraId="44A82A13">
      <w:pPr>
        <w:spacing w:line="360" w:lineRule="auto"/>
        <w:jc w:val="center"/>
        <w:outlineLvl w:val="1"/>
        <w:rPr>
          <w:rFonts w:ascii="宋体" w:hAnsi="宋体" w:cs="宋体"/>
          <w:b/>
          <w:color w:val="000000"/>
          <w:sz w:val="32"/>
          <w:szCs w:val="32"/>
          <w:highlight w:val="none"/>
        </w:rPr>
      </w:pPr>
      <w:r>
        <w:rPr>
          <w:rFonts w:hint="eastAsia" w:ascii="宋体" w:hAnsi="宋体" w:cs="宋体"/>
          <w:b/>
          <w:color w:val="000000"/>
          <w:sz w:val="32"/>
          <w:szCs w:val="32"/>
          <w:highlight w:val="none"/>
        </w:rPr>
        <w:t>四、</w:t>
      </w:r>
      <w:r>
        <w:rPr>
          <w:rFonts w:hint="eastAsia" w:ascii="宋体" w:hAnsi="宋体" w:cs="宋体"/>
          <w:b/>
          <w:color w:val="000000"/>
          <w:sz w:val="32"/>
          <w:szCs w:val="32"/>
          <w:highlight w:val="none"/>
          <w:lang w:eastAsia="zh-CN"/>
        </w:rPr>
        <w:t>报价</w:t>
      </w:r>
      <w:r>
        <w:rPr>
          <w:rFonts w:hint="eastAsia" w:ascii="宋体" w:hAnsi="宋体" w:cs="宋体"/>
          <w:b/>
          <w:color w:val="000000"/>
          <w:sz w:val="32"/>
          <w:szCs w:val="32"/>
          <w:highlight w:val="none"/>
        </w:rPr>
        <w:t>一览表</w:t>
      </w:r>
      <w:bookmarkEnd w:id="29"/>
      <w:bookmarkEnd w:id="30"/>
    </w:p>
    <w:p w14:paraId="77F380C1">
      <w:pPr>
        <w:spacing w:line="360" w:lineRule="auto"/>
        <w:ind w:firstLine="211"/>
        <w:jc w:val="center"/>
        <w:rPr>
          <w:rFonts w:ascii="宋体" w:hAnsi="宋体" w:cs="宋体"/>
          <w:b/>
          <w:sz w:val="24"/>
          <w:highlight w:val="none"/>
        </w:rPr>
      </w:pPr>
    </w:p>
    <w:p w14:paraId="52802106">
      <w:pPr>
        <w:spacing w:line="360" w:lineRule="auto"/>
        <w:ind w:firstLine="240" w:firstLineChars="100"/>
        <w:rPr>
          <w:rFonts w:hint="eastAsia" w:ascii="宋体" w:hAnsi="宋体" w:cs="宋体"/>
          <w:sz w:val="24"/>
          <w:highlight w:val="none"/>
          <w:lang w:val="en-US" w:eastAsia="zh-CN"/>
        </w:rPr>
      </w:pPr>
      <w:r>
        <w:rPr>
          <w:rFonts w:hint="eastAsia" w:ascii="宋体" w:hAnsi="宋体" w:cs="宋体"/>
          <w:sz w:val="24"/>
          <w:highlight w:val="none"/>
        </w:rPr>
        <w:t>项目名称：</w:t>
      </w:r>
      <w:r>
        <w:rPr>
          <w:rFonts w:hint="eastAsia" w:ascii="宋体" w:hAnsi="宋体" w:cs="宋体"/>
          <w:sz w:val="24"/>
          <w:highlight w:val="none"/>
          <w:lang w:val="en-US" w:eastAsia="zh-CN"/>
        </w:rPr>
        <w:t>园所安防设施设备采购项目</w:t>
      </w:r>
    </w:p>
    <w:p w14:paraId="64922F9E">
      <w:pPr>
        <w:spacing w:line="360" w:lineRule="auto"/>
        <w:ind w:firstLine="240" w:firstLineChars="100"/>
        <w:rPr>
          <w:rFonts w:hint="default" w:ascii="宋体" w:hAnsi="宋体" w:eastAsia="宋体" w:cs="宋体"/>
          <w:sz w:val="24"/>
          <w:highlight w:val="none"/>
          <w:lang w:val="en-US" w:eastAsia="zh-CN"/>
        </w:rPr>
      </w:pPr>
      <w:r>
        <w:rPr>
          <w:rFonts w:hint="eastAsia" w:ascii="宋体" w:hAnsi="宋体" w:cs="宋体"/>
          <w:sz w:val="24"/>
          <w:highlight w:val="none"/>
        </w:rPr>
        <w:t>项目编号：</w:t>
      </w:r>
      <w:r>
        <w:rPr>
          <w:rFonts w:hint="eastAsia" w:ascii="宋体" w:hAnsi="宋体" w:cs="宋体"/>
          <w:sz w:val="24"/>
          <w:highlight w:val="none"/>
          <w:lang w:eastAsia="zh-CN"/>
        </w:rPr>
        <w:t>HSGJ2026-192</w:t>
      </w:r>
    </w:p>
    <w:tbl>
      <w:tblPr>
        <w:tblStyle w:val="22"/>
        <w:tblW w:w="9095" w:type="dxa"/>
        <w:jc w:val="center"/>
        <w:tblLayout w:type="fixed"/>
        <w:tblCellMar>
          <w:top w:w="0" w:type="dxa"/>
          <w:left w:w="108" w:type="dxa"/>
          <w:bottom w:w="0" w:type="dxa"/>
          <w:right w:w="108" w:type="dxa"/>
        </w:tblCellMar>
      </w:tblPr>
      <w:tblGrid>
        <w:gridCol w:w="3855"/>
        <w:gridCol w:w="5240"/>
      </w:tblGrid>
      <w:tr w14:paraId="1E95AB2B">
        <w:tblPrEx>
          <w:tblCellMar>
            <w:top w:w="0" w:type="dxa"/>
            <w:left w:w="108" w:type="dxa"/>
            <w:bottom w:w="0" w:type="dxa"/>
            <w:right w:w="108" w:type="dxa"/>
          </w:tblCellMar>
        </w:tblPrEx>
        <w:trPr>
          <w:trHeight w:val="1417" w:hRule="atLeast"/>
          <w:jc w:val="center"/>
        </w:trPr>
        <w:tc>
          <w:tcPr>
            <w:tcW w:w="3855" w:type="dxa"/>
            <w:tcBorders>
              <w:top w:val="single" w:color="000000" w:sz="4" w:space="0"/>
              <w:left w:val="single" w:color="000000" w:sz="4" w:space="0"/>
              <w:bottom w:val="single" w:color="000000" w:sz="4" w:space="0"/>
            </w:tcBorders>
            <w:vAlign w:val="center"/>
          </w:tcPr>
          <w:p w14:paraId="317C12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 w:val="24"/>
                <w:highlight w:val="none"/>
              </w:rPr>
            </w:pPr>
            <w:r>
              <w:rPr>
                <w:rFonts w:hint="eastAsia" w:ascii="宋体" w:hAnsi="宋体" w:cs="宋体"/>
                <w:sz w:val="24"/>
                <w:highlight w:val="none"/>
              </w:rPr>
              <w:t>磋商总报价</w:t>
            </w:r>
          </w:p>
          <w:p w14:paraId="3869658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 w:val="24"/>
                <w:highlight w:val="none"/>
              </w:rPr>
            </w:pPr>
            <w:r>
              <w:rPr>
                <w:rFonts w:hint="eastAsia" w:ascii="宋体" w:hAnsi="宋体" w:cs="宋体"/>
                <w:sz w:val="24"/>
                <w:highlight w:val="none"/>
              </w:rPr>
              <w:t>（单位：元）</w:t>
            </w:r>
          </w:p>
        </w:tc>
        <w:tc>
          <w:tcPr>
            <w:tcW w:w="5240" w:type="dxa"/>
            <w:tcBorders>
              <w:top w:val="single" w:color="000000" w:sz="4" w:space="0"/>
              <w:left w:val="single" w:color="000000" w:sz="4" w:space="0"/>
              <w:bottom w:val="single" w:color="000000" w:sz="4" w:space="0"/>
              <w:right w:val="single" w:color="000000" w:sz="4" w:space="0"/>
            </w:tcBorders>
            <w:vAlign w:val="center"/>
          </w:tcPr>
          <w:p w14:paraId="0F3A5B8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cs="宋体"/>
                <w:sz w:val="24"/>
                <w:highlight w:val="none"/>
                <w:u w:val="single"/>
              </w:rPr>
            </w:pPr>
            <w:r>
              <w:rPr>
                <w:rFonts w:hint="eastAsia" w:ascii="宋体" w:hAnsi="宋体" w:cs="宋体"/>
                <w:sz w:val="24"/>
                <w:highlight w:val="none"/>
              </w:rPr>
              <w:t>小写：</w:t>
            </w:r>
            <w:r>
              <w:rPr>
                <w:rFonts w:hint="eastAsia" w:ascii="宋体" w:hAnsi="宋体" w:cs="宋体"/>
                <w:sz w:val="24"/>
                <w:highlight w:val="none"/>
                <w:u w:val="single"/>
              </w:rPr>
              <w:t xml:space="preserve">                              </w:t>
            </w:r>
          </w:p>
          <w:p w14:paraId="5E5688AE">
            <w:pPr>
              <w:pStyle w:val="9"/>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楷体_GB2312" w:hAnsi="Times New Roman" w:eastAsia="楷体_GB2312" w:cs="宋体"/>
                <w:kern w:val="2"/>
                <w:sz w:val="24"/>
                <w:szCs w:val="24"/>
                <w:highlight w:val="none"/>
                <w:lang w:val="en-US" w:eastAsia="zh-CN" w:bidi="ar-SA"/>
              </w:rPr>
            </w:pPr>
            <w:r>
              <w:rPr>
                <w:rFonts w:hint="eastAsia" w:ascii="宋体" w:hAnsi="宋体" w:eastAsia="宋体" w:cs="宋体"/>
                <w:sz w:val="24"/>
                <w:highlight w:val="none"/>
              </w:rPr>
              <w:t>大写：</w:t>
            </w:r>
            <w:r>
              <w:rPr>
                <w:rFonts w:hint="eastAsia" w:cs="宋体"/>
                <w:sz w:val="24"/>
                <w:highlight w:val="none"/>
                <w:u w:val="single"/>
              </w:rPr>
              <w:t xml:space="preserve">                              </w:t>
            </w:r>
          </w:p>
        </w:tc>
      </w:tr>
      <w:tr w14:paraId="06C2C11C">
        <w:tblPrEx>
          <w:tblCellMar>
            <w:top w:w="0" w:type="dxa"/>
            <w:left w:w="108" w:type="dxa"/>
            <w:bottom w:w="0" w:type="dxa"/>
            <w:right w:w="108" w:type="dxa"/>
          </w:tblCellMar>
        </w:tblPrEx>
        <w:trPr>
          <w:trHeight w:val="1117" w:hRule="atLeast"/>
          <w:jc w:val="center"/>
        </w:trPr>
        <w:tc>
          <w:tcPr>
            <w:tcW w:w="3855" w:type="dxa"/>
            <w:tcBorders>
              <w:top w:val="single" w:color="000000" w:sz="4" w:space="0"/>
              <w:left w:val="single" w:color="000000" w:sz="4" w:space="0"/>
            </w:tcBorders>
            <w:vAlign w:val="center"/>
          </w:tcPr>
          <w:p w14:paraId="4828180B">
            <w:pPr>
              <w:spacing w:line="360" w:lineRule="auto"/>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交货期</w:t>
            </w:r>
          </w:p>
        </w:tc>
        <w:tc>
          <w:tcPr>
            <w:tcW w:w="5240" w:type="dxa"/>
            <w:tcBorders>
              <w:top w:val="single" w:color="000000" w:sz="4" w:space="0"/>
              <w:left w:val="single" w:color="000000" w:sz="4" w:space="0"/>
              <w:bottom w:val="single" w:color="000000" w:sz="4" w:space="0"/>
              <w:right w:val="single" w:color="000000" w:sz="4" w:space="0"/>
            </w:tcBorders>
            <w:vAlign w:val="center"/>
          </w:tcPr>
          <w:p w14:paraId="4522CFAC">
            <w:pPr>
              <w:spacing w:line="360" w:lineRule="auto"/>
              <w:jc w:val="center"/>
              <w:rPr>
                <w:rFonts w:ascii="宋体" w:hAnsi="宋体" w:cs="宋体"/>
                <w:sz w:val="24"/>
                <w:highlight w:val="none"/>
              </w:rPr>
            </w:pPr>
          </w:p>
        </w:tc>
      </w:tr>
      <w:tr w14:paraId="7B53405A">
        <w:tblPrEx>
          <w:tblCellMar>
            <w:top w:w="0" w:type="dxa"/>
            <w:left w:w="108" w:type="dxa"/>
            <w:bottom w:w="0" w:type="dxa"/>
            <w:right w:w="108" w:type="dxa"/>
          </w:tblCellMar>
        </w:tblPrEx>
        <w:trPr>
          <w:trHeight w:val="1361" w:hRule="atLeast"/>
          <w:jc w:val="center"/>
        </w:trPr>
        <w:tc>
          <w:tcPr>
            <w:tcW w:w="3855" w:type="dxa"/>
            <w:tcBorders>
              <w:top w:val="single" w:color="000000" w:sz="4" w:space="0"/>
              <w:left w:val="single" w:color="000000" w:sz="4" w:space="0"/>
            </w:tcBorders>
            <w:vAlign w:val="center"/>
          </w:tcPr>
          <w:p w14:paraId="01DA4D34">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质保期</w:t>
            </w:r>
          </w:p>
        </w:tc>
        <w:tc>
          <w:tcPr>
            <w:tcW w:w="5240" w:type="dxa"/>
            <w:tcBorders>
              <w:top w:val="single" w:color="000000" w:sz="4" w:space="0"/>
              <w:left w:val="single" w:color="000000" w:sz="4" w:space="0"/>
              <w:bottom w:val="single" w:color="000000" w:sz="4" w:space="0"/>
              <w:right w:val="single" w:color="000000" w:sz="4" w:space="0"/>
            </w:tcBorders>
            <w:vAlign w:val="center"/>
          </w:tcPr>
          <w:p w14:paraId="75351079">
            <w:pPr>
              <w:spacing w:line="360" w:lineRule="auto"/>
              <w:jc w:val="center"/>
              <w:rPr>
                <w:rFonts w:ascii="宋体" w:hAnsi="宋体" w:cs="宋体"/>
                <w:sz w:val="24"/>
                <w:highlight w:val="none"/>
              </w:rPr>
            </w:pPr>
          </w:p>
        </w:tc>
      </w:tr>
      <w:tr w14:paraId="3146CAC9">
        <w:tblPrEx>
          <w:tblCellMar>
            <w:top w:w="0" w:type="dxa"/>
            <w:left w:w="108" w:type="dxa"/>
            <w:bottom w:w="0" w:type="dxa"/>
            <w:right w:w="108" w:type="dxa"/>
          </w:tblCellMar>
        </w:tblPrEx>
        <w:trPr>
          <w:trHeight w:val="1134" w:hRule="atLeast"/>
          <w:jc w:val="center"/>
        </w:trPr>
        <w:tc>
          <w:tcPr>
            <w:tcW w:w="3855" w:type="dxa"/>
            <w:tcBorders>
              <w:top w:val="single" w:color="000000" w:sz="4" w:space="0"/>
              <w:left w:val="single" w:color="000000" w:sz="4" w:space="0"/>
              <w:bottom w:val="single" w:color="000000" w:sz="4" w:space="0"/>
            </w:tcBorders>
            <w:vAlign w:val="center"/>
          </w:tcPr>
          <w:p w14:paraId="08FF1ABC">
            <w:pPr>
              <w:spacing w:line="360" w:lineRule="auto"/>
              <w:jc w:val="center"/>
              <w:rPr>
                <w:rFonts w:ascii="宋体" w:hAnsi="宋体" w:cs="宋体"/>
                <w:sz w:val="24"/>
                <w:highlight w:val="none"/>
              </w:rPr>
            </w:pPr>
            <w:r>
              <w:rPr>
                <w:rFonts w:hint="eastAsia" w:ascii="宋体" w:hAnsi="宋体" w:cs="宋体"/>
                <w:sz w:val="24"/>
                <w:highlight w:val="none"/>
              </w:rPr>
              <w:t>备注</w:t>
            </w:r>
          </w:p>
        </w:tc>
        <w:tc>
          <w:tcPr>
            <w:tcW w:w="5240" w:type="dxa"/>
            <w:tcBorders>
              <w:top w:val="single" w:color="000000" w:sz="4" w:space="0"/>
              <w:left w:val="single" w:color="000000" w:sz="4" w:space="0"/>
              <w:bottom w:val="single" w:color="000000" w:sz="4" w:space="0"/>
              <w:right w:val="single" w:color="000000" w:sz="4" w:space="0"/>
            </w:tcBorders>
            <w:vAlign w:val="center"/>
          </w:tcPr>
          <w:p w14:paraId="59E143CC">
            <w:pPr>
              <w:spacing w:line="360" w:lineRule="auto"/>
              <w:jc w:val="center"/>
              <w:rPr>
                <w:rFonts w:ascii="宋体" w:hAnsi="宋体" w:cs="宋体"/>
                <w:sz w:val="24"/>
                <w:highlight w:val="none"/>
              </w:rPr>
            </w:pPr>
          </w:p>
        </w:tc>
      </w:tr>
    </w:tbl>
    <w:p w14:paraId="225F66FC">
      <w:pPr>
        <w:spacing w:line="360" w:lineRule="auto"/>
        <w:rPr>
          <w:rFonts w:ascii="宋体" w:hAnsi="宋体" w:cs="宋体"/>
          <w:sz w:val="24"/>
          <w:highlight w:val="none"/>
        </w:rPr>
      </w:pPr>
      <w:r>
        <w:rPr>
          <w:rFonts w:hint="eastAsia" w:ascii="宋体" w:hAnsi="宋体" w:cs="宋体"/>
          <w:sz w:val="24"/>
          <w:highlight w:val="none"/>
        </w:rPr>
        <w:t>备注：</w:t>
      </w:r>
    </w:p>
    <w:p w14:paraId="5C4581BB">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w:t>
      </w:r>
      <w:r>
        <w:rPr>
          <w:rFonts w:hint="eastAsia" w:ascii="宋体" w:hAnsi="宋体" w:eastAsia="宋体" w:cs="宋体"/>
          <w:sz w:val="24"/>
          <w:highlight w:val="none"/>
        </w:rPr>
        <w:t>磋商报价</w:t>
      </w:r>
      <w:r>
        <w:rPr>
          <w:rFonts w:hint="eastAsia" w:ascii="宋体" w:hAnsi="宋体" w:cs="宋体"/>
          <w:sz w:val="24"/>
          <w:highlight w:val="none"/>
          <w:lang w:eastAsia="zh-CN"/>
        </w:rPr>
        <w:t>应</w:t>
      </w:r>
      <w:r>
        <w:rPr>
          <w:rFonts w:hint="eastAsia" w:ascii="宋体" w:hAnsi="宋体" w:eastAsia="宋体" w:cs="宋体"/>
          <w:color w:val="auto"/>
          <w:sz w:val="24"/>
          <w:highlight w:val="none"/>
          <w:lang w:eastAsia="zh-CN"/>
        </w:rPr>
        <w:t>包括货物价款、包装费、运杂费（含仓储费、装卸费、保险费）、安装调试费、税金及其它不可预见费用。</w:t>
      </w:r>
    </w:p>
    <w:p w14:paraId="33758C6D">
      <w:pPr>
        <w:spacing w:line="360" w:lineRule="auto"/>
        <w:ind w:firstLine="480" w:firstLineChars="200"/>
        <w:rPr>
          <w:rFonts w:ascii="宋体" w:hAnsi="宋体" w:cs="宋体"/>
          <w:sz w:val="24"/>
          <w:highlight w:val="none"/>
        </w:rPr>
      </w:pPr>
      <w:r>
        <w:rPr>
          <w:rFonts w:hint="eastAsia" w:ascii="宋体" w:hAnsi="宋体" w:cs="宋体"/>
          <w:sz w:val="24"/>
          <w:highlight w:val="none"/>
        </w:rPr>
        <w:t>2.磋商总报价不得高于</w:t>
      </w:r>
      <w:r>
        <w:rPr>
          <w:rFonts w:hint="eastAsia" w:ascii="宋体" w:hAnsi="宋体" w:cs="宋体"/>
          <w:sz w:val="24"/>
          <w:highlight w:val="none"/>
          <w:lang w:eastAsia="zh-CN"/>
        </w:rPr>
        <w:t>项目</w:t>
      </w:r>
      <w:r>
        <w:rPr>
          <w:rFonts w:hint="eastAsia" w:ascii="宋体" w:hAnsi="宋体" w:cs="宋体"/>
          <w:sz w:val="24"/>
          <w:highlight w:val="none"/>
          <w:lang w:val="en-US" w:eastAsia="zh-CN"/>
        </w:rPr>
        <w:t>最高限价</w:t>
      </w:r>
      <w:r>
        <w:rPr>
          <w:rFonts w:hint="eastAsia" w:ascii="宋体" w:hAnsi="宋体" w:cs="宋体"/>
          <w:sz w:val="24"/>
          <w:highlight w:val="none"/>
        </w:rPr>
        <w:t>，否则其响应文件将无效。</w:t>
      </w:r>
    </w:p>
    <w:p w14:paraId="400333F1">
      <w:pPr>
        <w:spacing w:line="360" w:lineRule="auto"/>
        <w:ind w:firstLine="480" w:firstLineChars="200"/>
        <w:rPr>
          <w:rFonts w:asciiTheme="minorEastAsia" w:hAnsiTheme="minorEastAsia" w:eastAsiaTheme="minorEastAsia"/>
          <w:bCs/>
          <w:sz w:val="24"/>
          <w:szCs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报价内容如有小数，保留小数点后2位</w:t>
      </w:r>
      <w:r>
        <w:rPr>
          <w:rFonts w:hint="eastAsia" w:ascii="宋体" w:hAnsi="宋体" w:cs="宋体"/>
          <w:sz w:val="24"/>
          <w:highlight w:val="none"/>
          <w:lang w:eastAsia="zh-CN"/>
        </w:rPr>
        <w:t>。</w:t>
      </w:r>
    </w:p>
    <w:bookmarkEnd w:id="26"/>
    <w:p w14:paraId="1E6A85B2">
      <w:pPr>
        <w:keepNext w:val="0"/>
        <w:keepLines w:val="0"/>
        <w:pageBreakBefore w:val="0"/>
        <w:widowControl w:val="0"/>
        <w:kinsoku/>
        <w:wordWrap/>
        <w:overflowPunct/>
        <w:topLinePunct w:val="0"/>
        <w:autoSpaceDE/>
        <w:autoSpaceDN/>
        <w:bidi w:val="0"/>
        <w:adjustRightInd/>
        <w:snapToGrid/>
        <w:spacing w:line="480" w:lineRule="auto"/>
        <w:ind w:left="0" w:leftChars="0" w:firstLine="3960" w:firstLineChars="1650"/>
        <w:jc w:val="left"/>
        <w:textAlignment w:val="auto"/>
        <w:rPr>
          <w:rFonts w:hint="eastAsia" w:ascii="宋体" w:hAnsi="宋体" w:cs="宋体"/>
          <w:color w:val="000000" w:themeColor="text1"/>
          <w:sz w:val="24"/>
          <w:highlight w:val="none"/>
          <w14:textFill>
            <w14:solidFill>
              <w14:schemeClr w14:val="tx1"/>
            </w14:solidFill>
          </w14:textFill>
        </w:rPr>
      </w:pPr>
      <w:bookmarkStart w:id="31" w:name="_Toc494096893"/>
    </w:p>
    <w:p w14:paraId="63AF26FC">
      <w:pPr>
        <w:keepNext w:val="0"/>
        <w:keepLines w:val="0"/>
        <w:pageBreakBefore w:val="0"/>
        <w:widowControl w:val="0"/>
        <w:kinsoku/>
        <w:wordWrap/>
        <w:overflowPunct/>
        <w:topLinePunct w:val="0"/>
        <w:autoSpaceDE/>
        <w:autoSpaceDN/>
        <w:bidi w:val="0"/>
        <w:adjustRightInd/>
        <w:snapToGrid/>
        <w:spacing w:line="480" w:lineRule="auto"/>
        <w:ind w:left="0" w:leftChars="0" w:firstLine="3960" w:firstLineChars="165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（公章）</w:t>
      </w:r>
    </w:p>
    <w:p w14:paraId="45B95DFC">
      <w:pPr>
        <w:keepNext w:val="0"/>
        <w:keepLines w:val="0"/>
        <w:pageBreakBefore w:val="0"/>
        <w:widowControl w:val="0"/>
        <w:kinsoku/>
        <w:wordWrap/>
        <w:overflowPunct/>
        <w:topLinePunct w:val="0"/>
        <w:autoSpaceDE/>
        <w:autoSpaceDN/>
        <w:bidi w:val="0"/>
        <w:adjustRightInd/>
        <w:snapToGrid/>
        <w:spacing w:line="480" w:lineRule="auto"/>
        <w:ind w:left="0" w:leftChars="0" w:firstLine="3960" w:firstLineChars="165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法定代表人或被授权人：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(签字或盖章)</w:t>
      </w:r>
    </w:p>
    <w:p w14:paraId="26A14F3A">
      <w:pPr>
        <w:keepNext w:val="0"/>
        <w:keepLines w:val="0"/>
        <w:pageBreakBefore w:val="0"/>
        <w:widowControl w:val="0"/>
        <w:kinsoku/>
        <w:wordWrap/>
        <w:overflowPunct/>
        <w:topLinePunct w:val="0"/>
        <w:autoSpaceDE/>
        <w:autoSpaceDN/>
        <w:bidi w:val="0"/>
        <w:adjustRightInd/>
        <w:snapToGrid/>
        <w:spacing w:line="480" w:lineRule="auto"/>
        <w:ind w:left="0" w:leftChars="0" w:firstLine="3960" w:firstLineChars="1650"/>
        <w:jc w:val="lef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2582F6B5">
      <w:pPr>
        <w:keepNext w:val="0"/>
        <w:keepLines w:val="0"/>
        <w:pageBreakBefore w:val="0"/>
        <w:widowControl w:val="0"/>
        <w:kinsoku/>
        <w:wordWrap/>
        <w:overflowPunct/>
        <w:topLinePunct w:val="0"/>
        <w:autoSpaceDE/>
        <w:autoSpaceDN/>
        <w:bidi w:val="0"/>
        <w:adjustRightInd/>
        <w:snapToGrid/>
        <w:spacing w:line="480" w:lineRule="auto"/>
        <w:ind w:left="0" w:leftChars="0" w:firstLine="3960" w:firstLineChars="1650"/>
        <w:jc w:val="left"/>
        <w:textAlignment w:val="auto"/>
        <w:rPr>
          <w:rFonts w:ascii="宋体" w:hAnsi="宋体" w:cs="宋体"/>
          <w:b/>
          <w:bCs/>
          <w:color w:val="000000"/>
          <w:sz w:val="32"/>
          <w:szCs w:val="32"/>
          <w:highlight w:val="none"/>
        </w:rPr>
      </w:pPr>
      <w:r>
        <w:rPr>
          <w:rFonts w:hint="eastAsia" w:ascii="宋体" w:hAnsi="宋体" w:cs="宋体"/>
          <w:color w:val="000000" w:themeColor="text1"/>
          <w:sz w:val="24"/>
          <w:highlight w:val="none"/>
          <w14:textFill>
            <w14:solidFill>
              <w14:schemeClr w14:val="tx1"/>
            </w14:solidFill>
          </w14:textFill>
        </w:rPr>
        <w:br w:type="page"/>
      </w:r>
    </w:p>
    <w:p w14:paraId="5A90A188">
      <w:pPr>
        <w:keepNext w:val="0"/>
        <w:keepLines w:val="0"/>
        <w:pageBreakBefore w:val="0"/>
        <w:widowControl w:val="0"/>
        <w:kinsoku/>
        <w:wordWrap/>
        <w:overflowPunct/>
        <w:topLinePunct w:val="0"/>
        <w:autoSpaceDE/>
        <w:autoSpaceDN/>
        <w:bidi w:val="0"/>
        <w:adjustRightInd/>
        <w:snapToGrid/>
        <w:ind w:left="193" w:right="96"/>
        <w:jc w:val="center"/>
        <w:textAlignment w:val="auto"/>
        <w:outlineLvl w:val="9"/>
        <w:rPr>
          <w:rFonts w:hint="eastAsia" w:ascii="宋体" w:hAnsi="宋体" w:eastAsia="宋体" w:cs="宋体"/>
          <w:sz w:val="32"/>
          <w:szCs w:val="32"/>
          <w:highlight w:val="none"/>
          <w:lang w:eastAsia="zh-CN"/>
        </w:rPr>
      </w:pPr>
      <w:r>
        <w:rPr>
          <w:rFonts w:hint="eastAsia" w:ascii="宋体" w:hAnsi="宋体" w:eastAsia="宋体" w:cs="宋体"/>
          <w:b/>
          <w:bCs/>
          <w:sz w:val="32"/>
          <w:szCs w:val="32"/>
          <w:highlight w:val="none"/>
          <w:lang w:eastAsia="zh-CN"/>
        </w:rPr>
        <w:t>分项报价表</w:t>
      </w:r>
    </w:p>
    <w:p w14:paraId="0F0286AD">
      <w:pPr>
        <w:spacing w:line="500" w:lineRule="exact"/>
        <w:rPr>
          <w:rFonts w:hint="eastAsia" w:ascii="宋体" w:hAnsi="宋体"/>
          <w:color w:val="auto"/>
          <w:sz w:val="24"/>
          <w:highlight w:val="none"/>
        </w:rPr>
      </w:pPr>
      <w:r>
        <w:rPr>
          <w:rFonts w:hint="eastAsia" w:ascii="宋体" w:hAnsi="宋体"/>
          <w:color w:val="auto"/>
          <w:sz w:val="24"/>
          <w:highlight w:val="none"/>
        </w:rPr>
        <w:t xml:space="preserve">项目名称：                                                </w:t>
      </w:r>
    </w:p>
    <w:p w14:paraId="3E3ACD0B">
      <w:pPr>
        <w:spacing w:line="500" w:lineRule="exact"/>
        <w:rPr>
          <w:rFonts w:hint="eastAsia" w:ascii="宋体" w:hAnsi="宋体"/>
          <w:color w:val="auto"/>
          <w:sz w:val="24"/>
          <w:highlight w:val="none"/>
        </w:rPr>
      </w:pPr>
      <w:r>
        <w:rPr>
          <w:rFonts w:hint="eastAsia" w:ascii="宋体" w:hAnsi="宋体"/>
          <w:color w:val="auto"/>
          <w:sz w:val="24"/>
          <w:highlight w:val="none"/>
        </w:rPr>
        <w:t>项目编号：                                                  共   页，第   页</w:t>
      </w:r>
    </w:p>
    <w:tbl>
      <w:tblPr>
        <w:tblStyle w:val="22"/>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193"/>
        <w:gridCol w:w="763"/>
        <w:gridCol w:w="1221"/>
        <w:gridCol w:w="1035"/>
        <w:gridCol w:w="820"/>
        <w:gridCol w:w="845"/>
        <w:gridCol w:w="715"/>
        <w:gridCol w:w="977"/>
      </w:tblGrid>
      <w:tr w14:paraId="76DFF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8" w:hRule="atLeast"/>
          <w:jc w:val="center"/>
        </w:trPr>
        <w:tc>
          <w:tcPr>
            <w:tcW w:w="434" w:type="pct"/>
            <w:noWrap w:val="0"/>
            <w:vAlign w:val="center"/>
          </w:tcPr>
          <w:p w14:paraId="335AE8D5">
            <w:pPr>
              <w:pStyle w:val="10"/>
              <w:spacing w:line="460" w:lineRule="exact"/>
              <w:jc w:val="center"/>
              <w:rPr>
                <w:rFonts w:hint="eastAsia" w:hAnsi="宋体"/>
                <w:color w:val="auto"/>
                <w:spacing w:val="-20"/>
                <w:sz w:val="24"/>
                <w:szCs w:val="24"/>
                <w:highlight w:val="none"/>
              </w:rPr>
            </w:pPr>
            <w:r>
              <w:rPr>
                <w:rFonts w:hint="eastAsia" w:hAnsi="宋体"/>
                <w:color w:val="auto"/>
                <w:spacing w:val="-20"/>
                <w:sz w:val="24"/>
                <w:szCs w:val="24"/>
                <w:highlight w:val="none"/>
              </w:rPr>
              <w:t>序号</w:t>
            </w:r>
          </w:p>
        </w:tc>
        <w:tc>
          <w:tcPr>
            <w:tcW w:w="719" w:type="pct"/>
            <w:noWrap w:val="0"/>
            <w:vAlign w:val="center"/>
          </w:tcPr>
          <w:p w14:paraId="3C8CE6C8">
            <w:pPr>
              <w:pStyle w:val="10"/>
              <w:spacing w:line="460" w:lineRule="exact"/>
              <w:jc w:val="center"/>
              <w:rPr>
                <w:rFonts w:hint="eastAsia" w:hAnsi="宋体"/>
                <w:color w:val="auto"/>
                <w:sz w:val="24"/>
                <w:szCs w:val="24"/>
                <w:highlight w:val="none"/>
              </w:rPr>
            </w:pPr>
            <w:r>
              <w:rPr>
                <w:rFonts w:hint="eastAsia" w:hAnsi="宋体"/>
                <w:color w:val="auto"/>
                <w:sz w:val="24"/>
                <w:szCs w:val="24"/>
                <w:highlight w:val="none"/>
              </w:rPr>
              <w:t>产品名称</w:t>
            </w:r>
          </w:p>
        </w:tc>
        <w:tc>
          <w:tcPr>
            <w:tcW w:w="460" w:type="pct"/>
            <w:noWrap w:val="0"/>
            <w:vAlign w:val="center"/>
          </w:tcPr>
          <w:p w14:paraId="2649C790">
            <w:pPr>
              <w:pStyle w:val="10"/>
              <w:spacing w:line="460" w:lineRule="exact"/>
              <w:jc w:val="center"/>
              <w:rPr>
                <w:rFonts w:hint="eastAsia" w:hAnsi="宋体"/>
                <w:color w:val="auto"/>
                <w:sz w:val="24"/>
                <w:szCs w:val="24"/>
                <w:highlight w:val="none"/>
              </w:rPr>
            </w:pPr>
            <w:r>
              <w:rPr>
                <w:rFonts w:hint="eastAsia" w:hAnsi="宋体"/>
                <w:color w:val="auto"/>
                <w:sz w:val="24"/>
                <w:szCs w:val="24"/>
                <w:highlight w:val="none"/>
              </w:rPr>
              <w:t>品牌</w:t>
            </w:r>
          </w:p>
        </w:tc>
        <w:tc>
          <w:tcPr>
            <w:tcW w:w="736" w:type="pct"/>
            <w:noWrap w:val="0"/>
            <w:vAlign w:val="center"/>
          </w:tcPr>
          <w:p w14:paraId="637563AB">
            <w:pPr>
              <w:pStyle w:val="10"/>
              <w:spacing w:line="460" w:lineRule="exact"/>
              <w:jc w:val="center"/>
              <w:rPr>
                <w:rFonts w:hint="eastAsia" w:hAnsi="宋体"/>
                <w:color w:val="auto"/>
                <w:spacing w:val="-20"/>
                <w:sz w:val="24"/>
                <w:szCs w:val="24"/>
                <w:highlight w:val="none"/>
              </w:rPr>
            </w:pPr>
            <w:r>
              <w:rPr>
                <w:rFonts w:hint="eastAsia" w:hAnsi="宋体"/>
                <w:color w:val="auto"/>
                <w:sz w:val="24"/>
                <w:szCs w:val="24"/>
                <w:highlight w:val="none"/>
              </w:rPr>
              <w:t>规格型号</w:t>
            </w:r>
          </w:p>
        </w:tc>
        <w:tc>
          <w:tcPr>
            <w:tcW w:w="624" w:type="pct"/>
            <w:noWrap w:val="0"/>
            <w:vAlign w:val="center"/>
          </w:tcPr>
          <w:p w14:paraId="606BFC3E">
            <w:pPr>
              <w:pStyle w:val="10"/>
              <w:spacing w:line="460" w:lineRule="exact"/>
              <w:jc w:val="center"/>
              <w:rPr>
                <w:rFonts w:hint="eastAsia" w:hAnsi="宋体" w:eastAsia="宋体"/>
                <w:color w:val="auto"/>
                <w:spacing w:val="-20"/>
                <w:sz w:val="24"/>
                <w:szCs w:val="24"/>
                <w:highlight w:val="none"/>
                <w:lang w:eastAsia="zh-CN"/>
              </w:rPr>
            </w:pPr>
            <w:r>
              <w:rPr>
                <w:rFonts w:hint="eastAsia" w:hAnsi="宋体"/>
                <w:color w:val="auto"/>
                <w:spacing w:val="-20"/>
                <w:sz w:val="24"/>
                <w:szCs w:val="24"/>
                <w:highlight w:val="none"/>
                <w:lang w:eastAsia="zh-CN"/>
              </w:rPr>
              <w:t>生产厂家</w:t>
            </w:r>
          </w:p>
        </w:tc>
        <w:tc>
          <w:tcPr>
            <w:tcW w:w="494" w:type="pct"/>
            <w:noWrap w:val="0"/>
            <w:vAlign w:val="center"/>
          </w:tcPr>
          <w:p w14:paraId="512C3316">
            <w:pPr>
              <w:pStyle w:val="10"/>
              <w:spacing w:line="460" w:lineRule="exact"/>
              <w:ind w:firstLine="120" w:firstLineChars="50"/>
              <w:rPr>
                <w:rFonts w:hint="eastAsia" w:hAnsi="宋体"/>
                <w:color w:val="auto"/>
                <w:sz w:val="24"/>
                <w:szCs w:val="24"/>
                <w:highlight w:val="none"/>
              </w:rPr>
            </w:pPr>
            <w:r>
              <w:rPr>
                <w:rFonts w:hint="eastAsia" w:hAnsi="宋体"/>
                <w:color w:val="auto"/>
                <w:sz w:val="24"/>
                <w:szCs w:val="24"/>
                <w:highlight w:val="none"/>
              </w:rPr>
              <w:t>单位</w:t>
            </w:r>
          </w:p>
        </w:tc>
        <w:tc>
          <w:tcPr>
            <w:tcW w:w="509" w:type="pct"/>
            <w:noWrap w:val="0"/>
            <w:vAlign w:val="center"/>
          </w:tcPr>
          <w:p w14:paraId="1DBEA37A">
            <w:pPr>
              <w:pStyle w:val="10"/>
              <w:spacing w:line="460" w:lineRule="exact"/>
              <w:ind w:firstLine="120" w:firstLineChars="50"/>
              <w:rPr>
                <w:rFonts w:hint="eastAsia" w:hAnsi="宋体"/>
                <w:color w:val="auto"/>
                <w:sz w:val="24"/>
                <w:szCs w:val="24"/>
                <w:highlight w:val="none"/>
              </w:rPr>
            </w:pPr>
            <w:r>
              <w:rPr>
                <w:rFonts w:hint="eastAsia" w:hAnsi="宋体"/>
                <w:color w:val="auto"/>
                <w:sz w:val="24"/>
                <w:szCs w:val="24"/>
                <w:highlight w:val="none"/>
                <w:lang w:val="en-US" w:eastAsia="zh-CN"/>
              </w:rPr>
              <w:t>数</w:t>
            </w:r>
            <w:r>
              <w:rPr>
                <w:rFonts w:hint="eastAsia" w:hAnsi="宋体"/>
                <w:color w:val="auto"/>
                <w:sz w:val="24"/>
                <w:szCs w:val="24"/>
                <w:highlight w:val="none"/>
              </w:rPr>
              <w:t>量</w:t>
            </w:r>
          </w:p>
        </w:tc>
        <w:tc>
          <w:tcPr>
            <w:tcW w:w="431" w:type="pct"/>
            <w:noWrap w:val="0"/>
            <w:vAlign w:val="center"/>
          </w:tcPr>
          <w:p w14:paraId="3594B8C4">
            <w:pPr>
              <w:pStyle w:val="10"/>
              <w:spacing w:line="460" w:lineRule="exact"/>
              <w:jc w:val="center"/>
              <w:rPr>
                <w:rFonts w:hAnsi="宋体"/>
                <w:color w:val="auto"/>
                <w:sz w:val="24"/>
                <w:szCs w:val="24"/>
                <w:highlight w:val="none"/>
              </w:rPr>
            </w:pPr>
            <w:r>
              <w:rPr>
                <w:rFonts w:hint="eastAsia" w:hAnsi="宋体"/>
                <w:color w:val="auto"/>
                <w:sz w:val="24"/>
                <w:szCs w:val="24"/>
                <w:highlight w:val="none"/>
              </w:rPr>
              <w:t>单价(元)</w:t>
            </w:r>
          </w:p>
        </w:tc>
        <w:tc>
          <w:tcPr>
            <w:tcW w:w="589" w:type="pct"/>
            <w:noWrap w:val="0"/>
            <w:vAlign w:val="center"/>
          </w:tcPr>
          <w:p w14:paraId="42DF31A5">
            <w:pPr>
              <w:pStyle w:val="10"/>
              <w:spacing w:line="460" w:lineRule="exact"/>
              <w:jc w:val="center"/>
              <w:rPr>
                <w:rFonts w:hint="eastAsia" w:hAnsi="宋体"/>
                <w:color w:val="auto"/>
                <w:sz w:val="24"/>
                <w:szCs w:val="24"/>
                <w:highlight w:val="none"/>
              </w:rPr>
            </w:pPr>
            <w:r>
              <w:rPr>
                <w:rFonts w:hint="eastAsia" w:hAnsi="宋体"/>
                <w:color w:val="auto"/>
                <w:sz w:val="24"/>
                <w:szCs w:val="24"/>
                <w:highlight w:val="none"/>
              </w:rPr>
              <w:t>合计(元)</w:t>
            </w:r>
          </w:p>
        </w:tc>
      </w:tr>
      <w:tr w14:paraId="2E470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434" w:type="pct"/>
            <w:noWrap w:val="0"/>
            <w:vAlign w:val="center"/>
          </w:tcPr>
          <w:p w14:paraId="33F2B675">
            <w:pPr>
              <w:jc w:val="center"/>
              <w:rPr>
                <w:rFonts w:hint="eastAsia" w:ascii="宋体" w:hAnsi="宋体"/>
                <w:color w:val="auto"/>
                <w:sz w:val="24"/>
                <w:highlight w:val="none"/>
              </w:rPr>
            </w:pPr>
            <w:r>
              <w:rPr>
                <w:rFonts w:hint="eastAsia" w:ascii="宋体" w:hAnsi="宋体"/>
                <w:color w:val="auto"/>
                <w:sz w:val="24"/>
                <w:highlight w:val="none"/>
              </w:rPr>
              <w:t>1</w:t>
            </w:r>
          </w:p>
        </w:tc>
        <w:tc>
          <w:tcPr>
            <w:tcW w:w="719" w:type="pct"/>
            <w:noWrap w:val="0"/>
            <w:vAlign w:val="center"/>
          </w:tcPr>
          <w:p w14:paraId="4216E7F3">
            <w:pPr>
              <w:jc w:val="center"/>
              <w:rPr>
                <w:rFonts w:hint="eastAsia" w:ascii="宋体" w:hAnsi="宋体"/>
                <w:color w:val="auto"/>
                <w:sz w:val="24"/>
                <w:highlight w:val="none"/>
              </w:rPr>
            </w:pPr>
          </w:p>
        </w:tc>
        <w:tc>
          <w:tcPr>
            <w:tcW w:w="460" w:type="pct"/>
            <w:noWrap w:val="0"/>
            <w:vAlign w:val="center"/>
          </w:tcPr>
          <w:p w14:paraId="77295ED3">
            <w:pPr>
              <w:jc w:val="center"/>
              <w:rPr>
                <w:rFonts w:hint="eastAsia" w:ascii="宋体" w:hAnsi="宋体"/>
                <w:color w:val="auto"/>
                <w:sz w:val="24"/>
                <w:highlight w:val="none"/>
              </w:rPr>
            </w:pPr>
          </w:p>
        </w:tc>
        <w:tc>
          <w:tcPr>
            <w:tcW w:w="736" w:type="pct"/>
            <w:noWrap w:val="0"/>
            <w:vAlign w:val="center"/>
          </w:tcPr>
          <w:p w14:paraId="1D57BE86">
            <w:pPr>
              <w:jc w:val="center"/>
              <w:rPr>
                <w:rFonts w:hint="eastAsia" w:ascii="宋体" w:hAnsi="宋体"/>
                <w:color w:val="auto"/>
                <w:sz w:val="24"/>
                <w:highlight w:val="none"/>
              </w:rPr>
            </w:pPr>
          </w:p>
        </w:tc>
        <w:tc>
          <w:tcPr>
            <w:tcW w:w="624" w:type="pct"/>
            <w:noWrap w:val="0"/>
            <w:vAlign w:val="center"/>
          </w:tcPr>
          <w:p w14:paraId="108B3C55">
            <w:pPr>
              <w:pStyle w:val="10"/>
              <w:rPr>
                <w:rFonts w:hint="eastAsia" w:hAnsi="宋体"/>
                <w:color w:val="auto"/>
                <w:sz w:val="24"/>
                <w:szCs w:val="24"/>
                <w:highlight w:val="none"/>
              </w:rPr>
            </w:pPr>
          </w:p>
        </w:tc>
        <w:tc>
          <w:tcPr>
            <w:tcW w:w="494" w:type="pct"/>
            <w:noWrap w:val="0"/>
            <w:vAlign w:val="center"/>
          </w:tcPr>
          <w:p w14:paraId="7162A36C">
            <w:pPr>
              <w:pStyle w:val="10"/>
              <w:rPr>
                <w:rFonts w:hint="eastAsia" w:hAnsi="宋体"/>
                <w:color w:val="auto"/>
                <w:sz w:val="24"/>
                <w:szCs w:val="24"/>
                <w:highlight w:val="none"/>
              </w:rPr>
            </w:pPr>
          </w:p>
        </w:tc>
        <w:tc>
          <w:tcPr>
            <w:tcW w:w="509" w:type="pct"/>
            <w:noWrap w:val="0"/>
            <w:vAlign w:val="center"/>
          </w:tcPr>
          <w:p w14:paraId="04674963">
            <w:pPr>
              <w:pStyle w:val="10"/>
              <w:rPr>
                <w:rFonts w:hint="eastAsia" w:hAnsi="宋体"/>
                <w:color w:val="auto"/>
                <w:sz w:val="24"/>
                <w:szCs w:val="24"/>
                <w:highlight w:val="none"/>
              </w:rPr>
            </w:pPr>
          </w:p>
        </w:tc>
        <w:tc>
          <w:tcPr>
            <w:tcW w:w="431" w:type="pct"/>
            <w:noWrap w:val="0"/>
            <w:vAlign w:val="center"/>
          </w:tcPr>
          <w:p w14:paraId="0375C018">
            <w:pPr>
              <w:pStyle w:val="10"/>
              <w:rPr>
                <w:rFonts w:hint="eastAsia" w:hAnsi="宋体"/>
                <w:color w:val="auto"/>
                <w:sz w:val="24"/>
                <w:szCs w:val="24"/>
                <w:highlight w:val="none"/>
              </w:rPr>
            </w:pPr>
          </w:p>
        </w:tc>
        <w:tc>
          <w:tcPr>
            <w:tcW w:w="589" w:type="pct"/>
            <w:noWrap w:val="0"/>
            <w:vAlign w:val="center"/>
          </w:tcPr>
          <w:p w14:paraId="34C27493">
            <w:pPr>
              <w:pStyle w:val="10"/>
              <w:rPr>
                <w:rFonts w:hint="eastAsia" w:hAnsi="宋体"/>
                <w:color w:val="auto"/>
                <w:spacing w:val="-6"/>
                <w:sz w:val="24"/>
                <w:szCs w:val="24"/>
                <w:highlight w:val="none"/>
              </w:rPr>
            </w:pPr>
          </w:p>
        </w:tc>
      </w:tr>
      <w:tr w14:paraId="5BFF9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434" w:type="pct"/>
            <w:noWrap w:val="0"/>
            <w:vAlign w:val="center"/>
          </w:tcPr>
          <w:p w14:paraId="4BC9BCFD">
            <w:pPr>
              <w:jc w:val="center"/>
              <w:rPr>
                <w:rFonts w:hint="eastAsia" w:ascii="宋体" w:hAnsi="宋体"/>
                <w:color w:val="auto"/>
                <w:sz w:val="24"/>
                <w:highlight w:val="none"/>
              </w:rPr>
            </w:pPr>
            <w:r>
              <w:rPr>
                <w:rFonts w:hint="eastAsia" w:ascii="宋体" w:hAnsi="宋体"/>
                <w:color w:val="auto"/>
                <w:sz w:val="24"/>
                <w:highlight w:val="none"/>
              </w:rPr>
              <w:t>…</w:t>
            </w:r>
          </w:p>
        </w:tc>
        <w:tc>
          <w:tcPr>
            <w:tcW w:w="719" w:type="pct"/>
            <w:noWrap w:val="0"/>
            <w:vAlign w:val="center"/>
          </w:tcPr>
          <w:p w14:paraId="0E8DF3AB">
            <w:pPr>
              <w:jc w:val="center"/>
              <w:rPr>
                <w:rFonts w:hint="eastAsia" w:ascii="宋体" w:hAnsi="宋体"/>
                <w:color w:val="auto"/>
                <w:sz w:val="24"/>
                <w:highlight w:val="none"/>
              </w:rPr>
            </w:pPr>
          </w:p>
        </w:tc>
        <w:tc>
          <w:tcPr>
            <w:tcW w:w="460" w:type="pct"/>
            <w:noWrap w:val="0"/>
            <w:vAlign w:val="center"/>
          </w:tcPr>
          <w:p w14:paraId="28D66337">
            <w:pPr>
              <w:jc w:val="center"/>
              <w:rPr>
                <w:rFonts w:hint="eastAsia" w:ascii="宋体" w:hAnsi="宋体"/>
                <w:color w:val="auto"/>
                <w:sz w:val="24"/>
                <w:highlight w:val="none"/>
              </w:rPr>
            </w:pPr>
          </w:p>
        </w:tc>
        <w:tc>
          <w:tcPr>
            <w:tcW w:w="736" w:type="pct"/>
            <w:noWrap w:val="0"/>
            <w:vAlign w:val="center"/>
          </w:tcPr>
          <w:p w14:paraId="2D29464C">
            <w:pPr>
              <w:jc w:val="center"/>
              <w:rPr>
                <w:rFonts w:hint="eastAsia" w:ascii="宋体" w:hAnsi="宋体"/>
                <w:color w:val="auto"/>
                <w:sz w:val="24"/>
                <w:highlight w:val="none"/>
              </w:rPr>
            </w:pPr>
          </w:p>
        </w:tc>
        <w:tc>
          <w:tcPr>
            <w:tcW w:w="624" w:type="pct"/>
            <w:noWrap w:val="0"/>
            <w:vAlign w:val="center"/>
          </w:tcPr>
          <w:p w14:paraId="69F1829F">
            <w:pPr>
              <w:pStyle w:val="10"/>
              <w:rPr>
                <w:rFonts w:hint="eastAsia" w:hAnsi="宋体"/>
                <w:color w:val="auto"/>
                <w:sz w:val="24"/>
                <w:szCs w:val="24"/>
                <w:highlight w:val="none"/>
              </w:rPr>
            </w:pPr>
          </w:p>
        </w:tc>
        <w:tc>
          <w:tcPr>
            <w:tcW w:w="494" w:type="pct"/>
            <w:noWrap w:val="0"/>
            <w:vAlign w:val="center"/>
          </w:tcPr>
          <w:p w14:paraId="1E6A4DFD">
            <w:pPr>
              <w:pStyle w:val="10"/>
              <w:rPr>
                <w:rFonts w:hint="eastAsia" w:hAnsi="宋体"/>
                <w:color w:val="auto"/>
                <w:sz w:val="24"/>
                <w:szCs w:val="24"/>
                <w:highlight w:val="none"/>
              </w:rPr>
            </w:pPr>
          </w:p>
        </w:tc>
        <w:tc>
          <w:tcPr>
            <w:tcW w:w="509" w:type="pct"/>
            <w:noWrap w:val="0"/>
            <w:vAlign w:val="center"/>
          </w:tcPr>
          <w:p w14:paraId="117C5683">
            <w:pPr>
              <w:pStyle w:val="10"/>
              <w:rPr>
                <w:rFonts w:hint="eastAsia" w:hAnsi="宋体"/>
                <w:color w:val="auto"/>
                <w:sz w:val="24"/>
                <w:szCs w:val="24"/>
                <w:highlight w:val="none"/>
              </w:rPr>
            </w:pPr>
          </w:p>
        </w:tc>
        <w:tc>
          <w:tcPr>
            <w:tcW w:w="431" w:type="pct"/>
            <w:noWrap w:val="0"/>
            <w:vAlign w:val="center"/>
          </w:tcPr>
          <w:p w14:paraId="3EF1C224">
            <w:pPr>
              <w:pStyle w:val="10"/>
              <w:rPr>
                <w:rFonts w:hint="eastAsia" w:hAnsi="宋体"/>
                <w:color w:val="auto"/>
                <w:sz w:val="24"/>
                <w:szCs w:val="24"/>
                <w:highlight w:val="none"/>
              </w:rPr>
            </w:pPr>
          </w:p>
        </w:tc>
        <w:tc>
          <w:tcPr>
            <w:tcW w:w="589" w:type="pct"/>
            <w:noWrap w:val="0"/>
            <w:vAlign w:val="center"/>
          </w:tcPr>
          <w:p w14:paraId="0A0F8B43">
            <w:pPr>
              <w:pStyle w:val="10"/>
              <w:rPr>
                <w:rFonts w:hint="eastAsia" w:hAnsi="宋体"/>
                <w:color w:val="auto"/>
                <w:spacing w:val="-6"/>
                <w:sz w:val="24"/>
                <w:szCs w:val="24"/>
                <w:highlight w:val="none"/>
              </w:rPr>
            </w:pPr>
          </w:p>
        </w:tc>
      </w:tr>
      <w:tr w14:paraId="37A1E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434" w:type="pct"/>
            <w:noWrap w:val="0"/>
            <w:vAlign w:val="center"/>
          </w:tcPr>
          <w:p w14:paraId="5FCBD386">
            <w:pPr>
              <w:jc w:val="center"/>
              <w:rPr>
                <w:rFonts w:hint="eastAsia" w:ascii="宋体" w:hAnsi="宋体"/>
                <w:color w:val="auto"/>
                <w:sz w:val="24"/>
                <w:highlight w:val="none"/>
              </w:rPr>
            </w:pPr>
          </w:p>
        </w:tc>
        <w:tc>
          <w:tcPr>
            <w:tcW w:w="719" w:type="pct"/>
            <w:noWrap w:val="0"/>
            <w:vAlign w:val="center"/>
          </w:tcPr>
          <w:p w14:paraId="25AE10E5">
            <w:pPr>
              <w:jc w:val="center"/>
              <w:rPr>
                <w:rFonts w:hint="eastAsia" w:ascii="宋体" w:hAnsi="宋体"/>
                <w:color w:val="auto"/>
                <w:sz w:val="24"/>
                <w:highlight w:val="none"/>
              </w:rPr>
            </w:pPr>
          </w:p>
        </w:tc>
        <w:tc>
          <w:tcPr>
            <w:tcW w:w="460" w:type="pct"/>
            <w:noWrap w:val="0"/>
            <w:vAlign w:val="center"/>
          </w:tcPr>
          <w:p w14:paraId="31D42BF8">
            <w:pPr>
              <w:jc w:val="center"/>
              <w:rPr>
                <w:rFonts w:hint="eastAsia" w:ascii="宋体" w:hAnsi="宋体"/>
                <w:color w:val="auto"/>
                <w:sz w:val="24"/>
                <w:highlight w:val="none"/>
              </w:rPr>
            </w:pPr>
          </w:p>
        </w:tc>
        <w:tc>
          <w:tcPr>
            <w:tcW w:w="736" w:type="pct"/>
            <w:noWrap w:val="0"/>
            <w:vAlign w:val="center"/>
          </w:tcPr>
          <w:p w14:paraId="20690D38">
            <w:pPr>
              <w:jc w:val="center"/>
              <w:rPr>
                <w:rFonts w:hint="eastAsia" w:ascii="宋体" w:hAnsi="宋体"/>
                <w:color w:val="auto"/>
                <w:sz w:val="24"/>
                <w:highlight w:val="none"/>
              </w:rPr>
            </w:pPr>
          </w:p>
        </w:tc>
        <w:tc>
          <w:tcPr>
            <w:tcW w:w="624" w:type="pct"/>
            <w:noWrap w:val="0"/>
            <w:vAlign w:val="center"/>
          </w:tcPr>
          <w:p w14:paraId="5201E44F">
            <w:pPr>
              <w:pStyle w:val="10"/>
              <w:rPr>
                <w:rFonts w:hint="eastAsia" w:hAnsi="宋体"/>
                <w:color w:val="auto"/>
                <w:sz w:val="24"/>
                <w:szCs w:val="24"/>
                <w:highlight w:val="none"/>
              </w:rPr>
            </w:pPr>
          </w:p>
        </w:tc>
        <w:tc>
          <w:tcPr>
            <w:tcW w:w="494" w:type="pct"/>
            <w:noWrap w:val="0"/>
            <w:vAlign w:val="center"/>
          </w:tcPr>
          <w:p w14:paraId="089E41BE">
            <w:pPr>
              <w:pStyle w:val="10"/>
              <w:rPr>
                <w:rFonts w:hint="eastAsia" w:hAnsi="宋体"/>
                <w:color w:val="auto"/>
                <w:sz w:val="24"/>
                <w:szCs w:val="24"/>
                <w:highlight w:val="none"/>
              </w:rPr>
            </w:pPr>
          </w:p>
        </w:tc>
        <w:tc>
          <w:tcPr>
            <w:tcW w:w="509" w:type="pct"/>
            <w:noWrap w:val="0"/>
            <w:vAlign w:val="center"/>
          </w:tcPr>
          <w:p w14:paraId="0A87BC18">
            <w:pPr>
              <w:pStyle w:val="10"/>
              <w:rPr>
                <w:rFonts w:hint="eastAsia" w:hAnsi="宋体"/>
                <w:color w:val="auto"/>
                <w:sz w:val="24"/>
                <w:szCs w:val="24"/>
                <w:highlight w:val="none"/>
              </w:rPr>
            </w:pPr>
          </w:p>
        </w:tc>
        <w:tc>
          <w:tcPr>
            <w:tcW w:w="431" w:type="pct"/>
            <w:noWrap w:val="0"/>
            <w:vAlign w:val="center"/>
          </w:tcPr>
          <w:p w14:paraId="59BC6897">
            <w:pPr>
              <w:pStyle w:val="10"/>
              <w:rPr>
                <w:rFonts w:hint="eastAsia" w:hAnsi="宋体"/>
                <w:color w:val="auto"/>
                <w:sz w:val="24"/>
                <w:szCs w:val="24"/>
                <w:highlight w:val="none"/>
              </w:rPr>
            </w:pPr>
          </w:p>
        </w:tc>
        <w:tc>
          <w:tcPr>
            <w:tcW w:w="589" w:type="pct"/>
            <w:noWrap w:val="0"/>
            <w:vAlign w:val="center"/>
          </w:tcPr>
          <w:p w14:paraId="46E1ACCA">
            <w:pPr>
              <w:pStyle w:val="10"/>
              <w:rPr>
                <w:rFonts w:hint="eastAsia" w:hAnsi="宋体"/>
                <w:color w:val="auto"/>
                <w:spacing w:val="-6"/>
                <w:sz w:val="24"/>
                <w:szCs w:val="24"/>
                <w:highlight w:val="none"/>
              </w:rPr>
            </w:pPr>
          </w:p>
        </w:tc>
      </w:tr>
      <w:tr w14:paraId="6B2F3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434" w:type="pct"/>
            <w:noWrap w:val="0"/>
            <w:vAlign w:val="center"/>
          </w:tcPr>
          <w:p w14:paraId="40B426A0">
            <w:pPr>
              <w:jc w:val="center"/>
              <w:rPr>
                <w:rFonts w:ascii="宋体" w:hAnsi="宋体"/>
                <w:color w:val="auto"/>
                <w:sz w:val="24"/>
                <w:highlight w:val="none"/>
              </w:rPr>
            </w:pPr>
            <w:r>
              <w:rPr>
                <w:rFonts w:ascii="宋体" w:hAnsi="宋体"/>
                <w:color w:val="auto"/>
                <w:sz w:val="24"/>
                <w:highlight w:val="none"/>
              </w:rPr>
              <w:t>N</w:t>
            </w:r>
          </w:p>
        </w:tc>
        <w:tc>
          <w:tcPr>
            <w:tcW w:w="719" w:type="pct"/>
            <w:noWrap w:val="0"/>
            <w:vAlign w:val="center"/>
          </w:tcPr>
          <w:p w14:paraId="5CD1BD69">
            <w:pPr>
              <w:jc w:val="center"/>
              <w:rPr>
                <w:rFonts w:hint="eastAsia" w:ascii="宋体" w:hAnsi="宋体"/>
                <w:color w:val="auto"/>
                <w:sz w:val="24"/>
                <w:highlight w:val="none"/>
              </w:rPr>
            </w:pPr>
          </w:p>
        </w:tc>
        <w:tc>
          <w:tcPr>
            <w:tcW w:w="460" w:type="pct"/>
            <w:noWrap w:val="0"/>
            <w:vAlign w:val="center"/>
          </w:tcPr>
          <w:p w14:paraId="03CEB082">
            <w:pPr>
              <w:jc w:val="center"/>
              <w:rPr>
                <w:rFonts w:hint="eastAsia" w:ascii="宋体" w:hAnsi="宋体"/>
                <w:color w:val="auto"/>
                <w:sz w:val="24"/>
                <w:highlight w:val="none"/>
              </w:rPr>
            </w:pPr>
          </w:p>
        </w:tc>
        <w:tc>
          <w:tcPr>
            <w:tcW w:w="736" w:type="pct"/>
            <w:noWrap w:val="0"/>
            <w:vAlign w:val="center"/>
          </w:tcPr>
          <w:p w14:paraId="7B6E3E29">
            <w:pPr>
              <w:jc w:val="center"/>
              <w:rPr>
                <w:rFonts w:hint="eastAsia" w:ascii="宋体" w:hAnsi="宋体"/>
                <w:color w:val="auto"/>
                <w:sz w:val="24"/>
                <w:highlight w:val="none"/>
              </w:rPr>
            </w:pPr>
          </w:p>
        </w:tc>
        <w:tc>
          <w:tcPr>
            <w:tcW w:w="624" w:type="pct"/>
            <w:noWrap w:val="0"/>
            <w:vAlign w:val="center"/>
          </w:tcPr>
          <w:p w14:paraId="77FD3B64">
            <w:pPr>
              <w:pStyle w:val="10"/>
              <w:rPr>
                <w:rFonts w:hint="eastAsia" w:hAnsi="宋体"/>
                <w:color w:val="auto"/>
                <w:sz w:val="24"/>
                <w:szCs w:val="24"/>
                <w:highlight w:val="none"/>
              </w:rPr>
            </w:pPr>
          </w:p>
        </w:tc>
        <w:tc>
          <w:tcPr>
            <w:tcW w:w="494" w:type="pct"/>
            <w:noWrap w:val="0"/>
            <w:vAlign w:val="center"/>
          </w:tcPr>
          <w:p w14:paraId="340015B0">
            <w:pPr>
              <w:pStyle w:val="10"/>
              <w:rPr>
                <w:rFonts w:hint="eastAsia" w:hAnsi="宋体"/>
                <w:color w:val="auto"/>
                <w:sz w:val="24"/>
                <w:szCs w:val="24"/>
                <w:highlight w:val="none"/>
              </w:rPr>
            </w:pPr>
          </w:p>
        </w:tc>
        <w:tc>
          <w:tcPr>
            <w:tcW w:w="509" w:type="pct"/>
            <w:noWrap w:val="0"/>
            <w:vAlign w:val="center"/>
          </w:tcPr>
          <w:p w14:paraId="61C21080">
            <w:pPr>
              <w:pStyle w:val="10"/>
              <w:rPr>
                <w:rFonts w:hint="eastAsia" w:hAnsi="宋体"/>
                <w:color w:val="auto"/>
                <w:sz w:val="24"/>
                <w:szCs w:val="24"/>
                <w:highlight w:val="none"/>
              </w:rPr>
            </w:pPr>
          </w:p>
        </w:tc>
        <w:tc>
          <w:tcPr>
            <w:tcW w:w="431" w:type="pct"/>
            <w:noWrap w:val="0"/>
            <w:vAlign w:val="center"/>
          </w:tcPr>
          <w:p w14:paraId="1A84A22A">
            <w:pPr>
              <w:pStyle w:val="10"/>
              <w:rPr>
                <w:rFonts w:hint="eastAsia" w:hAnsi="宋体"/>
                <w:color w:val="auto"/>
                <w:sz w:val="24"/>
                <w:szCs w:val="24"/>
                <w:highlight w:val="none"/>
              </w:rPr>
            </w:pPr>
          </w:p>
        </w:tc>
        <w:tc>
          <w:tcPr>
            <w:tcW w:w="589" w:type="pct"/>
            <w:noWrap w:val="0"/>
            <w:vAlign w:val="center"/>
          </w:tcPr>
          <w:p w14:paraId="33D5CEB6">
            <w:pPr>
              <w:pStyle w:val="10"/>
              <w:rPr>
                <w:rFonts w:hint="eastAsia" w:hAnsi="宋体"/>
                <w:color w:val="auto"/>
                <w:spacing w:val="-6"/>
                <w:sz w:val="24"/>
                <w:szCs w:val="24"/>
                <w:highlight w:val="none"/>
              </w:rPr>
            </w:pPr>
          </w:p>
        </w:tc>
      </w:tr>
    </w:tbl>
    <w:p w14:paraId="2C58AEEC">
      <w:pPr>
        <w:bidi w:val="0"/>
        <w:rPr>
          <w:rFonts w:hint="eastAsia"/>
        </w:rPr>
      </w:pPr>
    </w:p>
    <w:p w14:paraId="0AC3CE85">
      <w:pPr>
        <w:spacing w:line="360" w:lineRule="auto"/>
        <w:rPr>
          <w:rFonts w:hint="eastAsia" w:ascii="宋体" w:hAnsi="宋体"/>
          <w:color w:val="auto"/>
          <w:sz w:val="24"/>
          <w:highlight w:val="none"/>
        </w:rPr>
      </w:pPr>
      <w:r>
        <w:rPr>
          <w:rFonts w:hint="eastAsia" w:ascii="宋体" w:hAnsi="宋体"/>
          <w:color w:val="auto"/>
          <w:sz w:val="24"/>
          <w:highlight w:val="none"/>
        </w:rPr>
        <w:t>注：本表中的“磋商总报价”与“</w:t>
      </w:r>
      <w:r>
        <w:rPr>
          <w:rFonts w:hint="eastAsia" w:ascii="宋体" w:hAnsi="宋体"/>
          <w:color w:val="auto"/>
          <w:sz w:val="24"/>
          <w:highlight w:val="none"/>
          <w:lang w:eastAsia="zh-CN"/>
        </w:rPr>
        <w:t>开标一览</w:t>
      </w:r>
      <w:r>
        <w:rPr>
          <w:rFonts w:hint="eastAsia" w:ascii="宋体" w:hAnsi="宋体"/>
          <w:color w:val="auto"/>
          <w:sz w:val="24"/>
          <w:highlight w:val="none"/>
        </w:rPr>
        <w:t>表”中的“磋商总报价”一致。各子项分别报价。</w:t>
      </w:r>
    </w:p>
    <w:p w14:paraId="463B6171">
      <w:pPr>
        <w:adjustRightInd w:val="0"/>
        <w:snapToGrid w:val="0"/>
        <w:spacing w:line="360" w:lineRule="auto"/>
        <w:ind w:right="105" w:rightChars="50"/>
        <w:jc w:val="left"/>
        <w:rPr>
          <w:rFonts w:hint="eastAsia" w:ascii="宋体" w:hAnsi="宋体" w:eastAsia="宋体" w:cs="宋体"/>
          <w:b w:val="0"/>
          <w:bCs/>
          <w:color w:val="auto"/>
          <w:sz w:val="24"/>
          <w:szCs w:val="24"/>
          <w:highlight w:val="none"/>
          <w:lang w:val="en-US" w:eastAsia="zh-CN"/>
        </w:rPr>
      </w:pPr>
    </w:p>
    <w:p w14:paraId="7E1A240F">
      <w:pPr>
        <w:ind w:right="420"/>
        <w:rPr>
          <w:rFonts w:hint="eastAsia" w:ascii="宋体" w:hAnsi="宋体"/>
          <w:color w:val="auto"/>
          <w:sz w:val="24"/>
          <w:highlight w:val="none"/>
        </w:rPr>
      </w:pPr>
    </w:p>
    <w:p w14:paraId="51BB3121">
      <w:pPr>
        <w:keepNext w:val="0"/>
        <w:keepLines w:val="0"/>
        <w:pageBreakBefore w:val="0"/>
        <w:widowControl w:val="0"/>
        <w:kinsoku/>
        <w:wordWrap/>
        <w:overflowPunct/>
        <w:topLinePunct w:val="0"/>
        <w:autoSpaceDE/>
        <w:autoSpaceDN/>
        <w:bidi w:val="0"/>
        <w:adjustRightInd/>
        <w:snapToGrid/>
        <w:spacing w:after="480" w:line="200" w:lineRule="atLeast"/>
        <w:ind w:left="1260" w:leftChars="600" w:firstLine="3120" w:firstLineChars="1300"/>
        <w:jc w:val="left"/>
        <w:textAlignment w:val="auto"/>
        <w:rPr>
          <w:rFonts w:hint="eastAsia" w:ascii="宋体" w:hAnsi="宋体" w:cs="宋体"/>
          <w:color w:val="000000" w:themeColor="text1"/>
          <w:sz w:val="24"/>
          <w:highlight w:val="none"/>
          <w14:textFill>
            <w14:solidFill>
              <w14:schemeClr w14:val="tx1"/>
            </w14:solidFill>
          </w14:textFill>
        </w:rPr>
      </w:pPr>
    </w:p>
    <w:p w14:paraId="74558F33">
      <w:pPr>
        <w:keepNext w:val="0"/>
        <w:keepLines w:val="0"/>
        <w:pageBreakBefore w:val="0"/>
        <w:widowControl w:val="0"/>
        <w:kinsoku/>
        <w:wordWrap/>
        <w:overflowPunct/>
        <w:topLinePunct w:val="0"/>
        <w:autoSpaceDE/>
        <w:autoSpaceDN/>
        <w:bidi w:val="0"/>
        <w:adjustRightInd/>
        <w:snapToGrid/>
        <w:spacing w:after="480" w:line="200" w:lineRule="atLeast"/>
        <w:ind w:left="1260" w:leftChars="600" w:firstLine="2738" w:firstLineChars="1141"/>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（公章）</w:t>
      </w:r>
    </w:p>
    <w:p w14:paraId="4EE3FFAF">
      <w:pPr>
        <w:keepNext w:val="0"/>
        <w:keepLines w:val="0"/>
        <w:pageBreakBefore w:val="0"/>
        <w:widowControl w:val="0"/>
        <w:kinsoku/>
        <w:wordWrap/>
        <w:overflowPunct/>
        <w:topLinePunct w:val="0"/>
        <w:autoSpaceDE/>
        <w:autoSpaceDN/>
        <w:bidi w:val="0"/>
        <w:adjustRightInd/>
        <w:snapToGrid/>
        <w:spacing w:after="480" w:line="200" w:lineRule="atLeast"/>
        <w:ind w:left="1260" w:leftChars="600" w:firstLine="2738" w:firstLineChars="1141"/>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法定代表人或被授权人：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(签字或盖章)</w:t>
      </w:r>
    </w:p>
    <w:p w14:paraId="61B2389B">
      <w:pPr>
        <w:keepNext w:val="0"/>
        <w:keepLines w:val="0"/>
        <w:pageBreakBefore w:val="0"/>
        <w:widowControl w:val="0"/>
        <w:kinsoku/>
        <w:wordWrap/>
        <w:overflowPunct/>
        <w:topLinePunct w:val="0"/>
        <w:autoSpaceDE/>
        <w:autoSpaceDN/>
        <w:bidi w:val="0"/>
        <w:adjustRightInd/>
        <w:snapToGrid/>
        <w:spacing w:before="480" w:line="200" w:lineRule="atLeast"/>
        <w:ind w:left="1260" w:leftChars="600" w:firstLine="2738" w:firstLineChars="1141"/>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796BE681">
      <w:pPr>
        <w:rPr>
          <w:highlight w:val="none"/>
        </w:rPr>
      </w:pPr>
      <w:r>
        <w:rPr>
          <w:rFonts w:hint="eastAsia"/>
          <w:highlight w:val="none"/>
        </w:rPr>
        <w:br w:type="page"/>
      </w:r>
    </w:p>
    <w:p w14:paraId="5DAFA885">
      <w:pPr>
        <w:spacing w:line="480" w:lineRule="auto"/>
        <w:jc w:val="center"/>
        <w:outlineLvl w:val="1"/>
        <w:rPr>
          <w:rFonts w:ascii="宋体" w:hAnsi="宋体" w:cs="宋体"/>
          <w:b/>
          <w:bCs/>
          <w:color w:val="000000"/>
          <w:sz w:val="32"/>
          <w:szCs w:val="32"/>
          <w:highlight w:val="none"/>
        </w:rPr>
      </w:pPr>
      <w:r>
        <w:rPr>
          <w:rFonts w:hint="eastAsia" w:ascii="宋体" w:hAnsi="宋体" w:cs="宋体"/>
          <w:b/>
          <w:bCs/>
          <w:color w:val="000000"/>
          <w:sz w:val="32"/>
          <w:szCs w:val="32"/>
          <w:highlight w:val="none"/>
          <w:lang w:eastAsia="zh-CN"/>
        </w:rPr>
        <w:t>五</w:t>
      </w:r>
      <w:r>
        <w:rPr>
          <w:rFonts w:hint="eastAsia" w:ascii="宋体" w:hAnsi="宋体" w:cs="宋体"/>
          <w:b/>
          <w:bCs/>
          <w:color w:val="000000"/>
          <w:sz w:val="32"/>
          <w:szCs w:val="32"/>
          <w:highlight w:val="none"/>
        </w:rPr>
        <w:t>、</w:t>
      </w:r>
      <w:r>
        <w:rPr>
          <w:rFonts w:hint="eastAsia" w:ascii="宋体" w:hAnsi="宋体" w:cs="宋体"/>
          <w:b/>
          <w:bCs/>
          <w:color w:val="000000"/>
          <w:sz w:val="32"/>
          <w:szCs w:val="32"/>
          <w:highlight w:val="none"/>
          <w:lang w:eastAsia="zh-CN"/>
        </w:rPr>
        <w:t>商务</w:t>
      </w:r>
      <w:r>
        <w:rPr>
          <w:rFonts w:hint="eastAsia" w:ascii="宋体" w:hAnsi="宋体" w:cs="宋体"/>
          <w:b/>
          <w:bCs/>
          <w:color w:val="000000"/>
          <w:sz w:val="32"/>
          <w:szCs w:val="32"/>
          <w:highlight w:val="none"/>
        </w:rPr>
        <w:t>偏离表</w:t>
      </w:r>
    </w:p>
    <w:p w14:paraId="75551CC3">
      <w:pPr>
        <w:rPr>
          <w:rFonts w:ascii="宋体" w:hAnsi="宋体" w:cs="宋体"/>
          <w:color w:val="000000"/>
          <w:sz w:val="24"/>
          <w:highlight w:val="none"/>
        </w:rPr>
      </w:pPr>
      <w:r>
        <w:rPr>
          <w:rFonts w:hint="eastAsia" w:ascii="宋体" w:hAnsi="宋体" w:cs="宋体"/>
          <w:color w:val="000000"/>
          <w:sz w:val="24"/>
          <w:highlight w:val="none"/>
        </w:rPr>
        <w:t xml:space="preserve">项目名称：                                      </w:t>
      </w:r>
    </w:p>
    <w:p w14:paraId="545ADD6D">
      <w:pPr>
        <w:rPr>
          <w:rFonts w:ascii="宋体" w:hAnsi="宋体" w:cs="宋体"/>
          <w:color w:val="000000"/>
          <w:sz w:val="24"/>
          <w:highlight w:val="none"/>
        </w:rPr>
      </w:pPr>
      <w:r>
        <w:rPr>
          <w:rFonts w:hint="eastAsia" w:ascii="宋体" w:hAnsi="宋体" w:cs="宋体"/>
          <w:color w:val="000000"/>
          <w:sz w:val="24"/>
          <w:highlight w:val="none"/>
        </w:rPr>
        <w:t xml:space="preserve">项目编号：                                      </w:t>
      </w:r>
    </w:p>
    <w:tbl>
      <w:tblPr>
        <w:tblStyle w:val="22"/>
        <w:tblW w:w="10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3600"/>
        <w:gridCol w:w="3322"/>
        <w:gridCol w:w="1288"/>
        <w:gridCol w:w="1057"/>
      </w:tblGrid>
      <w:tr w14:paraId="3C235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52" w:type="dxa"/>
            <w:vAlign w:val="center"/>
          </w:tcPr>
          <w:p w14:paraId="48135A9E">
            <w:pPr>
              <w:jc w:val="center"/>
              <w:rPr>
                <w:rFonts w:ascii="宋体" w:hAnsi="宋体" w:cs="宋体"/>
                <w:b/>
                <w:bCs/>
                <w:color w:val="000000"/>
                <w:sz w:val="24"/>
                <w:highlight w:val="none"/>
              </w:rPr>
            </w:pPr>
            <w:r>
              <w:rPr>
                <w:rFonts w:hint="eastAsia" w:ascii="宋体" w:hAnsi="宋体" w:cs="宋体"/>
                <w:b/>
                <w:bCs/>
                <w:color w:val="000000"/>
                <w:sz w:val="24"/>
                <w:highlight w:val="none"/>
              </w:rPr>
              <w:t>序号</w:t>
            </w:r>
          </w:p>
        </w:tc>
        <w:tc>
          <w:tcPr>
            <w:tcW w:w="3600" w:type="dxa"/>
            <w:vAlign w:val="center"/>
          </w:tcPr>
          <w:p w14:paraId="467F105D">
            <w:pPr>
              <w:pStyle w:val="34"/>
              <w:spacing w:before="161"/>
              <w:ind w:left="519" w:leftChars="0"/>
              <w:jc w:val="center"/>
              <w:rPr>
                <w:rFonts w:ascii="宋体" w:hAnsi="宋体" w:cs="宋体"/>
                <w:b/>
                <w:bCs/>
                <w:color w:val="000000"/>
                <w:sz w:val="24"/>
                <w:highlight w:val="none"/>
              </w:rPr>
            </w:pPr>
            <w:r>
              <w:rPr>
                <w:rFonts w:hint="eastAsia" w:ascii="宋体" w:hAnsi="宋体" w:eastAsia="宋体" w:cs="宋体"/>
                <w:b/>
                <w:bCs/>
                <w:color w:val="auto"/>
                <w:sz w:val="24"/>
                <w:highlight w:val="none"/>
              </w:rPr>
              <w:t>磋商文件商务要求</w:t>
            </w:r>
          </w:p>
        </w:tc>
        <w:tc>
          <w:tcPr>
            <w:tcW w:w="3322" w:type="dxa"/>
            <w:vAlign w:val="center"/>
          </w:tcPr>
          <w:p w14:paraId="3E17B7DF">
            <w:pPr>
              <w:pStyle w:val="34"/>
              <w:spacing w:before="161"/>
              <w:ind w:left="170" w:leftChars="0"/>
              <w:jc w:val="center"/>
              <w:rPr>
                <w:rFonts w:ascii="宋体" w:hAnsi="宋体" w:cs="宋体"/>
                <w:b/>
                <w:bCs/>
                <w:color w:val="000000"/>
                <w:sz w:val="24"/>
                <w:highlight w:val="none"/>
              </w:rPr>
            </w:pPr>
            <w:r>
              <w:rPr>
                <w:rFonts w:hint="eastAsia" w:ascii="宋体" w:hAnsi="宋体" w:eastAsia="宋体" w:cs="宋体"/>
                <w:b/>
                <w:bCs/>
                <w:color w:val="auto"/>
                <w:sz w:val="24"/>
                <w:highlight w:val="none"/>
              </w:rPr>
              <w:t>响应文件商务响应</w:t>
            </w:r>
          </w:p>
        </w:tc>
        <w:tc>
          <w:tcPr>
            <w:tcW w:w="1288" w:type="dxa"/>
            <w:vAlign w:val="center"/>
          </w:tcPr>
          <w:p w14:paraId="52459D9B">
            <w:pPr>
              <w:jc w:val="center"/>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偏离</w:t>
            </w:r>
          </w:p>
        </w:tc>
        <w:tc>
          <w:tcPr>
            <w:tcW w:w="1057" w:type="dxa"/>
            <w:vAlign w:val="center"/>
          </w:tcPr>
          <w:p w14:paraId="1733E57D">
            <w:pPr>
              <w:jc w:val="center"/>
              <w:rPr>
                <w:rFonts w:ascii="宋体" w:hAnsi="宋体" w:cs="宋体"/>
                <w:b/>
                <w:bCs/>
                <w:color w:val="000000"/>
                <w:sz w:val="24"/>
                <w:highlight w:val="none"/>
              </w:rPr>
            </w:pPr>
            <w:r>
              <w:rPr>
                <w:rFonts w:hint="eastAsia" w:ascii="宋体" w:hAnsi="宋体" w:cs="宋体"/>
                <w:b/>
                <w:bCs/>
                <w:color w:val="000000"/>
                <w:sz w:val="24"/>
                <w:highlight w:val="none"/>
              </w:rPr>
              <w:t>说明</w:t>
            </w:r>
          </w:p>
        </w:tc>
      </w:tr>
      <w:tr w14:paraId="52373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52" w:type="dxa"/>
            <w:vAlign w:val="center"/>
          </w:tcPr>
          <w:p w14:paraId="4501D01E">
            <w:pPr>
              <w:jc w:val="center"/>
              <w:rPr>
                <w:rFonts w:ascii="宋体" w:hAnsi="宋体" w:cs="宋体"/>
                <w:color w:val="000000"/>
                <w:sz w:val="24"/>
                <w:highlight w:val="none"/>
              </w:rPr>
            </w:pPr>
          </w:p>
        </w:tc>
        <w:tc>
          <w:tcPr>
            <w:tcW w:w="3600" w:type="dxa"/>
            <w:vAlign w:val="center"/>
          </w:tcPr>
          <w:p w14:paraId="40DE0577">
            <w:pPr>
              <w:jc w:val="center"/>
              <w:rPr>
                <w:rFonts w:ascii="宋体" w:hAnsi="宋体" w:cs="宋体"/>
                <w:color w:val="000000"/>
                <w:sz w:val="24"/>
                <w:highlight w:val="none"/>
              </w:rPr>
            </w:pPr>
          </w:p>
        </w:tc>
        <w:tc>
          <w:tcPr>
            <w:tcW w:w="3322" w:type="dxa"/>
            <w:vAlign w:val="center"/>
          </w:tcPr>
          <w:p w14:paraId="4A85CC41">
            <w:pPr>
              <w:jc w:val="center"/>
              <w:rPr>
                <w:rFonts w:ascii="宋体" w:hAnsi="宋体" w:cs="宋体"/>
                <w:color w:val="000000"/>
                <w:sz w:val="24"/>
                <w:highlight w:val="none"/>
              </w:rPr>
            </w:pPr>
          </w:p>
        </w:tc>
        <w:tc>
          <w:tcPr>
            <w:tcW w:w="1288" w:type="dxa"/>
            <w:vAlign w:val="center"/>
          </w:tcPr>
          <w:p w14:paraId="4128BB4E">
            <w:pPr>
              <w:jc w:val="center"/>
              <w:rPr>
                <w:rFonts w:ascii="宋体" w:hAnsi="宋体" w:cs="宋体"/>
                <w:color w:val="000000"/>
                <w:sz w:val="24"/>
                <w:highlight w:val="none"/>
              </w:rPr>
            </w:pPr>
          </w:p>
        </w:tc>
        <w:tc>
          <w:tcPr>
            <w:tcW w:w="1057" w:type="dxa"/>
            <w:vAlign w:val="center"/>
          </w:tcPr>
          <w:p w14:paraId="14B11D8C">
            <w:pPr>
              <w:jc w:val="center"/>
              <w:rPr>
                <w:rFonts w:ascii="宋体" w:hAnsi="宋体" w:cs="宋体"/>
                <w:color w:val="000000"/>
                <w:sz w:val="24"/>
                <w:highlight w:val="none"/>
              </w:rPr>
            </w:pPr>
          </w:p>
        </w:tc>
      </w:tr>
      <w:tr w14:paraId="7C033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52" w:type="dxa"/>
            <w:vAlign w:val="center"/>
          </w:tcPr>
          <w:p w14:paraId="4CA82B80">
            <w:pPr>
              <w:jc w:val="center"/>
              <w:rPr>
                <w:rFonts w:ascii="宋体" w:hAnsi="宋体" w:cs="宋体"/>
                <w:color w:val="000000"/>
                <w:sz w:val="24"/>
                <w:highlight w:val="none"/>
              </w:rPr>
            </w:pPr>
          </w:p>
        </w:tc>
        <w:tc>
          <w:tcPr>
            <w:tcW w:w="3600" w:type="dxa"/>
            <w:vAlign w:val="center"/>
          </w:tcPr>
          <w:p w14:paraId="56B0130A">
            <w:pPr>
              <w:jc w:val="center"/>
              <w:rPr>
                <w:rFonts w:ascii="宋体" w:hAnsi="宋体" w:cs="宋体"/>
                <w:color w:val="000000"/>
                <w:sz w:val="24"/>
                <w:highlight w:val="none"/>
              </w:rPr>
            </w:pPr>
          </w:p>
        </w:tc>
        <w:tc>
          <w:tcPr>
            <w:tcW w:w="3322" w:type="dxa"/>
            <w:vAlign w:val="center"/>
          </w:tcPr>
          <w:p w14:paraId="17A5A8AE">
            <w:pPr>
              <w:jc w:val="center"/>
              <w:rPr>
                <w:rFonts w:ascii="宋体" w:hAnsi="宋体" w:cs="宋体"/>
                <w:color w:val="000000"/>
                <w:sz w:val="24"/>
                <w:highlight w:val="none"/>
              </w:rPr>
            </w:pPr>
          </w:p>
        </w:tc>
        <w:tc>
          <w:tcPr>
            <w:tcW w:w="1288" w:type="dxa"/>
            <w:vAlign w:val="center"/>
          </w:tcPr>
          <w:p w14:paraId="25003C57">
            <w:pPr>
              <w:jc w:val="center"/>
              <w:rPr>
                <w:rFonts w:ascii="宋体" w:hAnsi="宋体" w:cs="宋体"/>
                <w:color w:val="000000"/>
                <w:sz w:val="24"/>
                <w:highlight w:val="none"/>
              </w:rPr>
            </w:pPr>
          </w:p>
        </w:tc>
        <w:tc>
          <w:tcPr>
            <w:tcW w:w="1057" w:type="dxa"/>
            <w:vAlign w:val="center"/>
          </w:tcPr>
          <w:p w14:paraId="3198A298">
            <w:pPr>
              <w:jc w:val="center"/>
              <w:rPr>
                <w:rFonts w:ascii="宋体" w:hAnsi="宋体" w:cs="宋体"/>
                <w:color w:val="000000"/>
                <w:sz w:val="24"/>
                <w:highlight w:val="none"/>
              </w:rPr>
            </w:pPr>
          </w:p>
        </w:tc>
      </w:tr>
      <w:tr w14:paraId="538C1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52" w:type="dxa"/>
            <w:vAlign w:val="center"/>
          </w:tcPr>
          <w:p w14:paraId="2F46E75B">
            <w:pPr>
              <w:jc w:val="center"/>
              <w:rPr>
                <w:rFonts w:ascii="宋体" w:hAnsi="宋体" w:cs="宋体"/>
                <w:color w:val="000000"/>
                <w:sz w:val="24"/>
                <w:highlight w:val="none"/>
              </w:rPr>
            </w:pPr>
          </w:p>
        </w:tc>
        <w:tc>
          <w:tcPr>
            <w:tcW w:w="3600" w:type="dxa"/>
            <w:vAlign w:val="center"/>
          </w:tcPr>
          <w:p w14:paraId="0E0A475A">
            <w:pPr>
              <w:jc w:val="center"/>
              <w:rPr>
                <w:rFonts w:ascii="宋体" w:hAnsi="宋体" w:cs="宋体"/>
                <w:color w:val="000000"/>
                <w:sz w:val="24"/>
                <w:highlight w:val="none"/>
              </w:rPr>
            </w:pPr>
          </w:p>
        </w:tc>
        <w:tc>
          <w:tcPr>
            <w:tcW w:w="3322" w:type="dxa"/>
            <w:vAlign w:val="center"/>
          </w:tcPr>
          <w:p w14:paraId="5F4CDA93">
            <w:pPr>
              <w:jc w:val="center"/>
              <w:rPr>
                <w:rFonts w:ascii="宋体" w:hAnsi="宋体" w:cs="宋体"/>
                <w:color w:val="000000"/>
                <w:sz w:val="24"/>
                <w:highlight w:val="none"/>
              </w:rPr>
            </w:pPr>
          </w:p>
        </w:tc>
        <w:tc>
          <w:tcPr>
            <w:tcW w:w="1288" w:type="dxa"/>
            <w:vAlign w:val="center"/>
          </w:tcPr>
          <w:p w14:paraId="29B1A93F">
            <w:pPr>
              <w:jc w:val="center"/>
              <w:rPr>
                <w:rFonts w:ascii="宋体" w:hAnsi="宋体" w:cs="宋体"/>
                <w:color w:val="000000"/>
                <w:sz w:val="24"/>
                <w:highlight w:val="none"/>
              </w:rPr>
            </w:pPr>
          </w:p>
        </w:tc>
        <w:tc>
          <w:tcPr>
            <w:tcW w:w="1057" w:type="dxa"/>
            <w:vAlign w:val="center"/>
          </w:tcPr>
          <w:p w14:paraId="4E3D005B">
            <w:pPr>
              <w:jc w:val="center"/>
              <w:rPr>
                <w:rFonts w:ascii="宋体" w:hAnsi="宋体" w:cs="宋体"/>
                <w:color w:val="000000"/>
                <w:sz w:val="24"/>
                <w:highlight w:val="none"/>
              </w:rPr>
            </w:pPr>
          </w:p>
        </w:tc>
      </w:tr>
      <w:tr w14:paraId="1F3EB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52" w:type="dxa"/>
            <w:vAlign w:val="center"/>
          </w:tcPr>
          <w:p w14:paraId="566DB677">
            <w:pPr>
              <w:jc w:val="center"/>
              <w:rPr>
                <w:rFonts w:ascii="宋体" w:hAnsi="宋体" w:cs="宋体"/>
                <w:color w:val="000000"/>
                <w:sz w:val="24"/>
                <w:highlight w:val="none"/>
              </w:rPr>
            </w:pPr>
          </w:p>
        </w:tc>
        <w:tc>
          <w:tcPr>
            <w:tcW w:w="3600" w:type="dxa"/>
            <w:vAlign w:val="center"/>
          </w:tcPr>
          <w:p w14:paraId="74283F54">
            <w:pPr>
              <w:jc w:val="center"/>
              <w:rPr>
                <w:rFonts w:ascii="宋体" w:hAnsi="宋体" w:cs="宋体"/>
                <w:color w:val="000000"/>
                <w:sz w:val="24"/>
                <w:highlight w:val="none"/>
              </w:rPr>
            </w:pPr>
          </w:p>
        </w:tc>
        <w:tc>
          <w:tcPr>
            <w:tcW w:w="3322" w:type="dxa"/>
            <w:vAlign w:val="center"/>
          </w:tcPr>
          <w:p w14:paraId="663AC05B">
            <w:pPr>
              <w:jc w:val="center"/>
              <w:rPr>
                <w:rFonts w:ascii="宋体" w:hAnsi="宋体" w:cs="宋体"/>
                <w:color w:val="000000"/>
                <w:sz w:val="24"/>
                <w:highlight w:val="none"/>
              </w:rPr>
            </w:pPr>
          </w:p>
        </w:tc>
        <w:tc>
          <w:tcPr>
            <w:tcW w:w="1288" w:type="dxa"/>
            <w:vAlign w:val="center"/>
          </w:tcPr>
          <w:p w14:paraId="084C3135">
            <w:pPr>
              <w:jc w:val="center"/>
              <w:rPr>
                <w:rFonts w:ascii="宋体" w:hAnsi="宋体" w:cs="宋体"/>
                <w:color w:val="000000"/>
                <w:sz w:val="24"/>
                <w:highlight w:val="none"/>
              </w:rPr>
            </w:pPr>
          </w:p>
        </w:tc>
        <w:tc>
          <w:tcPr>
            <w:tcW w:w="1057" w:type="dxa"/>
            <w:vAlign w:val="center"/>
          </w:tcPr>
          <w:p w14:paraId="62D6CAA2">
            <w:pPr>
              <w:jc w:val="center"/>
              <w:rPr>
                <w:rFonts w:ascii="宋体" w:hAnsi="宋体" w:cs="宋体"/>
                <w:color w:val="000000"/>
                <w:sz w:val="24"/>
                <w:highlight w:val="none"/>
              </w:rPr>
            </w:pPr>
          </w:p>
        </w:tc>
      </w:tr>
      <w:tr w14:paraId="4500D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52" w:type="dxa"/>
            <w:vAlign w:val="center"/>
          </w:tcPr>
          <w:p w14:paraId="5A676B68">
            <w:pPr>
              <w:jc w:val="center"/>
              <w:rPr>
                <w:rFonts w:ascii="宋体" w:hAnsi="宋体" w:cs="宋体"/>
                <w:color w:val="000000"/>
                <w:sz w:val="24"/>
                <w:highlight w:val="none"/>
              </w:rPr>
            </w:pPr>
          </w:p>
        </w:tc>
        <w:tc>
          <w:tcPr>
            <w:tcW w:w="3600" w:type="dxa"/>
            <w:vAlign w:val="center"/>
          </w:tcPr>
          <w:p w14:paraId="2848F490">
            <w:pPr>
              <w:jc w:val="center"/>
              <w:rPr>
                <w:rFonts w:ascii="宋体" w:hAnsi="宋体" w:cs="宋体"/>
                <w:color w:val="000000"/>
                <w:sz w:val="24"/>
                <w:highlight w:val="none"/>
              </w:rPr>
            </w:pPr>
          </w:p>
        </w:tc>
        <w:tc>
          <w:tcPr>
            <w:tcW w:w="3322" w:type="dxa"/>
            <w:vAlign w:val="center"/>
          </w:tcPr>
          <w:p w14:paraId="35683772">
            <w:pPr>
              <w:jc w:val="center"/>
              <w:rPr>
                <w:rFonts w:ascii="宋体" w:hAnsi="宋体" w:cs="宋体"/>
                <w:color w:val="000000"/>
                <w:sz w:val="24"/>
                <w:highlight w:val="none"/>
              </w:rPr>
            </w:pPr>
          </w:p>
        </w:tc>
        <w:tc>
          <w:tcPr>
            <w:tcW w:w="1288" w:type="dxa"/>
            <w:vAlign w:val="center"/>
          </w:tcPr>
          <w:p w14:paraId="4C58C1A8">
            <w:pPr>
              <w:jc w:val="center"/>
              <w:rPr>
                <w:rFonts w:ascii="宋体" w:hAnsi="宋体" w:cs="宋体"/>
                <w:color w:val="000000"/>
                <w:sz w:val="24"/>
                <w:highlight w:val="none"/>
              </w:rPr>
            </w:pPr>
          </w:p>
        </w:tc>
        <w:tc>
          <w:tcPr>
            <w:tcW w:w="1057" w:type="dxa"/>
            <w:vAlign w:val="center"/>
          </w:tcPr>
          <w:p w14:paraId="7A7E9010">
            <w:pPr>
              <w:jc w:val="center"/>
              <w:rPr>
                <w:rFonts w:ascii="宋体" w:hAnsi="宋体" w:cs="宋体"/>
                <w:color w:val="000000"/>
                <w:sz w:val="24"/>
                <w:highlight w:val="none"/>
              </w:rPr>
            </w:pPr>
          </w:p>
        </w:tc>
      </w:tr>
    </w:tbl>
    <w:p w14:paraId="26BBF7DC">
      <w:pPr>
        <w:spacing w:line="360" w:lineRule="auto"/>
        <w:rPr>
          <w:rFonts w:hint="eastAsia" w:ascii="宋体" w:hAnsi="宋体" w:eastAsia="宋体" w:cs="宋体"/>
          <w:iCs/>
          <w:color w:val="auto"/>
          <w:sz w:val="24"/>
          <w:highlight w:val="none"/>
        </w:rPr>
      </w:pPr>
      <w:r>
        <w:rPr>
          <w:rFonts w:hint="eastAsia" w:ascii="宋体" w:hAnsi="宋体" w:eastAsia="宋体" w:cs="宋体"/>
          <w:color w:val="auto"/>
          <w:sz w:val="24"/>
          <w:highlight w:val="none"/>
        </w:rPr>
        <w:t>注：</w:t>
      </w:r>
    </w:p>
    <w:p w14:paraId="4C2003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1.供应商须按照竞争性磋商文件“第四部分  商务及合同草案条款”中“商务要求”逐条完整填写偏离表。供应商可根据项目情况自行增加内容项完善表格，表格不够用，可按此表复制。如果未完整填写偏离表的各项内容则视作供应商已经对磋商文件相关要求和内容完全理解并同意，其报价为在此基础上的完全价格。</w:t>
      </w:r>
      <w:r>
        <w:rPr>
          <w:rFonts w:hint="eastAsia" w:ascii="宋体" w:hAnsi="宋体" w:eastAsia="宋体" w:cs="宋体"/>
          <w:b/>
          <w:bCs/>
          <w:color w:val="auto"/>
          <w:sz w:val="24"/>
          <w:highlight w:val="none"/>
          <w:lang w:val="en-US" w:eastAsia="zh-CN"/>
        </w:rPr>
        <w:t>如无偏离，供应商不需要填表，但应声明：“本文件完全响应磋商文件所有条款的要求，无偏离。</w:t>
      </w:r>
    </w:p>
    <w:p w14:paraId="2E4EC692">
      <w:pPr>
        <w:ind w:firstLine="480" w:firstLineChars="200"/>
        <w:rPr>
          <w:rFonts w:hint="eastAsia" w:ascii="宋体" w:hAnsi="宋体" w:eastAsia="宋体" w:cs="宋体"/>
          <w:color w:val="000000"/>
          <w:sz w:val="24"/>
          <w:highlight w:val="none"/>
          <w:lang w:val="en-US" w:eastAsia="zh-CN"/>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highlight w:val="none"/>
          <w:lang w:val="en-US" w:eastAsia="zh-CN"/>
        </w:rPr>
        <w:t>在采购人与成交供应商签订合同时，如成交供应商未在响应文件“商务偏离表”中列出偏离说明，无论即将发生或已发生任何情形，均视为完全符合磋商文件要求，并写入合同。若成交供应商在合同签订前，以上述事项为借口而不履行合同签订手续及执行合同，则视作拒绝与采购人签订合同。</w:t>
      </w:r>
    </w:p>
    <w:p w14:paraId="29275A04">
      <w:pPr>
        <w:keepNext w:val="0"/>
        <w:keepLines w:val="0"/>
        <w:pageBreakBefore w:val="0"/>
        <w:widowControl w:val="0"/>
        <w:kinsoku/>
        <w:wordWrap/>
        <w:overflowPunct/>
        <w:topLinePunct w:val="0"/>
        <w:autoSpaceDE/>
        <w:autoSpaceDN/>
        <w:bidi w:val="0"/>
        <w:adjustRightInd/>
        <w:snapToGrid/>
        <w:spacing w:line="480" w:lineRule="auto"/>
        <w:ind w:left="1260" w:leftChars="600" w:firstLine="2860" w:firstLineChars="1300"/>
        <w:jc w:val="left"/>
        <w:textAlignment w:val="auto"/>
        <w:rPr>
          <w:rFonts w:hint="eastAsia" w:ascii="宋体" w:hAnsi="宋体" w:cs="宋体"/>
          <w:color w:val="000000" w:themeColor="text1"/>
          <w:sz w:val="22"/>
          <w:szCs w:val="22"/>
          <w:highlight w:val="none"/>
          <w14:textFill>
            <w14:solidFill>
              <w14:schemeClr w14:val="tx1"/>
            </w14:solidFill>
          </w14:textFill>
        </w:rPr>
      </w:pPr>
    </w:p>
    <w:p w14:paraId="56454393">
      <w:pPr>
        <w:keepNext w:val="0"/>
        <w:keepLines w:val="0"/>
        <w:pageBreakBefore w:val="0"/>
        <w:widowControl w:val="0"/>
        <w:kinsoku/>
        <w:wordWrap/>
        <w:overflowPunct/>
        <w:topLinePunct w:val="0"/>
        <w:autoSpaceDE/>
        <w:autoSpaceDN/>
        <w:bidi w:val="0"/>
        <w:adjustRightInd/>
        <w:snapToGrid/>
        <w:spacing w:line="480" w:lineRule="auto"/>
        <w:ind w:left="1260" w:leftChars="600" w:firstLine="3120" w:firstLineChars="130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（公章）</w:t>
      </w:r>
    </w:p>
    <w:p w14:paraId="3520C7A8">
      <w:pPr>
        <w:keepNext w:val="0"/>
        <w:keepLines w:val="0"/>
        <w:pageBreakBefore w:val="0"/>
        <w:widowControl w:val="0"/>
        <w:kinsoku/>
        <w:wordWrap/>
        <w:overflowPunct/>
        <w:topLinePunct w:val="0"/>
        <w:autoSpaceDE/>
        <w:autoSpaceDN/>
        <w:bidi w:val="0"/>
        <w:adjustRightInd/>
        <w:snapToGrid/>
        <w:spacing w:line="480" w:lineRule="auto"/>
        <w:ind w:left="1260" w:leftChars="600" w:firstLine="3120" w:firstLineChars="130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法定代表人或被授权人：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(签字或盖章)</w:t>
      </w:r>
    </w:p>
    <w:p w14:paraId="39630DDF">
      <w:pPr>
        <w:keepNext w:val="0"/>
        <w:keepLines w:val="0"/>
        <w:pageBreakBefore w:val="0"/>
        <w:widowControl w:val="0"/>
        <w:kinsoku/>
        <w:wordWrap/>
        <w:overflowPunct/>
        <w:topLinePunct w:val="0"/>
        <w:autoSpaceDE/>
        <w:autoSpaceDN/>
        <w:bidi w:val="0"/>
        <w:adjustRightInd/>
        <w:snapToGrid/>
        <w:spacing w:line="480" w:lineRule="auto"/>
        <w:ind w:left="1260" w:leftChars="600" w:firstLine="3120" w:firstLineChars="1300"/>
        <w:jc w:val="left"/>
        <w:textAlignment w:val="auto"/>
        <w:rPr>
          <w:rFonts w:ascii="宋体" w:hAnsi="宋体" w:cs="宋体"/>
          <w:b/>
          <w:bCs/>
          <w:color w:val="000000"/>
          <w:sz w:val="32"/>
          <w:szCs w:val="32"/>
          <w:highlight w:val="none"/>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660F1E7F">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bCs/>
          <w:color w:val="auto"/>
          <w:sz w:val="24"/>
          <w:highlight w:val="none"/>
        </w:rPr>
      </w:pPr>
      <w:r>
        <w:rPr>
          <w:rFonts w:hint="eastAsia" w:ascii="宋体" w:hAnsi="宋体" w:cs="宋体"/>
          <w:b/>
          <w:bCs/>
          <w:color w:val="auto"/>
          <w:sz w:val="32"/>
          <w:szCs w:val="32"/>
          <w:highlight w:val="none"/>
          <w:lang w:eastAsia="zh-CN"/>
        </w:rPr>
        <w:t>六、技术偏离表</w:t>
      </w:r>
    </w:p>
    <w:p w14:paraId="7BB98AB8">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项目名称：</w:t>
      </w:r>
    </w:p>
    <w:p w14:paraId="5246A8BB">
      <w:pPr>
        <w:spacing w:line="360" w:lineRule="auto"/>
        <w:rPr>
          <w:rFonts w:hint="eastAsia" w:ascii="宋体" w:hAnsi="宋体" w:eastAsia="宋体" w:cs="宋体"/>
          <w:color w:val="auto"/>
          <w:sz w:val="24"/>
          <w:highlight w:val="none"/>
          <w:lang w:eastAsia="zh-CN"/>
        </w:rPr>
      </w:pPr>
      <w:r>
        <w:rPr>
          <w:rFonts w:hint="eastAsia" w:ascii="宋体" w:hAnsi="宋体" w:cs="宋体"/>
          <w:sz w:val="24"/>
          <w:highlight w:val="none"/>
        </w:rPr>
        <w:t>项目编号：</w:t>
      </w:r>
    </w:p>
    <w:tbl>
      <w:tblPr>
        <w:tblStyle w:val="22"/>
        <w:tblW w:w="9939" w:type="dxa"/>
        <w:tblInd w:w="0" w:type="dxa"/>
        <w:tblLayout w:type="fixed"/>
        <w:tblCellMar>
          <w:top w:w="0" w:type="dxa"/>
          <w:left w:w="0" w:type="dxa"/>
          <w:bottom w:w="0" w:type="dxa"/>
          <w:right w:w="0" w:type="dxa"/>
        </w:tblCellMar>
      </w:tblPr>
      <w:tblGrid>
        <w:gridCol w:w="914"/>
        <w:gridCol w:w="1539"/>
        <w:gridCol w:w="2280"/>
        <w:gridCol w:w="2493"/>
        <w:gridCol w:w="1436"/>
        <w:gridCol w:w="1277"/>
      </w:tblGrid>
      <w:tr w14:paraId="755E24B4">
        <w:tblPrEx>
          <w:tblCellMar>
            <w:top w:w="0" w:type="dxa"/>
            <w:left w:w="0" w:type="dxa"/>
            <w:bottom w:w="0" w:type="dxa"/>
            <w:right w:w="0" w:type="dxa"/>
          </w:tblCellMar>
        </w:tblPrEx>
        <w:trPr>
          <w:trHeight w:val="800" w:hRule="exact"/>
        </w:trPr>
        <w:tc>
          <w:tcPr>
            <w:tcW w:w="914" w:type="dxa"/>
            <w:tcBorders>
              <w:top w:val="single" w:color="000000" w:sz="6" w:space="0"/>
              <w:left w:val="single" w:color="000000" w:sz="6" w:space="0"/>
              <w:bottom w:val="single" w:color="000000" w:sz="6" w:space="0"/>
              <w:right w:val="single" w:color="000000" w:sz="6" w:space="0"/>
            </w:tcBorders>
          </w:tcPr>
          <w:p w14:paraId="41F1BC24">
            <w:pPr>
              <w:pStyle w:val="34"/>
              <w:spacing w:before="190"/>
              <w:ind w:left="196"/>
              <w:rPr>
                <w:rFonts w:ascii="宋体" w:hAnsi="宋体" w:eastAsia="宋体" w:cs="宋体"/>
                <w:sz w:val="24"/>
                <w:szCs w:val="24"/>
                <w:highlight w:val="none"/>
              </w:rPr>
            </w:pPr>
            <w:r>
              <w:rPr>
                <w:rFonts w:ascii="宋体" w:hAnsi="宋体" w:eastAsia="宋体" w:cs="宋体"/>
                <w:b/>
                <w:bCs/>
                <w:sz w:val="24"/>
                <w:szCs w:val="24"/>
                <w:highlight w:val="none"/>
              </w:rPr>
              <w:t>序号</w:t>
            </w:r>
          </w:p>
        </w:tc>
        <w:tc>
          <w:tcPr>
            <w:tcW w:w="1539" w:type="dxa"/>
            <w:tcBorders>
              <w:top w:val="single" w:color="000000" w:sz="6" w:space="0"/>
              <w:left w:val="single" w:color="000000" w:sz="6" w:space="0"/>
              <w:bottom w:val="single" w:color="000000" w:sz="6" w:space="0"/>
              <w:right w:val="single" w:color="000000" w:sz="6" w:space="0"/>
            </w:tcBorders>
          </w:tcPr>
          <w:p w14:paraId="717DCAF7">
            <w:pPr>
              <w:pStyle w:val="34"/>
              <w:spacing w:before="190"/>
              <w:ind w:left="417"/>
              <w:rPr>
                <w:rFonts w:ascii="宋体" w:hAnsi="宋体" w:eastAsia="宋体" w:cs="宋体"/>
                <w:sz w:val="24"/>
                <w:szCs w:val="24"/>
                <w:highlight w:val="none"/>
              </w:rPr>
            </w:pPr>
            <w:r>
              <w:rPr>
                <w:rFonts w:ascii="宋体" w:hAnsi="宋体" w:eastAsia="宋体" w:cs="宋体"/>
                <w:b/>
                <w:bCs/>
                <w:sz w:val="24"/>
                <w:szCs w:val="24"/>
                <w:highlight w:val="none"/>
              </w:rPr>
              <w:t>产品名称</w:t>
            </w:r>
          </w:p>
        </w:tc>
        <w:tc>
          <w:tcPr>
            <w:tcW w:w="2280" w:type="dxa"/>
            <w:tcBorders>
              <w:top w:val="single" w:color="000000" w:sz="6" w:space="0"/>
              <w:left w:val="single" w:color="000000" w:sz="6" w:space="0"/>
              <w:bottom w:val="single" w:color="000000" w:sz="6" w:space="0"/>
              <w:right w:val="single" w:color="000000" w:sz="6" w:space="0"/>
            </w:tcBorders>
          </w:tcPr>
          <w:p w14:paraId="629C96E8">
            <w:pPr>
              <w:pStyle w:val="34"/>
              <w:spacing w:before="190"/>
              <w:ind w:left="97"/>
              <w:rPr>
                <w:rFonts w:ascii="宋体" w:hAnsi="宋体" w:eastAsia="宋体" w:cs="宋体"/>
                <w:sz w:val="24"/>
                <w:szCs w:val="24"/>
                <w:highlight w:val="none"/>
              </w:rPr>
            </w:pPr>
            <w:r>
              <w:rPr>
                <w:rFonts w:hint="eastAsia" w:ascii="宋体" w:hAnsi="宋体" w:cs="宋体"/>
                <w:b/>
                <w:bCs/>
                <w:sz w:val="24"/>
                <w:szCs w:val="24"/>
                <w:highlight w:val="none"/>
                <w:lang w:eastAsia="zh-CN"/>
              </w:rPr>
              <w:t>磋商</w:t>
            </w:r>
            <w:r>
              <w:rPr>
                <w:rFonts w:ascii="宋体" w:hAnsi="宋体" w:eastAsia="宋体" w:cs="宋体"/>
                <w:b/>
                <w:bCs/>
                <w:sz w:val="24"/>
                <w:szCs w:val="24"/>
                <w:highlight w:val="none"/>
              </w:rPr>
              <w:t>文件技术要求</w:t>
            </w:r>
          </w:p>
        </w:tc>
        <w:tc>
          <w:tcPr>
            <w:tcW w:w="2493" w:type="dxa"/>
            <w:tcBorders>
              <w:top w:val="single" w:color="000000" w:sz="6" w:space="0"/>
              <w:left w:val="single" w:color="000000" w:sz="6" w:space="0"/>
              <w:bottom w:val="single" w:color="000000" w:sz="6" w:space="0"/>
              <w:right w:val="single" w:color="000000" w:sz="6" w:space="0"/>
            </w:tcBorders>
          </w:tcPr>
          <w:p w14:paraId="23134CAF">
            <w:pPr>
              <w:pStyle w:val="34"/>
              <w:spacing w:before="190"/>
              <w:ind w:left="129"/>
              <w:rPr>
                <w:rFonts w:ascii="宋体" w:hAnsi="宋体" w:eastAsia="宋体" w:cs="宋体"/>
                <w:sz w:val="24"/>
                <w:szCs w:val="24"/>
                <w:highlight w:val="none"/>
              </w:rPr>
            </w:pPr>
            <w:r>
              <w:rPr>
                <w:rFonts w:hint="eastAsia" w:ascii="宋体" w:hAnsi="宋体" w:cs="宋体"/>
                <w:b/>
                <w:bCs/>
                <w:sz w:val="24"/>
                <w:szCs w:val="24"/>
                <w:highlight w:val="none"/>
                <w:lang w:eastAsia="zh-CN"/>
              </w:rPr>
              <w:t>响应</w:t>
            </w:r>
            <w:r>
              <w:rPr>
                <w:rFonts w:ascii="宋体" w:hAnsi="宋体" w:eastAsia="宋体" w:cs="宋体"/>
                <w:b/>
                <w:bCs/>
                <w:sz w:val="24"/>
                <w:szCs w:val="24"/>
                <w:highlight w:val="none"/>
              </w:rPr>
              <w:t>文件技术响应</w:t>
            </w:r>
          </w:p>
        </w:tc>
        <w:tc>
          <w:tcPr>
            <w:tcW w:w="1436" w:type="dxa"/>
            <w:tcBorders>
              <w:top w:val="single" w:color="000000" w:sz="6" w:space="0"/>
              <w:left w:val="single" w:color="000000" w:sz="6" w:space="0"/>
              <w:bottom w:val="single" w:color="000000" w:sz="6" w:space="0"/>
              <w:right w:val="single" w:color="000000" w:sz="6" w:space="0"/>
            </w:tcBorders>
          </w:tcPr>
          <w:p w14:paraId="4BA3B2EF">
            <w:pPr>
              <w:pStyle w:val="34"/>
              <w:spacing w:before="190"/>
              <w:ind w:left="210"/>
              <w:rPr>
                <w:rFonts w:ascii="宋体" w:hAnsi="宋体" w:eastAsia="宋体" w:cs="宋体"/>
                <w:sz w:val="24"/>
                <w:szCs w:val="24"/>
                <w:highlight w:val="none"/>
              </w:rPr>
            </w:pPr>
            <w:r>
              <w:rPr>
                <w:rFonts w:ascii="宋体" w:hAnsi="宋体" w:eastAsia="宋体" w:cs="宋体"/>
                <w:b/>
                <w:bCs/>
                <w:sz w:val="24"/>
                <w:szCs w:val="24"/>
                <w:highlight w:val="none"/>
              </w:rPr>
              <w:t>偏离情况</w:t>
            </w:r>
          </w:p>
        </w:tc>
        <w:tc>
          <w:tcPr>
            <w:tcW w:w="1277" w:type="dxa"/>
            <w:tcBorders>
              <w:top w:val="single" w:color="000000" w:sz="6" w:space="0"/>
              <w:left w:val="single" w:color="000000" w:sz="6" w:space="0"/>
              <w:bottom w:val="single" w:color="000000" w:sz="6" w:space="0"/>
              <w:right w:val="single" w:color="000000" w:sz="6" w:space="0"/>
            </w:tcBorders>
          </w:tcPr>
          <w:p w14:paraId="4BC5DD97">
            <w:pPr>
              <w:pStyle w:val="34"/>
              <w:spacing w:before="190"/>
              <w:ind w:left="372"/>
              <w:rPr>
                <w:rFonts w:ascii="宋体" w:hAnsi="宋体" w:eastAsia="宋体" w:cs="宋体"/>
                <w:sz w:val="24"/>
                <w:szCs w:val="24"/>
                <w:highlight w:val="none"/>
              </w:rPr>
            </w:pPr>
            <w:r>
              <w:rPr>
                <w:rFonts w:ascii="宋体" w:hAnsi="宋体" w:eastAsia="宋体" w:cs="宋体"/>
                <w:b/>
                <w:bCs/>
                <w:sz w:val="24"/>
                <w:szCs w:val="24"/>
                <w:highlight w:val="none"/>
              </w:rPr>
              <w:t>说明</w:t>
            </w:r>
          </w:p>
        </w:tc>
      </w:tr>
      <w:tr w14:paraId="0ECA3F44">
        <w:tblPrEx>
          <w:tblCellMar>
            <w:top w:w="0" w:type="dxa"/>
            <w:left w:w="0" w:type="dxa"/>
            <w:bottom w:w="0" w:type="dxa"/>
            <w:right w:w="0" w:type="dxa"/>
          </w:tblCellMar>
        </w:tblPrEx>
        <w:trPr>
          <w:trHeight w:val="690" w:hRule="exact"/>
        </w:trPr>
        <w:tc>
          <w:tcPr>
            <w:tcW w:w="914" w:type="dxa"/>
            <w:tcBorders>
              <w:top w:val="single" w:color="000000" w:sz="6" w:space="0"/>
              <w:left w:val="single" w:color="000000" w:sz="6" w:space="0"/>
              <w:bottom w:val="single" w:color="000000" w:sz="6" w:space="0"/>
              <w:right w:val="single" w:color="000000" w:sz="6" w:space="0"/>
            </w:tcBorders>
          </w:tcPr>
          <w:p w14:paraId="06B8F1B6">
            <w:pPr>
              <w:rPr>
                <w:highlight w:val="none"/>
              </w:rPr>
            </w:pPr>
          </w:p>
        </w:tc>
        <w:tc>
          <w:tcPr>
            <w:tcW w:w="1539" w:type="dxa"/>
            <w:tcBorders>
              <w:top w:val="single" w:color="000000" w:sz="6" w:space="0"/>
              <w:left w:val="single" w:color="000000" w:sz="6" w:space="0"/>
              <w:bottom w:val="single" w:color="000000" w:sz="6" w:space="0"/>
              <w:right w:val="single" w:color="000000" w:sz="6" w:space="0"/>
            </w:tcBorders>
          </w:tcPr>
          <w:p w14:paraId="69F4F537">
            <w:pPr>
              <w:rPr>
                <w:highlight w:val="none"/>
              </w:rPr>
            </w:pPr>
          </w:p>
        </w:tc>
        <w:tc>
          <w:tcPr>
            <w:tcW w:w="2280" w:type="dxa"/>
            <w:tcBorders>
              <w:top w:val="single" w:color="000000" w:sz="6" w:space="0"/>
              <w:left w:val="single" w:color="000000" w:sz="6" w:space="0"/>
              <w:bottom w:val="single" w:color="000000" w:sz="6" w:space="0"/>
              <w:right w:val="single" w:color="000000" w:sz="6" w:space="0"/>
            </w:tcBorders>
          </w:tcPr>
          <w:p w14:paraId="57827E17">
            <w:pPr>
              <w:rPr>
                <w:highlight w:val="none"/>
              </w:rPr>
            </w:pPr>
          </w:p>
        </w:tc>
        <w:tc>
          <w:tcPr>
            <w:tcW w:w="2493" w:type="dxa"/>
            <w:tcBorders>
              <w:top w:val="single" w:color="000000" w:sz="6" w:space="0"/>
              <w:left w:val="single" w:color="000000" w:sz="6" w:space="0"/>
              <w:bottom w:val="single" w:color="000000" w:sz="6" w:space="0"/>
              <w:right w:val="single" w:color="000000" w:sz="6" w:space="0"/>
            </w:tcBorders>
          </w:tcPr>
          <w:p w14:paraId="66EFDE80">
            <w:pPr>
              <w:rPr>
                <w:highlight w:val="none"/>
              </w:rPr>
            </w:pPr>
          </w:p>
        </w:tc>
        <w:tc>
          <w:tcPr>
            <w:tcW w:w="1436" w:type="dxa"/>
            <w:tcBorders>
              <w:top w:val="single" w:color="000000" w:sz="6" w:space="0"/>
              <w:left w:val="single" w:color="000000" w:sz="6" w:space="0"/>
              <w:bottom w:val="single" w:color="000000" w:sz="6" w:space="0"/>
              <w:right w:val="single" w:color="000000" w:sz="6" w:space="0"/>
            </w:tcBorders>
          </w:tcPr>
          <w:p w14:paraId="1F939D9D">
            <w:pPr>
              <w:rPr>
                <w:highlight w:val="none"/>
              </w:rPr>
            </w:pPr>
          </w:p>
        </w:tc>
        <w:tc>
          <w:tcPr>
            <w:tcW w:w="1277" w:type="dxa"/>
            <w:tcBorders>
              <w:top w:val="single" w:color="000000" w:sz="6" w:space="0"/>
              <w:left w:val="single" w:color="000000" w:sz="6" w:space="0"/>
              <w:bottom w:val="single" w:color="000000" w:sz="6" w:space="0"/>
              <w:right w:val="single" w:color="000000" w:sz="6" w:space="0"/>
            </w:tcBorders>
          </w:tcPr>
          <w:p w14:paraId="1D5777BA">
            <w:pPr>
              <w:rPr>
                <w:highlight w:val="none"/>
              </w:rPr>
            </w:pPr>
          </w:p>
        </w:tc>
      </w:tr>
      <w:tr w14:paraId="29AEA088">
        <w:tblPrEx>
          <w:tblCellMar>
            <w:top w:w="0" w:type="dxa"/>
            <w:left w:w="0" w:type="dxa"/>
            <w:bottom w:w="0" w:type="dxa"/>
            <w:right w:w="0" w:type="dxa"/>
          </w:tblCellMar>
        </w:tblPrEx>
        <w:trPr>
          <w:trHeight w:val="690" w:hRule="exact"/>
        </w:trPr>
        <w:tc>
          <w:tcPr>
            <w:tcW w:w="914" w:type="dxa"/>
            <w:tcBorders>
              <w:top w:val="single" w:color="000000" w:sz="6" w:space="0"/>
              <w:left w:val="single" w:color="000000" w:sz="6" w:space="0"/>
              <w:bottom w:val="single" w:color="000000" w:sz="6" w:space="0"/>
              <w:right w:val="single" w:color="000000" w:sz="6" w:space="0"/>
            </w:tcBorders>
          </w:tcPr>
          <w:p w14:paraId="1CC73F71">
            <w:pPr>
              <w:rPr>
                <w:highlight w:val="none"/>
              </w:rPr>
            </w:pPr>
          </w:p>
        </w:tc>
        <w:tc>
          <w:tcPr>
            <w:tcW w:w="1539" w:type="dxa"/>
            <w:tcBorders>
              <w:top w:val="single" w:color="000000" w:sz="6" w:space="0"/>
              <w:left w:val="single" w:color="000000" w:sz="6" w:space="0"/>
              <w:bottom w:val="single" w:color="000000" w:sz="6" w:space="0"/>
              <w:right w:val="single" w:color="000000" w:sz="6" w:space="0"/>
            </w:tcBorders>
          </w:tcPr>
          <w:p w14:paraId="5773B766">
            <w:pPr>
              <w:rPr>
                <w:highlight w:val="none"/>
              </w:rPr>
            </w:pPr>
          </w:p>
        </w:tc>
        <w:tc>
          <w:tcPr>
            <w:tcW w:w="2280" w:type="dxa"/>
            <w:tcBorders>
              <w:top w:val="single" w:color="000000" w:sz="6" w:space="0"/>
              <w:left w:val="single" w:color="000000" w:sz="6" w:space="0"/>
              <w:bottom w:val="single" w:color="000000" w:sz="6" w:space="0"/>
              <w:right w:val="single" w:color="000000" w:sz="6" w:space="0"/>
            </w:tcBorders>
          </w:tcPr>
          <w:p w14:paraId="7F85EA02">
            <w:pPr>
              <w:rPr>
                <w:highlight w:val="none"/>
              </w:rPr>
            </w:pPr>
          </w:p>
        </w:tc>
        <w:tc>
          <w:tcPr>
            <w:tcW w:w="2493" w:type="dxa"/>
            <w:tcBorders>
              <w:top w:val="single" w:color="000000" w:sz="6" w:space="0"/>
              <w:left w:val="single" w:color="000000" w:sz="6" w:space="0"/>
              <w:bottom w:val="single" w:color="000000" w:sz="6" w:space="0"/>
              <w:right w:val="single" w:color="000000" w:sz="6" w:space="0"/>
            </w:tcBorders>
          </w:tcPr>
          <w:p w14:paraId="269E3F11">
            <w:pPr>
              <w:rPr>
                <w:highlight w:val="none"/>
              </w:rPr>
            </w:pPr>
          </w:p>
        </w:tc>
        <w:tc>
          <w:tcPr>
            <w:tcW w:w="1436" w:type="dxa"/>
            <w:tcBorders>
              <w:top w:val="single" w:color="000000" w:sz="6" w:space="0"/>
              <w:left w:val="single" w:color="000000" w:sz="6" w:space="0"/>
              <w:bottom w:val="single" w:color="000000" w:sz="6" w:space="0"/>
              <w:right w:val="single" w:color="000000" w:sz="6" w:space="0"/>
            </w:tcBorders>
          </w:tcPr>
          <w:p w14:paraId="256FB9C4">
            <w:pPr>
              <w:rPr>
                <w:highlight w:val="none"/>
              </w:rPr>
            </w:pPr>
          </w:p>
        </w:tc>
        <w:tc>
          <w:tcPr>
            <w:tcW w:w="1277" w:type="dxa"/>
            <w:tcBorders>
              <w:top w:val="single" w:color="000000" w:sz="6" w:space="0"/>
              <w:left w:val="single" w:color="000000" w:sz="6" w:space="0"/>
              <w:bottom w:val="single" w:color="000000" w:sz="6" w:space="0"/>
              <w:right w:val="single" w:color="000000" w:sz="6" w:space="0"/>
            </w:tcBorders>
          </w:tcPr>
          <w:p w14:paraId="7D62402E">
            <w:pPr>
              <w:rPr>
                <w:highlight w:val="none"/>
              </w:rPr>
            </w:pPr>
          </w:p>
        </w:tc>
      </w:tr>
      <w:tr w14:paraId="56730083">
        <w:tblPrEx>
          <w:tblCellMar>
            <w:top w:w="0" w:type="dxa"/>
            <w:left w:w="0" w:type="dxa"/>
            <w:bottom w:w="0" w:type="dxa"/>
            <w:right w:w="0" w:type="dxa"/>
          </w:tblCellMar>
        </w:tblPrEx>
        <w:trPr>
          <w:trHeight w:val="690" w:hRule="exact"/>
        </w:trPr>
        <w:tc>
          <w:tcPr>
            <w:tcW w:w="914" w:type="dxa"/>
            <w:tcBorders>
              <w:top w:val="single" w:color="000000" w:sz="6" w:space="0"/>
              <w:left w:val="single" w:color="000000" w:sz="6" w:space="0"/>
              <w:bottom w:val="single" w:color="000000" w:sz="6" w:space="0"/>
              <w:right w:val="single" w:color="000000" w:sz="6" w:space="0"/>
            </w:tcBorders>
          </w:tcPr>
          <w:p w14:paraId="42E991C8">
            <w:pPr>
              <w:rPr>
                <w:highlight w:val="none"/>
              </w:rPr>
            </w:pPr>
          </w:p>
        </w:tc>
        <w:tc>
          <w:tcPr>
            <w:tcW w:w="1539" w:type="dxa"/>
            <w:tcBorders>
              <w:top w:val="single" w:color="000000" w:sz="6" w:space="0"/>
              <w:left w:val="single" w:color="000000" w:sz="6" w:space="0"/>
              <w:bottom w:val="single" w:color="000000" w:sz="6" w:space="0"/>
              <w:right w:val="single" w:color="000000" w:sz="6" w:space="0"/>
            </w:tcBorders>
          </w:tcPr>
          <w:p w14:paraId="1394627E">
            <w:pPr>
              <w:rPr>
                <w:highlight w:val="none"/>
              </w:rPr>
            </w:pPr>
          </w:p>
        </w:tc>
        <w:tc>
          <w:tcPr>
            <w:tcW w:w="2280" w:type="dxa"/>
            <w:tcBorders>
              <w:top w:val="single" w:color="000000" w:sz="6" w:space="0"/>
              <w:left w:val="single" w:color="000000" w:sz="6" w:space="0"/>
              <w:bottom w:val="single" w:color="000000" w:sz="6" w:space="0"/>
              <w:right w:val="single" w:color="000000" w:sz="6" w:space="0"/>
            </w:tcBorders>
          </w:tcPr>
          <w:p w14:paraId="10C3F7A7">
            <w:pPr>
              <w:rPr>
                <w:highlight w:val="none"/>
              </w:rPr>
            </w:pPr>
          </w:p>
        </w:tc>
        <w:tc>
          <w:tcPr>
            <w:tcW w:w="2493" w:type="dxa"/>
            <w:tcBorders>
              <w:top w:val="single" w:color="000000" w:sz="6" w:space="0"/>
              <w:left w:val="single" w:color="000000" w:sz="6" w:space="0"/>
              <w:bottom w:val="single" w:color="000000" w:sz="6" w:space="0"/>
              <w:right w:val="single" w:color="000000" w:sz="6" w:space="0"/>
            </w:tcBorders>
          </w:tcPr>
          <w:p w14:paraId="7C4E39F1">
            <w:pPr>
              <w:rPr>
                <w:highlight w:val="none"/>
              </w:rPr>
            </w:pPr>
          </w:p>
        </w:tc>
        <w:tc>
          <w:tcPr>
            <w:tcW w:w="1436" w:type="dxa"/>
            <w:tcBorders>
              <w:top w:val="single" w:color="000000" w:sz="6" w:space="0"/>
              <w:left w:val="single" w:color="000000" w:sz="6" w:space="0"/>
              <w:bottom w:val="single" w:color="000000" w:sz="6" w:space="0"/>
              <w:right w:val="single" w:color="000000" w:sz="6" w:space="0"/>
            </w:tcBorders>
          </w:tcPr>
          <w:p w14:paraId="3BF54B52">
            <w:pPr>
              <w:rPr>
                <w:highlight w:val="none"/>
              </w:rPr>
            </w:pPr>
          </w:p>
        </w:tc>
        <w:tc>
          <w:tcPr>
            <w:tcW w:w="1277" w:type="dxa"/>
            <w:tcBorders>
              <w:top w:val="single" w:color="000000" w:sz="6" w:space="0"/>
              <w:left w:val="single" w:color="000000" w:sz="6" w:space="0"/>
              <w:bottom w:val="single" w:color="000000" w:sz="6" w:space="0"/>
              <w:right w:val="single" w:color="000000" w:sz="6" w:space="0"/>
            </w:tcBorders>
          </w:tcPr>
          <w:p w14:paraId="5346C808">
            <w:pPr>
              <w:rPr>
                <w:highlight w:val="none"/>
              </w:rPr>
            </w:pPr>
          </w:p>
        </w:tc>
      </w:tr>
      <w:tr w14:paraId="5395766D">
        <w:tblPrEx>
          <w:tblCellMar>
            <w:top w:w="0" w:type="dxa"/>
            <w:left w:w="0" w:type="dxa"/>
            <w:bottom w:w="0" w:type="dxa"/>
            <w:right w:w="0" w:type="dxa"/>
          </w:tblCellMar>
        </w:tblPrEx>
        <w:trPr>
          <w:trHeight w:val="690" w:hRule="exact"/>
        </w:trPr>
        <w:tc>
          <w:tcPr>
            <w:tcW w:w="914" w:type="dxa"/>
            <w:tcBorders>
              <w:top w:val="single" w:color="000000" w:sz="6" w:space="0"/>
              <w:left w:val="single" w:color="000000" w:sz="6" w:space="0"/>
              <w:bottom w:val="single" w:color="000000" w:sz="6" w:space="0"/>
              <w:right w:val="single" w:color="000000" w:sz="6" w:space="0"/>
            </w:tcBorders>
          </w:tcPr>
          <w:p w14:paraId="38B8586D">
            <w:pPr>
              <w:rPr>
                <w:highlight w:val="none"/>
              </w:rPr>
            </w:pPr>
          </w:p>
        </w:tc>
        <w:tc>
          <w:tcPr>
            <w:tcW w:w="1539" w:type="dxa"/>
            <w:tcBorders>
              <w:top w:val="single" w:color="000000" w:sz="6" w:space="0"/>
              <w:left w:val="single" w:color="000000" w:sz="6" w:space="0"/>
              <w:bottom w:val="single" w:color="000000" w:sz="6" w:space="0"/>
              <w:right w:val="single" w:color="000000" w:sz="6" w:space="0"/>
            </w:tcBorders>
          </w:tcPr>
          <w:p w14:paraId="6EB6EAC3">
            <w:pPr>
              <w:rPr>
                <w:highlight w:val="none"/>
              </w:rPr>
            </w:pPr>
          </w:p>
        </w:tc>
        <w:tc>
          <w:tcPr>
            <w:tcW w:w="2280" w:type="dxa"/>
            <w:tcBorders>
              <w:top w:val="single" w:color="000000" w:sz="6" w:space="0"/>
              <w:left w:val="single" w:color="000000" w:sz="6" w:space="0"/>
              <w:bottom w:val="single" w:color="000000" w:sz="6" w:space="0"/>
              <w:right w:val="single" w:color="000000" w:sz="6" w:space="0"/>
            </w:tcBorders>
          </w:tcPr>
          <w:p w14:paraId="1EA8D67E">
            <w:pPr>
              <w:rPr>
                <w:highlight w:val="none"/>
              </w:rPr>
            </w:pPr>
          </w:p>
        </w:tc>
        <w:tc>
          <w:tcPr>
            <w:tcW w:w="2493" w:type="dxa"/>
            <w:tcBorders>
              <w:top w:val="single" w:color="000000" w:sz="6" w:space="0"/>
              <w:left w:val="single" w:color="000000" w:sz="6" w:space="0"/>
              <w:bottom w:val="single" w:color="000000" w:sz="6" w:space="0"/>
              <w:right w:val="single" w:color="000000" w:sz="6" w:space="0"/>
            </w:tcBorders>
          </w:tcPr>
          <w:p w14:paraId="35456839">
            <w:pPr>
              <w:rPr>
                <w:highlight w:val="none"/>
              </w:rPr>
            </w:pPr>
          </w:p>
        </w:tc>
        <w:tc>
          <w:tcPr>
            <w:tcW w:w="1436" w:type="dxa"/>
            <w:tcBorders>
              <w:top w:val="single" w:color="000000" w:sz="6" w:space="0"/>
              <w:left w:val="single" w:color="000000" w:sz="6" w:space="0"/>
              <w:bottom w:val="single" w:color="000000" w:sz="6" w:space="0"/>
              <w:right w:val="single" w:color="000000" w:sz="6" w:space="0"/>
            </w:tcBorders>
          </w:tcPr>
          <w:p w14:paraId="78F5C4A5">
            <w:pPr>
              <w:rPr>
                <w:highlight w:val="none"/>
              </w:rPr>
            </w:pPr>
          </w:p>
        </w:tc>
        <w:tc>
          <w:tcPr>
            <w:tcW w:w="1277" w:type="dxa"/>
            <w:tcBorders>
              <w:top w:val="single" w:color="000000" w:sz="6" w:space="0"/>
              <w:left w:val="single" w:color="000000" w:sz="6" w:space="0"/>
              <w:bottom w:val="single" w:color="000000" w:sz="6" w:space="0"/>
              <w:right w:val="single" w:color="000000" w:sz="6" w:space="0"/>
            </w:tcBorders>
          </w:tcPr>
          <w:p w14:paraId="25CCB7DF">
            <w:pPr>
              <w:rPr>
                <w:highlight w:val="none"/>
              </w:rPr>
            </w:pPr>
          </w:p>
        </w:tc>
      </w:tr>
      <w:tr w14:paraId="0B04294F">
        <w:tblPrEx>
          <w:tblCellMar>
            <w:top w:w="0" w:type="dxa"/>
            <w:left w:w="0" w:type="dxa"/>
            <w:bottom w:w="0" w:type="dxa"/>
            <w:right w:w="0" w:type="dxa"/>
          </w:tblCellMar>
        </w:tblPrEx>
        <w:trPr>
          <w:trHeight w:val="690" w:hRule="exact"/>
        </w:trPr>
        <w:tc>
          <w:tcPr>
            <w:tcW w:w="914" w:type="dxa"/>
            <w:tcBorders>
              <w:top w:val="single" w:color="000000" w:sz="6" w:space="0"/>
              <w:left w:val="single" w:color="000000" w:sz="6" w:space="0"/>
              <w:bottom w:val="single" w:color="000000" w:sz="6" w:space="0"/>
              <w:right w:val="single" w:color="000000" w:sz="6" w:space="0"/>
            </w:tcBorders>
          </w:tcPr>
          <w:p w14:paraId="7C64C256">
            <w:pPr>
              <w:rPr>
                <w:highlight w:val="none"/>
              </w:rPr>
            </w:pPr>
          </w:p>
        </w:tc>
        <w:tc>
          <w:tcPr>
            <w:tcW w:w="1539" w:type="dxa"/>
            <w:tcBorders>
              <w:top w:val="single" w:color="000000" w:sz="6" w:space="0"/>
              <w:left w:val="single" w:color="000000" w:sz="6" w:space="0"/>
              <w:bottom w:val="single" w:color="000000" w:sz="6" w:space="0"/>
              <w:right w:val="single" w:color="000000" w:sz="6" w:space="0"/>
            </w:tcBorders>
          </w:tcPr>
          <w:p w14:paraId="79982736">
            <w:pPr>
              <w:rPr>
                <w:highlight w:val="none"/>
              </w:rPr>
            </w:pPr>
          </w:p>
        </w:tc>
        <w:tc>
          <w:tcPr>
            <w:tcW w:w="2280" w:type="dxa"/>
            <w:tcBorders>
              <w:top w:val="single" w:color="000000" w:sz="6" w:space="0"/>
              <w:left w:val="single" w:color="000000" w:sz="6" w:space="0"/>
              <w:bottom w:val="single" w:color="000000" w:sz="6" w:space="0"/>
              <w:right w:val="single" w:color="000000" w:sz="6" w:space="0"/>
            </w:tcBorders>
          </w:tcPr>
          <w:p w14:paraId="4DA4E8BB">
            <w:pPr>
              <w:rPr>
                <w:highlight w:val="none"/>
              </w:rPr>
            </w:pPr>
          </w:p>
        </w:tc>
        <w:tc>
          <w:tcPr>
            <w:tcW w:w="2493" w:type="dxa"/>
            <w:tcBorders>
              <w:top w:val="single" w:color="000000" w:sz="6" w:space="0"/>
              <w:left w:val="single" w:color="000000" w:sz="6" w:space="0"/>
              <w:bottom w:val="single" w:color="000000" w:sz="6" w:space="0"/>
              <w:right w:val="single" w:color="000000" w:sz="6" w:space="0"/>
            </w:tcBorders>
          </w:tcPr>
          <w:p w14:paraId="5D4F8A5F">
            <w:pPr>
              <w:rPr>
                <w:highlight w:val="none"/>
              </w:rPr>
            </w:pPr>
          </w:p>
        </w:tc>
        <w:tc>
          <w:tcPr>
            <w:tcW w:w="1436" w:type="dxa"/>
            <w:tcBorders>
              <w:top w:val="single" w:color="000000" w:sz="6" w:space="0"/>
              <w:left w:val="single" w:color="000000" w:sz="6" w:space="0"/>
              <w:bottom w:val="single" w:color="000000" w:sz="6" w:space="0"/>
              <w:right w:val="single" w:color="000000" w:sz="6" w:space="0"/>
            </w:tcBorders>
          </w:tcPr>
          <w:p w14:paraId="32616AC3">
            <w:pPr>
              <w:rPr>
                <w:highlight w:val="none"/>
              </w:rPr>
            </w:pPr>
          </w:p>
        </w:tc>
        <w:tc>
          <w:tcPr>
            <w:tcW w:w="1277" w:type="dxa"/>
            <w:tcBorders>
              <w:top w:val="single" w:color="000000" w:sz="6" w:space="0"/>
              <w:left w:val="single" w:color="000000" w:sz="6" w:space="0"/>
              <w:bottom w:val="single" w:color="000000" w:sz="6" w:space="0"/>
              <w:right w:val="single" w:color="000000" w:sz="6" w:space="0"/>
            </w:tcBorders>
          </w:tcPr>
          <w:p w14:paraId="53A5DA04">
            <w:pPr>
              <w:rPr>
                <w:highlight w:val="none"/>
              </w:rPr>
            </w:pPr>
          </w:p>
        </w:tc>
      </w:tr>
      <w:tr w14:paraId="195C22AF">
        <w:tblPrEx>
          <w:tblCellMar>
            <w:top w:w="0" w:type="dxa"/>
            <w:left w:w="0" w:type="dxa"/>
            <w:bottom w:w="0" w:type="dxa"/>
            <w:right w:w="0" w:type="dxa"/>
          </w:tblCellMar>
        </w:tblPrEx>
        <w:trPr>
          <w:trHeight w:val="690" w:hRule="exact"/>
        </w:trPr>
        <w:tc>
          <w:tcPr>
            <w:tcW w:w="914" w:type="dxa"/>
            <w:tcBorders>
              <w:top w:val="single" w:color="000000" w:sz="6" w:space="0"/>
              <w:left w:val="single" w:color="000000" w:sz="6" w:space="0"/>
              <w:bottom w:val="single" w:color="000000" w:sz="6" w:space="0"/>
              <w:right w:val="single" w:color="000000" w:sz="6" w:space="0"/>
            </w:tcBorders>
          </w:tcPr>
          <w:p w14:paraId="53CCA76B">
            <w:pPr>
              <w:rPr>
                <w:highlight w:val="none"/>
              </w:rPr>
            </w:pPr>
          </w:p>
        </w:tc>
        <w:tc>
          <w:tcPr>
            <w:tcW w:w="1539" w:type="dxa"/>
            <w:tcBorders>
              <w:top w:val="single" w:color="000000" w:sz="6" w:space="0"/>
              <w:left w:val="single" w:color="000000" w:sz="6" w:space="0"/>
              <w:bottom w:val="single" w:color="000000" w:sz="6" w:space="0"/>
              <w:right w:val="single" w:color="000000" w:sz="6" w:space="0"/>
            </w:tcBorders>
          </w:tcPr>
          <w:p w14:paraId="3264F2D3">
            <w:pPr>
              <w:rPr>
                <w:highlight w:val="none"/>
              </w:rPr>
            </w:pPr>
          </w:p>
        </w:tc>
        <w:tc>
          <w:tcPr>
            <w:tcW w:w="2280" w:type="dxa"/>
            <w:tcBorders>
              <w:top w:val="single" w:color="000000" w:sz="6" w:space="0"/>
              <w:left w:val="single" w:color="000000" w:sz="6" w:space="0"/>
              <w:bottom w:val="single" w:color="000000" w:sz="6" w:space="0"/>
              <w:right w:val="single" w:color="000000" w:sz="6" w:space="0"/>
            </w:tcBorders>
          </w:tcPr>
          <w:p w14:paraId="0B6FEAE7">
            <w:pPr>
              <w:rPr>
                <w:highlight w:val="none"/>
              </w:rPr>
            </w:pPr>
          </w:p>
        </w:tc>
        <w:tc>
          <w:tcPr>
            <w:tcW w:w="2493" w:type="dxa"/>
            <w:tcBorders>
              <w:top w:val="single" w:color="000000" w:sz="6" w:space="0"/>
              <w:left w:val="single" w:color="000000" w:sz="6" w:space="0"/>
              <w:bottom w:val="single" w:color="000000" w:sz="6" w:space="0"/>
              <w:right w:val="single" w:color="000000" w:sz="6" w:space="0"/>
            </w:tcBorders>
          </w:tcPr>
          <w:p w14:paraId="3EED0A76">
            <w:pPr>
              <w:rPr>
                <w:highlight w:val="none"/>
              </w:rPr>
            </w:pPr>
          </w:p>
        </w:tc>
        <w:tc>
          <w:tcPr>
            <w:tcW w:w="1436" w:type="dxa"/>
            <w:tcBorders>
              <w:top w:val="single" w:color="000000" w:sz="6" w:space="0"/>
              <w:left w:val="single" w:color="000000" w:sz="6" w:space="0"/>
              <w:bottom w:val="single" w:color="000000" w:sz="6" w:space="0"/>
              <w:right w:val="single" w:color="000000" w:sz="6" w:space="0"/>
            </w:tcBorders>
          </w:tcPr>
          <w:p w14:paraId="06F31545">
            <w:pPr>
              <w:rPr>
                <w:highlight w:val="none"/>
              </w:rPr>
            </w:pPr>
          </w:p>
        </w:tc>
        <w:tc>
          <w:tcPr>
            <w:tcW w:w="1277" w:type="dxa"/>
            <w:tcBorders>
              <w:top w:val="single" w:color="000000" w:sz="6" w:space="0"/>
              <w:left w:val="single" w:color="000000" w:sz="6" w:space="0"/>
              <w:bottom w:val="single" w:color="000000" w:sz="6" w:space="0"/>
              <w:right w:val="single" w:color="000000" w:sz="6" w:space="0"/>
            </w:tcBorders>
          </w:tcPr>
          <w:p w14:paraId="081951D2">
            <w:pPr>
              <w:rPr>
                <w:highlight w:val="none"/>
              </w:rPr>
            </w:pPr>
          </w:p>
        </w:tc>
      </w:tr>
    </w:tbl>
    <w:p w14:paraId="66806EFE">
      <w:pPr>
        <w:pStyle w:val="8"/>
        <w:spacing w:before="50" w:line="307" w:lineRule="auto"/>
        <w:ind w:right="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备注：</w:t>
      </w:r>
    </w:p>
    <w:p w14:paraId="38DD1AD6">
      <w:pPr>
        <w:keepNext w:val="0"/>
        <w:keepLines w:val="0"/>
        <w:pageBreakBefore w:val="0"/>
        <w:widowControl w:val="0"/>
        <w:numPr>
          <w:ilvl w:val="0"/>
          <w:numId w:val="4"/>
        </w:numPr>
        <w:kinsoku/>
        <w:wordWrap/>
        <w:overflowPunct/>
        <w:topLinePunct w:val="0"/>
        <w:autoSpaceDE/>
        <w:autoSpaceDN/>
        <w:bidi w:val="0"/>
        <w:adjustRightInd/>
        <w:snapToGrid/>
        <w:spacing w:before="10" w:line="360" w:lineRule="auto"/>
        <w:ind w:firstLine="480" w:firstLineChars="200"/>
        <w:jc w:val="left"/>
        <w:textAlignment w:val="auto"/>
        <w:rPr>
          <w:rFonts w:hint="eastAsia" w:ascii="宋体" w:hAnsi="宋体" w:eastAsia="宋体" w:cs="宋体"/>
          <w:snapToGrid w:val="0"/>
          <w:color w:val="auto"/>
          <w:kern w:val="0"/>
          <w:sz w:val="24"/>
          <w:szCs w:val="21"/>
          <w:highlight w:val="none"/>
          <w:lang w:val="en-US" w:eastAsia="zh-CN"/>
        </w:rPr>
      </w:pPr>
      <w:r>
        <w:rPr>
          <w:rFonts w:hint="eastAsia" w:ascii="宋体" w:hAnsi="宋体" w:eastAsia="宋体" w:cs="宋体"/>
          <w:snapToGrid w:val="0"/>
          <w:color w:val="auto"/>
          <w:kern w:val="0"/>
          <w:sz w:val="24"/>
          <w:szCs w:val="21"/>
          <w:highlight w:val="none"/>
          <w:lang w:val="en-US" w:eastAsia="zh-CN"/>
        </w:rPr>
        <w:t>投标人须按照磋商文件</w:t>
      </w:r>
      <w:r>
        <w:rPr>
          <w:rFonts w:hint="eastAsia" w:ascii="宋体" w:hAnsi="宋体" w:eastAsia="宋体" w:cs="宋体"/>
          <w:b/>
          <w:bCs/>
          <w:snapToGrid w:val="0"/>
          <w:color w:val="auto"/>
          <w:kern w:val="0"/>
          <w:sz w:val="24"/>
          <w:szCs w:val="21"/>
          <w:highlight w:val="none"/>
          <w:lang w:eastAsia="zh-CN"/>
        </w:rPr>
        <w:t>“第三部分  磋商要求及说明”</w:t>
      </w:r>
      <w:r>
        <w:rPr>
          <w:rFonts w:hint="eastAsia" w:ascii="宋体" w:hAnsi="宋体" w:eastAsia="宋体" w:cs="宋体"/>
          <w:b/>
          <w:bCs/>
          <w:snapToGrid w:val="0"/>
          <w:color w:val="auto"/>
          <w:kern w:val="0"/>
          <w:sz w:val="24"/>
          <w:szCs w:val="21"/>
          <w:highlight w:val="none"/>
          <w:lang w:val="en-US" w:eastAsia="zh-CN"/>
        </w:rPr>
        <w:t>中的技术参数与性能指标</w:t>
      </w:r>
      <w:r>
        <w:rPr>
          <w:rFonts w:hint="eastAsia" w:ascii="宋体" w:hAnsi="宋体" w:eastAsia="宋体" w:cs="宋体"/>
          <w:snapToGrid w:val="0"/>
          <w:color w:val="auto"/>
          <w:kern w:val="0"/>
          <w:sz w:val="24"/>
          <w:szCs w:val="21"/>
          <w:highlight w:val="none"/>
          <w:lang w:val="en-US" w:eastAsia="zh-CN"/>
        </w:rPr>
        <w:t>逐条完整填写响应表。在“响应情况”项中填写“正偏离”、“负偏离”或“响应”</w:t>
      </w:r>
      <w:r>
        <w:rPr>
          <w:rFonts w:hint="eastAsia" w:ascii="宋体" w:hAnsi="宋体" w:eastAsia="宋体" w:cs="宋体"/>
          <w:snapToGrid w:val="0"/>
          <w:color w:val="auto"/>
          <w:kern w:val="0"/>
          <w:sz w:val="24"/>
          <w:szCs w:val="21"/>
          <w:highlight w:val="none"/>
          <w:lang w:eastAsia="zh-CN"/>
        </w:rPr>
        <w:t>。</w:t>
      </w:r>
      <w:r>
        <w:rPr>
          <w:rFonts w:hint="eastAsia" w:ascii="宋体" w:hAnsi="宋体" w:eastAsia="宋体" w:cs="宋体"/>
          <w:snapToGrid w:val="0"/>
          <w:color w:val="auto"/>
          <w:kern w:val="0"/>
          <w:sz w:val="24"/>
          <w:szCs w:val="21"/>
          <w:highlight w:val="none"/>
          <w:lang w:val="en-US" w:eastAsia="zh-CN"/>
        </w:rPr>
        <w:t>供应商可根据项目情况自行增加内容项完善表格，表格不够用，可按此表复制。</w:t>
      </w:r>
    </w:p>
    <w:p w14:paraId="656B72BB">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napToGrid w:val="0"/>
          <w:color w:val="auto"/>
          <w:kern w:val="0"/>
          <w:sz w:val="24"/>
          <w:szCs w:val="21"/>
          <w:highlight w:val="none"/>
          <w:lang w:eastAsia="zh-CN"/>
        </w:rPr>
      </w:pPr>
      <w:r>
        <w:rPr>
          <w:rFonts w:hint="eastAsia" w:ascii="宋体" w:hAnsi="宋体" w:eastAsia="宋体" w:cs="宋体"/>
          <w:snapToGrid w:val="0"/>
          <w:color w:val="auto"/>
          <w:kern w:val="0"/>
          <w:sz w:val="24"/>
          <w:szCs w:val="21"/>
          <w:highlight w:val="none"/>
          <w:lang w:val="en-US" w:eastAsia="zh-CN"/>
        </w:rPr>
        <w:t>2</w:t>
      </w:r>
      <w:r>
        <w:rPr>
          <w:rFonts w:hint="eastAsia" w:ascii="宋体" w:hAnsi="宋体" w:eastAsia="宋体" w:cs="宋体"/>
          <w:snapToGrid w:val="0"/>
          <w:color w:val="auto"/>
          <w:kern w:val="0"/>
          <w:sz w:val="24"/>
          <w:szCs w:val="21"/>
          <w:highlight w:val="none"/>
          <w:lang w:eastAsia="zh-CN"/>
        </w:rPr>
        <w:t>.投标人须如实填写该表，如有隐瞒，后果由投标人自负。</w:t>
      </w:r>
    </w:p>
    <w:p w14:paraId="4233930D">
      <w:pPr>
        <w:keepNext w:val="0"/>
        <w:keepLines w:val="0"/>
        <w:pageBreakBefore w:val="0"/>
        <w:widowControl w:val="0"/>
        <w:kinsoku/>
        <w:wordWrap/>
        <w:overflowPunct/>
        <w:topLinePunct w:val="0"/>
        <w:autoSpaceDE/>
        <w:autoSpaceDN/>
        <w:bidi w:val="0"/>
        <w:adjustRightInd/>
        <w:snapToGrid/>
        <w:spacing w:line="480" w:lineRule="auto"/>
        <w:jc w:val="righ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（公章）</w:t>
      </w:r>
    </w:p>
    <w:p w14:paraId="6FEFCF48">
      <w:pPr>
        <w:keepNext w:val="0"/>
        <w:keepLines w:val="0"/>
        <w:pageBreakBefore w:val="0"/>
        <w:widowControl w:val="0"/>
        <w:kinsoku/>
        <w:wordWrap/>
        <w:overflowPunct/>
        <w:topLinePunct w:val="0"/>
        <w:autoSpaceDE/>
        <w:autoSpaceDN/>
        <w:bidi w:val="0"/>
        <w:adjustRightInd/>
        <w:snapToGrid/>
        <w:spacing w:line="480" w:lineRule="auto"/>
        <w:jc w:val="righ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法定代表人或被授权人：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(签字或盖章)</w:t>
      </w:r>
    </w:p>
    <w:p w14:paraId="4F9CE82F">
      <w:pPr>
        <w:keepNext w:val="0"/>
        <w:keepLines w:val="0"/>
        <w:pageBreakBefore w:val="0"/>
        <w:widowControl w:val="0"/>
        <w:kinsoku/>
        <w:wordWrap/>
        <w:overflowPunct/>
        <w:topLinePunct w:val="0"/>
        <w:autoSpaceDE/>
        <w:autoSpaceDN/>
        <w:bidi w:val="0"/>
        <w:adjustRightInd/>
        <w:snapToGrid/>
        <w:spacing w:line="480" w:lineRule="auto"/>
        <w:jc w:val="righ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56DD5AC7">
      <w:pPr>
        <w:keepNext w:val="0"/>
        <w:keepLines w:val="0"/>
        <w:pageBreakBefore w:val="0"/>
        <w:widowControl w:val="0"/>
        <w:kinsoku/>
        <w:wordWrap/>
        <w:overflowPunct/>
        <w:topLinePunct w:val="0"/>
        <w:autoSpaceDE/>
        <w:autoSpaceDN/>
        <w:bidi w:val="0"/>
        <w:adjustRightInd/>
        <w:snapToGrid/>
        <w:spacing w:line="480" w:lineRule="auto"/>
        <w:ind w:left="1260" w:leftChars="600" w:firstLine="4498" w:firstLineChars="1400"/>
        <w:jc w:val="left"/>
        <w:textAlignment w:val="auto"/>
        <w:rPr>
          <w:rFonts w:ascii="宋体" w:hAnsi="宋体" w:cs="宋体"/>
          <w:b/>
          <w:bCs/>
          <w:color w:val="000000"/>
          <w:sz w:val="32"/>
          <w:szCs w:val="32"/>
          <w:highlight w:val="none"/>
        </w:rPr>
      </w:pPr>
    </w:p>
    <w:p w14:paraId="4381552E">
      <w:pPr>
        <w:pStyle w:val="18"/>
        <w:rPr>
          <w:rFonts w:ascii="宋体" w:hAnsi="宋体" w:cs="宋体"/>
          <w:b/>
          <w:bCs/>
          <w:color w:val="000000"/>
          <w:sz w:val="32"/>
          <w:szCs w:val="32"/>
          <w:highlight w:val="none"/>
        </w:rPr>
      </w:pPr>
    </w:p>
    <w:p w14:paraId="535B88D1"/>
    <w:p w14:paraId="40590395">
      <w:pPr>
        <w:pStyle w:val="18"/>
      </w:pPr>
    </w:p>
    <w:bookmarkEnd w:id="31"/>
    <w:p w14:paraId="68D3797B">
      <w:pPr>
        <w:spacing w:line="480" w:lineRule="auto"/>
        <w:jc w:val="center"/>
        <w:outlineLvl w:val="1"/>
        <w:rPr>
          <w:rFonts w:ascii="宋体" w:hAnsi="宋体" w:cs="宋体"/>
          <w:b/>
          <w:color w:val="000000"/>
          <w:sz w:val="32"/>
          <w:szCs w:val="32"/>
          <w:highlight w:val="none"/>
        </w:rPr>
      </w:pPr>
      <w:r>
        <w:rPr>
          <w:rFonts w:hint="eastAsia" w:ascii="宋体" w:hAnsi="宋体" w:cs="宋体"/>
          <w:b/>
          <w:bCs/>
          <w:color w:val="000000"/>
          <w:sz w:val="32"/>
          <w:szCs w:val="32"/>
          <w:highlight w:val="none"/>
        </w:rPr>
        <w:t>七、资</w:t>
      </w:r>
      <w:r>
        <w:rPr>
          <w:rFonts w:hint="eastAsia" w:ascii="宋体" w:hAnsi="宋体" w:cs="宋体"/>
          <w:b/>
          <w:bCs/>
          <w:color w:val="000000"/>
          <w:sz w:val="32"/>
          <w:szCs w:val="32"/>
          <w:highlight w:val="none"/>
          <w:lang w:eastAsia="zh-CN"/>
        </w:rPr>
        <w:t>格</w:t>
      </w:r>
      <w:r>
        <w:rPr>
          <w:rFonts w:hint="eastAsia" w:ascii="宋体" w:hAnsi="宋体" w:cs="宋体"/>
          <w:b/>
          <w:bCs/>
          <w:color w:val="000000"/>
          <w:sz w:val="32"/>
          <w:szCs w:val="32"/>
          <w:highlight w:val="none"/>
        </w:rPr>
        <w:t>证明文件</w:t>
      </w:r>
    </w:p>
    <w:p w14:paraId="13DCCC01">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供应商基本情况表</w:t>
      </w:r>
    </w:p>
    <w:tbl>
      <w:tblPr>
        <w:tblStyle w:val="22"/>
        <w:tblW w:w="101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042"/>
        <w:gridCol w:w="680"/>
        <w:gridCol w:w="1114"/>
        <w:gridCol w:w="1188"/>
        <w:gridCol w:w="300"/>
        <w:gridCol w:w="1037"/>
        <w:gridCol w:w="1053"/>
        <w:gridCol w:w="972"/>
        <w:gridCol w:w="2029"/>
      </w:tblGrid>
      <w:tr w14:paraId="23998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2430" w:type="dxa"/>
            <w:gridSpan w:val="3"/>
            <w:vAlign w:val="center"/>
          </w:tcPr>
          <w:p w14:paraId="639BE0A0">
            <w:pPr>
              <w:jc w:val="center"/>
              <w:rPr>
                <w:rFonts w:ascii="宋体" w:hAnsi="宋体" w:cs="宋体"/>
                <w:color w:val="000000"/>
                <w:sz w:val="24"/>
                <w:highlight w:val="none"/>
              </w:rPr>
            </w:pPr>
            <w:r>
              <w:rPr>
                <w:rFonts w:hint="eastAsia" w:ascii="宋体" w:hAnsi="宋体" w:cs="宋体"/>
                <w:color w:val="000000"/>
                <w:sz w:val="24"/>
                <w:highlight w:val="none"/>
              </w:rPr>
              <w:t>供应商名称</w:t>
            </w:r>
          </w:p>
        </w:tc>
        <w:tc>
          <w:tcPr>
            <w:tcW w:w="3639" w:type="dxa"/>
            <w:gridSpan w:val="4"/>
            <w:vAlign w:val="center"/>
          </w:tcPr>
          <w:p w14:paraId="0A1CC77E">
            <w:pPr>
              <w:jc w:val="center"/>
              <w:rPr>
                <w:rFonts w:ascii="宋体" w:hAnsi="宋体" w:cs="宋体"/>
                <w:color w:val="000000"/>
                <w:sz w:val="24"/>
                <w:highlight w:val="none"/>
              </w:rPr>
            </w:pPr>
          </w:p>
        </w:tc>
        <w:tc>
          <w:tcPr>
            <w:tcW w:w="2025" w:type="dxa"/>
            <w:gridSpan w:val="2"/>
            <w:vAlign w:val="center"/>
          </w:tcPr>
          <w:p w14:paraId="36831930">
            <w:pPr>
              <w:jc w:val="center"/>
              <w:rPr>
                <w:rFonts w:ascii="宋体" w:hAnsi="宋体" w:cs="宋体"/>
                <w:color w:val="000000"/>
                <w:sz w:val="24"/>
                <w:highlight w:val="none"/>
              </w:rPr>
            </w:pPr>
            <w:r>
              <w:rPr>
                <w:rFonts w:hint="eastAsia" w:ascii="宋体" w:hAnsi="宋体" w:cs="宋体"/>
                <w:color w:val="000000" w:themeColor="text1"/>
                <w:sz w:val="24"/>
                <w:highlight w:val="none"/>
                <w14:textFill>
                  <w14:solidFill>
                    <w14:schemeClr w14:val="tx1"/>
                  </w14:solidFill>
                </w14:textFill>
              </w:rPr>
              <w:t>法定代表人</w:t>
            </w:r>
          </w:p>
        </w:tc>
        <w:tc>
          <w:tcPr>
            <w:tcW w:w="2029" w:type="dxa"/>
            <w:vAlign w:val="center"/>
          </w:tcPr>
          <w:p w14:paraId="4FCFA7AC">
            <w:pPr>
              <w:jc w:val="center"/>
              <w:rPr>
                <w:rFonts w:ascii="宋体" w:hAnsi="宋体" w:cs="宋体"/>
                <w:color w:val="000000"/>
                <w:sz w:val="24"/>
                <w:highlight w:val="none"/>
              </w:rPr>
            </w:pPr>
          </w:p>
        </w:tc>
      </w:tr>
      <w:tr w14:paraId="31C20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2430" w:type="dxa"/>
            <w:gridSpan w:val="3"/>
            <w:vAlign w:val="center"/>
          </w:tcPr>
          <w:p w14:paraId="1DD23A9A">
            <w:pPr>
              <w:jc w:val="center"/>
              <w:rPr>
                <w:rFonts w:ascii="宋体" w:hAnsi="宋体" w:cs="宋体"/>
                <w:color w:val="000000"/>
                <w:sz w:val="24"/>
                <w:highlight w:val="none"/>
              </w:rPr>
            </w:pPr>
            <w:r>
              <w:rPr>
                <w:rFonts w:hint="eastAsia" w:ascii="宋体" w:hAnsi="宋体" w:cs="宋体"/>
                <w:color w:val="000000"/>
                <w:sz w:val="24"/>
                <w:highlight w:val="none"/>
              </w:rPr>
              <w:t>委托代理人</w:t>
            </w:r>
          </w:p>
        </w:tc>
        <w:tc>
          <w:tcPr>
            <w:tcW w:w="3639" w:type="dxa"/>
            <w:gridSpan w:val="4"/>
            <w:vAlign w:val="center"/>
          </w:tcPr>
          <w:p w14:paraId="70027E84">
            <w:pPr>
              <w:jc w:val="center"/>
              <w:rPr>
                <w:rFonts w:ascii="宋体" w:hAnsi="宋体" w:cs="宋体"/>
                <w:color w:val="000000"/>
                <w:sz w:val="24"/>
                <w:highlight w:val="none"/>
              </w:rPr>
            </w:pPr>
          </w:p>
        </w:tc>
        <w:tc>
          <w:tcPr>
            <w:tcW w:w="2025" w:type="dxa"/>
            <w:gridSpan w:val="2"/>
            <w:vAlign w:val="center"/>
          </w:tcPr>
          <w:p w14:paraId="402C8424">
            <w:pPr>
              <w:jc w:val="center"/>
              <w:rPr>
                <w:rFonts w:ascii="宋体" w:hAnsi="宋体" w:cs="宋体"/>
                <w:color w:val="000000"/>
                <w:sz w:val="24"/>
                <w:highlight w:val="none"/>
              </w:rPr>
            </w:pPr>
            <w:r>
              <w:rPr>
                <w:rFonts w:hint="eastAsia" w:ascii="宋体" w:hAnsi="宋体" w:cs="宋体"/>
                <w:color w:val="000000"/>
                <w:sz w:val="24"/>
                <w:highlight w:val="none"/>
              </w:rPr>
              <w:t>邮政编码</w:t>
            </w:r>
          </w:p>
        </w:tc>
        <w:tc>
          <w:tcPr>
            <w:tcW w:w="2029" w:type="dxa"/>
            <w:vAlign w:val="center"/>
          </w:tcPr>
          <w:p w14:paraId="2B6612C6">
            <w:pPr>
              <w:jc w:val="center"/>
              <w:rPr>
                <w:rFonts w:ascii="宋体" w:hAnsi="宋体" w:cs="宋体"/>
                <w:color w:val="000000"/>
                <w:sz w:val="24"/>
                <w:highlight w:val="none"/>
              </w:rPr>
            </w:pPr>
          </w:p>
        </w:tc>
      </w:tr>
      <w:tr w14:paraId="75BA2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2430" w:type="dxa"/>
            <w:gridSpan w:val="3"/>
            <w:vAlign w:val="center"/>
          </w:tcPr>
          <w:p w14:paraId="45972A4E">
            <w:pPr>
              <w:jc w:val="center"/>
              <w:rPr>
                <w:rFonts w:ascii="宋体" w:hAnsi="宋体" w:cs="宋体"/>
                <w:color w:val="000000"/>
                <w:sz w:val="24"/>
                <w:highlight w:val="none"/>
              </w:rPr>
            </w:pPr>
            <w:r>
              <w:rPr>
                <w:rFonts w:hint="eastAsia" w:ascii="宋体" w:hAnsi="宋体" w:cs="宋体"/>
                <w:color w:val="000000"/>
                <w:sz w:val="24"/>
                <w:highlight w:val="none"/>
              </w:rPr>
              <w:t>组织机构代码</w:t>
            </w:r>
          </w:p>
        </w:tc>
        <w:tc>
          <w:tcPr>
            <w:tcW w:w="3639" w:type="dxa"/>
            <w:gridSpan w:val="4"/>
            <w:vAlign w:val="center"/>
          </w:tcPr>
          <w:p w14:paraId="0F93B875">
            <w:pPr>
              <w:jc w:val="center"/>
              <w:rPr>
                <w:rFonts w:ascii="宋体" w:hAnsi="宋体" w:cs="宋体"/>
                <w:color w:val="000000"/>
                <w:sz w:val="24"/>
                <w:highlight w:val="none"/>
              </w:rPr>
            </w:pPr>
          </w:p>
        </w:tc>
        <w:tc>
          <w:tcPr>
            <w:tcW w:w="2025" w:type="dxa"/>
            <w:gridSpan w:val="2"/>
            <w:vAlign w:val="center"/>
          </w:tcPr>
          <w:p w14:paraId="4F98F508">
            <w:pPr>
              <w:jc w:val="center"/>
              <w:rPr>
                <w:rFonts w:ascii="宋体" w:hAnsi="宋体" w:cs="宋体"/>
                <w:color w:val="000000"/>
                <w:sz w:val="24"/>
                <w:highlight w:val="none"/>
              </w:rPr>
            </w:pPr>
            <w:r>
              <w:rPr>
                <w:rFonts w:hint="eastAsia" w:ascii="宋体" w:hAnsi="宋体" w:cs="宋体"/>
                <w:color w:val="000000"/>
                <w:sz w:val="24"/>
                <w:highlight w:val="none"/>
              </w:rPr>
              <w:t>电子邮箱</w:t>
            </w:r>
          </w:p>
        </w:tc>
        <w:tc>
          <w:tcPr>
            <w:tcW w:w="2029" w:type="dxa"/>
            <w:vAlign w:val="center"/>
          </w:tcPr>
          <w:p w14:paraId="1DC2D7F5">
            <w:pPr>
              <w:jc w:val="center"/>
              <w:rPr>
                <w:rFonts w:ascii="宋体" w:hAnsi="宋体" w:cs="宋体"/>
                <w:color w:val="000000"/>
                <w:sz w:val="24"/>
                <w:highlight w:val="none"/>
              </w:rPr>
            </w:pPr>
          </w:p>
        </w:tc>
      </w:tr>
      <w:tr w14:paraId="54DEF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2430" w:type="dxa"/>
            <w:gridSpan w:val="3"/>
            <w:vAlign w:val="center"/>
          </w:tcPr>
          <w:p w14:paraId="62CFDB32">
            <w:pPr>
              <w:jc w:val="center"/>
              <w:rPr>
                <w:rFonts w:ascii="宋体" w:hAnsi="宋体" w:cs="宋体"/>
                <w:color w:val="000000"/>
                <w:sz w:val="24"/>
                <w:highlight w:val="none"/>
              </w:rPr>
            </w:pPr>
            <w:r>
              <w:rPr>
                <w:rFonts w:hint="eastAsia" w:ascii="宋体" w:hAnsi="宋体" w:cs="宋体"/>
                <w:color w:val="000000"/>
                <w:sz w:val="24"/>
                <w:highlight w:val="none"/>
              </w:rPr>
              <w:t>上年营业收入</w:t>
            </w:r>
          </w:p>
        </w:tc>
        <w:tc>
          <w:tcPr>
            <w:tcW w:w="3639" w:type="dxa"/>
            <w:gridSpan w:val="4"/>
            <w:vAlign w:val="center"/>
          </w:tcPr>
          <w:p w14:paraId="285AA90B">
            <w:pPr>
              <w:jc w:val="center"/>
              <w:rPr>
                <w:rFonts w:ascii="宋体" w:hAnsi="宋体" w:cs="宋体"/>
                <w:color w:val="000000"/>
                <w:sz w:val="24"/>
                <w:highlight w:val="none"/>
              </w:rPr>
            </w:pPr>
          </w:p>
        </w:tc>
        <w:tc>
          <w:tcPr>
            <w:tcW w:w="2025" w:type="dxa"/>
            <w:gridSpan w:val="2"/>
            <w:vAlign w:val="center"/>
          </w:tcPr>
          <w:p w14:paraId="475784CE">
            <w:pPr>
              <w:jc w:val="center"/>
              <w:rPr>
                <w:rFonts w:ascii="宋体" w:hAnsi="宋体" w:cs="宋体"/>
                <w:color w:val="000000"/>
                <w:sz w:val="24"/>
                <w:highlight w:val="none"/>
              </w:rPr>
            </w:pPr>
            <w:r>
              <w:rPr>
                <w:rFonts w:hint="eastAsia" w:ascii="宋体" w:hAnsi="宋体" w:cs="宋体"/>
                <w:color w:val="000000"/>
                <w:sz w:val="24"/>
                <w:highlight w:val="none"/>
              </w:rPr>
              <w:t>员工总人数</w:t>
            </w:r>
          </w:p>
        </w:tc>
        <w:tc>
          <w:tcPr>
            <w:tcW w:w="2029" w:type="dxa"/>
            <w:vAlign w:val="center"/>
          </w:tcPr>
          <w:p w14:paraId="0A553B8D">
            <w:pPr>
              <w:jc w:val="center"/>
              <w:rPr>
                <w:rFonts w:ascii="宋体" w:hAnsi="宋体" w:cs="宋体"/>
                <w:color w:val="000000"/>
                <w:sz w:val="24"/>
                <w:highlight w:val="none"/>
              </w:rPr>
            </w:pPr>
          </w:p>
        </w:tc>
      </w:tr>
      <w:tr w14:paraId="181DE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708" w:type="dxa"/>
            <w:vMerge w:val="restart"/>
            <w:vAlign w:val="center"/>
          </w:tcPr>
          <w:p w14:paraId="3A5ABB32">
            <w:pPr>
              <w:jc w:val="center"/>
              <w:rPr>
                <w:rFonts w:ascii="宋体" w:hAnsi="宋体" w:cs="宋体"/>
                <w:color w:val="000000"/>
                <w:sz w:val="24"/>
                <w:highlight w:val="none"/>
              </w:rPr>
            </w:pPr>
            <w:r>
              <w:rPr>
                <w:rFonts w:hint="eastAsia" w:ascii="宋体" w:hAnsi="宋体" w:cs="宋体"/>
                <w:color w:val="000000"/>
                <w:sz w:val="24"/>
                <w:highlight w:val="none"/>
              </w:rPr>
              <w:t>营业执照</w:t>
            </w:r>
          </w:p>
        </w:tc>
        <w:tc>
          <w:tcPr>
            <w:tcW w:w="1722" w:type="dxa"/>
            <w:gridSpan w:val="2"/>
            <w:vAlign w:val="center"/>
          </w:tcPr>
          <w:p w14:paraId="1FAF727A">
            <w:pPr>
              <w:jc w:val="center"/>
              <w:rPr>
                <w:rFonts w:ascii="宋体" w:hAnsi="宋体" w:cs="宋体"/>
                <w:color w:val="000000"/>
                <w:sz w:val="24"/>
                <w:highlight w:val="none"/>
              </w:rPr>
            </w:pPr>
            <w:r>
              <w:rPr>
                <w:rFonts w:hint="eastAsia" w:ascii="宋体" w:hAnsi="宋体" w:cs="宋体"/>
                <w:color w:val="000000"/>
                <w:sz w:val="24"/>
                <w:highlight w:val="none"/>
              </w:rPr>
              <w:t>信用代码号</w:t>
            </w:r>
          </w:p>
        </w:tc>
        <w:tc>
          <w:tcPr>
            <w:tcW w:w="2302" w:type="dxa"/>
            <w:gridSpan w:val="2"/>
            <w:vAlign w:val="center"/>
          </w:tcPr>
          <w:p w14:paraId="2D850F99">
            <w:pPr>
              <w:jc w:val="center"/>
              <w:rPr>
                <w:rFonts w:ascii="宋体" w:hAnsi="宋体" w:cs="宋体"/>
                <w:color w:val="000000"/>
                <w:sz w:val="24"/>
                <w:highlight w:val="none"/>
              </w:rPr>
            </w:pPr>
          </w:p>
        </w:tc>
        <w:tc>
          <w:tcPr>
            <w:tcW w:w="1337" w:type="dxa"/>
            <w:gridSpan w:val="2"/>
            <w:vAlign w:val="center"/>
          </w:tcPr>
          <w:p w14:paraId="65BD3132">
            <w:pPr>
              <w:jc w:val="center"/>
              <w:rPr>
                <w:rFonts w:ascii="宋体" w:hAnsi="宋体" w:cs="宋体"/>
                <w:color w:val="000000"/>
                <w:sz w:val="24"/>
                <w:highlight w:val="none"/>
              </w:rPr>
            </w:pPr>
            <w:r>
              <w:rPr>
                <w:rFonts w:hint="eastAsia" w:ascii="宋体" w:hAnsi="宋体" w:cs="宋体"/>
                <w:color w:val="000000"/>
                <w:sz w:val="24"/>
                <w:highlight w:val="none"/>
              </w:rPr>
              <w:t>注册地址</w:t>
            </w:r>
          </w:p>
        </w:tc>
        <w:tc>
          <w:tcPr>
            <w:tcW w:w="4054" w:type="dxa"/>
            <w:gridSpan w:val="3"/>
            <w:vAlign w:val="center"/>
          </w:tcPr>
          <w:p w14:paraId="66FB0CF3">
            <w:pPr>
              <w:jc w:val="center"/>
              <w:rPr>
                <w:rFonts w:ascii="宋体" w:hAnsi="宋体" w:cs="宋体"/>
                <w:color w:val="000000"/>
                <w:sz w:val="24"/>
                <w:highlight w:val="none"/>
              </w:rPr>
            </w:pPr>
          </w:p>
        </w:tc>
      </w:tr>
      <w:tr w14:paraId="23B51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708" w:type="dxa"/>
            <w:vMerge w:val="continue"/>
            <w:vAlign w:val="center"/>
          </w:tcPr>
          <w:p w14:paraId="2410D6E1">
            <w:pPr>
              <w:jc w:val="center"/>
              <w:rPr>
                <w:rFonts w:ascii="宋体" w:hAnsi="宋体" w:cs="宋体"/>
                <w:color w:val="000000"/>
                <w:sz w:val="24"/>
                <w:highlight w:val="none"/>
              </w:rPr>
            </w:pPr>
          </w:p>
        </w:tc>
        <w:tc>
          <w:tcPr>
            <w:tcW w:w="1722" w:type="dxa"/>
            <w:gridSpan w:val="2"/>
            <w:vAlign w:val="center"/>
          </w:tcPr>
          <w:p w14:paraId="39323C92">
            <w:pPr>
              <w:jc w:val="center"/>
              <w:rPr>
                <w:rFonts w:ascii="宋体" w:hAnsi="宋体" w:cs="宋体"/>
                <w:color w:val="000000"/>
                <w:sz w:val="24"/>
                <w:highlight w:val="none"/>
              </w:rPr>
            </w:pPr>
            <w:r>
              <w:rPr>
                <w:rFonts w:hint="eastAsia" w:ascii="宋体" w:hAnsi="宋体" w:cs="宋体"/>
                <w:color w:val="000000"/>
                <w:sz w:val="24"/>
                <w:highlight w:val="none"/>
              </w:rPr>
              <w:t>发证机关</w:t>
            </w:r>
          </w:p>
        </w:tc>
        <w:tc>
          <w:tcPr>
            <w:tcW w:w="2302" w:type="dxa"/>
            <w:gridSpan w:val="2"/>
            <w:vAlign w:val="center"/>
          </w:tcPr>
          <w:p w14:paraId="78DFD57D">
            <w:pPr>
              <w:jc w:val="center"/>
              <w:rPr>
                <w:rFonts w:ascii="宋体" w:hAnsi="宋体" w:cs="宋体"/>
                <w:color w:val="000000"/>
                <w:sz w:val="24"/>
                <w:highlight w:val="none"/>
              </w:rPr>
            </w:pPr>
          </w:p>
        </w:tc>
        <w:tc>
          <w:tcPr>
            <w:tcW w:w="1337" w:type="dxa"/>
            <w:gridSpan w:val="2"/>
            <w:vAlign w:val="center"/>
          </w:tcPr>
          <w:p w14:paraId="720D2FDA">
            <w:pPr>
              <w:jc w:val="center"/>
              <w:rPr>
                <w:rFonts w:ascii="宋体" w:hAnsi="宋体" w:cs="宋体"/>
                <w:color w:val="000000"/>
                <w:sz w:val="24"/>
                <w:highlight w:val="none"/>
              </w:rPr>
            </w:pPr>
            <w:r>
              <w:rPr>
                <w:rFonts w:hint="eastAsia" w:ascii="宋体" w:hAnsi="宋体" w:cs="宋体"/>
                <w:color w:val="000000"/>
                <w:sz w:val="24"/>
                <w:highlight w:val="none"/>
                <w:lang w:eastAsia="zh-CN"/>
              </w:rPr>
              <w:t>成立</w:t>
            </w:r>
            <w:r>
              <w:rPr>
                <w:rFonts w:hint="eastAsia" w:ascii="宋体" w:hAnsi="宋体" w:cs="宋体"/>
                <w:color w:val="000000"/>
                <w:sz w:val="24"/>
                <w:highlight w:val="none"/>
              </w:rPr>
              <w:t>日期</w:t>
            </w:r>
          </w:p>
        </w:tc>
        <w:tc>
          <w:tcPr>
            <w:tcW w:w="4054" w:type="dxa"/>
            <w:gridSpan w:val="3"/>
            <w:vAlign w:val="center"/>
          </w:tcPr>
          <w:p w14:paraId="00045A3E">
            <w:pPr>
              <w:jc w:val="center"/>
              <w:rPr>
                <w:rFonts w:ascii="宋体" w:hAnsi="宋体" w:cs="宋体"/>
                <w:color w:val="000000"/>
                <w:sz w:val="24"/>
                <w:highlight w:val="none"/>
              </w:rPr>
            </w:pPr>
          </w:p>
        </w:tc>
      </w:tr>
      <w:tr w14:paraId="4C32C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708" w:type="dxa"/>
            <w:vMerge w:val="continue"/>
            <w:vAlign w:val="center"/>
          </w:tcPr>
          <w:p w14:paraId="0DF74F7E">
            <w:pPr>
              <w:jc w:val="center"/>
              <w:rPr>
                <w:rFonts w:ascii="宋体" w:hAnsi="宋体" w:cs="宋体"/>
                <w:color w:val="000000"/>
                <w:sz w:val="24"/>
                <w:highlight w:val="none"/>
              </w:rPr>
            </w:pPr>
          </w:p>
        </w:tc>
        <w:tc>
          <w:tcPr>
            <w:tcW w:w="1722" w:type="dxa"/>
            <w:gridSpan w:val="2"/>
            <w:vAlign w:val="center"/>
          </w:tcPr>
          <w:p w14:paraId="07742B5D">
            <w:pPr>
              <w:jc w:val="center"/>
              <w:rPr>
                <w:rFonts w:ascii="宋体" w:hAnsi="宋体" w:cs="宋体"/>
                <w:color w:val="000000"/>
                <w:sz w:val="24"/>
                <w:highlight w:val="none"/>
              </w:rPr>
            </w:pPr>
            <w:r>
              <w:rPr>
                <w:rFonts w:hint="eastAsia" w:ascii="宋体" w:hAnsi="宋体" w:cs="宋体"/>
                <w:color w:val="000000"/>
                <w:sz w:val="24"/>
                <w:highlight w:val="none"/>
              </w:rPr>
              <w:t>营业范围</w:t>
            </w:r>
          </w:p>
        </w:tc>
        <w:tc>
          <w:tcPr>
            <w:tcW w:w="7693" w:type="dxa"/>
            <w:gridSpan w:val="7"/>
            <w:vAlign w:val="center"/>
          </w:tcPr>
          <w:p w14:paraId="657BD288">
            <w:pPr>
              <w:jc w:val="center"/>
              <w:rPr>
                <w:rFonts w:ascii="宋体" w:hAnsi="宋体" w:cs="宋体"/>
                <w:color w:val="000000"/>
                <w:sz w:val="24"/>
                <w:highlight w:val="none"/>
              </w:rPr>
            </w:pPr>
          </w:p>
        </w:tc>
      </w:tr>
      <w:tr w14:paraId="6259F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2430" w:type="dxa"/>
            <w:gridSpan w:val="3"/>
            <w:vAlign w:val="center"/>
          </w:tcPr>
          <w:p w14:paraId="78D5AC49">
            <w:pPr>
              <w:jc w:val="center"/>
              <w:rPr>
                <w:rFonts w:ascii="宋体" w:hAnsi="宋体" w:cs="宋体"/>
                <w:color w:val="000000"/>
                <w:sz w:val="24"/>
                <w:highlight w:val="none"/>
              </w:rPr>
            </w:pPr>
            <w:r>
              <w:rPr>
                <w:rFonts w:hint="eastAsia" w:ascii="宋体" w:hAnsi="宋体" w:cs="宋体"/>
                <w:color w:val="000000"/>
                <w:sz w:val="24"/>
                <w:highlight w:val="none"/>
              </w:rPr>
              <w:t>基本开户行</w:t>
            </w:r>
          </w:p>
        </w:tc>
        <w:tc>
          <w:tcPr>
            <w:tcW w:w="2302" w:type="dxa"/>
            <w:gridSpan w:val="2"/>
            <w:vAlign w:val="center"/>
          </w:tcPr>
          <w:p w14:paraId="5D2539B5">
            <w:pPr>
              <w:jc w:val="center"/>
              <w:rPr>
                <w:rFonts w:ascii="宋体" w:hAnsi="宋体" w:cs="宋体"/>
                <w:color w:val="000000"/>
                <w:sz w:val="24"/>
                <w:highlight w:val="none"/>
              </w:rPr>
            </w:pPr>
          </w:p>
        </w:tc>
        <w:tc>
          <w:tcPr>
            <w:tcW w:w="1337" w:type="dxa"/>
            <w:gridSpan w:val="2"/>
            <w:vAlign w:val="center"/>
          </w:tcPr>
          <w:p w14:paraId="0E1770F0">
            <w:pPr>
              <w:jc w:val="center"/>
              <w:rPr>
                <w:rFonts w:ascii="宋体" w:hAnsi="宋体" w:cs="宋体"/>
                <w:color w:val="000000"/>
                <w:sz w:val="24"/>
                <w:highlight w:val="none"/>
              </w:rPr>
            </w:pPr>
            <w:r>
              <w:rPr>
                <w:rFonts w:hint="eastAsia" w:ascii="宋体" w:hAnsi="宋体" w:cs="宋体"/>
                <w:color w:val="000000"/>
                <w:sz w:val="24"/>
                <w:highlight w:val="none"/>
              </w:rPr>
              <w:t>账号</w:t>
            </w:r>
          </w:p>
        </w:tc>
        <w:tc>
          <w:tcPr>
            <w:tcW w:w="4054" w:type="dxa"/>
            <w:gridSpan w:val="3"/>
            <w:vAlign w:val="center"/>
          </w:tcPr>
          <w:p w14:paraId="0851FF7E">
            <w:pPr>
              <w:jc w:val="center"/>
              <w:rPr>
                <w:rFonts w:ascii="宋体" w:hAnsi="宋体" w:cs="宋体"/>
                <w:color w:val="000000"/>
                <w:sz w:val="24"/>
                <w:highlight w:val="none"/>
              </w:rPr>
            </w:pPr>
          </w:p>
        </w:tc>
      </w:tr>
      <w:tr w14:paraId="37ABA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2430" w:type="dxa"/>
            <w:gridSpan w:val="3"/>
            <w:vAlign w:val="center"/>
          </w:tcPr>
          <w:p w14:paraId="553D11AB">
            <w:pPr>
              <w:jc w:val="center"/>
              <w:rPr>
                <w:rFonts w:ascii="宋体" w:hAnsi="宋体" w:cs="宋体"/>
                <w:color w:val="000000"/>
                <w:sz w:val="24"/>
                <w:highlight w:val="none"/>
              </w:rPr>
            </w:pPr>
            <w:r>
              <w:rPr>
                <w:rFonts w:hint="eastAsia" w:ascii="宋体" w:hAnsi="宋体" w:cs="宋体"/>
                <w:color w:val="000000"/>
                <w:sz w:val="24"/>
                <w:highlight w:val="none"/>
              </w:rPr>
              <w:t>税务登记机关</w:t>
            </w:r>
          </w:p>
        </w:tc>
        <w:tc>
          <w:tcPr>
            <w:tcW w:w="7693" w:type="dxa"/>
            <w:gridSpan w:val="7"/>
            <w:vAlign w:val="center"/>
          </w:tcPr>
          <w:p w14:paraId="33212185">
            <w:pPr>
              <w:jc w:val="center"/>
              <w:rPr>
                <w:rFonts w:ascii="宋体" w:hAnsi="宋体" w:cs="宋体"/>
                <w:color w:val="000000"/>
                <w:sz w:val="24"/>
                <w:highlight w:val="none"/>
              </w:rPr>
            </w:pPr>
          </w:p>
        </w:tc>
      </w:tr>
      <w:tr w14:paraId="49F79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3544" w:type="dxa"/>
            <w:gridSpan w:val="4"/>
            <w:vAlign w:val="center"/>
          </w:tcPr>
          <w:p w14:paraId="654B394B">
            <w:pPr>
              <w:jc w:val="center"/>
              <w:rPr>
                <w:rFonts w:ascii="宋体" w:hAnsi="宋体" w:cs="宋体"/>
                <w:color w:val="000000"/>
                <w:sz w:val="24"/>
                <w:highlight w:val="none"/>
              </w:rPr>
            </w:pPr>
            <w:r>
              <w:rPr>
                <w:rFonts w:hint="eastAsia" w:ascii="宋体" w:hAnsi="宋体" w:cs="宋体"/>
                <w:color w:val="000000"/>
                <w:sz w:val="24"/>
                <w:highlight w:val="none"/>
              </w:rPr>
              <w:t>资质名称</w:t>
            </w:r>
          </w:p>
        </w:tc>
        <w:tc>
          <w:tcPr>
            <w:tcW w:w="1488" w:type="dxa"/>
            <w:gridSpan w:val="2"/>
            <w:vAlign w:val="center"/>
          </w:tcPr>
          <w:p w14:paraId="61501B1D">
            <w:pPr>
              <w:jc w:val="center"/>
              <w:rPr>
                <w:rFonts w:ascii="宋体" w:hAnsi="宋体" w:cs="宋体"/>
                <w:color w:val="000000"/>
                <w:sz w:val="24"/>
                <w:highlight w:val="none"/>
              </w:rPr>
            </w:pPr>
            <w:r>
              <w:rPr>
                <w:rFonts w:hint="eastAsia" w:ascii="宋体" w:hAnsi="宋体" w:cs="宋体"/>
                <w:color w:val="000000"/>
                <w:sz w:val="24"/>
                <w:highlight w:val="none"/>
              </w:rPr>
              <w:t>等级</w:t>
            </w:r>
          </w:p>
        </w:tc>
        <w:tc>
          <w:tcPr>
            <w:tcW w:w="2090" w:type="dxa"/>
            <w:gridSpan w:val="2"/>
            <w:vAlign w:val="center"/>
          </w:tcPr>
          <w:p w14:paraId="1B9B3624">
            <w:pPr>
              <w:jc w:val="center"/>
              <w:rPr>
                <w:rFonts w:ascii="宋体" w:hAnsi="宋体" w:cs="宋体"/>
                <w:color w:val="000000"/>
                <w:sz w:val="24"/>
                <w:highlight w:val="none"/>
              </w:rPr>
            </w:pPr>
            <w:r>
              <w:rPr>
                <w:rFonts w:hint="eastAsia" w:ascii="宋体" w:hAnsi="宋体" w:cs="宋体"/>
                <w:color w:val="000000"/>
                <w:sz w:val="24"/>
                <w:highlight w:val="none"/>
              </w:rPr>
              <w:t>发证机关</w:t>
            </w:r>
          </w:p>
        </w:tc>
        <w:tc>
          <w:tcPr>
            <w:tcW w:w="3001" w:type="dxa"/>
            <w:gridSpan w:val="2"/>
            <w:vAlign w:val="center"/>
          </w:tcPr>
          <w:p w14:paraId="1FD1E8A8">
            <w:pPr>
              <w:jc w:val="center"/>
              <w:rPr>
                <w:rFonts w:ascii="宋体" w:hAnsi="宋体" w:cs="宋体"/>
                <w:color w:val="000000"/>
                <w:sz w:val="24"/>
                <w:highlight w:val="none"/>
              </w:rPr>
            </w:pPr>
            <w:r>
              <w:rPr>
                <w:rFonts w:hint="eastAsia" w:ascii="宋体" w:hAnsi="宋体" w:cs="宋体"/>
                <w:color w:val="000000"/>
                <w:sz w:val="24"/>
                <w:highlight w:val="none"/>
              </w:rPr>
              <w:t>有效期</w:t>
            </w:r>
          </w:p>
        </w:tc>
      </w:tr>
      <w:tr w14:paraId="116F3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3544" w:type="dxa"/>
            <w:gridSpan w:val="4"/>
            <w:vAlign w:val="center"/>
          </w:tcPr>
          <w:p w14:paraId="5562AC81">
            <w:pPr>
              <w:jc w:val="center"/>
              <w:rPr>
                <w:rFonts w:ascii="宋体" w:hAnsi="宋体" w:cs="宋体"/>
                <w:color w:val="000000"/>
                <w:sz w:val="24"/>
                <w:highlight w:val="none"/>
              </w:rPr>
            </w:pPr>
          </w:p>
        </w:tc>
        <w:tc>
          <w:tcPr>
            <w:tcW w:w="1488" w:type="dxa"/>
            <w:gridSpan w:val="2"/>
            <w:vAlign w:val="center"/>
          </w:tcPr>
          <w:p w14:paraId="2C1892D9">
            <w:pPr>
              <w:jc w:val="center"/>
              <w:rPr>
                <w:rFonts w:ascii="宋体" w:hAnsi="宋体" w:cs="宋体"/>
                <w:color w:val="000000"/>
                <w:sz w:val="24"/>
                <w:highlight w:val="none"/>
              </w:rPr>
            </w:pPr>
          </w:p>
        </w:tc>
        <w:tc>
          <w:tcPr>
            <w:tcW w:w="2090" w:type="dxa"/>
            <w:gridSpan w:val="2"/>
            <w:vAlign w:val="center"/>
          </w:tcPr>
          <w:p w14:paraId="5F4A542E">
            <w:pPr>
              <w:jc w:val="center"/>
              <w:rPr>
                <w:rFonts w:ascii="宋体" w:hAnsi="宋体" w:cs="宋体"/>
                <w:color w:val="000000"/>
                <w:sz w:val="24"/>
                <w:highlight w:val="none"/>
              </w:rPr>
            </w:pPr>
          </w:p>
        </w:tc>
        <w:tc>
          <w:tcPr>
            <w:tcW w:w="3001" w:type="dxa"/>
            <w:gridSpan w:val="2"/>
            <w:vAlign w:val="center"/>
          </w:tcPr>
          <w:p w14:paraId="5C4EDD46">
            <w:pPr>
              <w:jc w:val="center"/>
              <w:rPr>
                <w:rFonts w:ascii="宋体" w:hAnsi="宋体" w:cs="宋体"/>
                <w:color w:val="000000"/>
                <w:sz w:val="24"/>
                <w:highlight w:val="none"/>
              </w:rPr>
            </w:pPr>
          </w:p>
        </w:tc>
      </w:tr>
      <w:tr w14:paraId="514C5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3544" w:type="dxa"/>
            <w:gridSpan w:val="4"/>
            <w:vAlign w:val="center"/>
          </w:tcPr>
          <w:p w14:paraId="5438050A">
            <w:pPr>
              <w:jc w:val="center"/>
              <w:rPr>
                <w:rFonts w:ascii="宋体" w:hAnsi="宋体" w:cs="宋体"/>
                <w:color w:val="000000"/>
                <w:sz w:val="24"/>
                <w:highlight w:val="none"/>
              </w:rPr>
            </w:pPr>
          </w:p>
        </w:tc>
        <w:tc>
          <w:tcPr>
            <w:tcW w:w="1488" w:type="dxa"/>
            <w:gridSpan w:val="2"/>
            <w:vAlign w:val="center"/>
          </w:tcPr>
          <w:p w14:paraId="13B7498A">
            <w:pPr>
              <w:jc w:val="center"/>
              <w:rPr>
                <w:rFonts w:ascii="宋体" w:hAnsi="宋体" w:cs="宋体"/>
                <w:color w:val="000000"/>
                <w:sz w:val="24"/>
                <w:highlight w:val="none"/>
              </w:rPr>
            </w:pPr>
          </w:p>
        </w:tc>
        <w:tc>
          <w:tcPr>
            <w:tcW w:w="2090" w:type="dxa"/>
            <w:gridSpan w:val="2"/>
            <w:vAlign w:val="center"/>
          </w:tcPr>
          <w:p w14:paraId="5D173BE7">
            <w:pPr>
              <w:jc w:val="center"/>
              <w:rPr>
                <w:rFonts w:ascii="宋体" w:hAnsi="宋体" w:cs="宋体"/>
                <w:color w:val="000000"/>
                <w:sz w:val="24"/>
                <w:highlight w:val="none"/>
              </w:rPr>
            </w:pPr>
          </w:p>
        </w:tc>
        <w:tc>
          <w:tcPr>
            <w:tcW w:w="3001" w:type="dxa"/>
            <w:gridSpan w:val="2"/>
            <w:vAlign w:val="center"/>
          </w:tcPr>
          <w:p w14:paraId="3BC4FCAB">
            <w:pPr>
              <w:jc w:val="center"/>
              <w:rPr>
                <w:rFonts w:ascii="宋体" w:hAnsi="宋体" w:cs="宋体"/>
                <w:color w:val="000000"/>
                <w:sz w:val="24"/>
                <w:highlight w:val="none"/>
              </w:rPr>
            </w:pPr>
          </w:p>
        </w:tc>
      </w:tr>
      <w:tr w14:paraId="768E8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3544" w:type="dxa"/>
            <w:gridSpan w:val="4"/>
            <w:vAlign w:val="center"/>
          </w:tcPr>
          <w:p w14:paraId="4F11EF06">
            <w:pPr>
              <w:jc w:val="center"/>
              <w:rPr>
                <w:rFonts w:ascii="宋体" w:hAnsi="宋体" w:cs="宋体"/>
                <w:color w:val="000000"/>
                <w:sz w:val="24"/>
                <w:highlight w:val="none"/>
              </w:rPr>
            </w:pPr>
          </w:p>
        </w:tc>
        <w:tc>
          <w:tcPr>
            <w:tcW w:w="1488" w:type="dxa"/>
            <w:gridSpan w:val="2"/>
            <w:vAlign w:val="center"/>
          </w:tcPr>
          <w:p w14:paraId="229262E3">
            <w:pPr>
              <w:jc w:val="center"/>
              <w:rPr>
                <w:rFonts w:ascii="宋体" w:hAnsi="宋体" w:cs="宋体"/>
                <w:color w:val="000000"/>
                <w:sz w:val="24"/>
                <w:highlight w:val="none"/>
              </w:rPr>
            </w:pPr>
          </w:p>
        </w:tc>
        <w:tc>
          <w:tcPr>
            <w:tcW w:w="2090" w:type="dxa"/>
            <w:gridSpan w:val="2"/>
            <w:vAlign w:val="center"/>
          </w:tcPr>
          <w:p w14:paraId="5A7C5451">
            <w:pPr>
              <w:jc w:val="center"/>
              <w:rPr>
                <w:rFonts w:ascii="宋体" w:hAnsi="宋体" w:cs="宋体"/>
                <w:color w:val="000000"/>
                <w:sz w:val="24"/>
                <w:highlight w:val="none"/>
              </w:rPr>
            </w:pPr>
          </w:p>
        </w:tc>
        <w:tc>
          <w:tcPr>
            <w:tcW w:w="3001" w:type="dxa"/>
            <w:gridSpan w:val="2"/>
            <w:vAlign w:val="center"/>
          </w:tcPr>
          <w:p w14:paraId="20BB7AF7">
            <w:pPr>
              <w:jc w:val="center"/>
              <w:rPr>
                <w:rFonts w:ascii="宋体" w:hAnsi="宋体" w:cs="宋体"/>
                <w:color w:val="000000"/>
                <w:sz w:val="24"/>
                <w:highlight w:val="none"/>
              </w:rPr>
            </w:pPr>
          </w:p>
        </w:tc>
      </w:tr>
      <w:tr w14:paraId="25843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3544" w:type="dxa"/>
            <w:gridSpan w:val="4"/>
            <w:vAlign w:val="center"/>
          </w:tcPr>
          <w:p w14:paraId="7EE1F258">
            <w:pPr>
              <w:jc w:val="center"/>
              <w:rPr>
                <w:rFonts w:ascii="宋体" w:hAnsi="宋体" w:cs="宋体"/>
                <w:color w:val="000000"/>
                <w:sz w:val="24"/>
                <w:highlight w:val="none"/>
              </w:rPr>
            </w:pPr>
          </w:p>
        </w:tc>
        <w:tc>
          <w:tcPr>
            <w:tcW w:w="1488" w:type="dxa"/>
            <w:gridSpan w:val="2"/>
            <w:vAlign w:val="center"/>
          </w:tcPr>
          <w:p w14:paraId="55ACB020">
            <w:pPr>
              <w:jc w:val="center"/>
              <w:rPr>
                <w:rFonts w:ascii="宋体" w:hAnsi="宋体" w:cs="宋体"/>
                <w:color w:val="000000"/>
                <w:sz w:val="24"/>
                <w:highlight w:val="none"/>
              </w:rPr>
            </w:pPr>
          </w:p>
        </w:tc>
        <w:tc>
          <w:tcPr>
            <w:tcW w:w="2090" w:type="dxa"/>
            <w:gridSpan w:val="2"/>
            <w:vAlign w:val="center"/>
          </w:tcPr>
          <w:p w14:paraId="3A19B07E">
            <w:pPr>
              <w:jc w:val="center"/>
              <w:rPr>
                <w:rFonts w:ascii="宋体" w:hAnsi="宋体" w:cs="宋体"/>
                <w:color w:val="000000"/>
                <w:sz w:val="24"/>
                <w:highlight w:val="none"/>
              </w:rPr>
            </w:pPr>
          </w:p>
        </w:tc>
        <w:tc>
          <w:tcPr>
            <w:tcW w:w="3001" w:type="dxa"/>
            <w:gridSpan w:val="2"/>
            <w:vAlign w:val="center"/>
          </w:tcPr>
          <w:p w14:paraId="398940B5">
            <w:pPr>
              <w:jc w:val="center"/>
              <w:rPr>
                <w:rFonts w:ascii="宋体" w:hAnsi="宋体" w:cs="宋体"/>
                <w:color w:val="000000"/>
                <w:sz w:val="24"/>
                <w:highlight w:val="none"/>
              </w:rPr>
            </w:pPr>
          </w:p>
        </w:tc>
      </w:tr>
      <w:tr w14:paraId="76C6E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3544" w:type="dxa"/>
            <w:gridSpan w:val="4"/>
            <w:vAlign w:val="center"/>
          </w:tcPr>
          <w:p w14:paraId="739E0575">
            <w:pPr>
              <w:jc w:val="center"/>
              <w:rPr>
                <w:rFonts w:ascii="宋体" w:hAnsi="宋体" w:cs="宋体"/>
                <w:color w:val="000000"/>
                <w:sz w:val="24"/>
                <w:highlight w:val="none"/>
              </w:rPr>
            </w:pPr>
          </w:p>
        </w:tc>
        <w:tc>
          <w:tcPr>
            <w:tcW w:w="1488" w:type="dxa"/>
            <w:gridSpan w:val="2"/>
            <w:vAlign w:val="center"/>
          </w:tcPr>
          <w:p w14:paraId="1DADC36B">
            <w:pPr>
              <w:jc w:val="center"/>
              <w:rPr>
                <w:rFonts w:ascii="宋体" w:hAnsi="宋体" w:cs="宋体"/>
                <w:color w:val="000000"/>
                <w:sz w:val="24"/>
                <w:highlight w:val="none"/>
              </w:rPr>
            </w:pPr>
          </w:p>
        </w:tc>
        <w:tc>
          <w:tcPr>
            <w:tcW w:w="2090" w:type="dxa"/>
            <w:gridSpan w:val="2"/>
            <w:vAlign w:val="center"/>
          </w:tcPr>
          <w:p w14:paraId="5A55EC1D">
            <w:pPr>
              <w:jc w:val="center"/>
              <w:rPr>
                <w:rFonts w:ascii="宋体" w:hAnsi="宋体" w:cs="宋体"/>
                <w:color w:val="000000"/>
                <w:sz w:val="24"/>
                <w:highlight w:val="none"/>
              </w:rPr>
            </w:pPr>
          </w:p>
        </w:tc>
        <w:tc>
          <w:tcPr>
            <w:tcW w:w="3001" w:type="dxa"/>
            <w:gridSpan w:val="2"/>
            <w:vAlign w:val="center"/>
          </w:tcPr>
          <w:p w14:paraId="3DE3FA2C">
            <w:pPr>
              <w:jc w:val="center"/>
              <w:rPr>
                <w:rFonts w:ascii="宋体" w:hAnsi="宋体" w:cs="宋体"/>
                <w:color w:val="000000"/>
                <w:sz w:val="24"/>
                <w:highlight w:val="none"/>
              </w:rPr>
            </w:pPr>
          </w:p>
        </w:tc>
      </w:tr>
      <w:tr w14:paraId="28527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1750" w:type="dxa"/>
            <w:gridSpan w:val="2"/>
            <w:vAlign w:val="center"/>
          </w:tcPr>
          <w:p w14:paraId="45567E0F">
            <w:pPr>
              <w:jc w:val="center"/>
              <w:rPr>
                <w:rFonts w:ascii="宋体" w:hAnsi="宋体" w:cs="宋体"/>
                <w:color w:val="000000"/>
                <w:sz w:val="24"/>
                <w:highlight w:val="none"/>
              </w:rPr>
            </w:pPr>
            <w:r>
              <w:rPr>
                <w:rFonts w:hint="eastAsia" w:ascii="宋体" w:hAnsi="宋体" w:cs="宋体"/>
                <w:color w:val="000000"/>
                <w:sz w:val="24"/>
                <w:highlight w:val="none"/>
              </w:rPr>
              <w:t>备注</w:t>
            </w:r>
          </w:p>
        </w:tc>
        <w:tc>
          <w:tcPr>
            <w:tcW w:w="8373" w:type="dxa"/>
            <w:gridSpan w:val="8"/>
            <w:vAlign w:val="center"/>
          </w:tcPr>
          <w:p w14:paraId="1623E281">
            <w:pPr>
              <w:jc w:val="center"/>
              <w:rPr>
                <w:rFonts w:ascii="宋体" w:hAnsi="宋体" w:cs="宋体"/>
                <w:color w:val="000000"/>
                <w:sz w:val="24"/>
                <w:highlight w:val="none"/>
              </w:rPr>
            </w:pPr>
          </w:p>
        </w:tc>
      </w:tr>
    </w:tbl>
    <w:p w14:paraId="5C7C2117">
      <w:pPr>
        <w:spacing w:line="480" w:lineRule="auto"/>
        <w:rPr>
          <w:rFonts w:ascii="宋体" w:hAnsi="宋体" w:cs="宋体"/>
          <w:b/>
          <w:color w:val="000000"/>
          <w:sz w:val="24"/>
          <w:highlight w:val="none"/>
        </w:rPr>
      </w:pPr>
    </w:p>
    <w:p w14:paraId="7452BA5F">
      <w:pPr>
        <w:rPr>
          <w:rFonts w:ascii="宋体" w:hAnsi="宋体" w:cs="宋体"/>
          <w:b/>
          <w:color w:val="000000"/>
          <w:sz w:val="24"/>
          <w:highlight w:val="none"/>
        </w:rPr>
      </w:pPr>
    </w:p>
    <w:p w14:paraId="71D4D868">
      <w:pPr>
        <w:rPr>
          <w:rFonts w:ascii="宋体" w:hAnsi="宋体" w:cs="宋体"/>
          <w:b/>
          <w:color w:val="000000"/>
          <w:sz w:val="24"/>
          <w:highlight w:val="none"/>
        </w:rPr>
      </w:pPr>
    </w:p>
    <w:p w14:paraId="4FCF30A3">
      <w:pPr>
        <w:spacing w:line="480" w:lineRule="auto"/>
        <w:rPr>
          <w:rFonts w:ascii="宋体" w:hAnsi="宋体" w:cs="宋体"/>
          <w:b/>
          <w:bCs w:val="0"/>
          <w:color w:val="000000"/>
          <w:sz w:val="24"/>
          <w:highlight w:val="none"/>
        </w:rPr>
      </w:pPr>
      <w:r>
        <w:rPr>
          <w:rFonts w:hint="eastAsia" w:ascii="宋体" w:hAnsi="宋体" w:cs="宋体"/>
          <w:b/>
          <w:bCs w:val="0"/>
          <w:color w:val="000000"/>
          <w:sz w:val="24"/>
          <w:highlight w:val="none"/>
        </w:rPr>
        <w:t>以下相关资料需提供加盖公章的复印件</w:t>
      </w:r>
      <w:r>
        <w:rPr>
          <w:rFonts w:hint="eastAsia" w:ascii="宋体" w:hAnsi="宋体" w:cs="宋体"/>
          <w:b/>
          <w:bCs w:val="0"/>
          <w:color w:val="000000"/>
          <w:sz w:val="24"/>
          <w:highlight w:val="none"/>
          <w:lang w:val="en-US" w:eastAsia="zh-CN"/>
        </w:rPr>
        <w:t>或原件</w:t>
      </w:r>
      <w:r>
        <w:rPr>
          <w:rFonts w:hint="eastAsia" w:ascii="宋体" w:hAnsi="宋体" w:cs="宋体"/>
          <w:b/>
          <w:bCs w:val="0"/>
          <w:color w:val="000000"/>
          <w:sz w:val="24"/>
          <w:highlight w:val="none"/>
        </w:rPr>
        <w:t>：</w:t>
      </w:r>
    </w:p>
    <w:p w14:paraId="681C4B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val="0"/>
          <w:color w:val="000000"/>
          <w:sz w:val="24"/>
          <w:highlight w:val="none"/>
        </w:rPr>
      </w:pPr>
      <w:bookmarkStart w:id="32" w:name="_Toc494096894"/>
      <w:r>
        <w:rPr>
          <w:rFonts w:hint="eastAsia" w:ascii="宋体" w:hAnsi="宋体" w:cs="宋体"/>
          <w:b/>
          <w:bCs w:val="0"/>
          <w:color w:val="000000"/>
          <w:sz w:val="24"/>
          <w:highlight w:val="none"/>
        </w:rPr>
        <w:t>1.提供合格有效的法人或者其他组织的营业执照等证明文件或自然人的身份证明；</w:t>
      </w:r>
    </w:p>
    <w:p w14:paraId="14A3A95D">
      <w:pPr>
        <w:numPr>
          <w:ilvl w:val="255"/>
          <w:numId w:val="0"/>
        </w:numPr>
        <w:spacing w:line="460" w:lineRule="exact"/>
        <w:rPr>
          <w:rFonts w:asciiTheme="minorEastAsia" w:hAnsiTheme="minorEastAsia" w:eastAsiaTheme="minorEastAsia" w:cstheme="minorEastAsia"/>
          <w:b/>
          <w:bCs w:val="0"/>
          <w:sz w:val="24"/>
          <w:highlight w:val="none"/>
        </w:rPr>
      </w:pPr>
      <w:r>
        <w:rPr>
          <w:rFonts w:hint="eastAsia" w:asciiTheme="minorEastAsia" w:hAnsiTheme="minorEastAsia" w:eastAsiaTheme="minorEastAsia" w:cstheme="minorEastAsia"/>
          <w:b/>
          <w:bCs w:val="0"/>
          <w:sz w:val="24"/>
          <w:highlight w:val="none"/>
        </w:rPr>
        <w:br w:type="page"/>
      </w:r>
    </w:p>
    <w:p w14:paraId="21EE8255">
      <w:pPr>
        <w:numPr>
          <w:ilvl w:val="0"/>
          <w:numId w:val="0"/>
        </w:numPr>
        <w:jc w:val="both"/>
        <w:rPr>
          <w:rFonts w:hint="eastAsia" w:ascii="宋体" w:hAnsi="宋体" w:eastAsia="宋体" w:cs="宋体"/>
          <w:b/>
          <w:bCs/>
          <w:i w:val="0"/>
          <w:iCs w:val="0"/>
          <w:caps w:val="0"/>
          <w:color w:val="auto"/>
          <w:spacing w:val="0"/>
          <w:kern w:val="0"/>
          <w:sz w:val="24"/>
          <w:szCs w:val="24"/>
          <w:highlight w:val="none"/>
          <w:u w:val="none"/>
          <w:lang w:val="en-US" w:eastAsia="zh-CN" w:bidi="ar-SA"/>
        </w:rPr>
      </w:pPr>
      <w:r>
        <w:rPr>
          <w:rFonts w:hint="eastAsia" w:ascii="宋体" w:hAnsi="宋体" w:cs="宋体"/>
          <w:b/>
          <w:bCs/>
          <w:i w:val="0"/>
          <w:iCs w:val="0"/>
          <w:caps w:val="0"/>
          <w:color w:val="auto"/>
          <w:spacing w:val="0"/>
          <w:kern w:val="0"/>
          <w:sz w:val="24"/>
          <w:szCs w:val="24"/>
          <w:highlight w:val="none"/>
          <w:u w:val="none"/>
          <w:lang w:val="en-US" w:eastAsia="zh-CN" w:bidi="ar-SA"/>
        </w:rPr>
        <w:t>2.基本资格条件：</w:t>
      </w:r>
      <w:r>
        <w:rPr>
          <w:rFonts w:hint="eastAsia" w:ascii="宋体" w:hAnsi="宋体" w:eastAsia="宋体" w:cs="宋体"/>
          <w:b/>
          <w:bCs/>
          <w:i w:val="0"/>
          <w:iCs w:val="0"/>
          <w:caps w:val="0"/>
          <w:color w:val="auto"/>
          <w:spacing w:val="0"/>
          <w:kern w:val="0"/>
          <w:sz w:val="24"/>
          <w:szCs w:val="24"/>
          <w:highlight w:val="none"/>
          <w:u w:val="none"/>
          <w:lang w:val="en-US" w:eastAsia="zh-CN" w:bidi="ar-SA"/>
        </w:rPr>
        <w:t>符合《中华人民共和国政府采购法》第二十二条的规定；</w:t>
      </w:r>
    </w:p>
    <w:p w14:paraId="57E0A48E">
      <w:pPr>
        <w:numPr>
          <w:ilvl w:val="0"/>
          <w:numId w:val="0"/>
        </w:numPr>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基本资格条件承诺函</w:t>
      </w:r>
    </w:p>
    <w:p w14:paraId="17AF0EE7">
      <w:pPr>
        <w:keepNext w:val="0"/>
        <w:keepLines w:val="0"/>
        <w:pageBreakBefore w:val="0"/>
        <w:widowControl w:val="0"/>
        <w:kinsoku/>
        <w:wordWrap/>
        <w:overflowPunct/>
        <w:topLinePunct w:val="0"/>
        <w:autoSpaceDE/>
        <w:autoSpaceDN/>
        <w:bidi w:val="0"/>
        <w:adjustRightInd/>
        <w:snapToGrid/>
        <w:spacing w:line="360" w:lineRule="auto"/>
        <w:ind w:left="841" w:leftChars="172" w:hanging="480" w:hanging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致</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(采购代理机构名称):</w:t>
      </w:r>
    </w:p>
    <w:p w14:paraId="08B8E434">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(供应商名称)郑重承诺:</w:t>
      </w:r>
    </w:p>
    <w:p w14:paraId="496EEC8A">
      <w:pPr>
        <w:keepNext w:val="0"/>
        <w:keepLines w:val="0"/>
        <w:pageBreakBefore w:val="0"/>
        <w:widowControl w:val="0"/>
        <w:kinsoku/>
        <w:wordWrap/>
        <w:overflowPunct/>
        <w:topLinePunct w:val="0"/>
        <w:autoSpaceDE/>
        <w:autoSpaceDN/>
        <w:bidi w:val="0"/>
        <w:adjustRightInd/>
        <w:snapToGrid/>
        <w:spacing w:line="360" w:lineRule="auto"/>
        <w:ind w:left="479" w:leftChars="228" w:firstLine="240" w:firstLineChars="1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1.我方具有良好的商业信誉和健全的财务会计制度，具有履行合同所必需的设备和专业技术能力，具有依法缴纳税收和社会保障金的良好记录，参加本项目采购活动前三年内无重大违法活动记录。</w:t>
      </w:r>
    </w:p>
    <w:p w14:paraId="780AD496">
      <w:pPr>
        <w:keepNext w:val="0"/>
        <w:keepLines w:val="0"/>
        <w:pageBreakBefore w:val="0"/>
        <w:widowControl w:val="0"/>
        <w:kinsoku/>
        <w:wordWrap/>
        <w:overflowPunct/>
        <w:topLinePunct w:val="0"/>
        <w:autoSpaceDE/>
        <w:autoSpaceDN/>
        <w:bidi w:val="0"/>
        <w:adjustRightInd/>
        <w:snapToGrid/>
        <w:spacing w:line="360" w:lineRule="auto"/>
        <w:ind w:left="479" w:leftChars="228" w:firstLine="240" w:firstLineChars="1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2.我方未列入在信用中国网站(www.creditchina.gov.cn)“失信被执行人”、“重大税收违法案件当事人名单”中，也未列入中国政府采购网(www.ccgp.gov.cn)“政府采购严重违法失信行为记录名单”中。</w:t>
      </w:r>
    </w:p>
    <w:p w14:paraId="1DDA84CA">
      <w:pPr>
        <w:keepNext w:val="0"/>
        <w:keepLines w:val="0"/>
        <w:pageBreakBefore w:val="0"/>
        <w:widowControl w:val="0"/>
        <w:kinsoku/>
        <w:wordWrap/>
        <w:overflowPunct/>
        <w:topLinePunct w:val="0"/>
        <w:autoSpaceDE/>
        <w:autoSpaceDN/>
        <w:bidi w:val="0"/>
        <w:adjustRightInd/>
        <w:snapToGrid/>
        <w:spacing w:line="360" w:lineRule="auto"/>
        <w:ind w:left="479" w:leftChars="228" w:firstLine="240" w:firstLineChars="1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3.我方在采购项目评审(评标)环节结束后，随时接受采购人、采购代理机构的检查验证，配合提供相关证明材料，证明符合《中华人民共和国政府采购法》规定的投标人基本资格条件。</w:t>
      </w:r>
    </w:p>
    <w:p w14:paraId="1CAC26C5">
      <w:pPr>
        <w:keepNext w:val="0"/>
        <w:keepLines w:val="0"/>
        <w:pageBreakBefore w:val="0"/>
        <w:widowControl w:val="0"/>
        <w:kinsoku/>
        <w:wordWrap/>
        <w:overflowPunct/>
        <w:topLinePunct w:val="0"/>
        <w:autoSpaceDE/>
        <w:autoSpaceDN/>
        <w:bidi w:val="0"/>
        <w:adjustRightInd/>
        <w:snapToGrid/>
        <w:spacing w:line="360" w:lineRule="auto"/>
        <w:ind w:left="479" w:leftChars="228" w:firstLine="240" w:firstLineChars="1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我方对以上承诺负全部法律责任。</w:t>
      </w:r>
    </w:p>
    <w:p w14:paraId="2A796679">
      <w:pPr>
        <w:keepNext w:val="0"/>
        <w:keepLines w:val="0"/>
        <w:pageBreakBefore w:val="0"/>
        <w:widowControl w:val="0"/>
        <w:kinsoku/>
        <w:wordWrap/>
        <w:overflowPunct/>
        <w:topLinePunct w:val="0"/>
        <w:autoSpaceDE/>
        <w:autoSpaceDN/>
        <w:bidi w:val="0"/>
        <w:adjustRightInd/>
        <w:snapToGrid/>
        <w:spacing w:line="360" w:lineRule="auto"/>
        <w:ind w:left="479" w:leftChars="228" w:firstLine="240" w:firstLineChars="1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特此承诺。</w:t>
      </w:r>
    </w:p>
    <w:p w14:paraId="48300D0D">
      <w:pPr>
        <w:keepNext w:val="0"/>
        <w:keepLines w:val="0"/>
        <w:pageBreakBefore w:val="0"/>
        <w:widowControl w:val="0"/>
        <w:kinsoku/>
        <w:wordWrap/>
        <w:overflowPunct/>
        <w:topLinePunct w:val="0"/>
        <w:autoSpaceDE/>
        <w:autoSpaceDN/>
        <w:bidi w:val="0"/>
        <w:adjustRightInd/>
        <w:snapToGrid/>
        <w:spacing w:line="480" w:lineRule="auto"/>
        <w:jc w:val="right"/>
        <w:textAlignment w:val="auto"/>
        <w:rPr>
          <w:rFonts w:ascii="宋体" w:hAnsi="宋体" w:cs="宋体"/>
          <w:color w:val="auto"/>
          <w:sz w:val="24"/>
          <w:highlight w:val="none"/>
        </w:rPr>
      </w:pPr>
      <w:r>
        <w:rPr>
          <w:rFonts w:hint="eastAsia" w:ascii="宋体" w:hAnsi="宋体" w:cs="宋体"/>
          <w:color w:val="auto"/>
          <w:sz w:val="24"/>
          <w:highlight w:val="none"/>
        </w:rPr>
        <w:t>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（公章）</w:t>
      </w:r>
    </w:p>
    <w:p w14:paraId="67005D35">
      <w:pPr>
        <w:keepNext w:val="0"/>
        <w:keepLines w:val="0"/>
        <w:pageBreakBefore w:val="0"/>
        <w:widowControl w:val="0"/>
        <w:kinsoku/>
        <w:wordWrap/>
        <w:overflowPunct/>
        <w:topLinePunct w:val="0"/>
        <w:autoSpaceDE/>
        <w:autoSpaceDN/>
        <w:bidi w:val="0"/>
        <w:adjustRightInd/>
        <w:snapToGrid/>
        <w:spacing w:line="480" w:lineRule="auto"/>
        <w:jc w:val="right"/>
        <w:textAlignment w:val="auto"/>
        <w:rPr>
          <w:rFonts w:ascii="宋体" w:hAnsi="宋体" w:cs="宋体"/>
          <w:color w:val="auto"/>
          <w:sz w:val="24"/>
          <w:highlight w:val="none"/>
        </w:rPr>
      </w:pPr>
      <w:r>
        <w:rPr>
          <w:rFonts w:hint="eastAsia" w:ascii="宋体" w:hAnsi="宋体" w:cs="宋体"/>
          <w:color w:val="auto"/>
          <w:sz w:val="24"/>
          <w:highlight w:val="none"/>
        </w:rPr>
        <w:t>法定代表人或被授权人：</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(签字或盖章)</w:t>
      </w:r>
    </w:p>
    <w:p w14:paraId="4ECC82F8">
      <w:pPr>
        <w:jc w:val="right"/>
        <w:rPr>
          <w:rFonts w:hint="eastAsia" w:ascii="宋体" w:hAnsi="宋体" w:cs="宋体"/>
          <w:color w:val="auto"/>
          <w:sz w:val="24"/>
          <w:highlight w:val="non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7A259386">
      <w:pPr>
        <w:spacing w:line="360" w:lineRule="auto"/>
        <w:outlineLvl w:val="9"/>
        <w:rPr>
          <w:rFonts w:hint="eastAsia" w:ascii="宋体" w:hAnsi="宋体" w:eastAsia="宋体" w:cs="宋体"/>
          <w:color w:val="auto"/>
          <w:sz w:val="24"/>
          <w:highlight w:val="none"/>
        </w:rPr>
      </w:pPr>
    </w:p>
    <w:p w14:paraId="27A37920">
      <w:pPr>
        <w:rPr>
          <w:highlight w:val="none"/>
        </w:rPr>
      </w:pPr>
      <w:r>
        <w:rPr>
          <w:rFonts w:hint="eastAsia" w:ascii="宋体" w:hAnsi="宋体" w:eastAsia="宋体" w:cs="宋体"/>
          <w:color w:val="auto"/>
          <w:sz w:val="24"/>
          <w:highlight w:val="none"/>
        </w:rPr>
        <w:br w:type="page"/>
      </w:r>
    </w:p>
    <w:p w14:paraId="43150366">
      <w:pPr>
        <w:rPr>
          <w:rFonts w:asciiTheme="minorEastAsia" w:hAnsiTheme="minorEastAsia" w:eastAsiaTheme="minorEastAsia" w:cstheme="minorEastAsia"/>
          <w:sz w:val="24"/>
          <w:highlight w:val="none"/>
        </w:rPr>
      </w:pPr>
      <w:r>
        <w:rPr>
          <w:rFonts w:hint="eastAsia" w:ascii="宋体" w:hAnsi="宋体" w:cs="宋体"/>
          <w:b/>
          <w:bCs w:val="0"/>
          <w:color w:val="000000"/>
          <w:sz w:val="24"/>
          <w:highlight w:val="none"/>
          <w:lang w:val="en-US" w:eastAsia="zh-CN"/>
        </w:rPr>
        <w:t>3</w:t>
      </w:r>
      <w:r>
        <w:rPr>
          <w:rFonts w:hint="eastAsia" w:ascii="宋体" w:hAnsi="宋体" w:cs="宋体"/>
          <w:b/>
          <w:bCs w:val="0"/>
          <w:color w:val="000000"/>
          <w:sz w:val="24"/>
          <w:highlight w:val="none"/>
        </w:rPr>
        <w:t>.</w:t>
      </w:r>
      <w:r>
        <w:rPr>
          <w:rFonts w:hint="eastAsia" w:ascii="宋体" w:hAnsi="宋体" w:cs="宋体"/>
          <w:b/>
          <w:bCs w:val="0"/>
          <w:color w:val="000000"/>
          <w:sz w:val="24"/>
          <w:highlight w:val="none"/>
          <w:lang w:eastAsia="zh-CN"/>
        </w:rPr>
        <w:t>供应商应授权合法的人员参加磋商全过程，其中法定代表人直接参加磋商的，须出具法定代表人身份证明，并与营业执照上信息一致。法定代表人授权代表参加磋商的，须出具法定代表人授权书及授权代表身份证明</w:t>
      </w:r>
      <w:r>
        <w:rPr>
          <w:rFonts w:hint="eastAsia" w:ascii="宋体" w:hAnsi="宋体" w:cs="宋体"/>
          <w:b/>
          <w:bCs w:val="0"/>
          <w:color w:val="000000"/>
          <w:sz w:val="24"/>
          <w:highlight w:val="none"/>
        </w:rPr>
        <w:t>；</w:t>
      </w:r>
      <w:r>
        <w:rPr>
          <w:rFonts w:hint="eastAsia" w:asciiTheme="minorEastAsia" w:hAnsiTheme="minorEastAsia" w:eastAsiaTheme="minorEastAsia" w:cstheme="minorEastAsia"/>
          <w:sz w:val="24"/>
          <w:highlight w:val="none"/>
        </w:rPr>
        <w:br w:type="page"/>
      </w:r>
    </w:p>
    <w:p w14:paraId="6D0746C0">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both"/>
        <w:textAlignment w:val="auto"/>
        <w:outlineLvl w:val="9"/>
        <w:rPr>
          <w:rFonts w:hint="eastAsia" w:ascii="宋体" w:hAnsi="宋体" w:eastAsia="宋体" w:cs="宋体"/>
          <w:b/>
          <w:bCs/>
          <w:color w:val="auto"/>
          <w:highlight w:val="none"/>
        </w:rPr>
      </w:pPr>
      <w:r>
        <w:rPr>
          <w:rFonts w:hint="eastAsia" w:cs="宋体"/>
          <w:b/>
          <w:bCs/>
          <w:i w:val="0"/>
          <w:iCs w:val="0"/>
          <w:caps w:val="0"/>
          <w:color w:val="auto"/>
          <w:spacing w:val="0"/>
          <w:sz w:val="24"/>
          <w:szCs w:val="24"/>
          <w:highlight w:val="none"/>
          <w:u w:val="none"/>
          <w:lang w:val="en-US" w:eastAsia="zh-CN"/>
        </w:rPr>
        <w:t>4</w:t>
      </w:r>
      <w:r>
        <w:rPr>
          <w:rFonts w:hint="eastAsia" w:ascii="宋体" w:hAnsi="宋体" w:eastAsia="宋体" w:cs="宋体"/>
          <w:b/>
          <w:bCs/>
          <w:i w:val="0"/>
          <w:iCs w:val="0"/>
          <w:caps w:val="0"/>
          <w:color w:val="auto"/>
          <w:spacing w:val="0"/>
          <w:sz w:val="24"/>
          <w:szCs w:val="24"/>
          <w:highlight w:val="none"/>
          <w:u w:val="none"/>
          <w:lang w:val="en-US" w:eastAsia="zh-CN"/>
        </w:rPr>
        <w:t>.单位负责人为同一人或者存在直接控股、管理关系的不同供应商，不得参加同一合同项下的政府采购活动；</w:t>
      </w:r>
    </w:p>
    <w:p w14:paraId="4B652787">
      <w:pPr>
        <w:bidi w:val="0"/>
        <w:ind w:left="0" w:leftChars="0" w:right="0" w:rightChars="0" w:firstLine="0" w:firstLineChars="0"/>
        <w:jc w:val="center"/>
        <w:rPr>
          <w:rFonts w:hint="eastAsia"/>
          <w:b/>
          <w:bCs/>
          <w:color w:val="auto"/>
          <w:sz w:val="24"/>
          <w:szCs w:val="32"/>
          <w:highlight w:val="none"/>
        </w:rPr>
      </w:pPr>
      <w:r>
        <w:rPr>
          <w:rFonts w:hint="eastAsia"/>
          <w:b/>
          <w:bCs/>
          <w:color w:val="auto"/>
          <w:sz w:val="24"/>
          <w:szCs w:val="32"/>
          <w:highlight w:val="none"/>
          <w:lang w:val="en-US" w:eastAsia="zh-CN"/>
        </w:rPr>
        <w:t>供应商</w:t>
      </w:r>
      <w:r>
        <w:rPr>
          <w:rFonts w:hint="eastAsia"/>
          <w:b/>
          <w:bCs/>
          <w:color w:val="auto"/>
          <w:sz w:val="24"/>
          <w:szCs w:val="32"/>
          <w:highlight w:val="none"/>
        </w:rPr>
        <w:t>关联关系</w:t>
      </w:r>
    </w:p>
    <w:p w14:paraId="38CEAA2D">
      <w:pPr>
        <w:spacing w:line="500" w:lineRule="exact"/>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供应商</w:t>
      </w:r>
      <w:r>
        <w:rPr>
          <w:rFonts w:hint="eastAsia" w:ascii="宋体" w:hAnsi="宋体" w:eastAsia="宋体" w:cs="宋体"/>
          <w:color w:val="auto"/>
          <w:sz w:val="24"/>
          <w:szCs w:val="24"/>
          <w:highlight w:val="none"/>
        </w:rPr>
        <w:t>单位负责人在其他单位任职情况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p>
    <w:p w14:paraId="333CD73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控股关系说明</w:t>
      </w:r>
    </w:p>
    <w:p w14:paraId="4A624858">
      <w:pPr>
        <w:spacing w:line="500" w:lineRule="exact"/>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下属控股单位：</w:t>
      </w:r>
      <w:r>
        <w:rPr>
          <w:rFonts w:hint="eastAsia" w:ascii="宋体" w:hAnsi="宋体" w:eastAsia="宋体" w:cs="宋体"/>
          <w:color w:val="auto"/>
          <w:sz w:val="24"/>
          <w:szCs w:val="24"/>
          <w:highlight w:val="none"/>
          <w:u w:val="single"/>
          <w:lang w:val="en-US" w:eastAsia="zh-CN"/>
        </w:rPr>
        <w:t xml:space="preserve">                 </w:t>
      </w:r>
    </w:p>
    <w:p w14:paraId="7E37BC0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上属被控股单位：</w:t>
      </w:r>
      <w:r>
        <w:rPr>
          <w:rFonts w:hint="eastAsia" w:ascii="宋体" w:hAnsi="宋体" w:eastAsia="宋体" w:cs="宋体"/>
          <w:color w:val="auto"/>
          <w:sz w:val="24"/>
          <w:szCs w:val="24"/>
          <w:highlight w:val="none"/>
          <w:u w:val="single"/>
          <w:lang w:val="en-US" w:eastAsia="zh-CN"/>
        </w:rPr>
        <w:t xml:space="preserve">              </w:t>
      </w:r>
    </w:p>
    <w:p w14:paraId="31C53FD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供应商</w:t>
      </w:r>
      <w:r>
        <w:rPr>
          <w:rFonts w:hint="eastAsia" w:ascii="宋体" w:hAnsi="宋体" w:eastAsia="宋体" w:cs="宋体"/>
          <w:color w:val="auto"/>
          <w:sz w:val="24"/>
          <w:szCs w:val="24"/>
          <w:highlight w:val="none"/>
        </w:rPr>
        <w:t>管理关系说明</w:t>
      </w:r>
    </w:p>
    <w:p w14:paraId="513D668C">
      <w:pPr>
        <w:spacing w:line="500" w:lineRule="exact"/>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b w:val="0"/>
          <w:bCs/>
          <w:color w:val="auto"/>
          <w:sz w:val="24"/>
          <w:szCs w:val="24"/>
          <w:highlight w:val="none"/>
          <w:lang w:val="en-US" w:eastAsia="zh-CN"/>
        </w:rPr>
        <w:t>供应商</w:t>
      </w:r>
      <w:r>
        <w:rPr>
          <w:rFonts w:hint="eastAsia" w:ascii="宋体" w:hAnsi="宋体" w:eastAsia="宋体" w:cs="宋体"/>
          <w:color w:val="auto"/>
          <w:sz w:val="24"/>
          <w:szCs w:val="24"/>
          <w:highlight w:val="none"/>
        </w:rPr>
        <w:t>下属管理单位：</w:t>
      </w:r>
      <w:r>
        <w:rPr>
          <w:rFonts w:hint="eastAsia" w:ascii="宋体" w:hAnsi="宋体" w:eastAsia="宋体" w:cs="宋体"/>
          <w:color w:val="auto"/>
          <w:sz w:val="24"/>
          <w:szCs w:val="24"/>
          <w:highlight w:val="none"/>
          <w:u w:val="single"/>
          <w:lang w:val="en-US" w:eastAsia="zh-CN"/>
        </w:rPr>
        <w:t xml:space="preserve">                </w:t>
      </w:r>
    </w:p>
    <w:p w14:paraId="79CDBE71">
      <w:pPr>
        <w:spacing w:line="500" w:lineRule="exact"/>
        <w:ind w:firstLine="1080" w:firstLineChars="45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管理职责（行政、人事等）：</w:t>
      </w:r>
      <w:r>
        <w:rPr>
          <w:rFonts w:hint="eastAsia" w:ascii="宋体" w:hAnsi="宋体" w:eastAsia="宋体" w:cs="宋体"/>
          <w:color w:val="auto"/>
          <w:sz w:val="24"/>
          <w:szCs w:val="24"/>
          <w:highlight w:val="none"/>
          <w:u w:val="single"/>
          <w:lang w:val="en-US" w:eastAsia="zh-CN"/>
        </w:rPr>
        <w:t xml:space="preserve">              </w:t>
      </w:r>
    </w:p>
    <w:p w14:paraId="55B6281D">
      <w:pPr>
        <w:spacing w:line="500" w:lineRule="exact"/>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b w:val="0"/>
          <w:bCs/>
          <w:color w:val="auto"/>
          <w:sz w:val="24"/>
          <w:szCs w:val="24"/>
          <w:highlight w:val="none"/>
          <w:lang w:val="en-US" w:eastAsia="zh-CN"/>
        </w:rPr>
        <w:t>供应商</w:t>
      </w:r>
      <w:r>
        <w:rPr>
          <w:rFonts w:hint="eastAsia" w:ascii="宋体" w:hAnsi="宋体" w:eastAsia="宋体" w:cs="宋体"/>
          <w:color w:val="auto"/>
          <w:sz w:val="24"/>
          <w:szCs w:val="24"/>
          <w:highlight w:val="none"/>
        </w:rPr>
        <w:t>上属被管理</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p>
    <w:p w14:paraId="284EAC4A">
      <w:pPr>
        <w:spacing w:line="500" w:lineRule="exact"/>
        <w:ind w:firstLine="1080" w:firstLineChars="45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管理职责（行政、人事等）：</w:t>
      </w:r>
      <w:r>
        <w:rPr>
          <w:rFonts w:hint="eastAsia" w:ascii="宋体" w:hAnsi="宋体" w:eastAsia="宋体" w:cs="宋体"/>
          <w:color w:val="auto"/>
          <w:sz w:val="24"/>
          <w:szCs w:val="24"/>
          <w:highlight w:val="none"/>
          <w:u w:val="single"/>
          <w:lang w:val="en-US" w:eastAsia="zh-CN"/>
        </w:rPr>
        <w:t xml:space="preserve">                  </w:t>
      </w:r>
    </w:p>
    <w:p w14:paraId="3798C20C">
      <w:pPr>
        <w:pStyle w:val="12"/>
        <w:keepNext w:val="0"/>
        <w:keepLines w:val="0"/>
        <w:pageBreakBefore w:val="0"/>
        <w:widowControl w:val="0"/>
        <w:kinsoku/>
        <w:wordWrap/>
        <w:overflowPunct/>
        <w:topLinePunct w:val="0"/>
        <w:autoSpaceDE/>
        <w:autoSpaceDN/>
        <w:bidi w:val="0"/>
        <w:adjustRightInd/>
        <w:snapToGrid w:val="0"/>
        <w:ind w:firstLine="480" w:firstLineChars="200"/>
        <w:textAlignment w:val="auto"/>
        <w:rPr>
          <w:rFonts w:hint="eastAsia" w:ascii="宋体" w:hAnsi="宋体" w:eastAsia="宋体" w:cs="宋体"/>
          <w:color w:val="auto"/>
          <w:sz w:val="24"/>
          <w:szCs w:val="24"/>
          <w:highlight w:val="none"/>
        </w:rPr>
      </w:pPr>
    </w:p>
    <w:p w14:paraId="657377FB">
      <w:pPr>
        <w:pStyle w:val="12"/>
        <w:keepNext w:val="0"/>
        <w:keepLines w:val="0"/>
        <w:pageBreakBefore w:val="0"/>
        <w:widowControl w:val="0"/>
        <w:kinsoku/>
        <w:wordWrap/>
        <w:overflowPunct/>
        <w:topLinePunct w:val="0"/>
        <w:autoSpaceDE/>
        <w:autoSpaceDN/>
        <w:bidi w:val="0"/>
        <w:adjustRightInd/>
        <w:snapToGrid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我单位承诺以上说明真实有效，无虛假内容或隐瞒。</w:t>
      </w:r>
    </w:p>
    <w:p w14:paraId="391C4C20">
      <w:pPr>
        <w:pStyle w:val="12"/>
        <w:rPr>
          <w:rFonts w:hint="eastAsia" w:ascii="宋体" w:hAnsi="宋体" w:eastAsia="宋体" w:cs="宋体"/>
          <w:color w:val="auto"/>
          <w:highlight w:val="none"/>
        </w:rPr>
      </w:pPr>
    </w:p>
    <w:p w14:paraId="314EC08E">
      <w:pPr>
        <w:pStyle w:val="12"/>
        <w:rPr>
          <w:rFonts w:hint="eastAsia" w:ascii="宋体" w:hAnsi="宋体" w:eastAsia="宋体" w:cs="宋体"/>
          <w:color w:val="auto"/>
          <w:highlight w:val="none"/>
        </w:rPr>
      </w:pPr>
    </w:p>
    <w:p w14:paraId="0669CCF9">
      <w:pPr>
        <w:keepNext w:val="0"/>
        <w:keepLines w:val="0"/>
        <w:pageBreakBefore w:val="0"/>
        <w:widowControl w:val="0"/>
        <w:kinsoku/>
        <w:wordWrap/>
        <w:overflowPunct/>
        <w:topLinePunct w:val="0"/>
        <w:autoSpaceDE/>
        <w:autoSpaceDN/>
        <w:bidi w:val="0"/>
        <w:adjustRightInd/>
        <w:snapToGrid/>
        <w:spacing w:after="480" w:line="200" w:lineRule="atLeast"/>
        <w:ind w:left="1260" w:leftChars="600" w:firstLine="3120" w:firstLineChars="130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（公章）</w:t>
      </w:r>
    </w:p>
    <w:p w14:paraId="7DFD6CB4">
      <w:pPr>
        <w:keepNext w:val="0"/>
        <w:keepLines w:val="0"/>
        <w:pageBreakBefore w:val="0"/>
        <w:widowControl w:val="0"/>
        <w:kinsoku/>
        <w:wordWrap/>
        <w:overflowPunct/>
        <w:topLinePunct w:val="0"/>
        <w:autoSpaceDE/>
        <w:autoSpaceDN/>
        <w:bidi w:val="0"/>
        <w:adjustRightInd/>
        <w:snapToGrid/>
        <w:spacing w:after="480" w:line="200" w:lineRule="atLeast"/>
        <w:ind w:left="1260" w:leftChars="600" w:firstLine="3120" w:firstLineChars="130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法定代表人或被授权人：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(签字或盖章)</w:t>
      </w:r>
    </w:p>
    <w:p w14:paraId="6CB3D15C">
      <w:pPr>
        <w:keepNext w:val="0"/>
        <w:keepLines w:val="0"/>
        <w:pageBreakBefore w:val="0"/>
        <w:widowControl w:val="0"/>
        <w:kinsoku/>
        <w:wordWrap/>
        <w:overflowPunct/>
        <w:topLinePunct w:val="0"/>
        <w:autoSpaceDE/>
        <w:autoSpaceDN/>
        <w:bidi w:val="0"/>
        <w:adjustRightInd/>
        <w:snapToGrid/>
        <w:spacing w:before="480" w:line="200" w:lineRule="atLeast"/>
        <w:ind w:left="1260" w:leftChars="600" w:firstLine="3120" w:firstLineChars="1300"/>
        <w:jc w:val="left"/>
        <w:textAlignment w:val="auto"/>
        <w:rPr>
          <w:rFonts w:hint="eastAsia" w:ascii="宋体" w:hAnsi="宋体" w:eastAsia="宋体" w:cs="宋体"/>
          <w:color w:val="auto"/>
          <w:sz w:val="24"/>
          <w:highlight w:val="none"/>
          <w:u w:val="none"/>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4466C5CD">
      <w:pPr>
        <w:bidi w:val="0"/>
        <w:rPr>
          <w:rFonts w:hint="eastAsia"/>
          <w:color w:val="auto"/>
          <w:highlight w:val="none"/>
          <w:lang w:eastAsia="zh-CN"/>
        </w:rPr>
      </w:pPr>
    </w:p>
    <w:p w14:paraId="6AF71048">
      <w:pPr>
        <w:pStyle w:val="17"/>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both"/>
        <w:textAlignment w:val="auto"/>
        <w:outlineLvl w:val="9"/>
        <w:rPr>
          <w:rFonts w:hint="eastAsia" w:ascii="宋体" w:hAnsi="宋体" w:eastAsia="宋体" w:cs="宋体"/>
          <w:color w:val="auto"/>
          <w:highlight w:val="none"/>
        </w:rPr>
      </w:pPr>
      <w:r>
        <w:rPr>
          <w:rFonts w:hint="eastAsia" w:ascii="宋体" w:hAnsi="宋体" w:eastAsia="宋体" w:cs="宋体"/>
          <w:b/>
          <w:bCs/>
          <w:color w:val="auto"/>
          <w:sz w:val="24"/>
          <w:szCs w:val="24"/>
          <w:highlight w:val="none"/>
          <w:lang w:eastAsia="zh-CN"/>
        </w:rPr>
        <w:t>注：请如实填写，若未如实填写则视为虚假材料应标，造成的后果由</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lang w:eastAsia="zh-CN"/>
        </w:rPr>
        <w:t>自行承担。</w:t>
      </w:r>
    </w:p>
    <w:p w14:paraId="5805FCEF">
      <w:pPr>
        <w:rPr>
          <w:rFonts w:hint="eastAsia" w:asciiTheme="minorEastAsia" w:hAnsiTheme="minorEastAsia" w:eastAsiaTheme="minorEastAsia" w:cstheme="minorEastAsia"/>
          <w:sz w:val="24"/>
          <w:highlight w:val="none"/>
        </w:rPr>
      </w:pPr>
    </w:p>
    <w:p w14:paraId="661584D0">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r>
    </w:p>
    <w:p w14:paraId="27F0876D">
      <w:pPr>
        <w:keepNext w:val="0"/>
        <w:keepLines w:val="0"/>
        <w:pageBreakBefore w:val="0"/>
        <w:widowControl w:val="0"/>
        <w:kinsoku/>
        <w:wordWrap/>
        <w:overflowPunct/>
        <w:topLinePunct w:val="0"/>
        <w:autoSpaceDE/>
        <w:autoSpaceDN/>
        <w:bidi w:val="0"/>
        <w:adjustRightInd/>
        <w:snapToGrid/>
        <w:jc w:val="center"/>
        <w:textAlignment w:val="auto"/>
        <w:outlineLvl w:val="1"/>
        <w:rPr>
          <w:rFonts w:hint="eastAsia" w:ascii="宋体" w:hAnsi="宋体" w:cs="宋体"/>
          <w:b/>
          <w:bCs/>
          <w:color w:val="000000"/>
          <w:sz w:val="32"/>
          <w:szCs w:val="32"/>
          <w:highlight w:val="none"/>
        </w:rPr>
        <w:sectPr>
          <w:pgSz w:w="11906" w:h="16838"/>
          <w:pgMar w:top="1417" w:right="1417" w:bottom="1417" w:left="1417" w:header="851" w:footer="850" w:gutter="0"/>
          <w:pgNumType w:fmt="decimal"/>
          <w:cols w:space="720" w:num="1"/>
          <w:docGrid w:linePitch="312" w:charSpace="0"/>
        </w:sectPr>
      </w:pPr>
    </w:p>
    <w:p w14:paraId="46CCCEB2">
      <w:pPr>
        <w:keepNext w:val="0"/>
        <w:keepLines w:val="0"/>
        <w:pageBreakBefore w:val="0"/>
        <w:widowControl w:val="0"/>
        <w:kinsoku/>
        <w:wordWrap/>
        <w:overflowPunct/>
        <w:topLinePunct w:val="0"/>
        <w:autoSpaceDE/>
        <w:autoSpaceDN/>
        <w:bidi w:val="0"/>
        <w:adjustRightInd/>
        <w:snapToGrid/>
        <w:jc w:val="center"/>
        <w:textAlignment w:val="auto"/>
        <w:outlineLvl w:val="1"/>
        <w:rPr>
          <w:rFonts w:ascii="宋体" w:hAnsi="宋体" w:cs="宋体"/>
          <w:szCs w:val="21"/>
          <w:highlight w:val="none"/>
        </w:rPr>
      </w:pPr>
      <w:r>
        <w:rPr>
          <w:rFonts w:hint="eastAsia" w:ascii="宋体" w:hAnsi="宋体" w:cs="宋体"/>
          <w:b/>
          <w:bCs/>
          <w:color w:val="000000"/>
          <w:sz w:val="32"/>
          <w:szCs w:val="32"/>
          <w:highlight w:val="none"/>
        </w:rPr>
        <w:t>八、</w:t>
      </w:r>
      <w:r>
        <w:rPr>
          <w:rFonts w:hint="eastAsia" w:ascii="宋体" w:hAnsi="宋体" w:cs="宋体"/>
          <w:b/>
          <w:bCs/>
          <w:color w:val="000000"/>
          <w:sz w:val="32"/>
          <w:szCs w:val="32"/>
          <w:highlight w:val="none"/>
          <w:lang w:eastAsia="zh-CN"/>
        </w:rPr>
        <w:t>类似项目业绩一览表</w:t>
      </w:r>
    </w:p>
    <w:p w14:paraId="58F923AC">
      <w:pPr>
        <w:spacing w:line="360" w:lineRule="auto"/>
        <w:rPr>
          <w:rFonts w:ascii="宋体" w:hAnsi="宋体" w:cs="宋体"/>
          <w:sz w:val="24"/>
          <w:highlight w:val="none"/>
          <w:u w:val="single"/>
        </w:rPr>
      </w:pPr>
      <w:r>
        <w:rPr>
          <w:rFonts w:hint="eastAsia" w:ascii="宋体" w:hAnsi="宋体" w:cs="宋体"/>
          <w:sz w:val="24"/>
          <w:highlight w:val="none"/>
        </w:rPr>
        <w:t>项目名称：</w:t>
      </w:r>
      <w:r>
        <w:rPr>
          <w:rFonts w:hint="eastAsia" w:ascii="宋体" w:hAnsi="宋体" w:cs="宋体"/>
          <w:sz w:val="24"/>
          <w:highlight w:val="none"/>
          <w:u w:val="single"/>
        </w:rPr>
        <w:t xml:space="preserve">                                </w:t>
      </w:r>
    </w:p>
    <w:p w14:paraId="6232D7BB">
      <w:pPr>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22"/>
        <w:tblW w:w="9923" w:type="dxa"/>
        <w:tblInd w:w="0" w:type="dxa"/>
        <w:tblLayout w:type="fixed"/>
        <w:tblCellMar>
          <w:top w:w="0" w:type="dxa"/>
          <w:left w:w="0" w:type="dxa"/>
          <w:bottom w:w="0" w:type="dxa"/>
          <w:right w:w="0" w:type="dxa"/>
        </w:tblCellMar>
      </w:tblPr>
      <w:tblGrid>
        <w:gridCol w:w="663"/>
        <w:gridCol w:w="2264"/>
        <w:gridCol w:w="2758"/>
        <w:gridCol w:w="1640"/>
        <w:gridCol w:w="1591"/>
        <w:gridCol w:w="1007"/>
      </w:tblGrid>
      <w:tr w14:paraId="079FF9FE">
        <w:tblPrEx>
          <w:tblCellMar>
            <w:top w:w="0" w:type="dxa"/>
            <w:left w:w="0" w:type="dxa"/>
            <w:bottom w:w="0" w:type="dxa"/>
            <w:right w:w="0" w:type="dxa"/>
          </w:tblCellMar>
        </w:tblPrEx>
        <w:trPr>
          <w:trHeight w:val="960" w:hRule="exact"/>
        </w:trPr>
        <w:tc>
          <w:tcPr>
            <w:tcW w:w="663" w:type="dxa"/>
            <w:tcBorders>
              <w:top w:val="single" w:color="000000" w:sz="6" w:space="0"/>
              <w:left w:val="single" w:color="000000" w:sz="6" w:space="0"/>
              <w:bottom w:val="single" w:color="000000" w:sz="6" w:space="0"/>
              <w:right w:val="single" w:color="000000" w:sz="6" w:space="0"/>
            </w:tcBorders>
            <w:vAlign w:val="center"/>
          </w:tcPr>
          <w:p w14:paraId="3E73EE21">
            <w:pPr>
              <w:pStyle w:val="34"/>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序号</w:t>
            </w:r>
          </w:p>
        </w:tc>
        <w:tc>
          <w:tcPr>
            <w:tcW w:w="2264" w:type="dxa"/>
            <w:tcBorders>
              <w:top w:val="single" w:color="000000" w:sz="6" w:space="0"/>
              <w:left w:val="single" w:color="000000" w:sz="6" w:space="0"/>
              <w:bottom w:val="single" w:color="000000" w:sz="6" w:space="0"/>
              <w:right w:val="single" w:color="000000" w:sz="6" w:space="0"/>
            </w:tcBorders>
            <w:vAlign w:val="center"/>
          </w:tcPr>
          <w:p w14:paraId="07186D90">
            <w:pPr>
              <w:pStyle w:val="34"/>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采购项目名称</w:t>
            </w:r>
          </w:p>
        </w:tc>
        <w:tc>
          <w:tcPr>
            <w:tcW w:w="2758" w:type="dxa"/>
            <w:tcBorders>
              <w:top w:val="single" w:color="000000" w:sz="6" w:space="0"/>
              <w:left w:val="single" w:color="000000" w:sz="6" w:space="0"/>
              <w:bottom w:val="single" w:color="000000" w:sz="6" w:space="0"/>
              <w:right w:val="single" w:color="000000" w:sz="6" w:space="0"/>
            </w:tcBorders>
            <w:vAlign w:val="center"/>
          </w:tcPr>
          <w:p w14:paraId="379CB52F">
            <w:pPr>
              <w:pStyle w:val="34"/>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项目内容</w:t>
            </w:r>
          </w:p>
        </w:tc>
        <w:tc>
          <w:tcPr>
            <w:tcW w:w="1640" w:type="dxa"/>
            <w:tcBorders>
              <w:top w:val="single" w:color="000000" w:sz="6" w:space="0"/>
              <w:left w:val="single" w:color="000000" w:sz="6" w:space="0"/>
              <w:bottom w:val="single" w:color="000000" w:sz="6" w:space="0"/>
              <w:right w:val="single" w:color="000000" w:sz="6" w:space="0"/>
            </w:tcBorders>
            <w:vAlign w:val="center"/>
          </w:tcPr>
          <w:p w14:paraId="47EB99DF">
            <w:pPr>
              <w:pStyle w:val="34"/>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合同金额</w:t>
            </w:r>
          </w:p>
          <w:p w14:paraId="4D3F8F1A">
            <w:pPr>
              <w:pStyle w:val="34"/>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（万元）</w:t>
            </w:r>
          </w:p>
        </w:tc>
        <w:tc>
          <w:tcPr>
            <w:tcW w:w="1591" w:type="dxa"/>
            <w:tcBorders>
              <w:top w:val="single" w:color="000000" w:sz="6" w:space="0"/>
              <w:left w:val="single" w:color="000000" w:sz="6" w:space="0"/>
              <w:bottom w:val="single" w:color="000000" w:sz="6" w:space="0"/>
              <w:right w:val="single" w:color="000000" w:sz="6" w:space="0"/>
            </w:tcBorders>
            <w:vAlign w:val="center"/>
          </w:tcPr>
          <w:p w14:paraId="5CA5CF85">
            <w:pPr>
              <w:pStyle w:val="34"/>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完成日期</w:t>
            </w:r>
          </w:p>
        </w:tc>
        <w:tc>
          <w:tcPr>
            <w:tcW w:w="1007" w:type="dxa"/>
            <w:tcBorders>
              <w:top w:val="single" w:color="000000" w:sz="6" w:space="0"/>
              <w:left w:val="single" w:color="000000" w:sz="6" w:space="0"/>
              <w:bottom w:val="single" w:color="000000" w:sz="6" w:space="0"/>
              <w:right w:val="single" w:color="000000" w:sz="6" w:space="0"/>
            </w:tcBorders>
            <w:vAlign w:val="center"/>
          </w:tcPr>
          <w:p w14:paraId="0C90074A">
            <w:pPr>
              <w:pStyle w:val="34"/>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备注</w:t>
            </w:r>
          </w:p>
        </w:tc>
      </w:tr>
      <w:tr w14:paraId="7953FC3B">
        <w:tblPrEx>
          <w:tblCellMar>
            <w:top w:w="0" w:type="dxa"/>
            <w:left w:w="0" w:type="dxa"/>
            <w:bottom w:w="0" w:type="dxa"/>
            <w:right w:w="0" w:type="dxa"/>
          </w:tblCellMar>
        </w:tblPrEx>
        <w:trPr>
          <w:trHeight w:val="780" w:hRule="exact"/>
        </w:trPr>
        <w:tc>
          <w:tcPr>
            <w:tcW w:w="663" w:type="dxa"/>
            <w:tcBorders>
              <w:top w:val="single" w:color="000000" w:sz="6" w:space="0"/>
              <w:left w:val="single" w:color="000000" w:sz="6" w:space="0"/>
              <w:bottom w:val="single" w:color="000000" w:sz="6" w:space="0"/>
              <w:right w:val="single" w:color="000000" w:sz="6" w:space="0"/>
            </w:tcBorders>
          </w:tcPr>
          <w:p w14:paraId="79C2D686">
            <w:pPr>
              <w:pStyle w:val="34"/>
              <w:spacing w:before="188"/>
              <w:ind w:left="318"/>
              <w:rPr>
                <w:rFonts w:hint="eastAsia" w:ascii="宋体" w:hAnsi="宋体" w:eastAsia="宋体" w:cs="宋体"/>
                <w:color w:val="auto"/>
                <w:sz w:val="24"/>
                <w:szCs w:val="24"/>
                <w:highlight w:val="none"/>
              </w:rPr>
            </w:pPr>
            <w:r>
              <w:rPr>
                <w:rFonts w:hint="eastAsia" w:ascii="宋体" w:hAnsi="宋体" w:eastAsia="宋体" w:cs="宋体"/>
                <w:b/>
                <w:color w:val="auto"/>
                <w:w w:val="99"/>
                <w:sz w:val="24"/>
                <w:szCs w:val="24"/>
                <w:highlight w:val="none"/>
              </w:rPr>
              <w:t>1</w:t>
            </w:r>
          </w:p>
        </w:tc>
        <w:tc>
          <w:tcPr>
            <w:tcW w:w="2264" w:type="dxa"/>
            <w:tcBorders>
              <w:top w:val="single" w:color="000000" w:sz="6" w:space="0"/>
              <w:left w:val="single" w:color="000000" w:sz="6" w:space="0"/>
              <w:bottom w:val="single" w:color="000000" w:sz="6" w:space="0"/>
              <w:right w:val="single" w:color="000000" w:sz="6" w:space="0"/>
            </w:tcBorders>
          </w:tcPr>
          <w:p w14:paraId="1DA3760C">
            <w:pPr>
              <w:rPr>
                <w:rFonts w:hint="eastAsia" w:ascii="宋体" w:hAnsi="宋体" w:eastAsia="宋体" w:cs="宋体"/>
                <w:color w:val="auto"/>
                <w:sz w:val="24"/>
                <w:szCs w:val="24"/>
                <w:highlight w:val="none"/>
              </w:rPr>
            </w:pPr>
          </w:p>
        </w:tc>
        <w:tc>
          <w:tcPr>
            <w:tcW w:w="2758" w:type="dxa"/>
            <w:tcBorders>
              <w:top w:val="single" w:color="000000" w:sz="6" w:space="0"/>
              <w:left w:val="single" w:color="000000" w:sz="6" w:space="0"/>
              <w:bottom w:val="single" w:color="000000" w:sz="6" w:space="0"/>
              <w:right w:val="single" w:color="000000" w:sz="6" w:space="0"/>
            </w:tcBorders>
          </w:tcPr>
          <w:p w14:paraId="1403B208">
            <w:pPr>
              <w:rPr>
                <w:rFonts w:hint="eastAsia" w:ascii="宋体" w:hAnsi="宋体" w:eastAsia="宋体" w:cs="宋体"/>
                <w:color w:val="auto"/>
                <w:sz w:val="24"/>
                <w:szCs w:val="24"/>
                <w:highlight w:val="none"/>
              </w:rPr>
            </w:pPr>
          </w:p>
        </w:tc>
        <w:tc>
          <w:tcPr>
            <w:tcW w:w="1640" w:type="dxa"/>
            <w:tcBorders>
              <w:top w:val="single" w:color="000000" w:sz="6" w:space="0"/>
              <w:left w:val="single" w:color="000000" w:sz="6" w:space="0"/>
              <w:bottom w:val="single" w:color="000000" w:sz="6" w:space="0"/>
              <w:right w:val="single" w:color="000000" w:sz="6" w:space="0"/>
            </w:tcBorders>
          </w:tcPr>
          <w:p w14:paraId="5038FE82">
            <w:pPr>
              <w:rPr>
                <w:rFonts w:hint="eastAsia" w:ascii="宋体" w:hAnsi="宋体" w:eastAsia="宋体" w:cs="宋体"/>
                <w:color w:val="auto"/>
                <w:sz w:val="24"/>
                <w:szCs w:val="24"/>
                <w:highlight w:val="none"/>
              </w:rPr>
            </w:pPr>
          </w:p>
        </w:tc>
        <w:tc>
          <w:tcPr>
            <w:tcW w:w="1591" w:type="dxa"/>
            <w:tcBorders>
              <w:top w:val="single" w:color="000000" w:sz="6" w:space="0"/>
              <w:left w:val="single" w:color="000000" w:sz="6" w:space="0"/>
              <w:bottom w:val="single" w:color="000000" w:sz="6" w:space="0"/>
              <w:right w:val="single" w:color="000000" w:sz="6" w:space="0"/>
            </w:tcBorders>
          </w:tcPr>
          <w:p w14:paraId="3821AC2F">
            <w:pPr>
              <w:rPr>
                <w:rFonts w:hint="eastAsia" w:ascii="宋体" w:hAnsi="宋体" w:eastAsia="宋体" w:cs="宋体"/>
                <w:color w:val="auto"/>
                <w:sz w:val="24"/>
                <w:szCs w:val="24"/>
                <w:highlight w:val="none"/>
              </w:rPr>
            </w:pPr>
          </w:p>
        </w:tc>
        <w:tc>
          <w:tcPr>
            <w:tcW w:w="1007" w:type="dxa"/>
            <w:tcBorders>
              <w:top w:val="single" w:color="000000" w:sz="6" w:space="0"/>
              <w:left w:val="single" w:color="000000" w:sz="6" w:space="0"/>
              <w:bottom w:val="single" w:color="000000" w:sz="6" w:space="0"/>
              <w:right w:val="single" w:color="000000" w:sz="6" w:space="0"/>
            </w:tcBorders>
          </w:tcPr>
          <w:p w14:paraId="7EC53C0C">
            <w:pPr>
              <w:rPr>
                <w:rFonts w:hint="eastAsia" w:ascii="宋体" w:hAnsi="宋体" w:eastAsia="宋体" w:cs="宋体"/>
                <w:color w:val="auto"/>
                <w:sz w:val="24"/>
                <w:szCs w:val="24"/>
                <w:highlight w:val="none"/>
              </w:rPr>
            </w:pPr>
          </w:p>
        </w:tc>
      </w:tr>
      <w:tr w14:paraId="20A80065">
        <w:tblPrEx>
          <w:tblCellMar>
            <w:top w:w="0" w:type="dxa"/>
            <w:left w:w="0" w:type="dxa"/>
            <w:bottom w:w="0" w:type="dxa"/>
            <w:right w:w="0" w:type="dxa"/>
          </w:tblCellMar>
        </w:tblPrEx>
        <w:trPr>
          <w:trHeight w:val="780" w:hRule="exact"/>
        </w:trPr>
        <w:tc>
          <w:tcPr>
            <w:tcW w:w="663" w:type="dxa"/>
            <w:tcBorders>
              <w:top w:val="single" w:color="000000" w:sz="6" w:space="0"/>
              <w:left w:val="single" w:color="000000" w:sz="6" w:space="0"/>
              <w:bottom w:val="single" w:color="000000" w:sz="6" w:space="0"/>
              <w:right w:val="single" w:color="000000" w:sz="6" w:space="0"/>
            </w:tcBorders>
          </w:tcPr>
          <w:p w14:paraId="1F2DC874">
            <w:pPr>
              <w:pStyle w:val="34"/>
              <w:spacing w:before="188"/>
              <w:ind w:left="318"/>
              <w:rPr>
                <w:rFonts w:hint="eastAsia" w:ascii="宋体" w:hAnsi="宋体" w:eastAsia="宋体" w:cs="宋体"/>
                <w:color w:val="auto"/>
                <w:sz w:val="24"/>
                <w:szCs w:val="24"/>
                <w:highlight w:val="none"/>
              </w:rPr>
            </w:pPr>
            <w:r>
              <w:rPr>
                <w:rFonts w:hint="eastAsia" w:ascii="宋体" w:hAnsi="宋体" w:eastAsia="宋体" w:cs="宋体"/>
                <w:b/>
                <w:color w:val="auto"/>
                <w:w w:val="99"/>
                <w:sz w:val="24"/>
                <w:szCs w:val="24"/>
                <w:highlight w:val="none"/>
              </w:rPr>
              <w:t>2</w:t>
            </w:r>
          </w:p>
        </w:tc>
        <w:tc>
          <w:tcPr>
            <w:tcW w:w="2264" w:type="dxa"/>
            <w:tcBorders>
              <w:top w:val="single" w:color="000000" w:sz="6" w:space="0"/>
              <w:left w:val="single" w:color="000000" w:sz="6" w:space="0"/>
              <w:bottom w:val="single" w:color="000000" w:sz="6" w:space="0"/>
              <w:right w:val="single" w:color="000000" w:sz="6" w:space="0"/>
            </w:tcBorders>
          </w:tcPr>
          <w:p w14:paraId="08143A78">
            <w:pPr>
              <w:rPr>
                <w:rFonts w:hint="eastAsia" w:ascii="宋体" w:hAnsi="宋体" w:eastAsia="宋体" w:cs="宋体"/>
                <w:color w:val="auto"/>
                <w:sz w:val="24"/>
                <w:szCs w:val="24"/>
                <w:highlight w:val="none"/>
              </w:rPr>
            </w:pPr>
          </w:p>
        </w:tc>
        <w:tc>
          <w:tcPr>
            <w:tcW w:w="2758" w:type="dxa"/>
            <w:tcBorders>
              <w:top w:val="single" w:color="000000" w:sz="6" w:space="0"/>
              <w:left w:val="single" w:color="000000" w:sz="6" w:space="0"/>
              <w:bottom w:val="single" w:color="000000" w:sz="6" w:space="0"/>
              <w:right w:val="single" w:color="000000" w:sz="6" w:space="0"/>
            </w:tcBorders>
          </w:tcPr>
          <w:p w14:paraId="51160F78">
            <w:pPr>
              <w:rPr>
                <w:rFonts w:hint="eastAsia" w:ascii="宋体" w:hAnsi="宋体" w:eastAsia="宋体" w:cs="宋体"/>
                <w:color w:val="auto"/>
                <w:sz w:val="24"/>
                <w:szCs w:val="24"/>
                <w:highlight w:val="none"/>
              </w:rPr>
            </w:pPr>
          </w:p>
        </w:tc>
        <w:tc>
          <w:tcPr>
            <w:tcW w:w="1640" w:type="dxa"/>
            <w:tcBorders>
              <w:top w:val="single" w:color="000000" w:sz="6" w:space="0"/>
              <w:left w:val="single" w:color="000000" w:sz="6" w:space="0"/>
              <w:bottom w:val="single" w:color="000000" w:sz="6" w:space="0"/>
              <w:right w:val="single" w:color="000000" w:sz="6" w:space="0"/>
            </w:tcBorders>
          </w:tcPr>
          <w:p w14:paraId="0ED4AF87">
            <w:pPr>
              <w:rPr>
                <w:rFonts w:hint="eastAsia" w:ascii="宋体" w:hAnsi="宋体" w:eastAsia="宋体" w:cs="宋体"/>
                <w:color w:val="auto"/>
                <w:sz w:val="24"/>
                <w:szCs w:val="24"/>
                <w:highlight w:val="none"/>
              </w:rPr>
            </w:pPr>
          </w:p>
        </w:tc>
        <w:tc>
          <w:tcPr>
            <w:tcW w:w="1591" w:type="dxa"/>
            <w:tcBorders>
              <w:top w:val="single" w:color="000000" w:sz="6" w:space="0"/>
              <w:left w:val="single" w:color="000000" w:sz="6" w:space="0"/>
              <w:bottom w:val="single" w:color="000000" w:sz="6" w:space="0"/>
              <w:right w:val="single" w:color="000000" w:sz="6" w:space="0"/>
            </w:tcBorders>
          </w:tcPr>
          <w:p w14:paraId="36F218EF">
            <w:pPr>
              <w:rPr>
                <w:rFonts w:hint="eastAsia" w:ascii="宋体" w:hAnsi="宋体" w:eastAsia="宋体" w:cs="宋体"/>
                <w:color w:val="auto"/>
                <w:sz w:val="24"/>
                <w:szCs w:val="24"/>
                <w:highlight w:val="none"/>
              </w:rPr>
            </w:pPr>
          </w:p>
        </w:tc>
        <w:tc>
          <w:tcPr>
            <w:tcW w:w="1007" w:type="dxa"/>
            <w:tcBorders>
              <w:top w:val="single" w:color="000000" w:sz="6" w:space="0"/>
              <w:left w:val="single" w:color="000000" w:sz="6" w:space="0"/>
              <w:bottom w:val="single" w:color="000000" w:sz="6" w:space="0"/>
              <w:right w:val="single" w:color="000000" w:sz="6" w:space="0"/>
            </w:tcBorders>
          </w:tcPr>
          <w:p w14:paraId="1A0B5CF2">
            <w:pPr>
              <w:rPr>
                <w:rFonts w:hint="eastAsia" w:ascii="宋体" w:hAnsi="宋体" w:eastAsia="宋体" w:cs="宋体"/>
                <w:color w:val="auto"/>
                <w:sz w:val="24"/>
                <w:szCs w:val="24"/>
                <w:highlight w:val="none"/>
              </w:rPr>
            </w:pPr>
          </w:p>
        </w:tc>
      </w:tr>
      <w:tr w14:paraId="712325DE">
        <w:tblPrEx>
          <w:tblCellMar>
            <w:top w:w="0" w:type="dxa"/>
            <w:left w:w="0" w:type="dxa"/>
            <w:bottom w:w="0" w:type="dxa"/>
            <w:right w:w="0" w:type="dxa"/>
          </w:tblCellMar>
        </w:tblPrEx>
        <w:trPr>
          <w:trHeight w:val="780" w:hRule="exact"/>
        </w:trPr>
        <w:tc>
          <w:tcPr>
            <w:tcW w:w="663" w:type="dxa"/>
            <w:tcBorders>
              <w:top w:val="single" w:color="000000" w:sz="6" w:space="0"/>
              <w:left w:val="single" w:color="000000" w:sz="6" w:space="0"/>
              <w:bottom w:val="single" w:color="000000" w:sz="6" w:space="0"/>
              <w:right w:val="single" w:color="000000" w:sz="6" w:space="0"/>
            </w:tcBorders>
          </w:tcPr>
          <w:p w14:paraId="3DE60575">
            <w:pPr>
              <w:pStyle w:val="34"/>
              <w:spacing w:before="188"/>
              <w:ind w:left="318"/>
              <w:rPr>
                <w:rFonts w:hint="eastAsia" w:ascii="宋体" w:hAnsi="宋体" w:eastAsia="宋体" w:cs="宋体"/>
                <w:color w:val="auto"/>
                <w:sz w:val="24"/>
                <w:szCs w:val="24"/>
                <w:highlight w:val="none"/>
              </w:rPr>
            </w:pPr>
            <w:r>
              <w:rPr>
                <w:rFonts w:hint="eastAsia" w:ascii="宋体" w:hAnsi="宋体" w:eastAsia="宋体" w:cs="宋体"/>
                <w:b/>
                <w:color w:val="auto"/>
                <w:w w:val="99"/>
                <w:sz w:val="24"/>
                <w:szCs w:val="24"/>
                <w:highlight w:val="none"/>
              </w:rPr>
              <w:t>3</w:t>
            </w:r>
          </w:p>
        </w:tc>
        <w:tc>
          <w:tcPr>
            <w:tcW w:w="2264" w:type="dxa"/>
            <w:tcBorders>
              <w:top w:val="single" w:color="000000" w:sz="6" w:space="0"/>
              <w:left w:val="single" w:color="000000" w:sz="6" w:space="0"/>
              <w:bottom w:val="single" w:color="000000" w:sz="6" w:space="0"/>
              <w:right w:val="single" w:color="000000" w:sz="6" w:space="0"/>
            </w:tcBorders>
          </w:tcPr>
          <w:p w14:paraId="7FDD6F1F">
            <w:pPr>
              <w:rPr>
                <w:rFonts w:hint="eastAsia" w:ascii="宋体" w:hAnsi="宋体" w:eastAsia="宋体" w:cs="宋体"/>
                <w:color w:val="auto"/>
                <w:sz w:val="24"/>
                <w:szCs w:val="24"/>
                <w:highlight w:val="none"/>
              </w:rPr>
            </w:pPr>
          </w:p>
        </w:tc>
        <w:tc>
          <w:tcPr>
            <w:tcW w:w="2758" w:type="dxa"/>
            <w:tcBorders>
              <w:top w:val="single" w:color="000000" w:sz="6" w:space="0"/>
              <w:left w:val="single" w:color="000000" w:sz="6" w:space="0"/>
              <w:bottom w:val="single" w:color="000000" w:sz="6" w:space="0"/>
              <w:right w:val="single" w:color="000000" w:sz="6" w:space="0"/>
            </w:tcBorders>
          </w:tcPr>
          <w:p w14:paraId="2A063F02">
            <w:pPr>
              <w:rPr>
                <w:rFonts w:hint="eastAsia" w:ascii="宋体" w:hAnsi="宋体" w:eastAsia="宋体" w:cs="宋体"/>
                <w:color w:val="auto"/>
                <w:sz w:val="24"/>
                <w:szCs w:val="24"/>
                <w:highlight w:val="none"/>
              </w:rPr>
            </w:pPr>
          </w:p>
        </w:tc>
        <w:tc>
          <w:tcPr>
            <w:tcW w:w="1640" w:type="dxa"/>
            <w:tcBorders>
              <w:top w:val="single" w:color="000000" w:sz="6" w:space="0"/>
              <w:left w:val="single" w:color="000000" w:sz="6" w:space="0"/>
              <w:bottom w:val="single" w:color="000000" w:sz="6" w:space="0"/>
              <w:right w:val="single" w:color="000000" w:sz="6" w:space="0"/>
            </w:tcBorders>
          </w:tcPr>
          <w:p w14:paraId="65E1D9F6">
            <w:pPr>
              <w:rPr>
                <w:rFonts w:hint="eastAsia" w:ascii="宋体" w:hAnsi="宋体" w:eastAsia="宋体" w:cs="宋体"/>
                <w:color w:val="auto"/>
                <w:sz w:val="24"/>
                <w:szCs w:val="24"/>
                <w:highlight w:val="none"/>
              </w:rPr>
            </w:pPr>
          </w:p>
        </w:tc>
        <w:tc>
          <w:tcPr>
            <w:tcW w:w="1591" w:type="dxa"/>
            <w:tcBorders>
              <w:top w:val="single" w:color="000000" w:sz="6" w:space="0"/>
              <w:left w:val="single" w:color="000000" w:sz="6" w:space="0"/>
              <w:bottom w:val="single" w:color="000000" w:sz="6" w:space="0"/>
              <w:right w:val="single" w:color="000000" w:sz="6" w:space="0"/>
            </w:tcBorders>
          </w:tcPr>
          <w:p w14:paraId="5E09965E">
            <w:pPr>
              <w:rPr>
                <w:rFonts w:hint="eastAsia" w:ascii="宋体" w:hAnsi="宋体" w:eastAsia="宋体" w:cs="宋体"/>
                <w:color w:val="auto"/>
                <w:sz w:val="24"/>
                <w:szCs w:val="24"/>
                <w:highlight w:val="none"/>
              </w:rPr>
            </w:pPr>
          </w:p>
        </w:tc>
        <w:tc>
          <w:tcPr>
            <w:tcW w:w="1007" w:type="dxa"/>
            <w:tcBorders>
              <w:top w:val="single" w:color="000000" w:sz="6" w:space="0"/>
              <w:left w:val="single" w:color="000000" w:sz="6" w:space="0"/>
              <w:bottom w:val="single" w:color="000000" w:sz="6" w:space="0"/>
              <w:right w:val="single" w:color="000000" w:sz="6" w:space="0"/>
            </w:tcBorders>
          </w:tcPr>
          <w:p w14:paraId="71CDFB86">
            <w:pPr>
              <w:rPr>
                <w:rFonts w:hint="eastAsia" w:ascii="宋体" w:hAnsi="宋体" w:eastAsia="宋体" w:cs="宋体"/>
                <w:color w:val="auto"/>
                <w:sz w:val="24"/>
                <w:szCs w:val="24"/>
                <w:highlight w:val="none"/>
              </w:rPr>
            </w:pPr>
          </w:p>
        </w:tc>
      </w:tr>
      <w:tr w14:paraId="55A204E0">
        <w:tblPrEx>
          <w:tblCellMar>
            <w:top w:w="0" w:type="dxa"/>
            <w:left w:w="0" w:type="dxa"/>
            <w:bottom w:w="0" w:type="dxa"/>
            <w:right w:w="0" w:type="dxa"/>
          </w:tblCellMar>
        </w:tblPrEx>
        <w:trPr>
          <w:trHeight w:val="780" w:hRule="exact"/>
        </w:trPr>
        <w:tc>
          <w:tcPr>
            <w:tcW w:w="663" w:type="dxa"/>
            <w:tcBorders>
              <w:top w:val="single" w:color="000000" w:sz="6" w:space="0"/>
              <w:left w:val="single" w:color="000000" w:sz="6" w:space="0"/>
              <w:bottom w:val="single" w:color="000000" w:sz="6" w:space="0"/>
              <w:right w:val="single" w:color="000000" w:sz="6" w:space="0"/>
            </w:tcBorders>
          </w:tcPr>
          <w:p w14:paraId="03321A64">
            <w:pPr>
              <w:pStyle w:val="34"/>
              <w:spacing w:before="188"/>
              <w:ind w:left="318"/>
              <w:rPr>
                <w:rFonts w:hint="eastAsia" w:ascii="宋体" w:hAnsi="宋体" w:eastAsia="宋体" w:cs="宋体"/>
                <w:color w:val="auto"/>
                <w:sz w:val="24"/>
                <w:szCs w:val="24"/>
                <w:highlight w:val="none"/>
              </w:rPr>
            </w:pPr>
            <w:r>
              <w:rPr>
                <w:rFonts w:hint="eastAsia" w:ascii="宋体" w:hAnsi="宋体" w:eastAsia="宋体" w:cs="宋体"/>
                <w:b/>
                <w:color w:val="auto"/>
                <w:w w:val="99"/>
                <w:sz w:val="24"/>
                <w:szCs w:val="24"/>
                <w:highlight w:val="none"/>
              </w:rPr>
              <w:t>4</w:t>
            </w:r>
          </w:p>
        </w:tc>
        <w:tc>
          <w:tcPr>
            <w:tcW w:w="2264" w:type="dxa"/>
            <w:tcBorders>
              <w:top w:val="single" w:color="000000" w:sz="6" w:space="0"/>
              <w:left w:val="single" w:color="000000" w:sz="6" w:space="0"/>
              <w:bottom w:val="single" w:color="000000" w:sz="6" w:space="0"/>
              <w:right w:val="single" w:color="000000" w:sz="6" w:space="0"/>
            </w:tcBorders>
          </w:tcPr>
          <w:p w14:paraId="7A61A269">
            <w:pPr>
              <w:rPr>
                <w:rFonts w:hint="eastAsia" w:ascii="宋体" w:hAnsi="宋体" w:eastAsia="宋体" w:cs="宋体"/>
                <w:color w:val="auto"/>
                <w:sz w:val="24"/>
                <w:szCs w:val="24"/>
                <w:highlight w:val="none"/>
              </w:rPr>
            </w:pPr>
          </w:p>
        </w:tc>
        <w:tc>
          <w:tcPr>
            <w:tcW w:w="2758" w:type="dxa"/>
            <w:tcBorders>
              <w:top w:val="single" w:color="000000" w:sz="6" w:space="0"/>
              <w:left w:val="single" w:color="000000" w:sz="6" w:space="0"/>
              <w:bottom w:val="single" w:color="000000" w:sz="6" w:space="0"/>
              <w:right w:val="single" w:color="000000" w:sz="6" w:space="0"/>
            </w:tcBorders>
          </w:tcPr>
          <w:p w14:paraId="5F57730D">
            <w:pPr>
              <w:rPr>
                <w:rFonts w:hint="eastAsia" w:ascii="宋体" w:hAnsi="宋体" w:eastAsia="宋体" w:cs="宋体"/>
                <w:color w:val="auto"/>
                <w:sz w:val="24"/>
                <w:szCs w:val="24"/>
                <w:highlight w:val="none"/>
              </w:rPr>
            </w:pPr>
          </w:p>
        </w:tc>
        <w:tc>
          <w:tcPr>
            <w:tcW w:w="1640" w:type="dxa"/>
            <w:tcBorders>
              <w:top w:val="single" w:color="000000" w:sz="6" w:space="0"/>
              <w:left w:val="single" w:color="000000" w:sz="6" w:space="0"/>
              <w:bottom w:val="single" w:color="000000" w:sz="6" w:space="0"/>
              <w:right w:val="single" w:color="000000" w:sz="6" w:space="0"/>
            </w:tcBorders>
          </w:tcPr>
          <w:p w14:paraId="795E00B5">
            <w:pPr>
              <w:rPr>
                <w:rFonts w:hint="eastAsia" w:ascii="宋体" w:hAnsi="宋体" w:eastAsia="宋体" w:cs="宋体"/>
                <w:color w:val="auto"/>
                <w:sz w:val="24"/>
                <w:szCs w:val="24"/>
                <w:highlight w:val="none"/>
              </w:rPr>
            </w:pPr>
          </w:p>
        </w:tc>
        <w:tc>
          <w:tcPr>
            <w:tcW w:w="1591" w:type="dxa"/>
            <w:tcBorders>
              <w:top w:val="single" w:color="000000" w:sz="6" w:space="0"/>
              <w:left w:val="single" w:color="000000" w:sz="6" w:space="0"/>
              <w:bottom w:val="single" w:color="000000" w:sz="6" w:space="0"/>
              <w:right w:val="single" w:color="000000" w:sz="6" w:space="0"/>
            </w:tcBorders>
          </w:tcPr>
          <w:p w14:paraId="6B3EAAFC">
            <w:pPr>
              <w:rPr>
                <w:rFonts w:hint="eastAsia" w:ascii="宋体" w:hAnsi="宋体" w:eastAsia="宋体" w:cs="宋体"/>
                <w:color w:val="auto"/>
                <w:sz w:val="24"/>
                <w:szCs w:val="24"/>
                <w:highlight w:val="none"/>
              </w:rPr>
            </w:pPr>
          </w:p>
        </w:tc>
        <w:tc>
          <w:tcPr>
            <w:tcW w:w="1007" w:type="dxa"/>
            <w:tcBorders>
              <w:top w:val="single" w:color="000000" w:sz="6" w:space="0"/>
              <w:left w:val="single" w:color="000000" w:sz="6" w:space="0"/>
              <w:bottom w:val="single" w:color="000000" w:sz="6" w:space="0"/>
              <w:right w:val="single" w:color="000000" w:sz="6" w:space="0"/>
            </w:tcBorders>
          </w:tcPr>
          <w:p w14:paraId="210508D1">
            <w:pPr>
              <w:rPr>
                <w:rFonts w:hint="eastAsia" w:ascii="宋体" w:hAnsi="宋体" w:eastAsia="宋体" w:cs="宋体"/>
                <w:color w:val="auto"/>
                <w:sz w:val="24"/>
                <w:szCs w:val="24"/>
                <w:highlight w:val="none"/>
              </w:rPr>
            </w:pPr>
          </w:p>
        </w:tc>
      </w:tr>
      <w:tr w14:paraId="131F1141">
        <w:tblPrEx>
          <w:tblCellMar>
            <w:top w:w="0" w:type="dxa"/>
            <w:left w:w="0" w:type="dxa"/>
            <w:bottom w:w="0" w:type="dxa"/>
            <w:right w:w="0" w:type="dxa"/>
          </w:tblCellMar>
        </w:tblPrEx>
        <w:trPr>
          <w:trHeight w:val="780" w:hRule="exact"/>
        </w:trPr>
        <w:tc>
          <w:tcPr>
            <w:tcW w:w="663" w:type="dxa"/>
            <w:tcBorders>
              <w:top w:val="single" w:color="000000" w:sz="6" w:space="0"/>
              <w:left w:val="single" w:color="000000" w:sz="6" w:space="0"/>
              <w:bottom w:val="single" w:color="000000" w:sz="6" w:space="0"/>
              <w:right w:val="single" w:color="000000" w:sz="6" w:space="0"/>
            </w:tcBorders>
          </w:tcPr>
          <w:p w14:paraId="2DC782B6">
            <w:pPr>
              <w:pStyle w:val="34"/>
              <w:spacing w:before="188"/>
              <w:ind w:left="318"/>
              <w:rPr>
                <w:rFonts w:hint="eastAsia" w:ascii="宋体" w:hAnsi="宋体" w:eastAsia="宋体" w:cs="宋体"/>
                <w:color w:val="auto"/>
                <w:sz w:val="24"/>
                <w:szCs w:val="24"/>
                <w:highlight w:val="none"/>
              </w:rPr>
            </w:pPr>
            <w:r>
              <w:rPr>
                <w:rFonts w:hint="eastAsia" w:ascii="宋体" w:hAnsi="宋体" w:eastAsia="宋体" w:cs="宋体"/>
                <w:b/>
                <w:color w:val="auto"/>
                <w:w w:val="99"/>
                <w:sz w:val="24"/>
                <w:szCs w:val="24"/>
                <w:highlight w:val="none"/>
              </w:rPr>
              <w:t>5</w:t>
            </w:r>
          </w:p>
        </w:tc>
        <w:tc>
          <w:tcPr>
            <w:tcW w:w="2264" w:type="dxa"/>
            <w:tcBorders>
              <w:top w:val="single" w:color="000000" w:sz="6" w:space="0"/>
              <w:left w:val="single" w:color="000000" w:sz="6" w:space="0"/>
              <w:bottom w:val="single" w:color="000000" w:sz="6" w:space="0"/>
              <w:right w:val="single" w:color="000000" w:sz="6" w:space="0"/>
            </w:tcBorders>
          </w:tcPr>
          <w:p w14:paraId="44FB2722">
            <w:pPr>
              <w:rPr>
                <w:rFonts w:hint="eastAsia" w:ascii="宋体" w:hAnsi="宋体" w:eastAsia="宋体" w:cs="宋体"/>
                <w:color w:val="auto"/>
                <w:sz w:val="24"/>
                <w:szCs w:val="24"/>
                <w:highlight w:val="none"/>
              </w:rPr>
            </w:pPr>
          </w:p>
        </w:tc>
        <w:tc>
          <w:tcPr>
            <w:tcW w:w="2758" w:type="dxa"/>
            <w:tcBorders>
              <w:top w:val="single" w:color="000000" w:sz="6" w:space="0"/>
              <w:left w:val="single" w:color="000000" w:sz="6" w:space="0"/>
              <w:bottom w:val="single" w:color="000000" w:sz="6" w:space="0"/>
              <w:right w:val="single" w:color="000000" w:sz="6" w:space="0"/>
            </w:tcBorders>
          </w:tcPr>
          <w:p w14:paraId="6CFE0056">
            <w:pPr>
              <w:rPr>
                <w:rFonts w:hint="eastAsia" w:ascii="宋体" w:hAnsi="宋体" w:eastAsia="宋体" w:cs="宋体"/>
                <w:color w:val="auto"/>
                <w:sz w:val="24"/>
                <w:szCs w:val="24"/>
                <w:highlight w:val="none"/>
              </w:rPr>
            </w:pPr>
          </w:p>
        </w:tc>
        <w:tc>
          <w:tcPr>
            <w:tcW w:w="1640" w:type="dxa"/>
            <w:tcBorders>
              <w:top w:val="single" w:color="000000" w:sz="6" w:space="0"/>
              <w:left w:val="single" w:color="000000" w:sz="6" w:space="0"/>
              <w:bottom w:val="single" w:color="000000" w:sz="6" w:space="0"/>
              <w:right w:val="single" w:color="000000" w:sz="6" w:space="0"/>
            </w:tcBorders>
          </w:tcPr>
          <w:p w14:paraId="3A069245">
            <w:pPr>
              <w:rPr>
                <w:rFonts w:hint="eastAsia" w:ascii="宋体" w:hAnsi="宋体" w:eastAsia="宋体" w:cs="宋体"/>
                <w:color w:val="auto"/>
                <w:sz w:val="24"/>
                <w:szCs w:val="24"/>
                <w:highlight w:val="none"/>
              </w:rPr>
            </w:pPr>
          </w:p>
        </w:tc>
        <w:tc>
          <w:tcPr>
            <w:tcW w:w="1591" w:type="dxa"/>
            <w:tcBorders>
              <w:top w:val="single" w:color="000000" w:sz="6" w:space="0"/>
              <w:left w:val="single" w:color="000000" w:sz="6" w:space="0"/>
              <w:bottom w:val="single" w:color="000000" w:sz="6" w:space="0"/>
              <w:right w:val="single" w:color="000000" w:sz="6" w:space="0"/>
            </w:tcBorders>
          </w:tcPr>
          <w:p w14:paraId="36636E44">
            <w:pPr>
              <w:rPr>
                <w:rFonts w:hint="eastAsia" w:ascii="宋体" w:hAnsi="宋体" w:eastAsia="宋体" w:cs="宋体"/>
                <w:color w:val="auto"/>
                <w:sz w:val="24"/>
                <w:szCs w:val="24"/>
                <w:highlight w:val="none"/>
              </w:rPr>
            </w:pPr>
          </w:p>
        </w:tc>
        <w:tc>
          <w:tcPr>
            <w:tcW w:w="1007" w:type="dxa"/>
            <w:tcBorders>
              <w:top w:val="single" w:color="000000" w:sz="6" w:space="0"/>
              <w:left w:val="single" w:color="000000" w:sz="6" w:space="0"/>
              <w:bottom w:val="single" w:color="000000" w:sz="6" w:space="0"/>
              <w:right w:val="single" w:color="000000" w:sz="6" w:space="0"/>
            </w:tcBorders>
          </w:tcPr>
          <w:p w14:paraId="5BF95736">
            <w:pPr>
              <w:rPr>
                <w:rFonts w:hint="eastAsia" w:ascii="宋体" w:hAnsi="宋体" w:eastAsia="宋体" w:cs="宋体"/>
                <w:color w:val="auto"/>
                <w:sz w:val="24"/>
                <w:szCs w:val="24"/>
                <w:highlight w:val="none"/>
              </w:rPr>
            </w:pPr>
          </w:p>
        </w:tc>
      </w:tr>
      <w:tr w14:paraId="1310A6B5">
        <w:tblPrEx>
          <w:tblCellMar>
            <w:top w:w="0" w:type="dxa"/>
            <w:left w:w="0" w:type="dxa"/>
            <w:bottom w:w="0" w:type="dxa"/>
            <w:right w:w="0" w:type="dxa"/>
          </w:tblCellMar>
        </w:tblPrEx>
        <w:trPr>
          <w:trHeight w:val="780" w:hRule="exact"/>
        </w:trPr>
        <w:tc>
          <w:tcPr>
            <w:tcW w:w="663" w:type="dxa"/>
            <w:tcBorders>
              <w:top w:val="single" w:color="000000" w:sz="6" w:space="0"/>
              <w:left w:val="single" w:color="000000" w:sz="6" w:space="0"/>
              <w:bottom w:val="single" w:color="000000" w:sz="6" w:space="0"/>
              <w:right w:val="single" w:color="000000" w:sz="6" w:space="0"/>
            </w:tcBorders>
          </w:tcPr>
          <w:p w14:paraId="2CD31543">
            <w:pPr>
              <w:pStyle w:val="34"/>
              <w:spacing w:before="188"/>
              <w:ind w:left="198"/>
              <w:rPr>
                <w:rFonts w:hint="eastAsia" w:ascii="宋体" w:hAnsi="宋体" w:eastAsia="宋体" w:cs="宋体"/>
                <w:color w:val="auto"/>
                <w:sz w:val="24"/>
                <w:szCs w:val="24"/>
                <w:highlight w:val="none"/>
              </w:rPr>
            </w:pPr>
            <w:r>
              <w:rPr>
                <w:rFonts w:hint="eastAsia" w:ascii="宋体" w:hAnsi="宋体" w:eastAsia="宋体" w:cs="宋体"/>
                <w:b/>
                <w:bCs/>
                <w:color w:val="auto"/>
                <w:w w:val="99"/>
                <w:sz w:val="24"/>
                <w:szCs w:val="24"/>
                <w:highlight w:val="none"/>
              </w:rPr>
              <w:t>…</w:t>
            </w:r>
          </w:p>
        </w:tc>
        <w:tc>
          <w:tcPr>
            <w:tcW w:w="2264" w:type="dxa"/>
            <w:tcBorders>
              <w:top w:val="single" w:color="000000" w:sz="6" w:space="0"/>
              <w:left w:val="single" w:color="000000" w:sz="6" w:space="0"/>
              <w:bottom w:val="single" w:color="000000" w:sz="6" w:space="0"/>
              <w:right w:val="single" w:color="000000" w:sz="6" w:space="0"/>
            </w:tcBorders>
          </w:tcPr>
          <w:p w14:paraId="54BC5261">
            <w:pPr>
              <w:rPr>
                <w:rFonts w:hint="eastAsia" w:ascii="宋体" w:hAnsi="宋体" w:eastAsia="宋体" w:cs="宋体"/>
                <w:color w:val="auto"/>
                <w:sz w:val="24"/>
                <w:szCs w:val="24"/>
                <w:highlight w:val="none"/>
              </w:rPr>
            </w:pPr>
          </w:p>
        </w:tc>
        <w:tc>
          <w:tcPr>
            <w:tcW w:w="2758" w:type="dxa"/>
            <w:tcBorders>
              <w:top w:val="single" w:color="000000" w:sz="6" w:space="0"/>
              <w:left w:val="single" w:color="000000" w:sz="6" w:space="0"/>
              <w:bottom w:val="single" w:color="000000" w:sz="6" w:space="0"/>
              <w:right w:val="single" w:color="000000" w:sz="6" w:space="0"/>
            </w:tcBorders>
          </w:tcPr>
          <w:p w14:paraId="031478E5">
            <w:pPr>
              <w:rPr>
                <w:rFonts w:hint="eastAsia" w:ascii="宋体" w:hAnsi="宋体" w:eastAsia="宋体" w:cs="宋体"/>
                <w:color w:val="auto"/>
                <w:sz w:val="24"/>
                <w:szCs w:val="24"/>
                <w:highlight w:val="none"/>
              </w:rPr>
            </w:pPr>
          </w:p>
        </w:tc>
        <w:tc>
          <w:tcPr>
            <w:tcW w:w="1640" w:type="dxa"/>
            <w:tcBorders>
              <w:top w:val="single" w:color="000000" w:sz="6" w:space="0"/>
              <w:left w:val="single" w:color="000000" w:sz="6" w:space="0"/>
              <w:bottom w:val="single" w:color="000000" w:sz="6" w:space="0"/>
              <w:right w:val="single" w:color="000000" w:sz="6" w:space="0"/>
            </w:tcBorders>
          </w:tcPr>
          <w:p w14:paraId="34682C61">
            <w:pPr>
              <w:rPr>
                <w:rFonts w:hint="eastAsia" w:ascii="宋体" w:hAnsi="宋体" w:eastAsia="宋体" w:cs="宋体"/>
                <w:color w:val="auto"/>
                <w:sz w:val="24"/>
                <w:szCs w:val="24"/>
                <w:highlight w:val="none"/>
              </w:rPr>
            </w:pPr>
          </w:p>
        </w:tc>
        <w:tc>
          <w:tcPr>
            <w:tcW w:w="1591" w:type="dxa"/>
            <w:tcBorders>
              <w:top w:val="single" w:color="000000" w:sz="6" w:space="0"/>
              <w:left w:val="single" w:color="000000" w:sz="6" w:space="0"/>
              <w:bottom w:val="single" w:color="000000" w:sz="6" w:space="0"/>
              <w:right w:val="single" w:color="000000" w:sz="6" w:space="0"/>
            </w:tcBorders>
          </w:tcPr>
          <w:p w14:paraId="11DB85F4">
            <w:pPr>
              <w:rPr>
                <w:rFonts w:hint="eastAsia" w:ascii="宋体" w:hAnsi="宋体" w:eastAsia="宋体" w:cs="宋体"/>
                <w:color w:val="auto"/>
                <w:sz w:val="24"/>
                <w:szCs w:val="24"/>
                <w:highlight w:val="none"/>
              </w:rPr>
            </w:pPr>
          </w:p>
        </w:tc>
        <w:tc>
          <w:tcPr>
            <w:tcW w:w="1007" w:type="dxa"/>
            <w:tcBorders>
              <w:top w:val="single" w:color="000000" w:sz="6" w:space="0"/>
              <w:left w:val="single" w:color="000000" w:sz="6" w:space="0"/>
              <w:bottom w:val="single" w:color="000000" w:sz="6" w:space="0"/>
              <w:right w:val="single" w:color="000000" w:sz="6" w:space="0"/>
            </w:tcBorders>
          </w:tcPr>
          <w:p w14:paraId="63FEA1B2">
            <w:pPr>
              <w:rPr>
                <w:rFonts w:hint="eastAsia" w:ascii="宋体" w:hAnsi="宋体" w:eastAsia="宋体" w:cs="宋体"/>
                <w:color w:val="auto"/>
                <w:sz w:val="24"/>
                <w:szCs w:val="24"/>
                <w:highlight w:val="none"/>
              </w:rPr>
            </w:pPr>
          </w:p>
        </w:tc>
      </w:tr>
      <w:tr w14:paraId="4820C45A">
        <w:tblPrEx>
          <w:tblCellMar>
            <w:top w:w="0" w:type="dxa"/>
            <w:left w:w="0" w:type="dxa"/>
            <w:bottom w:w="0" w:type="dxa"/>
            <w:right w:w="0" w:type="dxa"/>
          </w:tblCellMar>
        </w:tblPrEx>
        <w:trPr>
          <w:trHeight w:val="780" w:hRule="exact"/>
        </w:trPr>
        <w:tc>
          <w:tcPr>
            <w:tcW w:w="663" w:type="dxa"/>
            <w:tcBorders>
              <w:top w:val="single" w:color="000000" w:sz="6" w:space="0"/>
              <w:left w:val="single" w:color="000000" w:sz="6" w:space="0"/>
              <w:bottom w:val="single" w:color="000000" w:sz="6" w:space="0"/>
              <w:right w:val="single" w:color="000000" w:sz="6" w:space="0"/>
            </w:tcBorders>
          </w:tcPr>
          <w:p w14:paraId="3D898976">
            <w:pPr>
              <w:rPr>
                <w:rFonts w:hint="eastAsia" w:ascii="宋体" w:hAnsi="宋体" w:eastAsia="宋体" w:cs="宋体"/>
                <w:color w:val="auto"/>
                <w:sz w:val="24"/>
                <w:szCs w:val="24"/>
                <w:highlight w:val="none"/>
              </w:rPr>
            </w:pPr>
          </w:p>
        </w:tc>
        <w:tc>
          <w:tcPr>
            <w:tcW w:w="2264" w:type="dxa"/>
            <w:tcBorders>
              <w:top w:val="single" w:color="000000" w:sz="6" w:space="0"/>
              <w:left w:val="single" w:color="000000" w:sz="6" w:space="0"/>
              <w:bottom w:val="single" w:color="000000" w:sz="6" w:space="0"/>
              <w:right w:val="single" w:color="000000" w:sz="6" w:space="0"/>
            </w:tcBorders>
          </w:tcPr>
          <w:p w14:paraId="13DD78FA">
            <w:pPr>
              <w:rPr>
                <w:rFonts w:hint="eastAsia" w:ascii="宋体" w:hAnsi="宋体" w:eastAsia="宋体" w:cs="宋体"/>
                <w:color w:val="auto"/>
                <w:sz w:val="24"/>
                <w:szCs w:val="24"/>
                <w:highlight w:val="none"/>
              </w:rPr>
            </w:pPr>
          </w:p>
        </w:tc>
        <w:tc>
          <w:tcPr>
            <w:tcW w:w="2758" w:type="dxa"/>
            <w:tcBorders>
              <w:top w:val="single" w:color="000000" w:sz="6" w:space="0"/>
              <w:left w:val="single" w:color="000000" w:sz="6" w:space="0"/>
              <w:bottom w:val="single" w:color="000000" w:sz="6" w:space="0"/>
              <w:right w:val="single" w:color="000000" w:sz="6" w:space="0"/>
            </w:tcBorders>
          </w:tcPr>
          <w:p w14:paraId="3096ADB0">
            <w:pPr>
              <w:rPr>
                <w:rFonts w:hint="eastAsia" w:ascii="宋体" w:hAnsi="宋体" w:eastAsia="宋体" w:cs="宋体"/>
                <w:color w:val="auto"/>
                <w:sz w:val="24"/>
                <w:szCs w:val="24"/>
                <w:highlight w:val="none"/>
              </w:rPr>
            </w:pPr>
          </w:p>
        </w:tc>
        <w:tc>
          <w:tcPr>
            <w:tcW w:w="1640" w:type="dxa"/>
            <w:tcBorders>
              <w:top w:val="single" w:color="000000" w:sz="6" w:space="0"/>
              <w:left w:val="single" w:color="000000" w:sz="6" w:space="0"/>
              <w:bottom w:val="single" w:color="000000" w:sz="6" w:space="0"/>
              <w:right w:val="single" w:color="000000" w:sz="6" w:space="0"/>
            </w:tcBorders>
          </w:tcPr>
          <w:p w14:paraId="0EDB3D0A">
            <w:pPr>
              <w:rPr>
                <w:rFonts w:hint="eastAsia" w:ascii="宋体" w:hAnsi="宋体" w:eastAsia="宋体" w:cs="宋体"/>
                <w:color w:val="auto"/>
                <w:sz w:val="24"/>
                <w:szCs w:val="24"/>
                <w:highlight w:val="none"/>
              </w:rPr>
            </w:pPr>
          </w:p>
        </w:tc>
        <w:tc>
          <w:tcPr>
            <w:tcW w:w="1591" w:type="dxa"/>
            <w:tcBorders>
              <w:top w:val="single" w:color="000000" w:sz="6" w:space="0"/>
              <w:left w:val="single" w:color="000000" w:sz="6" w:space="0"/>
              <w:bottom w:val="single" w:color="000000" w:sz="6" w:space="0"/>
              <w:right w:val="single" w:color="000000" w:sz="6" w:space="0"/>
            </w:tcBorders>
          </w:tcPr>
          <w:p w14:paraId="4B45ECAD">
            <w:pPr>
              <w:rPr>
                <w:rFonts w:hint="eastAsia" w:ascii="宋体" w:hAnsi="宋体" w:eastAsia="宋体" w:cs="宋体"/>
                <w:color w:val="auto"/>
                <w:sz w:val="24"/>
                <w:szCs w:val="24"/>
                <w:highlight w:val="none"/>
              </w:rPr>
            </w:pPr>
          </w:p>
        </w:tc>
        <w:tc>
          <w:tcPr>
            <w:tcW w:w="1007" w:type="dxa"/>
            <w:tcBorders>
              <w:top w:val="single" w:color="000000" w:sz="6" w:space="0"/>
              <w:left w:val="single" w:color="000000" w:sz="6" w:space="0"/>
              <w:bottom w:val="single" w:color="000000" w:sz="6" w:space="0"/>
              <w:right w:val="single" w:color="000000" w:sz="6" w:space="0"/>
            </w:tcBorders>
          </w:tcPr>
          <w:p w14:paraId="201C36D3">
            <w:pPr>
              <w:rPr>
                <w:rFonts w:hint="eastAsia" w:ascii="宋体" w:hAnsi="宋体" w:eastAsia="宋体" w:cs="宋体"/>
                <w:color w:val="auto"/>
                <w:sz w:val="24"/>
                <w:szCs w:val="24"/>
                <w:highlight w:val="none"/>
              </w:rPr>
            </w:pPr>
          </w:p>
        </w:tc>
      </w:tr>
      <w:tr w14:paraId="3EAC993A">
        <w:tblPrEx>
          <w:tblCellMar>
            <w:top w:w="0" w:type="dxa"/>
            <w:left w:w="0" w:type="dxa"/>
            <w:bottom w:w="0" w:type="dxa"/>
            <w:right w:w="0" w:type="dxa"/>
          </w:tblCellMar>
        </w:tblPrEx>
        <w:trPr>
          <w:trHeight w:val="795" w:hRule="exact"/>
        </w:trPr>
        <w:tc>
          <w:tcPr>
            <w:tcW w:w="663" w:type="dxa"/>
            <w:tcBorders>
              <w:top w:val="single" w:color="000000" w:sz="6" w:space="0"/>
              <w:left w:val="single" w:color="000000" w:sz="6" w:space="0"/>
              <w:bottom w:val="single" w:color="000000" w:sz="6" w:space="0"/>
              <w:right w:val="single" w:color="000000" w:sz="6" w:space="0"/>
            </w:tcBorders>
          </w:tcPr>
          <w:p w14:paraId="397B0FEC">
            <w:pPr>
              <w:rPr>
                <w:rFonts w:hint="eastAsia" w:ascii="宋体" w:hAnsi="宋体" w:eastAsia="宋体" w:cs="宋体"/>
                <w:color w:val="auto"/>
                <w:sz w:val="24"/>
                <w:szCs w:val="24"/>
                <w:highlight w:val="none"/>
              </w:rPr>
            </w:pPr>
          </w:p>
        </w:tc>
        <w:tc>
          <w:tcPr>
            <w:tcW w:w="2264" w:type="dxa"/>
            <w:tcBorders>
              <w:top w:val="single" w:color="000000" w:sz="6" w:space="0"/>
              <w:left w:val="single" w:color="000000" w:sz="6" w:space="0"/>
              <w:bottom w:val="single" w:color="000000" w:sz="6" w:space="0"/>
              <w:right w:val="single" w:color="000000" w:sz="6" w:space="0"/>
            </w:tcBorders>
          </w:tcPr>
          <w:p w14:paraId="04DA0891">
            <w:pPr>
              <w:rPr>
                <w:rFonts w:hint="eastAsia" w:ascii="宋体" w:hAnsi="宋体" w:eastAsia="宋体" w:cs="宋体"/>
                <w:color w:val="auto"/>
                <w:sz w:val="24"/>
                <w:szCs w:val="24"/>
                <w:highlight w:val="none"/>
              </w:rPr>
            </w:pPr>
          </w:p>
        </w:tc>
        <w:tc>
          <w:tcPr>
            <w:tcW w:w="2758" w:type="dxa"/>
            <w:tcBorders>
              <w:top w:val="single" w:color="000000" w:sz="6" w:space="0"/>
              <w:left w:val="single" w:color="000000" w:sz="6" w:space="0"/>
              <w:bottom w:val="single" w:color="000000" w:sz="6" w:space="0"/>
              <w:right w:val="single" w:color="000000" w:sz="6" w:space="0"/>
            </w:tcBorders>
          </w:tcPr>
          <w:p w14:paraId="13815713">
            <w:pPr>
              <w:rPr>
                <w:rFonts w:hint="eastAsia" w:ascii="宋体" w:hAnsi="宋体" w:eastAsia="宋体" w:cs="宋体"/>
                <w:color w:val="auto"/>
                <w:sz w:val="24"/>
                <w:szCs w:val="24"/>
                <w:highlight w:val="none"/>
              </w:rPr>
            </w:pPr>
          </w:p>
        </w:tc>
        <w:tc>
          <w:tcPr>
            <w:tcW w:w="1640" w:type="dxa"/>
            <w:tcBorders>
              <w:top w:val="single" w:color="000000" w:sz="6" w:space="0"/>
              <w:left w:val="single" w:color="000000" w:sz="6" w:space="0"/>
              <w:bottom w:val="single" w:color="000000" w:sz="6" w:space="0"/>
              <w:right w:val="single" w:color="000000" w:sz="6" w:space="0"/>
            </w:tcBorders>
          </w:tcPr>
          <w:p w14:paraId="0760C312">
            <w:pPr>
              <w:rPr>
                <w:rFonts w:hint="eastAsia" w:ascii="宋体" w:hAnsi="宋体" w:eastAsia="宋体" w:cs="宋体"/>
                <w:color w:val="auto"/>
                <w:sz w:val="24"/>
                <w:szCs w:val="24"/>
                <w:highlight w:val="none"/>
              </w:rPr>
            </w:pPr>
          </w:p>
        </w:tc>
        <w:tc>
          <w:tcPr>
            <w:tcW w:w="1591" w:type="dxa"/>
            <w:tcBorders>
              <w:top w:val="single" w:color="000000" w:sz="6" w:space="0"/>
              <w:left w:val="single" w:color="000000" w:sz="6" w:space="0"/>
              <w:bottom w:val="single" w:color="000000" w:sz="6" w:space="0"/>
              <w:right w:val="single" w:color="000000" w:sz="6" w:space="0"/>
            </w:tcBorders>
          </w:tcPr>
          <w:p w14:paraId="211977E9">
            <w:pPr>
              <w:rPr>
                <w:rFonts w:hint="eastAsia" w:ascii="宋体" w:hAnsi="宋体" w:eastAsia="宋体" w:cs="宋体"/>
                <w:color w:val="auto"/>
                <w:sz w:val="24"/>
                <w:szCs w:val="24"/>
                <w:highlight w:val="none"/>
              </w:rPr>
            </w:pPr>
          </w:p>
        </w:tc>
        <w:tc>
          <w:tcPr>
            <w:tcW w:w="1007" w:type="dxa"/>
            <w:tcBorders>
              <w:top w:val="single" w:color="000000" w:sz="6" w:space="0"/>
              <w:left w:val="single" w:color="000000" w:sz="6" w:space="0"/>
              <w:bottom w:val="single" w:color="000000" w:sz="6" w:space="0"/>
              <w:right w:val="single" w:color="000000" w:sz="6" w:space="0"/>
            </w:tcBorders>
          </w:tcPr>
          <w:p w14:paraId="2FB49292">
            <w:pPr>
              <w:rPr>
                <w:rFonts w:hint="eastAsia" w:ascii="宋体" w:hAnsi="宋体" w:eastAsia="宋体" w:cs="宋体"/>
                <w:color w:val="auto"/>
                <w:sz w:val="24"/>
                <w:szCs w:val="24"/>
                <w:highlight w:val="none"/>
              </w:rPr>
            </w:pPr>
          </w:p>
        </w:tc>
      </w:tr>
    </w:tbl>
    <w:p w14:paraId="53419754">
      <w:pPr>
        <w:pStyle w:val="8"/>
        <w:spacing w:before="26" w:line="307" w:lineRule="auto"/>
        <w:ind w:right="117" w:firstLine="480"/>
        <w:rPr>
          <w:rFonts w:hint="eastAsia" w:ascii="宋体" w:hAnsi="宋体" w:eastAsia="宋体" w:cs="宋体"/>
          <w:color w:val="auto"/>
          <w:sz w:val="24"/>
          <w:szCs w:val="24"/>
          <w:highlight w:val="none"/>
          <w:lang w:eastAsia="zh-CN"/>
        </w:rPr>
      </w:pPr>
    </w:p>
    <w:p w14:paraId="2E7BCE0B">
      <w:pPr>
        <w:pStyle w:val="8"/>
        <w:spacing w:before="26" w:line="307" w:lineRule="auto"/>
        <w:ind w:right="117" w:firstLine="480"/>
        <w:rPr>
          <w:rFonts w:hint="eastAsia" w:ascii="宋体" w:hAnsi="宋体" w:eastAsia="宋体" w:cs="宋体"/>
          <w:color w:val="auto"/>
          <w:sz w:val="24"/>
          <w:szCs w:val="24"/>
          <w:highlight w:val="none"/>
          <w:lang w:eastAsia="zh-CN"/>
        </w:rPr>
      </w:pPr>
    </w:p>
    <w:p w14:paraId="0E22145B">
      <w:pPr>
        <w:pStyle w:val="8"/>
        <w:keepNext w:val="0"/>
        <w:keepLines w:val="0"/>
        <w:pageBreakBefore w:val="0"/>
        <w:widowControl w:val="0"/>
        <w:kinsoku/>
        <w:wordWrap/>
        <w:overflowPunct/>
        <w:topLinePunct w:val="0"/>
        <w:autoSpaceDE/>
        <w:autoSpaceDN/>
        <w:bidi w:val="0"/>
        <w:adjustRightInd/>
        <w:snapToGrid/>
        <w:spacing w:before="26" w:line="308" w:lineRule="auto"/>
        <w:ind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注：1.供应商应如实列出以上情况，如有隐瞒，一经查实将导致其磋商被拒绝。</w:t>
      </w:r>
    </w:p>
    <w:p w14:paraId="4DFF2BBE">
      <w:pPr>
        <w:pStyle w:val="8"/>
        <w:keepNext w:val="0"/>
        <w:keepLines w:val="0"/>
        <w:pageBreakBefore w:val="0"/>
        <w:widowControl w:val="0"/>
        <w:kinsoku/>
        <w:wordWrap/>
        <w:overflowPunct/>
        <w:topLinePunct w:val="0"/>
        <w:autoSpaceDE/>
        <w:autoSpaceDN/>
        <w:bidi w:val="0"/>
        <w:adjustRightInd/>
        <w:snapToGrid/>
        <w:spacing w:before="26" w:line="308" w:lineRule="auto"/>
        <w:ind w:right="0" w:firstLine="480" w:firstLineChars="200"/>
        <w:textAlignment w:val="auto"/>
        <w:rPr>
          <w:rFonts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 xml:space="preserve">    2.该表是对下列附件类似项目情况及案例的汇总表。</w:t>
      </w:r>
    </w:p>
    <w:p w14:paraId="32AA4570">
      <w:pPr>
        <w:spacing w:before="12"/>
        <w:rPr>
          <w:rFonts w:ascii="宋体" w:hAnsi="宋体" w:eastAsia="宋体" w:cs="宋体"/>
          <w:sz w:val="28"/>
          <w:szCs w:val="28"/>
          <w:highlight w:val="none"/>
          <w:lang w:eastAsia="zh-CN"/>
        </w:rPr>
      </w:pPr>
    </w:p>
    <w:p w14:paraId="460D8E79">
      <w:pPr>
        <w:keepNext w:val="0"/>
        <w:keepLines w:val="0"/>
        <w:pageBreakBefore w:val="0"/>
        <w:widowControl w:val="0"/>
        <w:kinsoku/>
        <w:wordWrap/>
        <w:overflowPunct/>
        <w:topLinePunct w:val="0"/>
        <w:autoSpaceDE/>
        <w:autoSpaceDN/>
        <w:bidi w:val="0"/>
        <w:adjustRightInd/>
        <w:snapToGrid/>
        <w:spacing w:after="480" w:line="200" w:lineRule="atLeast"/>
        <w:ind w:left="1260" w:leftChars="600" w:firstLine="3120" w:firstLineChars="130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（公章）</w:t>
      </w:r>
    </w:p>
    <w:p w14:paraId="7B8F54CC">
      <w:pPr>
        <w:keepNext w:val="0"/>
        <w:keepLines w:val="0"/>
        <w:pageBreakBefore w:val="0"/>
        <w:widowControl w:val="0"/>
        <w:kinsoku/>
        <w:wordWrap/>
        <w:overflowPunct/>
        <w:topLinePunct w:val="0"/>
        <w:autoSpaceDE/>
        <w:autoSpaceDN/>
        <w:bidi w:val="0"/>
        <w:adjustRightInd/>
        <w:snapToGrid/>
        <w:spacing w:after="480" w:line="200" w:lineRule="atLeast"/>
        <w:ind w:left="1260" w:leftChars="600" w:firstLine="3120" w:firstLineChars="1300"/>
        <w:jc w:val="left"/>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法定代表人或被授权人：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(签字或盖章)</w:t>
      </w:r>
    </w:p>
    <w:p w14:paraId="234B5365">
      <w:pPr>
        <w:keepNext w:val="0"/>
        <w:keepLines w:val="0"/>
        <w:pageBreakBefore w:val="0"/>
        <w:widowControl w:val="0"/>
        <w:kinsoku/>
        <w:wordWrap/>
        <w:overflowPunct/>
        <w:topLinePunct w:val="0"/>
        <w:autoSpaceDE/>
        <w:autoSpaceDN/>
        <w:bidi w:val="0"/>
        <w:adjustRightInd/>
        <w:snapToGrid/>
        <w:spacing w:before="480" w:line="280" w:lineRule="exact"/>
        <w:ind w:left="1260" w:leftChars="600" w:firstLine="3120" w:firstLineChars="1300"/>
        <w:jc w:val="left"/>
        <w:textAlignment w:val="auto"/>
        <w:outlineLvl w:val="9"/>
        <w:rPr>
          <w:rFonts w:hint="eastAsia" w:ascii="宋体" w:hAnsi="宋体" w:cs="宋体"/>
          <w:color w:val="auto"/>
          <w:sz w:val="24"/>
          <w:highlight w:val="none"/>
        </w:rPr>
      </w:pPr>
      <w:r>
        <w:rPr>
          <w:rFonts w:hint="eastAsia" w:ascii="宋体" w:hAnsi="宋体" w:cs="宋体"/>
          <w:color w:val="000000" w:themeColor="text1"/>
          <w:sz w:val="24"/>
          <w:highlight w:val="none"/>
          <w14:textFill>
            <w14:solidFill>
              <w14:schemeClr w14:val="tx1"/>
            </w14:solidFill>
          </w14:textFill>
        </w:rPr>
        <w:t>日      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6498B358">
      <w:pPr>
        <w:rPr>
          <w:rFonts w:asciiTheme="minorEastAsia" w:hAnsiTheme="minorEastAsia" w:cstheme="minorEastAsia"/>
          <w:b/>
          <w:bCs/>
          <w:szCs w:val="21"/>
          <w:highlight w:val="none"/>
          <w:u w:val="single"/>
        </w:rPr>
      </w:pPr>
      <w:r>
        <w:rPr>
          <w:rFonts w:asciiTheme="minorEastAsia" w:hAnsiTheme="minorEastAsia" w:cstheme="minorEastAsia"/>
          <w:b/>
          <w:bCs/>
          <w:szCs w:val="21"/>
          <w:highlight w:val="none"/>
          <w:u w:val="single"/>
        </w:rPr>
        <w:br w:type="page"/>
      </w:r>
    </w:p>
    <w:p w14:paraId="4985E681">
      <w:pPr>
        <w:spacing w:line="348" w:lineRule="auto"/>
        <w:jc w:val="center"/>
        <w:outlineLvl w:val="1"/>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九、</w:t>
      </w:r>
      <w:bookmarkEnd w:id="32"/>
      <w:r>
        <w:rPr>
          <w:rFonts w:hint="eastAsia" w:ascii="宋体" w:hAnsi="宋体" w:cs="宋体"/>
          <w:b/>
          <w:bCs/>
          <w:color w:val="000000"/>
          <w:sz w:val="32"/>
          <w:szCs w:val="32"/>
          <w:highlight w:val="none"/>
          <w:lang w:eastAsia="zh-CN"/>
        </w:rPr>
        <w:t>技术方案</w:t>
      </w:r>
    </w:p>
    <w:p w14:paraId="42BE6434">
      <w:pPr>
        <w:spacing w:line="480" w:lineRule="auto"/>
        <w:ind w:firstLine="482" w:firstLineChars="200"/>
        <w:rPr>
          <w:rFonts w:ascii="宋体" w:hAnsi="宋体"/>
          <w:b/>
          <w:sz w:val="24"/>
          <w:szCs w:val="22"/>
          <w:highlight w:val="none"/>
        </w:rPr>
      </w:pPr>
      <w:r>
        <w:rPr>
          <w:rFonts w:hint="eastAsia" w:ascii="宋体" w:hAnsi="宋体" w:cs="宋体"/>
          <w:b/>
          <w:kern w:val="0"/>
          <w:sz w:val="24"/>
          <w:highlight w:val="none"/>
        </w:rPr>
        <w:t>供应商应按照磋商文件要求，根据磋商文件第二部分中《评审方法及内容》和第三部分各条款作出全面</w:t>
      </w:r>
      <w:r>
        <w:rPr>
          <w:rFonts w:hint="eastAsia" w:ascii="宋体" w:hAnsi="宋体"/>
          <w:b/>
          <w:sz w:val="24"/>
          <w:szCs w:val="22"/>
          <w:highlight w:val="none"/>
        </w:rPr>
        <w:t>响应。</w:t>
      </w:r>
    </w:p>
    <w:p w14:paraId="7D3B347E">
      <w:pPr>
        <w:rPr>
          <w:rFonts w:ascii="宋体" w:hAnsi="宋体" w:cs="宋体"/>
          <w:b/>
          <w:color w:val="000000"/>
          <w:sz w:val="28"/>
          <w:szCs w:val="28"/>
          <w:highlight w:val="none"/>
        </w:rPr>
      </w:pPr>
      <w:r>
        <w:rPr>
          <w:rFonts w:hint="eastAsia" w:ascii="宋体" w:hAnsi="宋体" w:cs="宋体"/>
          <w:b/>
          <w:color w:val="000000"/>
          <w:sz w:val="28"/>
          <w:szCs w:val="28"/>
          <w:highlight w:val="none"/>
        </w:rPr>
        <w:br w:type="page"/>
      </w:r>
    </w:p>
    <w:p w14:paraId="39916212">
      <w:pPr>
        <w:pStyle w:val="4"/>
        <w:rPr>
          <w:rFonts w:hint="eastAsia" w:ascii="宋体" w:hAnsi="宋体" w:eastAsia="宋体" w:cs="宋体"/>
          <w:b w:val="0"/>
          <w:bCs w:val="0"/>
          <w:color w:val="auto"/>
          <w:sz w:val="32"/>
          <w:highlight w:val="none"/>
        </w:rPr>
      </w:pPr>
      <w:r>
        <w:rPr>
          <w:rFonts w:hint="eastAsia" w:ascii="宋体" w:hAnsi="宋体" w:cs="宋体"/>
          <w:color w:val="auto"/>
          <w:sz w:val="32"/>
          <w:highlight w:val="none"/>
          <w:lang w:eastAsia="zh-CN"/>
        </w:rPr>
        <w:t>十</w:t>
      </w:r>
      <w:r>
        <w:rPr>
          <w:rFonts w:hint="eastAsia" w:ascii="宋体" w:hAnsi="宋体" w:eastAsia="宋体" w:cs="宋体"/>
          <w:color w:val="auto"/>
          <w:sz w:val="32"/>
          <w:highlight w:val="none"/>
        </w:rPr>
        <w:t>、供应商认为需要提供的其他证明材料</w:t>
      </w:r>
    </w:p>
    <w:p w14:paraId="34631DF5">
      <w:pPr>
        <w:jc w:val="cente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（格式自拟）</w:t>
      </w:r>
    </w:p>
    <w:p w14:paraId="104CF0B4">
      <w:pPr>
        <w:kinsoku w:val="0"/>
        <w:spacing w:line="500" w:lineRule="exact"/>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供应商按照磋商文件的要求，提供认为有必要，有利于磋商的证明文件及材料，格式自拟。</w:t>
      </w:r>
    </w:p>
    <w:p w14:paraId="68A2CE64">
      <w:pPr>
        <w:rPr>
          <w:rFonts w:hint="eastAsia" w:ascii="宋体" w:hAnsi="宋体" w:eastAsia="宋体" w:cs="宋体"/>
          <w:color w:val="auto"/>
          <w:highlight w:val="none"/>
        </w:rPr>
      </w:pPr>
    </w:p>
    <w:p w14:paraId="1810FECC">
      <w:pPr>
        <w:rPr>
          <w:rFonts w:hint="eastAsia" w:ascii="宋体" w:hAnsi="宋体" w:cs="宋体"/>
          <w:b/>
          <w:color w:val="000000"/>
          <w:sz w:val="28"/>
          <w:szCs w:val="28"/>
          <w:highlight w:val="none"/>
        </w:rPr>
      </w:pPr>
    </w:p>
    <w:p w14:paraId="13AF98D3">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r>
    </w:p>
    <w:p w14:paraId="614CC4F9">
      <w:pPr>
        <w:keepNext w:val="0"/>
        <w:keepLines w:val="0"/>
        <w:pageBreakBefore w:val="0"/>
        <w:widowControl w:val="0"/>
        <w:kinsoku/>
        <w:wordWrap/>
        <w:overflowPunct/>
        <w:topLinePunct w:val="0"/>
        <w:autoSpaceDE/>
        <w:autoSpaceDN/>
        <w:bidi w:val="0"/>
        <w:adjustRightInd/>
        <w:snapToGrid w:val="0"/>
        <w:spacing w:line="440" w:lineRule="exact"/>
        <w:ind w:left="0" w:leftChars="0" w:right="0" w:rightChars="0" w:firstLine="0" w:firstLineChars="0"/>
        <w:jc w:val="center"/>
        <w:textAlignment w:val="auto"/>
        <w:rPr>
          <w:rFonts w:ascii="宋体" w:hAnsi="宋体" w:cs="宋体"/>
          <w:b/>
          <w:color w:val="000000"/>
          <w:sz w:val="30"/>
          <w:szCs w:val="30"/>
          <w:highlight w:val="none"/>
        </w:rPr>
      </w:pPr>
      <w:r>
        <w:rPr>
          <w:rFonts w:hint="eastAsia" w:ascii="宋体" w:hAnsi="宋体" w:cs="宋体"/>
          <w:b/>
          <w:color w:val="000000"/>
          <w:sz w:val="30"/>
          <w:szCs w:val="30"/>
          <w:highlight w:val="none"/>
          <w:lang w:val="en-US" w:eastAsia="zh-CN"/>
        </w:rPr>
        <w:t>一、</w:t>
      </w:r>
      <w:r>
        <w:rPr>
          <w:rFonts w:hint="eastAsia" w:ascii="宋体" w:hAnsi="宋体" w:cs="宋体"/>
          <w:b/>
          <w:color w:val="000000"/>
          <w:sz w:val="30"/>
          <w:szCs w:val="30"/>
          <w:highlight w:val="none"/>
        </w:rPr>
        <w:t>供应商拒绝政府采购领域商业贿赂承诺书</w:t>
      </w:r>
    </w:p>
    <w:p w14:paraId="322946DA">
      <w:pPr>
        <w:snapToGrid w:val="0"/>
        <w:spacing w:line="440" w:lineRule="exact"/>
        <w:ind w:left="482"/>
        <w:rPr>
          <w:rFonts w:ascii="宋体" w:hAnsi="宋体" w:cs="宋体"/>
          <w:color w:val="000000"/>
          <w:sz w:val="24"/>
          <w:highlight w:val="none"/>
        </w:rPr>
      </w:pPr>
    </w:p>
    <w:p w14:paraId="53A2C16F">
      <w:pPr>
        <w:keepNext w:val="0"/>
        <w:keepLines w:val="0"/>
        <w:pageBreakBefore w:val="0"/>
        <w:widowControl w:val="0"/>
        <w:kinsoku/>
        <w:wordWrap/>
        <w:overflowPunct/>
        <w:topLinePunct w:val="0"/>
        <w:autoSpaceDE/>
        <w:autoSpaceDN/>
        <w:bidi w:val="0"/>
        <w:adjustRightInd/>
        <w:snapToGrid w:val="0"/>
        <w:spacing w:line="480" w:lineRule="auto"/>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为响应党中央、国务院关于治理采购领域商业贿赂行为的号召，我公司再次承诺：</w:t>
      </w:r>
    </w:p>
    <w:p w14:paraId="454B101C">
      <w:pPr>
        <w:keepNext w:val="0"/>
        <w:keepLines w:val="0"/>
        <w:pageBreakBefore w:val="0"/>
        <w:widowControl w:val="0"/>
        <w:kinsoku/>
        <w:wordWrap/>
        <w:overflowPunct/>
        <w:topLinePunct w:val="0"/>
        <w:autoSpaceDE/>
        <w:autoSpaceDN/>
        <w:bidi w:val="0"/>
        <w:adjustRightInd/>
        <w:snapToGrid w:val="0"/>
        <w:spacing w:line="480" w:lineRule="auto"/>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1、在参与采购活动中遵纪守法、诚信经营、公平竞标。</w:t>
      </w:r>
    </w:p>
    <w:p w14:paraId="0EC643F8">
      <w:pPr>
        <w:keepNext w:val="0"/>
        <w:keepLines w:val="0"/>
        <w:pageBreakBefore w:val="0"/>
        <w:widowControl w:val="0"/>
        <w:kinsoku/>
        <w:wordWrap/>
        <w:overflowPunct/>
        <w:topLinePunct w:val="0"/>
        <w:autoSpaceDE/>
        <w:autoSpaceDN/>
        <w:bidi w:val="0"/>
        <w:adjustRightInd/>
        <w:snapToGrid w:val="0"/>
        <w:spacing w:line="480" w:lineRule="auto"/>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2、不向采购人、采购代理机构和采购评审专家进行任何形式的商业贿赂以谋取交易机会。</w:t>
      </w:r>
    </w:p>
    <w:p w14:paraId="36942BAA">
      <w:pPr>
        <w:keepNext w:val="0"/>
        <w:keepLines w:val="0"/>
        <w:pageBreakBefore w:val="0"/>
        <w:widowControl w:val="0"/>
        <w:kinsoku/>
        <w:wordWrap/>
        <w:overflowPunct/>
        <w:topLinePunct w:val="0"/>
        <w:autoSpaceDE/>
        <w:autoSpaceDN/>
        <w:bidi w:val="0"/>
        <w:adjustRightInd/>
        <w:snapToGrid w:val="0"/>
        <w:spacing w:line="480" w:lineRule="auto"/>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3、不向采购代理机构和采购人提供虚假资质文件或采用虚假应标方式参与采购市场竞争并谋取中标、成交。</w:t>
      </w:r>
    </w:p>
    <w:p w14:paraId="41B888EF">
      <w:pPr>
        <w:keepNext w:val="0"/>
        <w:keepLines w:val="0"/>
        <w:pageBreakBefore w:val="0"/>
        <w:widowControl w:val="0"/>
        <w:kinsoku/>
        <w:wordWrap/>
        <w:overflowPunct/>
        <w:topLinePunct w:val="0"/>
        <w:autoSpaceDE/>
        <w:autoSpaceDN/>
        <w:bidi w:val="0"/>
        <w:adjustRightInd/>
        <w:snapToGrid w:val="0"/>
        <w:spacing w:line="480" w:lineRule="auto"/>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4、不采取“围标、陪标”等商业欺诈手段获取采购订单。</w:t>
      </w:r>
    </w:p>
    <w:p w14:paraId="374F1CB3">
      <w:pPr>
        <w:keepNext w:val="0"/>
        <w:keepLines w:val="0"/>
        <w:pageBreakBefore w:val="0"/>
        <w:widowControl w:val="0"/>
        <w:kinsoku/>
        <w:wordWrap/>
        <w:overflowPunct/>
        <w:topLinePunct w:val="0"/>
        <w:autoSpaceDE/>
        <w:autoSpaceDN/>
        <w:bidi w:val="0"/>
        <w:adjustRightInd/>
        <w:snapToGrid w:val="0"/>
        <w:spacing w:line="480" w:lineRule="auto"/>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5、不采取不正当手段诋毁、排挤其他供应商。</w:t>
      </w:r>
    </w:p>
    <w:p w14:paraId="5C09D840">
      <w:pPr>
        <w:keepNext w:val="0"/>
        <w:keepLines w:val="0"/>
        <w:pageBreakBefore w:val="0"/>
        <w:widowControl w:val="0"/>
        <w:kinsoku/>
        <w:wordWrap/>
        <w:overflowPunct/>
        <w:topLinePunct w:val="0"/>
        <w:autoSpaceDE/>
        <w:autoSpaceDN/>
        <w:bidi w:val="0"/>
        <w:adjustRightInd/>
        <w:snapToGrid w:val="0"/>
        <w:spacing w:line="480" w:lineRule="auto"/>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6、不在提供商品和服务时“偷梁换柱、以次充好”损害采购人的合法权益。</w:t>
      </w:r>
    </w:p>
    <w:p w14:paraId="640598E3">
      <w:pPr>
        <w:keepNext w:val="0"/>
        <w:keepLines w:val="0"/>
        <w:pageBreakBefore w:val="0"/>
        <w:widowControl w:val="0"/>
        <w:kinsoku/>
        <w:wordWrap/>
        <w:overflowPunct/>
        <w:topLinePunct w:val="0"/>
        <w:autoSpaceDE/>
        <w:autoSpaceDN/>
        <w:bidi w:val="0"/>
        <w:adjustRightInd/>
        <w:snapToGrid w:val="0"/>
        <w:spacing w:line="480" w:lineRule="auto"/>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7、不与采购人、采购代理机构、采购评审专家或其他供应商恶意串通，进行质疑和投诉，维护采购市场秩序。</w:t>
      </w:r>
    </w:p>
    <w:p w14:paraId="69FA79D0">
      <w:pPr>
        <w:keepNext w:val="0"/>
        <w:keepLines w:val="0"/>
        <w:pageBreakBefore w:val="0"/>
        <w:widowControl w:val="0"/>
        <w:kinsoku/>
        <w:wordWrap/>
        <w:overflowPunct/>
        <w:topLinePunct w:val="0"/>
        <w:autoSpaceDE/>
        <w:autoSpaceDN/>
        <w:bidi w:val="0"/>
        <w:adjustRightInd/>
        <w:snapToGrid w:val="0"/>
        <w:spacing w:line="480" w:lineRule="auto"/>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8、尊重和接受采购监督管理部门的监督和采购代理机构采购要求，承担因违约行为给采购人造成的损失。</w:t>
      </w:r>
    </w:p>
    <w:p w14:paraId="620E3CFA">
      <w:pPr>
        <w:keepNext w:val="0"/>
        <w:keepLines w:val="0"/>
        <w:pageBreakBefore w:val="0"/>
        <w:widowControl w:val="0"/>
        <w:kinsoku/>
        <w:wordWrap/>
        <w:overflowPunct/>
        <w:topLinePunct w:val="0"/>
        <w:autoSpaceDE/>
        <w:autoSpaceDN/>
        <w:bidi w:val="0"/>
        <w:adjustRightInd/>
        <w:snapToGrid w:val="0"/>
        <w:spacing w:line="480" w:lineRule="auto"/>
        <w:ind w:firstLine="480" w:firstLineChars="200"/>
        <w:textAlignment w:val="auto"/>
        <w:rPr>
          <w:rFonts w:ascii="宋体" w:hAnsi="宋体" w:cs="宋体"/>
          <w:color w:val="000000"/>
          <w:sz w:val="24"/>
          <w:highlight w:val="none"/>
        </w:rPr>
      </w:pPr>
      <w:r>
        <w:rPr>
          <w:rFonts w:hint="eastAsia" w:ascii="宋体" w:hAnsi="宋体" w:cs="宋体"/>
          <w:color w:val="000000"/>
          <w:sz w:val="24"/>
          <w:highlight w:val="none"/>
        </w:rPr>
        <w:t>9、不发生其他有悖于政府采购公开、公平、公正和诚信原则的行为。</w:t>
      </w:r>
    </w:p>
    <w:p w14:paraId="03842DC8">
      <w:pPr>
        <w:snapToGrid w:val="0"/>
        <w:spacing w:line="480" w:lineRule="auto"/>
        <w:ind w:left="482"/>
        <w:rPr>
          <w:rFonts w:ascii="宋体" w:hAnsi="宋体" w:cs="宋体"/>
          <w:color w:val="000000"/>
          <w:sz w:val="24"/>
          <w:highlight w:val="none"/>
        </w:rPr>
      </w:pPr>
    </w:p>
    <w:p w14:paraId="650F4E61">
      <w:pPr>
        <w:snapToGrid w:val="0"/>
        <w:spacing w:line="480" w:lineRule="auto"/>
        <w:ind w:left="482"/>
        <w:rPr>
          <w:rFonts w:ascii="宋体" w:hAnsi="宋体" w:cs="宋体"/>
          <w:color w:val="000000"/>
          <w:sz w:val="24"/>
          <w:highlight w:val="none"/>
        </w:rPr>
      </w:pPr>
      <w:r>
        <w:rPr>
          <w:rFonts w:hint="eastAsia" w:ascii="宋体" w:hAnsi="宋体" w:cs="宋体"/>
          <w:color w:val="000000"/>
          <w:sz w:val="24"/>
          <w:highlight w:val="none"/>
        </w:rPr>
        <w:t>承诺单位：（盖章）                  授权代表：（签字）</w:t>
      </w:r>
    </w:p>
    <w:p w14:paraId="051D8E30">
      <w:pPr>
        <w:snapToGrid w:val="0"/>
        <w:spacing w:line="480" w:lineRule="auto"/>
        <w:ind w:left="482"/>
        <w:rPr>
          <w:rFonts w:ascii="宋体" w:hAnsi="宋体" w:cs="宋体"/>
          <w:color w:val="000000"/>
          <w:sz w:val="24"/>
          <w:highlight w:val="none"/>
        </w:rPr>
      </w:pPr>
      <w:r>
        <w:rPr>
          <w:rFonts w:hint="eastAsia" w:ascii="宋体" w:hAnsi="宋体" w:cs="宋体"/>
          <w:color w:val="000000"/>
          <w:sz w:val="24"/>
          <w:highlight w:val="none"/>
        </w:rPr>
        <w:t>地址：                              邮编：</w:t>
      </w:r>
    </w:p>
    <w:p w14:paraId="7874F2A6">
      <w:pPr>
        <w:snapToGrid w:val="0"/>
        <w:spacing w:line="480" w:lineRule="auto"/>
        <w:ind w:left="482"/>
        <w:rPr>
          <w:rFonts w:ascii="宋体" w:hAnsi="宋体" w:cs="宋体"/>
          <w:color w:val="000000"/>
          <w:sz w:val="24"/>
          <w:highlight w:val="none"/>
        </w:rPr>
      </w:pPr>
      <w:r>
        <w:rPr>
          <w:rFonts w:hint="eastAsia" w:ascii="宋体" w:hAnsi="宋体" w:cs="宋体"/>
          <w:color w:val="000000"/>
          <w:sz w:val="24"/>
          <w:highlight w:val="none"/>
        </w:rPr>
        <w:t xml:space="preserve">电话：                       </w:t>
      </w:r>
    </w:p>
    <w:p w14:paraId="62319367">
      <w:pPr>
        <w:snapToGrid w:val="0"/>
        <w:spacing w:line="480" w:lineRule="auto"/>
        <w:ind w:left="482"/>
        <w:jc w:val="right"/>
        <w:rPr>
          <w:rFonts w:hint="eastAsia" w:ascii="宋体" w:hAnsi="宋体" w:cs="宋体"/>
          <w:color w:val="000000"/>
          <w:sz w:val="24"/>
          <w:highlight w:val="none"/>
        </w:rPr>
      </w:pPr>
      <w:r>
        <w:rPr>
          <w:rFonts w:hint="eastAsia" w:ascii="宋体" w:hAnsi="宋体" w:cs="宋体"/>
          <w:color w:val="000000"/>
          <w:sz w:val="24"/>
          <w:highlight w:val="none"/>
        </w:rPr>
        <w:t>年    月    日</w:t>
      </w:r>
    </w:p>
    <w:p w14:paraId="784FB76E">
      <w:pPr>
        <w:rPr>
          <w:rFonts w:hint="eastAsia" w:ascii="宋体" w:hAnsi="宋体" w:eastAsia="宋体" w:cs="宋体"/>
          <w:b/>
          <w:color w:val="000000"/>
          <w:sz w:val="32"/>
          <w:szCs w:val="32"/>
          <w:highlight w:val="none"/>
          <w:lang w:val="en-US" w:eastAsia="zh-CN"/>
        </w:rPr>
      </w:pPr>
      <w:r>
        <w:rPr>
          <w:rFonts w:hint="eastAsia" w:ascii="宋体" w:hAnsi="宋体" w:cs="宋体"/>
          <w:color w:val="000000"/>
          <w:sz w:val="24"/>
          <w:highlight w:val="none"/>
        </w:rPr>
        <w:br w:type="page"/>
      </w:r>
    </w:p>
    <w:p w14:paraId="20322A36">
      <w:pPr>
        <w:spacing w:line="360" w:lineRule="auto"/>
        <w:ind w:firstLine="211"/>
        <w:jc w:val="center"/>
        <w:rPr>
          <w:rFonts w:ascii="宋体" w:hAnsi="宋体" w:cs="宋体"/>
          <w:b/>
          <w:color w:val="000000"/>
          <w:sz w:val="30"/>
          <w:szCs w:val="30"/>
          <w:highlight w:val="none"/>
        </w:rPr>
      </w:pPr>
      <w:r>
        <w:rPr>
          <w:rFonts w:hint="eastAsia" w:ascii="宋体" w:hAnsi="宋体" w:cs="宋体"/>
          <w:b/>
          <w:color w:val="000000"/>
          <w:sz w:val="30"/>
          <w:szCs w:val="30"/>
          <w:highlight w:val="none"/>
          <w:lang w:val="en-US" w:eastAsia="zh-CN"/>
        </w:rPr>
        <w:t>二、</w:t>
      </w:r>
      <w:r>
        <w:rPr>
          <w:rFonts w:hint="eastAsia" w:ascii="宋体" w:hAnsi="宋体" w:cs="宋体"/>
          <w:b/>
          <w:color w:val="000000"/>
          <w:sz w:val="30"/>
          <w:szCs w:val="30"/>
          <w:highlight w:val="none"/>
        </w:rPr>
        <w:t>中小企业声明函</w:t>
      </w:r>
    </w:p>
    <w:p w14:paraId="3C9060C6">
      <w:pPr>
        <w:spacing w:line="360" w:lineRule="auto"/>
        <w:ind w:firstLine="211"/>
        <w:jc w:val="center"/>
        <w:rPr>
          <w:rFonts w:ascii="宋体" w:hAnsi="宋体" w:cs="宋体"/>
          <w:b/>
          <w:color w:val="000000"/>
          <w:sz w:val="32"/>
          <w:szCs w:val="32"/>
          <w:highlight w:val="none"/>
        </w:rPr>
      </w:pPr>
    </w:p>
    <w:p w14:paraId="131986AF">
      <w:pPr>
        <w:spacing w:line="360" w:lineRule="auto"/>
        <w:ind w:firstLine="480" w:firstLineChars="200"/>
        <w:rPr>
          <w:rFonts w:ascii="宋体" w:hAnsi="宋体" w:cs="宋体"/>
          <w:sz w:val="24"/>
          <w:highlight w:val="none"/>
        </w:rPr>
      </w:pPr>
      <w:r>
        <w:rPr>
          <w:rFonts w:hint="eastAsia" w:ascii="宋体" w:hAnsi="宋体" w:cs="宋体"/>
          <w:sz w:val="24"/>
          <w:highlight w:val="none"/>
        </w:rPr>
        <w:t>本公司郑重声明，根据《政府采购促进中小企业发展管理办法》（财库﹝2020﹞46 号）的规定，本公司参加</w:t>
      </w:r>
      <w:r>
        <w:rPr>
          <w:rFonts w:hint="eastAsia" w:ascii="宋体" w:hAnsi="宋体" w:cs="宋体"/>
          <w:sz w:val="24"/>
          <w:highlight w:val="none"/>
          <w:u w:val="single"/>
        </w:rPr>
        <w:t>（单位名称）的（项目名称）</w:t>
      </w:r>
      <w:r>
        <w:rPr>
          <w:rFonts w:hint="eastAsia" w:ascii="宋体" w:hAnsi="宋体" w:cs="宋体"/>
          <w:sz w:val="24"/>
          <w:highlight w:val="none"/>
        </w:rPr>
        <w:t>采购活动，</w:t>
      </w:r>
      <w:r>
        <w:rPr>
          <w:rFonts w:hint="eastAsia" w:ascii="宋体" w:hAnsi="宋体" w:cs="宋体"/>
          <w:sz w:val="24"/>
          <w:highlight w:val="none"/>
          <w:lang w:eastAsia="zh-CN"/>
        </w:rPr>
        <w:t>提供的货物全部由符合政策要求的中小企业制造。</w:t>
      </w:r>
      <w:r>
        <w:rPr>
          <w:rFonts w:hint="eastAsia" w:ascii="宋体" w:hAnsi="宋体" w:cs="宋体"/>
          <w:sz w:val="24"/>
          <w:highlight w:val="none"/>
        </w:rPr>
        <w:t>相关企业的具体情况如下：</w:t>
      </w:r>
    </w:p>
    <w:p w14:paraId="127CF561">
      <w:pPr>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lang w:val="en-US" w:eastAsia="zh-CN"/>
        </w:rPr>
        <w:t xml:space="preserve"> （工业） </w:t>
      </w:r>
      <w:r>
        <w:rPr>
          <w:rFonts w:hint="eastAsia" w:ascii="宋体" w:hAnsi="宋体" w:cs="宋体"/>
          <w:sz w:val="24"/>
          <w:highlight w:val="none"/>
        </w:rPr>
        <w:t>；</w:t>
      </w:r>
      <w:r>
        <w:rPr>
          <w:rFonts w:hint="eastAsia" w:ascii="宋体" w:hAnsi="宋体" w:cs="宋体"/>
          <w:sz w:val="24"/>
          <w:highlight w:val="none"/>
          <w:lang w:eastAsia="zh-CN"/>
        </w:rPr>
        <w:t>制造商</w:t>
      </w:r>
      <w:r>
        <w:rPr>
          <w:rFonts w:hint="eastAsia" w:ascii="宋体" w:hAnsi="宋体" w:cs="宋体"/>
          <w:sz w:val="24"/>
          <w:highlight w:val="none"/>
        </w:rPr>
        <w:t>为</w:t>
      </w:r>
      <w:r>
        <w:rPr>
          <w:rFonts w:hint="eastAsia" w:ascii="宋体" w:hAnsi="宋体" w:cs="宋体"/>
          <w:sz w:val="24"/>
          <w:highlight w:val="none"/>
          <w:u w:val="single"/>
        </w:rPr>
        <w:t>（企业名称）</w:t>
      </w:r>
      <w:r>
        <w:rPr>
          <w:rFonts w:hint="eastAsia" w:ascii="宋体" w:hAnsi="宋体" w:cs="宋体"/>
          <w:sz w:val="24"/>
          <w:highlight w:val="none"/>
        </w:rPr>
        <w:t>，从业人员</w:t>
      </w:r>
      <w:r>
        <w:rPr>
          <w:rFonts w:hint="eastAsia" w:ascii="宋体" w:hAnsi="宋体" w:cs="宋体"/>
          <w:sz w:val="24"/>
          <w:highlight w:val="none"/>
          <w:u w:val="single"/>
        </w:rPr>
        <w:t xml:space="preserve">      </w:t>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rPr>
        <w:t>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cs="宋体"/>
          <w:sz w:val="24"/>
          <w:highlight w:val="none"/>
          <w:vertAlign w:val="superscript"/>
        </w:rPr>
        <w:t>1</w:t>
      </w:r>
      <w:r>
        <w:rPr>
          <w:rFonts w:hint="eastAsia" w:ascii="宋体" w:hAnsi="宋体" w:cs="宋体"/>
          <w:sz w:val="24"/>
          <w:highlight w:val="none"/>
          <w:vertAlign w:val="superscript"/>
        </w:rPr>
        <w:fldChar w:fldCharType="end"/>
      </w:r>
      <w:r>
        <w:rPr>
          <w:rFonts w:hint="eastAsia" w:ascii="宋体" w:hAnsi="宋体" w:cs="宋体"/>
          <w:sz w:val="24"/>
          <w:highlight w:val="none"/>
        </w:rPr>
        <w:t>，属于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14:paraId="661D4AAF">
      <w:pPr>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lang w:val="en-US" w:eastAsia="zh-CN"/>
        </w:rPr>
        <w:t xml:space="preserve"> （工业） </w:t>
      </w:r>
      <w:r>
        <w:rPr>
          <w:rFonts w:hint="eastAsia" w:ascii="宋体" w:hAnsi="宋体" w:cs="宋体"/>
          <w:sz w:val="24"/>
          <w:highlight w:val="none"/>
        </w:rPr>
        <w:t>；</w:t>
      </w:r>
      <w:r>
        <w:rPr>
          <w:rFonts w:hint="eastAsia" w:ascii="宋体" w:hAnsi="宋体" w:cs="宋体"/>
          <w:sz w:val="24"/>
          <w:highlight w:val="none"/>
          <w:lang w:eastAsia="zh-CN"/>
        </w:rPr>
        <w:t>制造商</w:t>
      </w:r>
      <w:r>
        <w:rPr>
          <w:rFonts w:hint="eastAsia" w:ascii="宋体" w:hAnsi="宋体" w:cs="宋体"/>
          <w:sz w:val="24"/>
          <w:highlight w:val="none"/>
        </w:rPr>
        <w:t>为</w:t>
      </w:r>
      <w:r>
        <w:rPr>
          <w:rFonts w:hint="eastAsia" w:ascii="宋体" w:hAnsi="宋体" w:cs="宋体"/>
          <w:sz w:val="24"/>
          <w:highlight w:val="none"/>
          <w:u w:val="single"/>
        </w:rPr>
        <w:t>（企业名称）</w:t>
      </w:r>
      <w:r>
        <w:rPr>
          <w:rFonts w:hint="eastAsia" w:ascii="宋体" w:hAnsi="宋体" w:cs="宋体"/>
          <w:sz w:val="24"/>
          <w:highlight w:val="none"/>
        </w:rPr>
        <w:t>，从业人员</w:t>
      </w:r>
      <w:r>
        <w:rPr>
          <w:rFonts w:hint="eastAsia" w:ascii="宋体" w:hAnsi="宋体" w:cs="宋体"/>
          <w:sz w:val="24"/>
          <w:highlight w:val="none"/>
          <w:u w:val="single"/>
        </w:rPr>
        <w:t xml:space="preserve">      </w:t>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rPr>
        <w:t>万元，属于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14:paraId="385F91E7">
      <w:pPr>
        <w:spacing w:line="360" w:lineRule="auto"/>
        <w:ind w:firstLine="480" w:firstLineChars="200"/>
        <w:rPr>
          <w:rFonts w:ascii="宋体" w:hAnsi="宋体" w:cs="宋体"/>
          <w:sz w:val="24"/>
          <w:highlight w:val="none"/>
        </w:rPr>
      </w:pPr>
      <w:r>
        <w:rPr>
          <w:rFonts w:hint="eastAsia" w:ascii="宋体" w:hAnsi="宋体" w:cs="宋体"/>
          <w:sz w:val="24"/>
          <w:highlight w:val="none"/>
        </w:rPr>
        <w:t>……</w:t>
      </w:r>
    </w:p>
    <w:p w14:paraId="10F7AE86">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4233181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备注</w:t>
      </w:r>
      <w:r>
        <w:rPr>
          <w:rFonts w:hint="eastAsia" w:ascii="宋体" w:hAnsi="宋体" w:eastAsia="宋体" w:cs="宋体"/>
          <w:color w:val="auto"/>
          <w:sz w:val="24"/>
          <w:highlight w:val="none"/>
          <w:lang w:val="en-US" w:eastAsia="zh-CN"/>
        </w:rPr>
        <w:t>：1.填写前请认真阅读《工业和信息化部 国家统计局 国家发展和改革委员会 财政部关于印发中小企业划型标准规定的通知》(工信部联企业〔2011〕300 号)和《财政部、工业和信息化部关于印发〈政府采购促进中小企业发展管理办法〉的通知》(财库〔2020〕46 号)相关规定。</w:t>
      </w:r>
    </w:p>
    <w:p w14:paraId="177B4F4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2.从业人员、营业收入、资产总额填报上一年度数据；无上一年度数据的新成立企业可不填报相关数据，参照国务院批准的中小企业划分标准，根据企业自身情况如实判断。   </w:t>
      </w:r>
    </w:p>
    <w:p w14:paraId="465528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eastAsia="宋体" w:cs="宋体"/>
          <w:b w:val="0"/>
          <w:bCs w:val="0"/>
          <w:color w:val="auto"/>
          <w:sz w:val="24"/>
          <w:highlight w:val="none"/>
          <w:lang w:val="en-US" w:eastAsia="zh-CN"/>
        </w:rPr>
        <w:t>中小企业声明函</w:t>
      </w:r>
      <w:r>
        <w:rPr>
          <w:rFonts w:hint="eastAsia" w:ascii="宋体" w:hAnsi="宋体" w:eastAsia="宋体" w:cs="宋体"/>
          <w:color w:val="auto"/>
          <w:sz w:val="24"/>
          <w:highlight w:val="none"/>
          <w:lang w:val="en-US" w:eastAsia="zh-CN"/>
        </w:rPr>
        <w:t xml:space="preserve">》 随成交结果同时公开。           </w:t>
      </w:r>
    </w:p>
    <w:p w14:paraId="127D8112">
      <w:pPr>
        <w:pStyle w:val="6"/>
        <w:keepNext w:val="0"/>
        <w:keepLines w:val="0"/>
        <w:pageBreakBefore w:val="0"/>
        <w:widowControl w:val="0"/>
        <w:kinsoku/>
        <w:wordWrap/>
        <w:overflowPunct/>
        <w:topLinePunct w:val="0"/>
        <w:bidi w:val="0"/>
        <w:adjustRightInd/>
        <w:snapToGrid/>
        <w:spacing w:line="360" w:lineRule="auto"/>
        <w:ind w:left="0" w:leftChars="0" w:firstLine="480" w:firstLineChars="200"/>
        <w:textAlignment w:val="auto"/>
        <w:rPr>
          <w:rFonts w:hint="eastAsia" w:ascii="宋体" w:hAnsi="宋体" w:cs="宋体"/>
          <w:sz w:val="24"/>
          <w:highlight w:val="none"/>
        </w:rPr>
      </w:pPr>
      <w:r>
        <w:rPr>
          <w:rFonts w:hint="eastAsia" w:ascii="宋体" w:hAnsi="宋体" w:eastAsia="宋体" w:cs="宋体"/>
          <w:color w:val="auto"/>
          <w:sz w:val="24"/>
          <w:highlight w:val="none"/>
          <w:lang w:val="en-US" w:eastAsia="zh-CN"/>
        </w:rPr>
        <w:t>4.非中小企业可不用提供中小企业声明函。</w:t>
      </w:r>
    </w:p>
    <w:p w14:paraId="64F71D2E">
      <w:pPr>
        <w:spacing w:line="720" w:lineRule="auto"/>
        <w:ind w:firstLine="4080" w:firstLineChars="1700"/>
        <w:rPr>
          <w:rFonts w:ascii="宋体" w:hAnsi="宋体" w:cs="宋体"/>
          <w:sz w:val="24"/>
          <w:highlight w:val="none"/>
        </w:rPr>
      </w:pPr>
      <w:r>
        <w:rPr>
          <w:rFonts w:hint="eastAsia" w:ascii="宋体" w:hAnsi="宋体" w:cs="宋体"/>
          <w:sz w:val="24"/>
          <w:highlight w:val="none"/>
        </w:rPr>
        <w:t>企业名称（盖章）：</w:t>
      </w:r>
    </w:p>
    <w:p w14:paraId="0CEEEF65">
      <w:pPr>
        <w:spacing w:line="720" w:lineRule="auto"/>
        <w:ind w:firstLine="4080" w:firstLineChars="1700"/>
        <w:rPr>
          <w:rFonts w:hint="eastAsia" w:ascii="宋体" w:hAnsi="宋体" w:cs="宋体"/>
          <w:sz w:val="24"/>
          <w:highlight w:val="none"/>
        </w:rPr>
      </w:pPr>
      <w:r>
        <w:rPr>
          <w:rFonts w:hint="eastAsia" w:ascii="宋体" w:hAnsi="宋体" w:cs="宋体"/>
          <w:sz w:val="24"/>
          <w:highlight w:val="none"/>
        </w:rPr>
        <w:t>日期：</w:t>
      </w:r>
    </w:p>
    <w:p w14:paraId="6A90438A">
      <w:pPr>
        <w:bidi w:val="0"/>
        <w:ind w:left="0" w:leftChars="0" w:right="0" w:rightChars="0" w:firstLine="0" w:firstLineChars="0"/>
        <w:jc w:val="both"/>
        <w:rPr>
          <w:rFonts w:hint="eastAsia" w:ascii="宋体" w:hAnsi="宋体" w:eastAsia="宋体" w:cs="宋体"/>
          <w:b/>
          <w:bCs/>
          <w:sz w:val="28"/>
          <w:szCs w:val="28"/>
          <w:highlight w:val="none"/>
          <w:lang w:val="en-US" w:eastAsia="zh-CN"/>
        </w:rPr>
      </w:pPr>
    </w:p>
    <w:p w14:paraId="24C6F2A6">
      <w:pPr>
        <w:bidi w:val="0"/>
        <w:ind w:left="0" w:leftChars="0" w:right="0" w:rightChars="0" w:firstLine="0" w:firstLineChars="0"/>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监狱企业证明文件</w:t>
      </w:r>
    </w:p>
    <w:p w14:paraId="758F3622">
      <w:pPr>
        <w:widowControl/>
        <w:spacing w:before="100" w:beforeAutospacing="1" w:after="100" w:afterAutospacing="1"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说明根据《关于政府采购支持监狱企业发展有关问题的通知》(财库[2014]68号)规定，监狱企业参加政府采购活动时，应当提供由省级以上监狱管理局、戒毒管理局(含新疆生产建设兵团)出具的属于监狱企业的证明文件。</w:t>
      </w:r>
    </w:p>
    <w:p w14:paraId="1E84BE69">
      <w:pPr>
        <w:rPr>
          <w:rFonts w:hint="eastAsia" w:ascii="宋体" w:hAnsi="宋体" w:eastAsia="宋体" w:cs="宋体"/>
          <w:b/>
          <w:bCs/>
          <w:color w:val="auto"/>
          <w:sz w:val="24"/>
          <w:szCs w:val="32"/>
          <w:highlight w:val="none"/>
          <w:lang w:eastAsia="zh-CN"/>
        </w:rPr>
      </w:pPr>
      <w:r>
        <w:rPr>
          <w:rFonts w:hint="eastAsia" w:ascii="宋体" w:hAnsi="宋体" w:eastAsia="宋体" w:cs="宋体"/>
          <w:b/>
          <w:bCs/>
          <w:color w:val="auto"/>
          <w:sz w:val="24"/>
          <w:szCs w:val="32"/>
          <w:highlight w:val="none"/>
          <w:lang w:eastAsia="zh-CN"/>
        </w:rPr>
        <w:t>注：非监狱企业不提供此证明文件</w:t>
      </w:r>
    </w:p>
    <w:p w14:paraId="1F45CEFA">
      <w:pPr>
        <w:rPr>
          <w:rFonts w:hint="eastAsia" w:ascii="宋体" w:hAnsi="宋体" w:eastAsia="宋体" w:cs="宋体"/>
          <w:color w:val="auto"/>
          <w:highlight w:val="none"/>
        </w:rPr>
      </w:pPr>
    </w:p>
    <w:p w14:paraId="0B1BB5EC">
      <w:pPr>
        <w:bidi w:val="0"/>
        <w:ind w:left="0" w:leftChars="0" w:right="0" w:rightChars="0" w:firstLine="0" w:firstLineChars="0"/>
        <w:jc w:val="both"/>
        <w:rPr>
          <w:rFonts w:hint="eastAsia" w:ascii="宋体" w:hAnsi="宋体" w:eastAsia="宋体" w:cs="宋体"/>
          <w:b/>
          <w:bCs/>
          <w:sz w:val="28"/>
          <w:szCs w:val="28"/>
          <w:highlight w:val="none"/>
          <w:lang w:val="en-US" w:eastAsia="zh-CN"/>
        </w:rPr>
      </w:pPr>
    </w:p>
    <w:p w14:paraId="76C75124">
      <w:pPr>
        <w:bidi w:val="0"/>
        <w:ind w:left="0" w:leftChars="0" w:right="0" w:rightChars="0" w:firstLine="0" w:firstLineChars="0"/>
        <w:jc w:val="both"/>
        <w:rPr>
          <w:rFonts w:hint="eastAsia" w:ascii="宋体" w:hAnsi="宋体" w:eastAsia="宋体" w:cs="宋体"/>
          <w:b/>
          <w:bCs/>
          <w:sz w:val="28"/>
          <w:szCs w:val="28"/>
          <w:highlight w:val="none"/>
          <w:lang w:val="en-US" w:eastAsia="zh-CN"/>
        </w:rPr>
      </w:pPr>
    </w:p>
    <w:p w14:paraId="5455616F">
      <w:pPr>
        <w:pStyle w:val="8"/>
        <w:rPr>
          <w:rFonts w:hint="eastAsia" w:ascii="宋体" w:hAnsi="宋体" w:eastAsia="宋体" w:cs="宋体"/>
          <w:b/>
          <w:bCs/>
          <w:sz w:val="28"/>
          <w:szCs w:val="28"/>
          <w:highlight w:val="none"/>
          <w:lang w:val="en-US" w:eastAsia="zh-CN"/>
        </w:rPr>
      </w:pPr>
    </w:p>
    <w:p w14:paraId="6D658DC6">
      <w:pPr>
        <w:rPr>
          <w:rFonts w:hint="eastAsia" w:ascii="宋体" w:hAnsi="宋体" w:eastAsia="宋体" w:cs="宋体"/>
          <w:b/>
          <w:bCs/>
          <w:sz w:val="28"/>
          <w:szCs w:val="28"/>
          <w:highlight w:val="none"/>
          <w:lang w:val="en-US" w:eastAsia="zh-CN"/>
        </w:rPr>
      </w:pPr>
    </w:p>
    <w:p w14:paraId="6F4B257C">
      <w:pPr>
        <w:pStyle w:val="8"/>
        <w:rPr>
          <w:rFonts w:hint="eastAsia" w:ascii="宋体" w:hAnsi="宋体" w:eastAsia="宋体" w:cs="宋体"/>
          <w:b/>
          <w:bCs/>
          <w:sz w:val="28"/>
          <w:szCs w:val="28"/>
          <w:highlight w:val="none"/>
          <w:lang w:val="en-US" w:eastAsia="zh-CN"/>
        </w:rPr>
      </w:pPr>
    </w:p>
    <w:p w14:paraId="72AF63AB">
      <w:pPr>
        <w:rPr>
          <w:rFonts w:hint="eastAsia"/>
          <w:lang w:val="en-US" w:eastAsia="zh-CN"/>
        </w:rPr>
      </w:pPr>
    </w:p>
    <w:p w14:paraId="2CCC5059">
      <w:pPr>
        <w:bidi w:val="0"/>
        <w:ind w:left="0" w:leftChars="0" w:right="0" w:rightChars="0" w:firstLine="0" w:firstLineChars="0"/>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残疾人福利性单位声明函</w:t>
      </w:r>
    </w:p>
    <w:p w14:paraId="2BE8A838">
      <w:pPr>
        <w:widowControl/>
        <w:spacing w:before="100" w:beforeAutospacing="1" w:after="100" w:afterAutospacing="1" w:line="360" w:lineRule="auto"/>
        <w:ind w:firstLine="480" w:firstLineChars="200"/>
        <w:jc w:val="left"/>
        <w:rPr>
          <w:rFonts w:hint="eastAsia" w:ascii="宋体" w:hAnsi="宋体" w:eastAsia="宋体" w:cs="宋体"/>
          <w:highlight w:val="none"/>
          <w:u w:val="single" w:color="000000"/>
          <w:lang w:eastAsia="zh-CN"/>
        </w:rPr>
      </w:pPr>
      <w:r>
        <w:rPr>
          <w:rFonts w:hint="eastAsia" w:ascii="宋体" w:hAnsi="宋体" w:eastAsia="宋体" w:cs="宋体"/>
          <w:color w:val="auto"/>
          <w:kern w:val="0"/>
          <w:sz w:val="24"/>
          <w:highlight w:val="none"/>
        </w:rPr>
        <w:t>本单位郑重声明，根据《财政部 民政部 中国残疾人联合会关于促进残疾人就业政府采购政策的通知》（财库〔2017〕141号）的规定，本单位为符合条件的残疾人福利性单位，应当提供规定中满足条件的相关证明文件及《残疾人福利性单位声明函》。</w:t>
      </w:r>
    </w:p>
    <w:p w14:paraId="40A29463">
      <w:pPr>
        <w:pStyle w:val="8"/>
        <w:spacing w:line="480" w:lineRule="auto"/>
        <w:ind w:left="0" w:leftChars="0" w:firstLine="0" w:firstLineChars="0"/>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rPr>
        <w:t>注：</w:t>
      </w:r>
      <w:r>
        <w:rPr>
          <w:rFonts w:hint="eastAsia" w:ascii="宋体" w:hAnsi="宋体" w:eastAsia="宋体" w:cs="宋体"/>
          <w:b/>
          <w:bCs/>
          <w:color w:val="auto"/>
          <w:sz w:val="22"/>
          <w:szCs w:val="22"/>
          <w:highlight w:val="none"/>
          <w:lang w:eastAsia="zh-CN"/>
        </w:rPr>
        <w:t>如</w:t>
      </w:r>
      <w:r>
        <w:rPr>
          <w:rFonts w:hint="eastAsia" w:ascii="宋体" w:hAnsi="宋体" w:cs="宋体"/>
          <w:b/>
          <w:bCs/>
          <w:color w:val="auto"/>
          <w:sz w:val="22"/>
          <w:szCs w:val="22"/>
          <w:highlight w:val="none"/>
          <w:lang w:eastAsia="zh-CN"/>
        </w:rPr>
        <w:t>供应商</w:t>
      </w:r>
      <w:r>
        <w:rPr>
          <w:rFonts w:hint="eastAsia" w:ascii="宋体" w:hAnsi="宋体" w:eastAsia="宋体" w:cs="宋体"/>
          <w:b/>
          <w:bCs/>
          <w:color w:val="auto"/>
          <w:sz w:val="22"/>
          <w:szCs w:val="22"/>
          <w:highlight w:val="none"/>
          <w:lang w:eastAsia="zh-CN"/>
        </w:rPr>
        <w:t>不符合要求无需填写比并提供此表。</w:t>
      </w:r>
    </w:p>
    <w:p w14:paraId="1816526A">
      <w:pPr>
        <w:rPr>
          <w:rFonts w:hint="eastAsia" w:ascii="宋体" w:hAnsi="宋体" w:cs="宋体"/>
          <w:color w:val="000000"/>
          <w:sz w:val="24"/>
          <w:highlight w:val="none"/>
        </w:rPr>
      </w:pPr>
    </w:p>
    <w:p w14:paraId="531B17FA">
      <w:pPr>
        <w:rPr>
          <w:rFonts w:hint="eastAsia" w:ascii="宋体" w:hAnsi="宋体" w:cs="宋体"/>
          <w:color w:val="000000"/>
          <w:sz w:val="24"/>
          <w:highlight w:val="none"/>
        </w:rPr>
        <w:sectPr>
          <w:pgSz w:w="11906" w:h="16838"/>
          <w:pgMar w:top="1417" w:right="1417" w:bottom="1417" w:left="1417" w:header="851" w:footer="850" w:gutter="0"/>
          <w:pgNumType w:fmt="decimal"/>
          <w:cols w:space="720" w:num="1"/>
          <w:docGrid w:linePitch="312" w:charSpace="0"/>
        </w:sectPr>
      </w:pPr>
      <w:r>
        <w:rPr>
          <w:rFonts w:hint="eastAsia" w:ascii="宋体" w:hAnsi="宋体" w:cs="宋体"/>
          <w:color w:val="000000"/>
          <w:sz w:val="24"/>
          <w:highlight w:val="none"/>
        </w:rPr>
        <w:br w:type="page"/>
      </w:r>
    </w:p>
    <w:p w14:paraId="3EA80A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Theme="minorEastAsia" w:hAnsiTheme="minorEastAsia" w:eastAsiaTheme="minorEastAsia" w:cstheme="minorEastAsia"/>
          <w:b/>
          <w:bCs/>
          <w:i w:val="0"/>
          <w:iCs w:val="0"/>
          <w:caps w:val="0"/>
          <w:color w:val="000000"/>
          <w:spacing w:val="0"/>
          <w:kern w:val="2"/>
          <w:sz w:val="28"/>
          <w:szCs w:val="28"/>
        </w:rPr>
      </w:pPr>
      <w:r>
        <w:rPr>
          <w:rFonts w:hint="eastAsia" w:asciiTheme="majorEastAsia" w:hAnsiTheme="majorEastAsia" w:eastAsiaTheme="majorEastAsia" w:cstheme="majorEastAsia"/>
          <w:b/>
          <w:bCs/>
          <w:sz w:val="28"/>
          <w:szCs w:val="28"/>
          <w:lang w:val="en-US" w:eastAsia="zh-CN"/>
        </w:rPr>
        <w:t>三、</w:t>
      </w:r>
      <w:r>
        <w:rPr>
          <w:rFonts w:hint="eastAsia" w:asciiTheme="minorEastAsia" w:hAnsiTheme="minorEastAsia" w:eastAsiaTheme="minorEastAsia" w:cstheme="minorEastAsia"/>
          <w:b/>
          <w:bCs/>
          <w:i w:val="0"/>
          <w:iCs w:val="0"/>
          <w:caps w:val="0"/>
          <w:color w:val="000000"/>
          <w:spacing w:val="0"/>
          <w:kern w:val="0"/>
          <w:sz w:val="28"/>
          <w:szCs w:val="28"/>
          <w:lang w:val="en-US" w:eastAsia="zh-CN" w:bidi="ar"/>
        </w:rPr>
        <w:t>《本国产品说明》</w:t>
      </w:r>
    </w:p>
    <w:tbl>
      <w:tblPr>
        <w:tblStyle w:val="22"/>
        <w:tblW w:w="4999" w:type="pct"/>
        <w:tblInd w:w="-12" w:type="dxa"/>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799"/>
        <w:gridCol w:w="2209"/>
        <w:gridCol w:w="2799"/>
        <w:gridCol w:w="3503"/>
      </w:tblGrid>
      <w:tr w14:paraId="10773071">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1334" w:hRule="atLeast"/>
        </w:trPr>
        <w:tc>
          <w:tcPr>
            <w:tcW w:w="429" w:type="pct"/>
            <w:tcBorders>
              <w:top w:val="single" w:color="000000" w:sz="8" w:space="0"/>
              <w:left w:val="single" w:color="000000" w:sz="8" w:space="0"/>
              <w:bottom w:val="single" w:color="000000" w:sz="8" w:space="0"/>
              <w:right w:val="single" w:color="000000" w:sz="8" w:space="0"/>
            </w:tcBorders>
            <w:shd w:val="clear" w:color="auto" w:fill="FFFFFF"/>
            <w:tcMar>
              <w:top w:w="0" w:type="dxa"/>
              <w:left w:w="120" w:type="dxa"/>
              <w:bottom w:w="0" w:type="dxa"/>
              <w:right w:w="120" w:type="dxa"/>
            </w:tcMar>
            <w:vAlign w:val="center"/>
          </w:tcPr>
          <w:p w14:paraId="15486D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Theme="minorEastAsia" w:hAnsiTheme="minorEastAsia" w:eastAsiaTheme="minorEastAsia" w:cstheme="minorEastAsia"/>
                <w:i w:val="0"/>
                <w:iCs w:val="0"/>
                <w:caps w:val="0"/>
                <w:color w:val="000000"/>
                <w:spacing w:val="0"/>
                <w:kern w:val="2"/>
                <w:sz w:val="24"/>
                <w:szCs w:val="24"/>
              </w:rPr>
            </w:pPr>
            <w:r>
              <w:rPr>
                <w:rFonts w:hint="eastAsia" w:asciiTheme="minorEastAsia" w:hAnsiTheme="minorEastAsia" w:eastAsiaTheme="minorEastAsia" w:cstheme="minorEastAsia"/>
                <w:i w:val="0"/>
                <w:iCs w:val="0"/>
                <w:caps w:val="0"/>
                <w:color w:val="000000"/>
                <w:spacing w:val="0"/>
                <w:kern w:val="0"/>
                <w:sz w:val="24"/>
                <w:szCs w:val="24"/>
                <w:lang w:val="en-US" w:eastAsia="zh-CN" w:bidi="ar"/>
              </w:rPr>
              <w:t>序号</w:t>
            </w:r>
          </w:p>
        </w:tc>
        <w:tc>
          <w:tcPr>
            <w:tcW w:w="1186" w:type="pct"/>
            <w:tcBorders>
              <w:top w:val="single" w:color="auto" w:sz="8" w:space="0"/>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6C49C1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i w:val="0"/>
                <w:iCs w:val="0"/>
                <w:caps w:val="0"/>
                <w:color w:val="000000"/>
                <w:spacing w:val="0"/>
                <w:kern w:val="2"/>
                <w:sz w:val="24"/>
                <w:szCs w:val="24"/>
              </w:rPr>
            </w:pPr>
            <w:r>
              <w:rPr>
                <w:rFonts w:hint="eastAsia" w:asciiTheme="minorEastAsia" w:hAnsiTheme="minorEastAsia" w:eastAsiaTheme="minorEastAsia" w:cstheme="minorEastAsia"/>
                <w:i w:val="0"/>
                <w:iCs w:val="0"/>
                <w:caps w:val="0"/>
                <w:color w:val="000000"/>
                <w:spacing w:val="0"/>
                <w:kern w:val="0"/>
                <w:sz w:val="24"/>
                <w:szCs w:val="24"/>
                <w:lang w:val="en-US" w:eastAsia="zh-CN" w:bidi="ar"/>
              </w:rPr>
              <w:t>主要产品/技术名称（规格型号）</w:t>
            </w:r>
          </w:p>
        </w:tc>
        <w:tc>
          <w:tcPr>
            <w:tcW w:w="1502" w:type="pct"/>
            <w:tcBorders>
              <w:top w:val="single" w:color="auto" w:sz="8" w:space="0"/>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713428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i w:val="0"/>
                <w:iCs w:val="0"/>
                <w:caps w:val="0"/>
                <w:color w:val="000000"/>
                <w:spacing w:val="0"/>
                <w:kern w:val="2"/>
                <w:sz w:val="24"/>
                <w:szCs w:val="24"/>
              </w:rPr>
            </w:pPr>
            <w:r>
              <w:rPr>
                <w:rFonts w:hint="eastAsia" w:asciiTheme="minorEastAsia" w:hAnsiTheme="minorEastAsia" w:eastAsiaTheme="minorEastAsia" w:cstheme="minorEastAsia"/>
                <w:i w:val="0"/>
                <w:iCs w:val="0"/>
                <w:caps w:val="0"/>
                <w:color w:val="000000"/>
                <w:spacing w:val="0"/>
                <w:kern w:val="0"/>
                <w:sz w:val="24"/>
                <w:szCs w:val="24"/>
                <w:lang w:val="en-US" w:eastAsia="zh-CN" w:bidi="ar"/>
              </w:rPr>
              <w:t>本国产品</w:t>
            </w:r>
          </w:p>
        </w:tc>
        <w:tc>
          <w:tcPr>
            <w:tcW w:w="1881" w:type="pct"/>
            <w:tcBorders>
              <w:top w:val="single" w:color="auto" w:sz="8" w:space="0"/>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003382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i w:val="0"/>
                <w:iCs w:val="0"/>
                <w:caps w:val="0"/>
                <w:color w:val="000000"/>
                <w:spacing w:val="0"/>
                <w:kern w:val="2"/>
                <w:sz w:val="24"/>
                <w:szCs w:val="24"/>
              </w:rPr>
            </w:pPr>
            <w:r>
              <w:rPr>
                <w:rFonts w:hint="eastAsia" w:asciiTheme="minorEastAsia" w:hAnsiTheme="minorEastAsia" w:eastAsiaTheme="minorEastAsia" w:cstheme="minorEastAsia"/>
                <w:b/>
                <w:bCs/>
                <w:i w:val="0"/>
                <w:iCs w:val="0"/>
                <w:caps w:val="0"/>
                <w:color w:val="000000"/>
                <w:spacing w:val="0"/>
                <w:kern w:val="0"/>
                <w:sz w:val="24"/>
                <w:szCs w:val="24"/>
                <w:lang w:val="en-US" w:eastAsia="zh-CN" w:bidi="ar"/>
              </w:rPr>
              <w:t>该产品成本在产品总成本中占比（%）</w:t>
            </w:r>
          </w:p>
        </w:tc>
      </w:tr>
      <w:tr w14:paraId="1AB16DB6">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shd w:val="clear" w:color="auto" w:fill="auto"/>
          <w:tblCellMar>
            <w:top w:w="15" w:type="dxa"/>
            <w:left w:w="15" w:type="dxa"/>
            <w:bottom w:w="15" w:type="dxa"/>
            <w:right w:w="15" w:type="dxa"/>
          </w:tblCellMar>
        </w:tblPrEx>
        <w:tc>
          <w:tcPr>
            <w:tcW w:w="429" w:type="pct"/>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2EF540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Theme="minorEastAsia" w:hAnsiTheme="minorEastAsia" w:eastAsiaTheme="minorEastAsia" w:cstheme="minorEastAsia"/>
                <w:i w:val="0"/>
                <w:iCs w:val="0"/>
                <w:caps w:val="0"/>
                <w:color w:val="000000"/>
                <w:spacing w:val="0"/>
                <w:kern w:val="2"/>
                <w:sz w:val="24"/>
                <w:szCs w:val="24"/>
              </w:rPr>
            </w:pPr>
            <w:r>
              <w:rPr>
                <w:rFonts w:hint="eastAsia" w:asciiTheme="minorEastAsia" w:hAnsiTheme="minorEastAsia" w:eastAsiaTheme="minorEastAsia" w:cstheme="minorEastAsia"/>
                <w:i w:val="0"/>
                <w:iCs w:val="0"/>
                <w:caps w:val="0"/>
                <w:color w:val="000000"/>
                <w:spacing w:val="0"/>
                <w:kern w:val="0"/>
                <w:sz w:val="24"/>
                <w:szCs w:val="24"/>
                <w:lang w:val="en-US" w:eastAsia="zh-CN" w:bidi="ar"/>
              </w:rPr>
              <w:t>1</w:t>
            </w:r>
          </w:p>
        </w:tc>
        <w:tc>
          <w:tcPr>
            <w:tcW w:w="1186"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2B4137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Theme="minorEastAsia" w:hAnsiTheme="minorEastAsia" w:eastAsiaTheme="minorEastAsia" w:cstheme="minorEastAsia"/>
                <w:i w:val="0"/>
                <w:iCs w:val="0"/>
                <w:caps w:val="0"/>
                <w:color w:val="000000"/>
                <w:spacing w:val="0"/>
                <w:kern w:val="2"/>
                <w:sz w:val="24"/>
                <w:szCs w:val="24"/>
              </w:rPr>
            </w:pPr>
          </w:p>
        </w:tc>
        <w:tc>
          <w:tcPr>
            <w:tcW w:w="1502"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4DC26B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Theme="minorEastAsia" w:hAnsiTheme="minorEastAsia" w:eastAsiaTheme="minorEastAsia" w:cstheme="minorEastAsia"/>
                <w:i w:val="0"/>
                <w:iCs w:val="0"/>
                <w:caps w:val="0"/>
                <w:color w:val="000000"/>
                <w:spacing w:val="0"/>
                <w:kern w:val="2"/>
                <w:sz w:val="24"/>
                <w:szCs w:val="24"/>
              </w:rPr>
            </w:pP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6BFBC8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Theme="minorEastAsia" w:hAnsiTheme="minorEastAsia" w:eastAsiaTheme="minorEastAsia" w:cstheme="minorEastAsia"/>
                <w:i w:val="0"/>
                <w:iCs w:val="0"/>
                <w:caps w:val="0"/>
                <w:color w:val="000000"/>
                <w:spacing w:val="0"/>
                <w:kern w:val="2"/>
                <w:sz w:val="24"/>
                <w:szCs w:val="24"/>
              </w:rPr>
            </w:pPr>
          </w:p>
        </w:tc>
      </w:tr>
      <w:tr w14:paraId="3F098DE2">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shd w:val="clear" w:color="auto" w:fill="auto"/>
          <w:tblCellMar>
            <w:top w:w="15" w:type="dxa"/>
            <w:left w:w="15" w:type="dxa"/>
            <w:bottom w:w="15" w:type="dxa"/>
            <w:right w:w="15" w:type="dxa"/>
          </w:tblCellMar>
        </w:tblPrEx>
        <w:tc>
          <w:tcPr>
            <w:tcW w:w="429" w:type="pct"/>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14C599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Theme="minorEastAsia" w:hAnsiTheme="minorEastAsia" w:eastAsiaTheme="minorEastAsia" w:cstheme="minorEastAsia"/>
                <w:i w:val="0"/>
                <w:iCs w:val="0"/>
                <w:caps w:val="0"/>
                <w:color w:val="000000"/>
                <w:spacing w:val="0"/>
                <w:kern w:val="2"/>
                <w:sz w:val="24"/>
                <w:szCs w:val="24"/>
              </w:rPr>
            </w:pPr>
            <w:r>
              <w:rPr>
                <w:rFonts w:hint="eastAsia" w:asciiTheme="minorEastAsia" w:hAnsiTheme="minorEastAsia" w:eastAsiaTheme="minorEastAsia" w:cstheme="minorEastAsia"/>
                <w:i w:val="0"/>
                <w:iCs w:val="0"/>
                <w:caps w:val="0"/>
                <w:color w:val="000000"/>
                <w:spacing w:val="0"/>
                <w:kern w:val="0"/>
                <w:sz w:val="24"/>
                <w:szCs w:val="24"/>
                <w:lang w:val="en-US" w:eastAsia="zh-CN" w:bidi="ar"/>
              </w:rPr>
              <w:t>2</w:t>
            </w:r>
          </w:p>
        </w:tc>
        <w:tc>
          <w:tcPr>
            <w:tcW w:w="1186"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260A45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Theme="minorEastAsia" w:hAnsiTheme="minorEastAsia" w:eastAsiaTheme="minorEastAsia" w:cstheme="minorEastAsia"/>
                <w:i w:val="0"/>
                <w:iCs w:val="0"/>
                <w:caps w:val="0"/>
                <w:color w:val="000000"/>
                <w:spacing w:val="0"/>
                <w:kern w:val="2"/>
                <w:sz w:val="24"/>
                <w:szCs w:val="24"/>
              </w:rPr>
            </w:pPr>
          </w:p>
        </w:tc>
        <w:tc>
          <w:tcPr>
            <w:tcW w:w="1502"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44D132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Theme="minorEastAsia" w:hAnsiTheme="minorEastAsia" w:eastAsiaTheme="minorEastAsia" w:cstheme="minorEastAsia"/>
                <w:i w:val="0"/>
                <w:iCs w:val="0"/>
                <w:caps w:val="0"/>
                <w:color w:val="000000"/>
                <w:spacing w:val="0"/>
                <w:kern w:val="2"/>
                <w:sz w:val="24"/>
                <w:szCs w:val="24"/>
              </w:rPr>
            </w:pP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014B01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Theme="minorEastAsia" w:hAnsiTheme="minorEastAsia" w:eastAsiaTheme="minorEastAsia" w:cstheme="minorEastAsia"/>
                <w:i w:val="0"/>
                <w:iCs w:val="0"/>
                <w:caps w:val="0"/>
                <w:color w:val="000000"/>
                <w:spacing w:val="0"/>
                <w:kern w:val="2"/>
                <w:sz w:val="24"/>
                <w:szCs w:val="24"/>
              </w:rPr>
            </w:pPr>
          </w:p>
        </w:tc>
      </w:tr>
      <w:tr w14:paraId="7F920F9D">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shd w:val="clear" w:color="auto" w:fill="auto"/>
          <w:tblCellMar>
            <w:top w:w="15" w:type="dxa"/>
            <w:left w:w="15" w:type="dxa"/>
            <w:bottom w:w="15" w:type="dxa"/>
            <w:right w:w="15" w:type="dxa"/>
          </w:tblCellMar>
        </w:tblPrEx>
        <w:tc>
          <w:tcPr>
            <w:tcW w:w="429" w:type="pct"/>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3E53A3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Theme="minorEastAsia" w:hAnsiTheme="minorEastAsia" w:eastAsiaTheme="minorEastAsia" w:cstheme="minorEastAsia"/>
                <w:i w:val="0"/>
                <w:iCs w:val="0"/>
                <w:caps w:val="0"/>
                <w:color w:val="000000"/>
                <w:spacing w:val="0"/>
                <w:kern w:val="2"/>
                <w:sz w:val="24"/>
                <w:szCs w:val="24"/>
              </w:rPr>
            </w:pPr>
            <w:r>
              <w:rPr>
                <w:rFonts w:hint="eastAsia" w:asciiTheme="minorEastAsia" w:hAnsiTheme="minorEastAsia" w:eastAsiaTheme="minorEastAsia" w:cstheme="minorEastAsia"/>
                <w:i w:val="0"/>
                <w:iCs w:val="0"/>
                <w:caps w:val="0"/>
                <w:color w:val="000000"/>
                <w:spacing w:val="0"/>
                <w:kern w:val="0"/>
                <w:sz w:val="24"/>
                <w:szCs w:val="24"/>
                <w:lang w:val="en-US" w:eastAsia="zh-CN" w:bidi="ar"/>
              </w:rPr>
              <w:t>3</w:t>
            </w:r>
          </w:p>
        </w:tc>
        <w:tc>
          <w:tcPr>
            <w:tcW w:w="1186"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545627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Theme="minorEastAsia" w:hAnsiTheme="minorEastAsia" w:eastAsiaTheme="minorEastAsia" w:cstheme="minorEastAsia"/>
                <w:i w:val="0"/>
                <w:iCs w:val="0"/>
                <w:caps w:val="0"/>
                <w:color w:val="000000"/>
                <w:spacing w:val="0"/>
                <w:kern w:val="2"/>
                <w:sz w:val="24"/>
                <w:szCs w:val="24"/>
              </w:rPr>
            </w:pPr>
          </w:p>
        </w:tc>
        <w:tc>
          <w:tcPr>
            <w:tcW w:w="1502"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3459DA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Theme="minorEastAsia" w:hAnsiTheme="minorEastAsia" w:eastAsiaTheme="minorEastAsia" w:cstheme="minorEastAsia"/>
                <w:i w:val="0"/>
                <w:iCs w:val="0"/>
                <w:caps w:val="0"/>
                <w:color w:val="000000"/>
                <w:spacing w:val="0"/>
                <w:kern w:val="2"/>
                <w:sz w:val="24"/>
                <w:szCs w:val="24"/>
              </w:rPr>
            </w:pP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281D1F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Theme="minorEastAsia" w:hAnsiTheme="minorEastAsia" w:eastAsiaTheme="minorEastAsia" w:cstheme="minorEastAsia"/>
                <w:i w:val="0"/>
                <w:iCs w:val="0"/>
                <w:caps w:val="0"/>
                <w:color w:val="000000"/>
                <w:spacing w:val="0"/>
                <w:kern w:val="2"/>
                <w:sz w:val="24"/>
                <w:szCs w:val="24"/>
              </w:rPr>
            </w:pPr>
          </w:p>
        </w:tc>
      </w:tr>
      <w:tr w14:paraId="4A61E5F7">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shd w:val="clear" w:color="auto" w:fill="auto"/>
          <w:tblCellMar>
            <w:top w:w="15" w:type="dxa"/>
            <w:left w:w="15" w:type="dxa"/>
            <w:bottom w:w="15" w:type="dxa"/>
            <w:right w:w="15" w:type="dxa"/>
          </w:tblCellMar>
        </w:tblPrEx>
        <w:tc>
          <w:tcPr>
            <w:tcW w:w="3118" w:type="pct"/>
            <w:gridSpan w:val="3"/>
            <w:tcBorders>
              <w:top w:val="nil"/>
              <w:left w:val="single" w:color="auto" w:sz="8" w:space="0"/>
              <w:bottom w:val="single" w:color="auto" w:sz="8" w:space="0"/>
              <w:right w:val="single" w:color="auto" w:sz="8" w:space="0"/>
            </w:tcBorders>
            <w:shd w:val="clear" w:color="auto" w:fill="FFFFFF"/>
            <w:tcMar>
              <w:top w:w="0" w:type="dxa"/>
              <w:left w:w="120" w:type="dxa"/>
              <w:bottom w:w="0" w:type="dxa"/>
              <w:right w:w="120" w:type="dxa"/>
            </w:tcMar>
            <w:vAlign w:val="center"/>
          </w:tcPr>
          <w:p w14:paraId="03C3BA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Theme="minorEastAsia" w:hAnsiTheme="minorEastAsia" w:eastAsiaTheme="minorEastAsia" w:cstheme="minorEastAsia"/>
                <w:i w:val="0"/>
                <w:iCs w:val="0"/>
                <w:caps w:val="0"/>
                <w:color w:val="000000"/>
                <w:spacing w:val="0"/>
                <w:kern w:val="2"/>
                <w:sz w:val="24"/>
                <w:szCs w:val="24"/>
              </w:rPr>
            </w:pPr>
            <w:r>
              <w:rPr>
                <w:rFonts w:hint="eastAsia" w:asciiTheme="minorEastAsia" w:hAnsiTheme="minorEastAsia" w:eastAsiaTheme="minorEastAsia" w:cstheme="minorEastAsia"/>
                <w:b/>
                <w:bCs/>
                <w:i w:val="0"/>
                <w:iCs w:val="0"/>
                <w:caps w:val="0"/>
                <w:color w:val="000000"/>
                <w:spacing w:val="0"/>
                <w:kern w:val="0"/>
                <w:sz w:val="24"/>
                <w:szCs w:val="24"/>
                <w:lang w:val="en-US" w:eastAsia="zh-CN" w:bidi="ar"/>
              </w:rPr>
              <w:t>本国产品在产品总成本中占比合计</w:t>
            </w:r>
          </w:p>
        </w:tc>
        <w:tc>
          <w:tcPr>
            <w:tcW w:w="1881" w:type="pct"/>
            <w:tcBorders>
              <w:top w:val="nil"/>
              <w:left w:val="nil"/>
              <w:bottom w:val="single" w:color="auto" w:sz="8" w:space="0"/>
              <w:right w:val="single" w:color="auto" w:sz="8" w:space="0"/>
            </w:tcBorders>
            <w:shd w:val="clear" w:color="auto" w:fill="FFFFFF"/>
            <w:tcMar>
              <w:top w:w="0" w:type="dxa"/>
              <w:left w:w="120" w:type="dxa"/>
              <w:bottom w:w="0" w:type="dxa"/>
              <w:right w:w="120" w:type="dxa"/>
            </w:tcMar>
            <w:vAlign w:val="center"/>
          </w:tcPr>
          <w:p w14:paraId="158FB8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eastAsia" w:asciiTheme="minorEastAsia" w:hAnsiTheme="minorEastAsia" w:eastAsiaTheme="minorEastAsia" w:cstheme="minorEastAsia"/>
                <w:i w:val="0"/>
                <w:iCs w:val="0"/>
                <w:caps w:val="0"/>
                <w:color w:val="000000"/>
                <w:spacing w:val="0"/>
                <w:kern w:val="2"/>
                <w:sz w:val="24"/>
                <w:szCs w:val="24"/>
              </w:rPr>
            </w:pPr>
          </w:p>
        </w:tc>
      </w:tr>
    </w:tbl>
    <w:p w14:paraId="0FA19F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Theme="minorEastAsia" w:hAnsiTheme="minorEastAsia" w:eastAsiaTheme="minorEastAsia" w:cstheme="minorEastAsia"/>
          <w:i w:val="0"/>
          <w:iCs w:val="0"/>
          <w:caps w:val="0"/>
          <w:color w:val="000000"/>
          <w:spacing w:val="0"/>
          <w:kern w:val="0"/>
          <w:sz w:val="24"/>
          <w:szCs w:val="24"/>
        </w:rPr>
      </w:pPr>
      <w:r>
        <w:rPr>
          <w:rFonts w:hint="eastAsia" w:asciiTheme="minorEastAsia" w:hAnsiTheme="minorEastAsia" w:eastAsiaTheme="minorEastAsia" w:cstheme="minorEastAsia"/>
          <w:i w:val="0"/>
          <w:iCs w:val="0"/>
          <w:caps w:val="0"/>
          <w:color w:val="000000"/>
          <w:spacing w:val="0"/>
          <w:kern w:val="0"/>
          <w:sz w:val="24"/>
          <w:szCs w:val="24"/>
          <w:lang w:val="en-US" w:eastAsia="zh-CN" w:bidi="ar"/>
        </w:rPr>
        <w:t xml:space="preserve"> </w:t>
      </w:r>
    </w:p>
    <w:p w14:paraId="12F313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Theme="minorEastAsia" w:hAnsiTheme="minorEastAsia" w:eastAsiaTheme="minorEastAsia" w:cstheme="minorEastAsia"/>
          <w:i w:val="0"/>
          <w:iCs w:val="0"/>
          <w:caps w:val="0"/>
          <w:color w:val="000000"/>
          <w:spacing w:val="0"/>
          <w:kern w:val="2"/>
          <w:sz w:val="24"/>
          <w:szCs w:val="24"/>
        </w:rPr>
      </w:pPr>
      <w:r>
        <w:rPr>
          <w:rFonts w:hint="eastAsia" w:asciiTheme="minorEastAsia" w:hAnsiTheme="minorEastAsia" w:eastAsiaTheme="minorEastAsia" w:cstheme="minorEastAsia"/>
          <w:i w:val="0"/>
          <w:iCs w:val="0"/>
          <w:caps w:val="0"/>
          <w:color w:val="000000"/>
          <w:spacing w:val="0"/>
          <w:kern w:val="0"/>
          <w:sz w:val="24"/>
          <w:szCs w:val="24"/>
          <w:lang w:val="en-US" w:eastAsia="zh-CN" w:bidi="ar"/>
        </w:rPr>
        <w:t>供应商名称（盖章）：__________________</w:t>
      </w:r>
    </w:p>
    <w:p w14:paraId="61D31F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Theme="minorEastAsia" w:hAnsiTheme="minorEastAsia" w:eastAsiaTheme="minorEastAsia" w:cstheme="minorEastAsia"/>
          <w:i w:val="0"/>
          <w:iCs w:val="0"/>
          <w:caps w:val="0"/>
          <w:color w:val="000000"/>
          <w:spacing w:val="0"/>
          <w:kern w:val="2"/>
          <w:sz w:val="24"/>
          <w:szCs w:val="24"/>
        </w:rPr>
      </w:pPr>
      <w:r>
        <w:rPr>
          <w:rFonts w:hint="eastAsia" w:asciiTheme="minorEastAsia" w:hAnsiTheme="minorEastAsia" w:eastAsiaTheme="minorEastAsia" w:cstheme="minorEastAsia"/>
          <w:i w:val="0"/>
          <w:iCs w:val="0"/>
          <w:caps w:val="0"/>
          <w:color w:val="000000"/>
          <w:spacing w:val="0"/>
          <w:kern w:val="0"/>
          <w:sz w:val="24"/>
          <w:szCs w:val="24"/>
          <w:lang w:val="en-US" w:eastAsia="zh-CN" w:bidi="ar"/>
        </w:rPr>
        <w:t>日期：  年  月  日</w:t>
      </w:r>
    </w:p>
    <w:p w14:paraId="00C11F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Theme="minorEastAsia" w:hAnsiTheme="minorEastAsia" w:eastAsiaTheme="minorEastAsia" w:cstheme="minorEastAsia"/>
          <w:i w:val="0"/>
          <w:iCs w:val="0"/>
          <w:caps w:val="0"/>
          <w:color w:val="000000"/>
          <w:spacing w:val="0"/>
          <w:kern w:val="2"/>
          <w:sz w:val="24"/>
          <w:szCs w:val="24"/>
        </w:rPr>
      </w:pPr>
      <w:r>
        <w:rPr>
          <w:rFonts w:hint="eastAsia" w:asciiTheme="minorEastAsia" w:hAnsiTheme="minorEastAsia" w:eastAsiaTheme="minorEastAsia" w:cstheme="minorEastAsia"/>
          <w:i w:val="0"/>
          <w:iCs w:val="0"/>
          <w:caps w:val="0"/>
          <w:color w:val="000000"/>
          <w:spacing w:val="0"/>
          <w:kern w:val="2"/>
          <w:sz w:val="24"/>
          <w:szCs w:val="24"/>
          <w:lang w:val="en-US" w:eastAsia="zh-CN" w:bidi="ar"/>
        </w:rPr>
        <w:t xml:space="preserve"> </w:t>
      </w:r>
    </w:p>
    <w:p w14:paraId="72BFCE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Theme="minorEastAsia" w:hAnsiTheme="minorEastAsia" w:eastAsiaTheme="minorEastAsia" w:cstheme="minorEastAsia"/>
          <w:i w:val="0"/>
          <w:iCs w:val="0"/>
          <w:caps w:val="0"/>
          <w:color w:val="000000"/>
          <w:spacing w:val="0"/>
          <w:kern w:val="2"/>
          <w:sz w:val="24"/>
          <w:szCs w:val="24"/>
        </w:rPr>
      </w:pPr>
      <w:r>
        <w:rPr>
          <w:rFonts w:hint="eastAsia" w:asciiTheme="minorEastAsia" w:hAnsiTheme="minorEastAsia" w:eastAsiaTheme="minorEastAsia" w:cstheme="minorEastAsia"/>
          <w:i w:val="0"/>
          <w:iCs w:val="0"/>
          <w:caps w:val="0"/>
          <w:color w:val="000000"/>
          <w:spacing w:val="0"/>
          <w:kern w:val="0"/>
          <w:sz w:val="24"/>
          <w:szCs w:val="24"/>
          <w:lang w:val="en-US" w:eastAsia="zh-CN" w:bidi="ar"/>
        </w:rPr>
        <w:t>注：</w:t>
      </w:r>
    </w:p>
    <w:p w14:paraId="0F92736E">
      <w:pPr>
        <w:keepNext w:val="0"/>
        <w:keepLines w:val="0"/>
        <w:pageBreakBefore w:val="0"/>
        <w:widowControl/>
        <w:suppressLineNumbers w:val="0"/>
        <w:tabs>
          <w:tab w:val="left" w:pos="312"/>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lang w:val="en-US" w:eastAsia="zh-CN" w:bidi="ar"/>
        </w:rPr>
        <w:t xml:space="preserve">1. </w:t>
      </w:r>
      <w:r>
        <w:rPr>
          <w:rFonts w:hint="eastAsia" w:asciiTheme="minorEastAsia" w:hAnsiTheme="minorEastAsia" w:eastAsiaTheme="minorEastAsia" w:cstheme="minorEastAsia"/>
          <w:kern w:val="0"/>
          <w:sz w:val="24"/>
          <w:szCs w:val="24"/>
          <w:lang w:val="en-US" w:eastAsia="zh-CN" w:bidi="ar"/>
        </w:rPr>
        <w:t>供应商提供本国产品应符合《国务院办公厅关于在政府采购中实施本国产品标准及相关政策的通知》（国办发〔2025〕34号），如后续有更新的，则以更新后的文件为准，按照《中国境内生产的组件成本核算基本规则》</w:t>
      </w:r>
      <w:r>
        <w:rPr>
          <w:rFonts w:hint="eastAsia" w:asciiTheme="minorEastAsia" w:hAnsiTheme="minorEastAsia" w:eastAsiaTheme="minorEastAsia" w:cstheme="minorEastAsia"/>
          <w:b/>
          <w:bCs/>
          <w:kern w:val="0"/>
          <w:sz w:val="24"/>
          <w:szCs w:val="24"/>
          <w:lang w:val="en-US" w:eastAsia="zh-CN" w:bidi="ar"/>
        </w:rPr>
        <w:t>（见下附件1）</w:t>
      </w:r>
      <w:r>
        <w:rPr>
          <w:rFonts w:hint="eastAsia" w:asciiTheme="minorEastAsia" w:hAnsiTheme="minorEastAsia" w:eastAsiaTheme="minorEastAsia" w:cstheme="minorEastAsia"/>
          <w:kern w:val="0"/>
          <w:sz w:val="24"/>
          <w:szCs w:val="24"/>
          <w:lang w:val="en-US" w:eastAsia="zh-CN" w:bidi="ar"/>
        </w:rPr>
        <w:t>提供该产品成本在产品总成本中占比。</w:t>
      </w:r>
    </w:p>
    <w:p w14:paraId="2E10EB84">
      <w:pPr>
        <w:keepNext w:val="0"/>
        <w:keepLines w:val="0"/>
        <w:pageBreakBefore w:val="0"/>
        <w:widowControl/>
        <w:suppressLineNumbers w:val="0"/>
        <w:tabs>
          <w:tab w:val="left" w:pos="312"/>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2"/>
          <w:sz w:val="24"/>
          <w:szCs w:val="24"/>
          <w:lang w:val="en-US" w:eastAsia="zh-CN" w:bidi="ar"/>
        </w:rPr>
        <w:t xml:space="preserve">2. </w:t>
      </w:r>
      <w:r>
        <w:rPr>
          <w:rFonts w:hint="eastAsia" w:asciiTheme="minorEastAsia" w:hAnsiTheme="minorEastAsia" w:eastAsiaTheme="minorEastAsia" w:cstheme="minorEastAsia"/>
          <w:kern w:val="0"/>
          <w:sz w:val="24"/>
          <w:szCs w:val="24"/>
          <w:lang w:val="en-US" w:eastAsia="zh-CN" w:bidi="ar"/>
        </w:rPr>
        <w:t>供应商须同时出具《关于符合本国产品标准的声明函》</w:t>
      </w:r>
      <w:r>
        <w:rPr>
          <w:rFonts w:hint="eastAsia" w:asciiTheme="minorEastAsia" w:hAnsiTheme="minorEastAsia" w:eastAsiaTheme="minorEastAsia" w:cstheme="minorEastAsia"/>
          <w:b/>
          <w:bCs/>
          <w:kern w:val="0"/>
          <w:sz w:val="24"/>
          <w:szCs w:val="24"/>
          <w:lang w:val="en-US" w:eastAsia="zh-CN" w:bidi="ar"/>
        </w:rPr>
        <w:t>（样式见下附件2）</w:t>
      </w:r>
      <w:r>
        <w:rPr>
          <w:rFonts w:hint="eastAsia" w:asciiTheme="minorEastAsia" w:hAnsiTheme="minorEastAsia" w:eastAsiaTheme="minorEastAsia" w:cstheme="minorEastAsia"/>
          <w:kern w:val="0"/>
          <w:sz w:val="24"/>
          <w:szCs w:val="24"/>
          <w:lang w:val="en-US" w:eastAsia="zh-CN" w:bidi="ar"/>
        </w:rPr>
        <w:t>或财政部会同有关部门规定的有关证明文件。出具符合要求的《声明函》或有关证明文件的，该产品视为本国产品。</w:t>
      </w:r>
    </w:p>
    <w:p w14:paraId="5FDB9F3C">
      <w:pPr>
        <w:pStyle w:val="8"/>
        <w:rPr>
          <w:rFonts w:hint="eastAsia"/>
        </w:rPr>
      </w:pPr>
    </w:p>
    <w:p w14:paraId="480F666B">
      <w:pPr>
        <w:rPr>
          <w:rFonts w:hint="default"/>
          <w:lang w:val="en-US" w:eastAsia="zh-CN"/>
        </w:rPr>
      </w:pPr>
    </w:p>
    <w:p w14:paraId="25CB1D2C">
      <w:pPr>
        <w:pStyle w:val="8"/>
        <w:rPr>
          <w:rFonts w:hint="default"/>
          <w:lang w:val="en-US" w:eastAsia="zh-CN"/>
        </w:rPr>
      </w:pPr>
    </w:p>
    <w:p w14:paraId="657A49D0">
      <w:pPr>
        <w:rPr>
          <w:rFonts w:hint="default"/>
          <w:lang w:val="en-US" w:eastAsia="zh-CN"/>
        </w:rPr>
      </w:pPr>
    </w:p>
    <w:p w14:paraId="3039EBBF">
      <w:pPr>
        <w:pStyle w:val="8"/>
        <w:rPr>
          <w:rFonts w:hint="default"/>
          <w:lang w:val="en-US" w:eastAsia="zh-CN"/>
        </w:rPr>
      </w:pPr>
    </w:p>
    <w:p w14:paraId="55C51F37">
      <w:pPr>
        <w:rPr>
          <w:rFonts w:hint="default"/>
          <w:lang w:val="en-US" w:eastAsia="zh-CN"/>
        </w:rPr>
      </w:pPr>
    </w:p>
    <w:p w14:paraId="5937AF5C">
      <w:pPr>
        <w:pStyle w:val="8"/>
        <w:rPr>
          <w:rFonts w:hint="default"/>
          <w:lang w:val="en-US" w:eastAsia="zh-CN"/>
        </w:rPr>
      </w:pPr>
    </w:p>
    <w:p w14:paraId="131C3BC3">
      <w:pPr>
        <w:rPr>
          <w:rFonts w:hint="default"/>
          <w:lang w:val="en-US" w:eastAsia="zh-CN"/>
        </w:rPr>
      </w:pPr>
    </w:p>
    <w:p w14:paraId="231BD9AA">
      <w:pPr>
        <w:pStyle w:val="8"/>
        <w:rPr>
          <w:rFonts w:hint="default"/>
          <w:lang w:val="en-US" w:eastAsia="zh-CN"/>
        </w:rPr>
      </w:pPr>
    </w:p>
    <w:p w14:paraId="0EC39A24">
      <w:pPr>
        <w:rPr>
          <w:rFonts w:hint="default"/>
          <w:lang w:val="en-US" w:eastAsia="zh-CN"/>
        </w:rPr>
      </w:pPr>
    </w:p>
    <w:p w14:paraId="40D145AC">
      <w:pPr>
        <w:pStyle w:val="8"/>
        <w:rPr>
          <w:rFonts w:hint="default"/>
          <w:lang w:val="en-US" w:eastAsia="zh-CN"/>
        </w:rPr>
      </w:pPr>
    </w:p>
    <w:p w14:paraId="06746976">
      <w:pPr>
        <w:rPr>
          <w:rFonts w:hint="default"/>
          <w:lang w:val="en-US" w:eastAsia="zh-CN"/>
        </w:rPr>
      </w:pPr>
    </w:p>
    <w:p w14:paraId="63BD8B89">
      <w:pPr>
        <w:spacing w:line="360" w:lineRule="auto"/>
        <w:rPr>
          <w:rFonts w:hint="eastAsia" w:asciiTheme="minorEastAsia" w:hAnsiTheme="minorEastAsia" w:eastAsiaTheme="minorEastAsia" w:cstheme="minorEastAsia"/>
          <w:b/>
          <w:bCs/>
          <w:kern w:val="0"/>
          <w:sz w:val="30"/>
          <w:szCs w:val="30"/>
          <w:lang w:val="en-US" w:eastAsia="zh-CN" w:bidi="ar"/>
        </w:rPr>
      </w:pPr>
      <w:r>
        <w:rPr>
          <w:rFonts w:hint="eastAsia" w:ascii="宋体" w:hAnsi="宋体" w:cs="宋体"/>
          <w:b/>
          <w:color w:val="000000"/>
          <w:sz w:val="30"/>
          <w:szCs w:val="30"/>
          <w:highlight w:val="none"/>
        </w:rPr>
        <w:t xml:space="preserve">  </w:t>
      </w:r>
      <w:r>
        <w:rPr>
          <w:rFonts w:hint="eastAsia" w:asciiTheme="minorEastAsia" w:hAnsiTheme="minorEastAsia" w:eastAsiaTheme="minorEastAsia" w:cstheme="minorEastAsia"/>
          <w:b/>
          <w:bCs/>
          <w:kern w:val="0"/>
          <w:sz w:val="30"/>
          <w:szCs w:val="30"/>
          <w:lang w:val="en-US" w:eastAsia="zh-CN" w:bidi="ar"/>
        </w:rPr>
        <w:t>附件1</w:t>
      </w:r>
    </w:p>
    <w:p w14:paraId="57FDE303">
      <w:pPr>
        <w:keepNext w:val="0"/>
        <w:keepLines w:val="0"/>
        <w:widowControl/>
        <w:suppressLineNumbers w:val="0"/>
        <w:spacing w:before="0" w:beforeAutospacing="0" w:after="0" w:afterAutospacing="0"/>
        <w:ind w:left="0" w:right="0" w:firstLine="0"/>
        <w:jc w:val="center"/>
        <w:rPr>
          <w:rFonts w:hint="eastAsia" w:ascii="等线" w:hAnsi="等线" w:eastAsia="等线" w:cs="等线"/>
          <w:b/>
          <w:bCs/>
          <w:i w:val="0"/>
          <w:iCs w:val="0"/>
          <w:caps w:val="0"/>
          <w:color w:val="000000"/>
          <w:spacing w:val="0"/>
          <w:kern w:val="2"/>
          <w:sz w:val="30"/>
          <w:szCs w:val="30"/>
        </w:rPr>
      </w:pPr>
      <w:r>
        <w:rPr>
          <w:rFonts w:hint="eastAsia" w:ascii="宋体" w:hAnsi="宋体" w:eastAsia="宋体" w:cs="宋体"/>
          <w:b/>
          <w:bCs/>
          <w:i w:val="0"/>
          <w:iCs w:val="0"/>
          <w:caps w:val="0"/>
          <w:color w:val="000000"/>
          <w:spacing w:val="0"/>
          <w:kern w:val="0"/>
          <w:sz w:val="30"/>
          <w:szCs w:val="30"/>
          <w:lang w:val="en-US" w:eastAsia="zh-CN" w:bidi="ar"/>
        </w:rPr>
        <w:t>中国境内生产的组件成本核算基本规则</w:t>
      </w:r>
    </w:p>
    <w:p w14:paraId="1C7333F9">
      <w:pPr>
        <w:keepNext w:val="0"/>
        <w:keepLines w:val="0"/>
        <w:widowControl/>
        <w:suppressLineNumbers w:val="0"/>
        <w:spacing w:before="0" w:beforeAutospacing="0" w:after="0" w:afterAutospacing="0"/>
        <w:ind w:left="0" w:right="0" w:firstLine="0"/>
        <w:jc w:val="both"/>
        <w:rPr>
          <w:rFonts w:hint="default" w:ascii="Calibri" w:hAnsi="Calibri" w:eastAsia="宋体" w:cs="Calibri"/>
          <w:i w:val="0"/>
          <w:iCs w:val="0"/>
          <w:caps w:val="0"/>
          <w:color w:val="000000"/>
          <w:spacing w:val="0"/>
          <w:kern w:val="2"/>
          <w:sz w:val="21"/>
          <w:szCs w:val="21"/>
        </w:rPr>
      </w:pPr>
      <w:r>
        <w:rPr>
          <w:rFonts w:hint="default" w:ascii="Calibri" w:hAnsi="Calibri" w:eastAsia="宋体" w:cs="Calibri"/>
          <w:i w:val="0"/>
          <w:iCs w:val="0"/>
          <w:caps w:val="0"/>
          <w:color w:val="000000"/>
          <w:spacing w:val="0"/>
          <w:kern w:val="2"/>
          <w:sz w:val="21"/>
          <w:szCs w:val="21"/>
          <w:lang w:val="en-US" w:eastAsia="zh-CN" w:bidi="ar"/>
        </w:rPr>
        <w:t xml:space="preserve"> </w:t>
      </w:r>
    </w:p>
    <w:p w14:paraId="7B8C4D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default" w:ascii="Calibri" w:hAnsi="Calibri" w:eastAsia="宋体" w:cs="Calibri"/>
          <w:i w:val="0"/>
          <w:iCs w:val="0"/>
          <w:caps w:val="0"/>
          <w:color w:val="000000"/>
          <w:spacing w:val="0"/>
          <w:kern w:val="2"/>
          <w:sz w:val="24"/>
          <w:szCs w:val="24"/>
        </w:rPr>
      </w:pPr>
      <w:r>
        <w:rPr>
          <w:rFonts w:hint="eastAsia" w:ascii="宋体" w:hAnsi="宋体" w:eastAsia="宋体" w:cs="宋体"/>
          <w:i w:val="0"/>
          <w:iCs w:val="0"/>
          <w:caps w:val="0"/>
          <w:color w:val="000000"/>
          <w:spacing w:val="0"/>
          <w:kern w:val="0"/>
          <w:sz w:val="24"/>
          <w:szCs w:val="24"/>
          <w:lang w:val="en-US" w:eastAsia="zh-CN" w:bidi="ar"/>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293DE4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default" w:ascii="Calibri" w:hAnsi="Calibri" w:eastAsia="宋体" w:cs="Calibri"/>
          <w:i w:val="0"/>
          <w:iCs w:val="0"/>
          <w:caps w:val="0"/>
          <w:color w:val="000000"/>
          <w:spacing w:val="0"/>
          <w:kern w:val="2"/>
          <w:sz w:val="24"/>
          <w:szCs w:val="24"/>
        </w:rPr>
      </w:pPr>
      <w:r>
        <w:rPr>
          <w:rFonts w:hint="eastAsia" w:ascii="宋体" w:hAnsi="宋体" w:eastAsia="宋体" w:cs="宋体"/>
          <w:i w:val="0"/>
          <w:iCs w:val="0"/>
          <w:caps w:val="0"/>
          <w:color w:val="000000"/>
          <w:spacing w:val="0"/>
          <w:kern w:val="0"/>
          <w:sz w:val="24"/>
          <w:szCs w:val="24"/>
          <w:lang w:val="en-US" w:eastAsia="zh-CN" w:bidi="ar"/>
        </w:rPr>
        <w:t>一、产品的一级组件是指直接组成产品的组件。产品的二级组件是指直接组成产品一级组件的组件。一级组件不可分解的，视同二级组件。</w:t>
      </w:r>
    </w:p>
    <w:p w14:paraId="03BFB6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default" w:ascii="Calibri" w:hAnsi="Calibri" w:eastAsia="宋体" w:cs="Calibri"/>
          <w:i w:val="0"/>
          <w:iCs w:val="0"/>
          <w:caps w:val="0"/>
          <w:color w:val="000000"/>
          <w:spacing w:val="0"/>
          <w:kern w:val="2"/>
          <w:sz w:val="24"/>
          <w:szCs w:val="24"/>
        </w:rPr>
      </w:pPr>
      <w:r>
        <w:rPr>
          <w:rFonts w:hint="eastAsia" w:ascii="宋体" w:hAnsi="宋体" w:eastAsia="宋体" w:cs="宋体"/>
          <w:i w:val="0"/>
          <w:iCs w:val="0"/>
          <w:caps w:val="0"/>
          <w:color w:val="000000"/>
          <w:spacing w:val="0"/>
          <w:kern w:val="0"/>
          <w:sz w:val="24"/>
          <w:szCs w:val="24"/>
          <w:lang w:val="en-US" w:eastAsia="zh-CN" w:bidi="ar"/>
        </w:rPr>
        <w:t>二、二级组件在中国境内生产的，其全部成本计入中国境内生产的组件成本；二级组件不在中国境内生产的，其成本不计入中国境内生产的组件成本。</w:t>
      </w:r>
    </w:p>
    <w:p w14:paraId="1393B4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default" w:ascii="Calibri" w:hAnsi="Calibri" w:eastAsia="宋体" w:cs="Calibri"/>
          <w:i w:val="0"/>
          <w:iCs w:val="0"/>
          <w:caps w:val="0"/>
          <w:color w:val="000000"/>
          <w:spacing w:val="0"/>
          <w:kern w:val="2"/>
          <w:sz w:val="24"/>
          <w:szCs w:val="24"/>
        </w:rPr>
      </w:pPr>
      <w:r>
        <w:rPr>
          <w:rFonts w:hint="eastAsia" w:ascii="宋体" w:hAnsi="宋体" w:eastAsia="宋体" w:cs="宋体"/>
          <w:i w:val="0"/>
          <w:iCs w:val="0"/>
          <w:caps w:val="0"/>
          <w:color w:val="000000"/>
          <w:spacing w:val="0"/>
          <w:kern w:val="0"/>
          <w:sz w:val="24"/>
          <w:szCs w:val="24"/>
          <w:lang w:val="en-US" w:eastAsia="zh-CN" w:bidi="ar"/>
        </w:rPr>
        <w:t>三、产品总成本和组件成本以相关会计核算数据、采购合同、进货记录等为基础进行计算。</w:t>
      </w:r>
    </w:p>
    <w:p w14:paraId="214C1D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i w:val="0"/>
          <w:iCs w:val="0"/>
          <w:caps w:val="0"/>
          <w:color w:val="000000"/>
          <w:spacing w:val="0"/>
          <w:kern w:val="0"/>
          <w:sz w:val="24"/>
          <w:szCs w:val="24"/>
          <w:lang w:val="en-US" w:eastAsia="zh-CN" w:bidi="ar"/>
        </w:rPr>
      </w:pPr>
      <w:r>
        <w:rPr>
          <w:rFonts w:hint="eastAsia" w:ascii="宋体" w:hAnsi="宋体" w:eastAsia="宋体" w:cs="宋体"/>
          <w:i w:val="0"/>
          <w:iCs w:val="0"/>
          <w:caps w:val="0"/>
          <w:color w:val="000000"/>
          <w:spacing w:val="0"/>
          <w:kern w:val="0"/>
          <w:sz w:val="24"/>
          <w:szCs w:val="24"/>
          <w:lang w:val="en-US" w:eastAsia="zh-CN" w:bidi="ar"/>
        </w:rPr>
        <w:t>四、需要对成本核算规则予以进一步明确的其他有关事项，由财政部会同有关部门另行规定。</w:t>
      </w:r>
    </w:p>
    <w:p w14:paraId="66FB3E64">
      <w:pPr>
        <w:keepNext w:val="0"/>
        <w:keepLines w:val="0"/>
        <w:widowControl/>
        <w:suppressLineNumbers w:val="0"/>
        <w:spacing w:before="0" w:beforeAutospacing="0" w:after="0" w:afterAutospacing="0"/>
        <w:ind w:left="0" w:right="0" w:firstLine="0"/>
        <w:jc w:val="center"/>
        <w:rPr>
          <w:rFonts w:hint="eastAsia" w:ascii="宋体" w:hAnsi="宋体" w:eastAsia="宋体" w:cs="宋体"/>
          <w:b/>
          <w:bCs/>
          <w:i w:val="0"/>
          <w:iCs w:val="0"/>
          <w:caps w:val="0"/>
          <w:color w:val="000000"/>
          <w:spacing w:val="0"/>
          <w:kern w:val="0"/>
          <w:sz w:val="36"/>
          <w:szCs w:val="36"/>
          <w:lang w:val="en-US" w:eastAsia="zh-CN" w:bidi="ar"/>
        </w:rPr>
      </w:pPr>
    </w:p>
    <w:p w14:paraId="4C8C6488">
      <w:pPr>
        <w:keepNext w:val="0"/>
        <w:keepLines w:val="0"/>
        <w:widowControl/>
        <w:suppressLineNumbers w:val="0"/>
        <w:spacing w:before="0" w:beforeAutospacing="0" w:after="0" w:afterAutospacing="0"/>
        <w:ind w:left="0" w:right="0" w:firstLine="0"/>
        <w:jc w:val="center"/>
        <w:rPr>
          <w:rFonts w:hint="eastAsia" w:ascii="宋体" w:hAnsi="宋体" w:eastAsia="宋体" w:cs="宋体"/>
          <w:b/>
          <w:bCs/>
          <w:i w:val="0"/>
          <w:iCs w:val="0"/>
          <w:caps w:val="0"/>
          <w:color w:val="000000"/>
          <w:spacing w:val="0"/>
          <w:kern w:val="0"/>
          <w:sz w:val="36"/>
          <w:szCs w:val="36"/>
          <w:lang w:val="en-US" w:eastAsia="zh-CN" w:bidi="ar"/>
        </w:rPr>
      </w:pPr>
    </w:p>
    <w:p w14:paraId="5E63BD0E">
      <w:pPr>
        <w:keepNext w:val="0"/>
        <w:keepLines w:val="0"/>
        <w:widowControl/>
        <w:suppressLineNumbers w:val="0"/>
        <w:spacing w:before="0" w:beforeAutospacing="0" w:after="0" w:afterAutospacing="0"/>
        <w:ind w:left="0" w:right="0" w:firstLine="0"/>
        <w:jc w:val="center"/>
        <w:rPr>
          <w:rFonts w:hint="eastAsia" w:ascii="宋体" w:hAnsi="宋体" w:eastAsia="宋体" w:cs="宋体"/>
          <w:b/>
          <w:bCs/>
          <w:i w:val="0"/>
          <w:iCs w:val="0"/>
          <w:caps w:val="0"/>
          <w:color w:val="000000"/>
          <w:spacing w:val="0"/>
          <w:kern w:val="0"/>
          <w:sz w:val="36"/>
          <w:szCs w:val="36"/>
          <w:lang w:val="en-US" w:eastAsia="zh-CN" w:bidi="ar"/>
        </w:rPr>
      </w:pPr>
    </w:p>
    <w:p w14:paraId="235BD837">
      <w:pPr>
        <w:keepNext w:val="0"/>
        <w:keepLines w:val="0"/>
        <w:widowControl/>
        <w:suppressLineNumbers w:val="0"/>
        <w:spacing w:before="0" w:beforeAutospacing="0" w:after="0" w:afterAutospacing="0"/>
        <w:ind w:left="0" w:right="0" w:firstLine="0"/>
        <w:jc w:val="center"/>
        <w:rPr>
          <w:rFonts w:hint="eastAsia" w:ascii="宋体" w:hAnsi="宋体" w:eastAsia="宋体" w:cs="宋体"/>
          <w:b/>
          <w:bCs/>
          <w:i w:val="0"/>
          <w:iCs w:val="0"/>
          <w:caps w:val="0"/>
          <w:color w:val="000000"/>
          <w:spacing w:val="0"/>
          <w:kern w:val="0"/>
          <w:sz w:val="36"/>
          <w:szCs w:val="36"/>
          <w:lang w:val="en-US" w:eastAsia="zh-CN" w:bidi="ar"/>
        </w:rPr>
      </w:pPr>
    </w:p>
    <w:p w14:paraId="74150273">
      <w:pPr>
        <w:keepNext w:val="0"/>
        <w:keepLines w:val="0"/>
        <w:widowControl/>
        <w:suppressLineNumbers w:val="0"/>
        <w:spacing w:before="0" w:beforeAutospacing="0" w:after="0" w:afterAutospacing="0"/>
        <w:ind w:left="0" w:right="0" w:firstLine="0"/>
        <w:jc w:val="center"/>
        <w:rPr>
          <w:rFonts w:hint="eastAsia" w:ascii="宋体" w:hAnsi="宋体" w:eastAsia="宋体" w:cs="宋体"/>
          <w:b/>
          <w:bCs/>
          <w:i w:val="0"/>
          <w:iCs w:val="0"/>
          <w:caps w:val="0"/>
          <w:color w:val="000000"/>
          <w:spacing w:val="0"/>
          <w:kern w:val="0"/>
          <w:sz w:val="36"/>
          <w:szCs w:val="36"/>
          <w:lang w:val="en-US" w:eastAsia="zh-CN" w:bidi="ar"/>
        </w:rPr>
      </w:pPr>
    </w:p>
    <w:p w14:paraId="3F72A3B0">
      <w:pPr>
        <w:keepNext w:val="0"/>
        <w:keepLines w:val="0"/>
        <w:widowControl/>
        <w:suppressLineNumbers w:val="0"/>
        <w:spacing w:before="0" w:beforeAutospacing="0" w:after="0" w:afterAutospacing="0"/>
        <w:ind w:left="0" w:right="0" w:firstLine="0"/>
        <w:jc w:val="center"/>
        <w:rPr>
          <w:rFonts w:hint="eastAsia" w:ascii="宋体" w:hAnsi="宋体" w:eastAsia="宋体" w:cs="宋体"/>
          <w:b/>
          <w:bCs/>
          <w:i w:val="0"/>
          <w:iCs w:val="0"/>
          <w:caps w:val="0"/>
          <w:color w:val="000000"/>
          <w:spacing w:val="0"/>
          <w:kern w:val="0"/>
          <w:sz w:val="36"/>
          <w:szCs w:val="36"/>
          <w:lang w:val="en-US" w:eastAsia="zh-CN" w:bidi="ar"/>
        </w:rPr>
      </w:pPr>
    </w:p>
    <w:p w14:paraId="4A89808E">
      <w:pPr>
        <w:keepNext w:val="0"/>
        <w:keepLines w:val="0"/>
        <w:widowControl/>
        <w:suppressLineNumbers w:val="0"/>
        <w:spacing w:before="0" w:beforeAutospacing="0" w:after="0" w:afterAutospacing="0"/>
        <w:ind w:left="0" w:right="0" w:firstLine="0"/>
        <w:jc w:val="center"/>
        <w:rPr>
          <w:rFonts w:hint="eastAsia" w:ascii="宋体" w:hAnsi="宋体" w:eastAsia="宋体" w:cs="宋体"/>
          <w:b/>
          <w:bCs/>
          <w:i w:val="0"/>
          <w:iCs w:val="0"/>
          <w:caps w:val="0"/>
          <w:color w:val="000000"/>
          <w:spacing w:val="0"/>
          <w:kern w:val="0"/>
          <w:sz w:val="36"/>
          <w:szCs w:val="36"/>
          <w:lang w:val="en-US" w:eastAsia="zh-CN" w:bidi="ar"/>
        </w:rPr>
      </w:pPr>
    </w:p>
    <w:p w14:paraId="4BD5816D">
      <w:pPr>
        <w:keepNext w:val="0"/>
        <w:keepLines w:val="0"/>
        <w:widowControl/>
        <w:suppressLineNumbers w:val="0"/>
        <w:spacing w:before="0" w:beforeAutospacing="0" w:after="0" w:afterAutospacing="0"/>
        <w:ind w:left="0" w:right="0" w:firstLine="0"/>
        <w:jc w:val="center"/>
        <w:rPr>
          <w:rFonts w:hint="eastAsia" w:ascii="宋体" w:hAnsi="宋体" w:eastAsia="宋体" w:cs="宋体"/>
          <w:b/>
          <w:bCs/>
          <w:i w:val="0"/>
          <w:iCs w:val="0"/>
          <w:caps w:val="0"/>
          <w:color w:val="000000"/>
          <w:spacing w:val="0"/>
          <w:kern w:val="0"/>
          <w:sz w:val="36"/>
          <w:szCs w:val="36"/>
          <w:lang w:val="en-US" w:eastAsia="zh-CN" w:bidi="ar"/>
        </w:rPr>
      </w:pPr>
    </w:p>
    <w:p w14:paraId="654081E9">
      <w:pPr>
        <w:keepNext w:val="0"/>
        <w:keepLines w:val="0"/>
        <w:widowControl/>
        <w:suppressLineNumbers w:val="0"/>
        <w:spacing w:before="0" w:beforeAutospacing="0" w:after="0" w:afterAutospacing="0"/>
        <w:ind w:left="0" w:right="0" w:firstLine="0"/>
        <w:jc w:val="center"/>
        <w:rPr>
          <w:rFonts w:hint="eastAsia" w:ascii="宋体" w:hAnsi="宋体" w:eastAsia="宋体" w:cs="宋体"/>
          <w:b/>
          <w:bCs/>
          <w:i w:val="0"/>
          <w:iCs w:val="0"/>
          <w:caps w:val="0"/>
          <w:color w:val="000000"/>
          <w:spacing w:val="0"/>
          <w:kern w:val="0"/>
          <w:sz w:val="36"/>
          <w:szCs w:val="36"/>
          <w:lang w:val="en-US" w:eastAsia="zh-CN" w:bidi="ar"/>
        </w:rPr>
      </w:pPr>
    </w:p>
    <w:p w14:paraId="1BF5C852">
      <w:pPr>
        <w:keepNext w:val="0"/>
        <w:keepLines w:val="0"/>
        <w:widowControl/>
        <w:suppressLineNumbers w:val="0"/>
        <w:spacing w:before="0" w:beforeAutospacing="0" w:after="0" w:afterAutospacing="0"/>
        <w:ind w:left="0" w:right="0" w:firstLine="0"/>
        <w:jc w:val="center"/>
        <w:rPr>
          <w:rFonts w:hint="eastAsia" w:ascii="宋体" w:hAnsi="宋体" w:eastAsia="宋体" w:cs="宋体"/>
          <w:b/>
          <w:bCs/>
          <w:i w:val="0"/>
          <w:iCs w:val="0"/>
          <w:caps w:val="0"/>
          <w:color w:val="000000"/>
          <w:spacing w:val="0"/>
          <w:kern w:val="0"/>
          <w:sz w:val="36"/>
          <w:szCs w:val="36"/>
          <w:lang w:val="en-US" w:eastAsia="zh-CN" w:bidi="ar"/>
        </w:rPr>
      </w:pPr>
    </w:p>
    <w:p w14:paraId="39F10351">
      <w:pPr>
        <w:keepNext w:val="0"/>
        <w:keepLines w:val="0"/>
        <w:widowControl/>
        <w:suppressLineNumbers w:val="0"/>
        <w:spacing w:before="0" w:beforeAutospacing="0" w:after="0" w:afterAutospacing="0"/>
        <w:ind w:left="0" w:right="0" w:firstLine="0"/>
        <w:jc w:val="center"/>
        <w:rPr>
          <w:rFonts w:hint="eastAsia" w:ascii="宋体" w:hAnsi="宋体" w:eastAsia="宋体" w:cs="宋体"/>
          <w:b/>
          <w:bCs/>
          <w:i w:val="0"/>
          <w:iCs w:val="0"/>
          <w:caps w:val="0"/>
          <w:color w:val="000000"/>
          <w:spacing w:val="0"/>
          <w:kern w:val="0"/>
          <w:sz w:val="36"/>
          <w:szCs w:val="36"/>
          <w:lang w:val="en-US" w:eastAsia="zh-CN" w:bidi="ar"/>
        </w:rPr>
      </w:pPr>
    </w:p>
    <w:p w14:paraId="62F576D9">
      <w:pPr>
        <w:pStyle w:val="8"/>
        <w:rPr>
          <w:rFonts w:hint="eastAsia"/>
          <w:lang w:val="en-US" w:eastAsia="zh-CN"/>
        </w:rPr>
      </w:pPr>
    </w:p>
    <w:p w14:paraId="2E30CAE2">
      <w:pPr>
        <w:spacing w:line="360" w:lineRule="auto"/>
        <w:rPr>
          <w:rFonts w:hint="eastAsia" w:asciiTheme="minorEastAsia" w:hAnsiTheme="minorEastAsia" w:eastAsiaTheme="minorEastAsia" w:cstheme="minorEastAsia"/>
          <w:b/>
          <w:bCs/>
          <w:kern w:val="0"/>
          <w:sz w:val="30"/>
          <w:szCs w:val="30"/>
          <w:lang w:val="en-US" w:eastAsia="zh-CN" w:bidi="ar"/>
        </w:rPr>
      </w:pPr>
      <w:r>
        <w:rPr>
          <w:rFonts w:hint="eastAsia" w:asciiTheme="minorEastAsia" w:hAnsiTheme="minorEastAsia" w:eastAsiaTheme="minorEastAsia" w:cstheme="minorEastAsia"/>
          <w:b/>
          <w:bCs/>
          <w:kern w:val="0"/>
          <w:sz w:val="30"/>
          <w:szCs w:val="30"/>
          <w:lang w:val="en-US" w:eastAsia="zh-CN" w:bidi="ar"/>
        </w:rPr>
        <w:t>附件2</w:t>
      </w:r>
    </w:p>
    <w:p w14:paraId="0475B2C8">
      <w:pPr>
        <w:keepNext w:val="0"/>
        <w:keepLines w:val="0"/>
        <w:widowControl/>
        <w:suppressLineNumbers w:val="0"/>
        <w:spacing w:before="0" w:beforeAutospacing="0" w:after="0" w:afterAutospacing="0"/>
        <w:ind w:left="0" w:right="0" w:firstLine="0"/>
        <w:jc w:val="center"/>
        <w:rPr>
          <w:rFonts w:hint="eastAsia" w:ascii="宋体" w:hAnsi="宋体" w:eastAsia="宋体" w:cs="宋体"/>
          <w:b/>
          <w:bCs/>
          <w:i w:val="0"/>
          <w:iCs w:val="0"/>
          <w:caps w:val="0"/>
          <w:color w:val="000000"/>
          <w:spacing w:val="0"/>
          <w:kern w:val="0"/>
          <w:sz w:val="30"/>
          <w:szCs w:val="30"/>
          <w:lang w:val="en-US" w:eastAsia="zh-CN" w:bidi="ar"/>
        </w:rPr>
      </w:pPr>
    </w:p>
    <w:p w14:paraId="0E75CD5B">
      <w:pPr>
        <w:keepNext w:val="0"/>
        <w:keepLines w:val="0"/>
        <w:widowControl/>
        <w:suppressLineNumbers w:val="0"/>
        <w:spacing w:before="0" w:beforeAutospacing="0" w:after="0" w:afterAutospacing="0"/>
        <w:ind w:left="0" w:right="0" w:firstLine="0"/>
        <w:jc w:val="center"/>
        <w:rPr>
          <w:rFonts w:hint="eastAsia" w:ascii="等线" w:hAnsi="等线" w:eastAsia="等线" w:cs="等线"/>
          <w:b/>
          <w:bCs/>
          <w:i w:val="0"/>
          <w:iCs w:val="0"/>
          <w:caps w:val="0"/>
          <w:color w:val="000000"/>
          <w:spacing w:val="0"/>
          <w:kern w:val="2"/>
          <w:sz w:val="30"/>
          <w:szCs w:val="30"/>
        </w:rPr>
      </w:pPr>
      <w:r>
        <w:rPr>
          <w:rFonts w:hint="eastAsia" w:ascii="宋体" w:hAnsi="宋体" w:eastAsia="宋体" w:cs="宋体"/>
          <w:b/>
          <w:bCs/>
          <w:i w:val="0"/>
          <w:iCs w:val="0"/>
          <w:caps w:val="0"/>
          <w:color w:val="000000"/>
          <w:spacing w:val="0"/>
          <w:kern w:val="0"/>
          <w:sz w:val="30"/>
          <w:szCs w:val="30"/>
          <w:lang w:val="en-US" w:eastAsia="zh-CN" w:bidi="ar"/>
        </w:rPr>
        <w:t>关于符合本国产品标准的声明函</w:t>
      </w:r>
    </w:p>
    <w:p w14:paraId="6659FD4D">
      <w:pPr>
        <w:keepNext w:val="0"/>
        <w:keepLines w:val="0"/>
        <w:widowControl/>
        <w:suppressLineNumbers w:val="0"/>
        <w:spacing w:before="0" w:beforeAutospacing="0" w:after="0" w:afterAutospacing="0"/>
        <w:ind w:left="0" w:right="0" w:firstLine="0"/>
        <w:jc w:val="both"/>
        <w:rPr>
          <w:rFonts w:hint="default" w:ascii="Calibri" w:hAnsi="Calibri" w:eastAsia="宋体" w:cs="Calibri"/>
          <w:i w:val="0"/>
          <w:iCs w:val="0"/>
          <w:caps w:val="0"/>
          <w:color w:val="000000"/>
          <w:spacing w:val="0"/>
          <w:kern w:val="2"/>
          <w:sz w:val="21"/>
          <w:szCs w:val="21"/>
        </w:rPr>
      </w:pPr>
      <w:r>
        <w:rPr>
          <w:rFonts w:hint="default" w:ascii="Calibri" w:hAnsi="Calibri" w:eastAsia="宋体" w:cs="Calibri"/>
          <w:i w:val="0"/>
          <w:iCs w:val="0"/>
          <w:caps w:val="0"/>
          <w:color w:val="000000"/>
          <w:spacing w:val="0"/>
          <w:kern w:val="2"/>
          <w:sz w:val="21"/>
          <w:szCs w:val="21"/>
          <w:lang w:val="en-US" w:eastAsia="zh-CN" w:bidi="ar"/>
        </w:rPr>
        <w:t xml:space="preserve"> </w:t>
      </w:r>
    </w:p>
    <w:p w14:paraId="53C3A1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default" w:ascii="Calibri" w:hAnsi="Calibri" w:eastAsia="宋体" w:cs="Calibri"/>
          <w:i w:val="0"/>
          <w:iCs w:val="0"/>
          <w:caps w:val="0"/>
          <w:color w:val="000000"/>
          <w:spacing w:val="0"/>
          <w:kern w:val="2"/>
          <w:sz w:val="24"/>
          <w:szCs w:val="24"/>
        </w:rPr>
      </w:pPr>
      <w:r>
        <w:rPr>
          <w:rFonts w:hint="eastAsia" w:ascii="宋体" w:hAnsi="宋体" w:eastAsia="宋体" w:cs="宋体"/>
          <w:i w:val="0"/>
          <w:iCs w:val="0"/>
          <w:caps w:val="0"/>
          <w:color w:val="000000"/>
          <w:spacing w:val="0"/>
          <w:kern w:val="0"/>
          <w:sz w:val="24"/>
          <w:szCs w:val="24"/>
          <w:lang w:val="en-US" w:eastAsia="zh-CN" w:bidi="ar"/>
        </w:rPr>
        <w:t>本公司（单位）郑重声明，根据《国务院办公厅关于在政府采购中实施本国产品标准及相关政策的通知》（国办发〔</w:t>
      </w:r>
      <w:r>
        <w:rPr>
          <w:rFonts w:hint="default" w:ascii="Calibri" w:hAnsi="Calibri" w:eastAsia="宋体" w:cs="Calibri"/>
          <w:i w:val="0"/>
          <w:iCs w:val="0"/>
          <w:caps w:val="0"/>
          <w:color w:val="000000"/>
          <w:spacing w:val="0"/>
          <w:kern w:val="0"/>
          <w:sz w:val="24"/>
          <w:szCs w:val="24"/>
          <w:lang w:val="en-US" w:eastAsia="zh-CN" w:bidi="ar"/>
        </w:rPr>
        <w:t>2025</w:t>
      </w:r>
      <w:r>
        <w:rPr>
          <w:rFonts w:hint="eastAsia" w:ascii="宋体" w:hAnsi="宋体" w:eastAsia="宋体" w:cs="宋体"/>
          <w:i w:val="0"/>
          <w:iCs w:val="0"/>
          <w:caps w:val="0"/>
          <w:color w:val="000000"/>
          <w:spacing w:val="0"/>
          <w:kern w:val="0"/>
          <w:sz w:val="24"/>
          <w:szCs w:val="24"/>
          <w:lang w:val="en-US" w:eastAsia="zh-CN" w:bidi="ar"/>
        </w:rPr>
        <w:t>〕</w:t>
      </w:r>
      <w:r>
        <w:rPr>
          <w:rFonts w:hint="default" w:ascii="Calibri" w:hAnsi="Calibri" w:eastAsia="宋体" w:cs="Calibri"/>
          <w:i w:val="0"/>
          <w:iCs w:val="0"/>
          <w:caps w:val="0"/>
          <w:color w:val="000000"/>
          <w:spacing w:val="0"/>
          <w:kern w:val="0"/>
          <w:sz w:val="24"/>
          <w:szCs w:val="24"/>
          <w:lang w:val="en-US" w:eastAsia="zh-CN" w:bidi="ar"/>
        </w:rPr>
        <w:t>34</w:t>
      </w:r>
      <w:r>
        <w:rPr>
          <w:rFonts w:hint="eastAsia" w:ascii="宋体" w:hAnsi="宋体" w:eastAsia="宋体" w:cs="宋体"/>
          <w:i w:val="0"/>
          <w:iCs w:val="0"/>
          <w:caps w:val="0"/>
          <w:color w:val="000000"/>
          <w:spacing w:val="0"/>
          <w:kern w:val="0"/>
          <w:sz w:val="24"/>
          <w:szCs w:val="24"/>
          <w:lang w:val="en-US" w:eastAsia="zh-CN" w:bidi="ar"/>
        </w:rPr>
        <w:t>号）的规定，本公司（单位）提供的以下产品属于本国产品。具体情况如下：</w:t>
      </w:r>
    </w:p>
    <w:p w14:paraId="021A6E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default" w:ascii="Calibri" w:hAnsi="Calibri" w:eastAsia="宋体" w:cs="Calibri"/>
          <w:i w:val="0"/>
          <w:iCs w:val="0"/>
          <w:caps w:val="0"/>
          <w:color w:val="000000"/>
          <w:spacing w:val="0"/>
          <w:kern w:val="2"/>
          <w:sz w:val="24"/>
          <w:szCs w:val="24"/>
        </w:rPr>
      </w:pPr>
      <w:r>
        <w:rPr>
          <w:rFonts w:hint="default" w:ascii="Calibri" w:hAnsi="Calibri" w:eastAsia="宋体" w:cs="Calibri"/>
          <w:i w:val="0"/>
          <w:iCs w:val="0"/>
          <w:caps w:val="0"/>
          <w:color w:val="000000"/>
          <w:spacing w:val="0"/>
          <w:kern w:val="0"/>
          <w:sz w:val="24"/>
          <w:szCs w:val="24"/>
          <w:lang w:val="en-US" w:eastAsia="zh-CN" w:bidi="ar"/>
        </w:rPr>
        <w:t>1.</w:t>
      </w:r>
      <w:r>
        <w:rPr>
          <w:rFonts w:hint="eastAsia" w:ascii="宋体" w:hAnsi="宋体" w:eastAsia="宋体" w:cs="宋体"/>
          <w:i w:val="0"/>
          <w:iCs w:val="0"/>
          <w:caps w:val="0"/>
          <w:color w:val="000000"/>
          <w:spacing w:val="0"/>
          <w:kern w:val="0"/>
          <w:sz w:val="24"/>
          <w:szCs w:val="24"/>
          <w:u w:val="single"/>
          <w:lang w:val="en-US" w:eastAsia="zh-CN" w:bidi="ar"/>
        </w:rPr>
        <w:t>（产品名称</w:t>
      </w:r>
      <w:r>
        <w:rPr>
          <w:rFonts w:hint="default" w:ascii="Calibri" w:hAnsi="Calibri" w:eastAsia="宋体" w:cs="Calibri"/>
          <w:i w:val="0"/>
          <w:iCs w:val="0"/>
          <w:caps w:val="0"/>
          <w:color w:val="000000"/>
          <w:spacing w:val="0"/>
          <w:kern w:val="0"/>
          <w:sz w:val="24"/>
          <w:szCs w:val="24"/>
          <w:u w:val="single"/>
          <w:lang w:val="en-US" w:eastAsia="zh-CN" w:bidi="ar"/>
        </w:rPr>
        <w:t>1</w:t>
      </w:r>
      <w:r>
        <w:rPr>
          <w:rFonts w:hint="eastAsia" w:ascii="宋体" w:hAnsi="宋体" w:eastAsia="宋体" w:cs="宋体"/>
          <w:i w:val="0"/>
          <w:iCs w:val="0"/>
          <w:caps w:val="0"/>
          <w:color w:val="000000"/>
          <w:spacing w:val="0"/>
          <w:kern w:val="0"/>
          <w:sz w:val="24"/>
          <w:szCs w:val="24"/>
          <w:u w:val="single"/>
          <w:lang w:val="en-US" w:eastAsia="zh-CN" w:bidi="ar"/>
        </w:rPr>
        <w:t>）</w:t>
      </w:r>
      <w:r>
        <w:rPr>
          <w:rFonts w:hint="eastAsia" w:ascii="宋体" w:hAnsi="宋体" w:eastAsia="宋体" w:cs="宋体"/>
          <w:i w:val="0"/>
          <w:iCs w:val="0"/>
          <w:caps w:val="0"/>
          <w:color w:val="000000"/>
          <w:spacing w:val="0"/>
          <w:kern w:val="0"/>
          <w:sz w:val="24"/>
          <w:szCs w:val="24"/>
          <w:lang w:val="en-US" w:eastAsia="zh-CN" w:bidi="ar"/>
        </w:rPr>
        <w:t>，生产厂为</w:t>
      </w:r>
      <w:r>
        <w:rPr>
          <w:rFonts w:hint="eastAsia" w:ascii="宋体" w:hAnsi="宋体" w:eastAsia="宋体" w:cs="宋体"/>
          <w:i w:val="0"/>
          <w:iCs w:val="0"/>
          <w:caps w:val="0"/>
          <w:color w:val="000000"/>
          <w:spacing w:val="0"/>
          <w:kern w:val="0"/>
          <w:sz w:val="24"/>
          <w:szCs w:val="24"/>
          <w:u w:val="single"/>
          <w:lang w:val="en-US" w:eastAsia="zh-CN" w:bidi="ar"/>
        </w:rPr>
        <w:t>（厂名）</w:t>
      </w:r>
      <w:r>
        <w:rPr>
          <w:rFonts w:hint="eastAsia" w:ascii="宋体" w:hAnsi="宋体" w:eastAsia="宋体" w:cs="宋体"/>
          <w:i w:val="0"/>
          <w:iCs w:val="0"/>
          <w:caps w:val="0"/>
          <w:color w:val="000000"/>
          <w:spacing w:val="0"/>
          <w:kern w:val="0"/>
          <w:sz w:val="24"/>
          <w:szCs w:val="24"/>
          <w:lang w:val="en-US" w:eastAsia="zh-CN" w:bidi="ar"/>
        </w:rPr>
        <w:t>，厂址为</w:t>
      </w:r>
      <w:r>
        <w:rPr>
          <w:rFonts w:hint="eastAsia" w:ascii="宋体" w:hAnsi="宋体" w:eastAsia="宋体" w:cs="宋体"/>
          <w:i w:val="0"/>
          <w:iCs w:val="0"/>
          <w:caps w:val="0"/>
          <w:color w:val="000000"/>
          <w:spacing w:val="0"/>
          <w:kern w:val="0"/>
          <w:sz w:val="24"/>
          <w:szCs w:val="24"/>
          <w:u w:val="single"/>
          <w:lang w:val="en-US" w:eastAsia="zh-CN" w:bidi="ar"/>
        </w:rPr>
        <w:t>（生产厂址）</w:t>
      </w:r>
      <w:r>
        <w:rPr>
          <w:rFonts w:hint="eastAsia" w:ascii="宋体" w:hAnsi="宋体" w:eastAsia="宋体" w:cs="宋体"/>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u w:val="single"/>
          <w:lang w:val="en-US" w:eastAsia="zh-CN" w:bidi="ar"/>
        </w:rPr>
        <w:t>（产品名称</w:t>
      </w:r>
      <w:r>
        <w:rPr>
          <w:rFonts w:hint="default" w:ascii="Calibri" w:hAnsi="Calibri" w:eastAsia="宋体" w:cs="Calibri"/>
          <w:i w:val="0"/>
          <w:iCs w:val="0"/>
          <w:caps w:val="0"/>
          <w:color w:val="000000"/>
          <w:spacing w:val="0"/>
          <w:kern w:val="0"/>
          <w:sz w:val="24"/>
          <w:szCs w:val="24"/>
          <w:u w:val="single"/>
          <w:lang w:val="en-US" w:eastAsia="zh-CN" w:bidi="ar"/>
        </w:rPr>
        <w:t>1</w:t>
      </w:r>
      <w:r>
        <w:rPr>
          <w:rFonts w:hint="eastAsia" w:ascii="宋体" w:hAnsi="宋体" w:eastAsia="宋体" w:cs="宋体"/>
          <w:i w:val="0"/>
          <w:iCs w:val="0"/>
          <w:caps w:val="0"/>
          <w:color w:val="000000"/>
          <w:spacing w:val="0"/>
          <w:kern w:val="0"/>
          <w:sz w:val="24"/>
          <w:szCs w:val="24"/>
          <w:u w:val="single"/>
          <w:lang w:val="en-US" w:eastAsia="zh-CN" w:bidi="ar"/>
        </w:rPr>
        <w:t>）</w:t>
      </w:r>
      <w:r>
        <w:rPr>
          <w:rFonts w:hint="eastAsia" w:ascii="宋体" w:hAnsi="宋体" w:eastAsia="宋体" w:cs="宋体"/>
          <w:i w:val="0"/>
          <w:iCs w:val="0"/>
          <w:caps w:val="0"/>
          <w:color w:val="000000"/>
          <w:spacing w:val="0"/>
          <w:kern w:val="0"/>
          <w:sz w:val="24"/>
          <w:szCs w:val="24"/>
          <w:lang w:val="en-US" w:eastAsia="zh-CN" w:bidi="ar"/>
        </w:rPr>
        <w:t>的中国境内生产的组件成本占比</w:t>
      </w:r>
      <w:r>
        <w:rPr>
          <w:rFonts w:hint="default" w:ascii="Calibri" w:hAnsi="Calibri" w:eastAsia="宋体" w:cs="Calibri"/>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u w:val="single"/>
          <w:lang w:val="en-US" w:eastAsia="zh-CN" w:bidi="ar"/>
        </w:rPr>
        <w:t>规定比例）</w:t>
      </w:r>
      <w:r>
        <w:rPr>
          <w:rFonts w:hint="eastAsia" w:ascii="宋体" w:hAnsi="宋体" w:eastAsia="宋体" w:cs="宋体"/>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u w:val="single"/>
          <w:lang w:val="en-US" w:eastAsia="zh-CN" w:bidi="ar"/>
        </w:rPr>
        <w:t>（产品名称）</w:t>
      </w:r>
      <w:r>
        <w:rPr>
          <w:rFonts w:hint="eastAsia" w:ascii="宋体" w:hAnsi="宋体" w:eastAsia="宋体" w:cs="宋体"/>
          <w:i w:val="0"/>
          <w:iCs w:val="0"/>
          <w:caps w:val="0"/>
          <w:color w:val="000000"/>
          <w:spacing w:val="0"/>
          <w:kern w:val="0"/>
          <w:sz w:val="24"/>
          <w:szCs w:val="24"/>
          <w:lang w:val="en-US" w:eastAsia="zh-CN" w:bidi="ar"/>
        </w:rPr>
        <w:t>的</w:t>
      </w:r>
      <w:r>
        <w:rPr>
          <w:rFonts w:hint="eastAsia" w:ascii="宋体" w:hAnsi="宋体" w:eastAsia="宋体" w:cs="宋体"/>
          <w:i w:val="0"/>
          <w:iCs w:val="0"/>
          <w:caps w:val="0"/>
          <w:color w:val="000000"/>
          <w:spacing w:val="0"/>
          <w:kern w:val="0"/>
          <w:sz w:val="24"/>
          <w:szCs w:val="24"/>
          <w:u w:val="single"/>
          <w:lang w:val="en-US" w:eastAsia="zh-CN" w:bidi="ar"/>
        </w:rPr>
        <w:t>（关键组件）</w:t>
      </w:r>
      <w:r>
        <w:rPr>
          <w:rFonts w:hint="eastAsia" w:ascii="宋体" w:hAnsi="宋体" w:eastAsia="宋体" w:cs="宋体"/>
          <w:i w:val="0"/>
          <w:iCs w:val="0"/>
          <w:caps w:val="0"/>
          <w:color w:val="000000"/>
          <w:spacing w:val="0"/>
          <w:kern w:val="0"/>
          <w:sz w:val="24"/>
          <w:szCs w:val="24"/>
          <w:lang w:val="en-US" w:eastAsia="zh-CN" w:bidi="ar"/>
        </w:rPr>
        <w:t>在中国境内生产。（产品名称）的</w:t>
      </w:r>
      <w:r>
        <w:rPr>
          <w:rFonts w:hint="eastAsia" w:ascii="宋体" w:hAnsi="宋体" w:eastAsia="宋体" w:cs="宋体"/>
          <w:i w:val="0"/>
          <w:iCs w:val="0"/>
          <w:caps w:val="0"/>
          <w:color w:val="000000"/>
          <w:spacing w:val="0"/>
          <w:kern w:val="0"/>
          <w:sz w:val="24"/>
          <w:szCs w:val="24"/>
          <w:u w:val="single"/>
          <w:lang w:val="en-US" w:eastAsia="zh-CN" w:bidi="ar"/>
        </w:rPr>
        <w:t>（关键工序）</w:t>
      </w:r>
      <w:r>
        <w:rPr>
          <w:rFonts w:hint="eastAsia" w:ascii="宋体" w:hAnsi="宋体" w:eastAsia="宋体" w:cs="宋体"/>
          <w:i w:val="0"/>
          <w:iCs w:val="0"/>
          <w:caps w:val="0"/>
          <w:color w:val="000000"/>
          <w:spacing w:val="0"/>
          <w:kern w:val="0"/>
          <w:sz w:val="24"/>
          <w:szCs w:val="24"/>
          <w:lang w:val="en-US" w:eastAsia="zh-CN" w:bidi="ar"/>
        </w:rPr>
        <w:t>在中国境内完成。</w:t>
      </w:r>
    </w:p>
    <w:p w14:paraId="6DA51E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default" w:ascii="Calibri" w:hAnsi="Calibri" w:eastAsia="宋体" w:cs="Calibri"/>
          <w:i w:val="0"/>
          <w:iCs w:val="0"/>
          <w:caps w:val="0"/>
          <w:color w:val="000000"/>
          <w:spacing w:val="0"/>
          <w:kern w:val="2"/>
          <w:sz w:val="24"/>
          <w:szCs w:val="24"/>
        </w:rPr>
      </w:pPr>
      <w:r>
        <w:rPr>
          <w:rFonts w:hint="default" w:ascii="Calibri" w:hAnsi="Calibri" w:eastAsia="宋体" w:cs="Calibri"/>
          <w:i w:val="0"/>
          <w:iCs w:val="0"/>
          <w:caps w:val="0"/>
          <w:color w:val="000000"/>
          <w:spacing w:val="0"/>
          <w:kern w:val="0"/>
          <w:sz w:val="24"/>
          <w:szCs w:val="24"/>
          <w:lang w:val="en-US" w:eastAsia="zh-CN" w:bidi="ar"/>
        </w:rPr>
        <w:t>2.</w:t>
      </w:r>
      <w:r>
        <w:rPr>
          <w:rFonts w:hint="eastAsia" w:ascii="宋体" w:hAnsi="宋体" w:eastAsia="宋体" w:cs="宋体"/>
          <w:i w:val="0"/>
          <w:iCs w:val="0"/>
          <w:caps w:val="0"/>
          <w:color w:val="000000"/>
          <w:spacing w:val="0"/>
          <w:kern w:val="0"/>
          <w:sz w:val="24"/>
          <w:szCs w:val="24"/>
          <w:u w:val="single"/>
          <w:lang w:val="en-US" w:eastAsia="zh-CN" w:bidi="ar"/>
        </w:rPr>
        <w:t>（产品名称</w:t>
      </w:r>
      <w:r>
        <w:rPr>
          <w:rFonts w:hint="default" w:ascii="Calibri" w:hAnsi="Calibri" w:eastAsia="宋体" w:cs="Calibri"/>
          <w:i w:val="0"/>
          <w:iCs w:val="0"/>
          <w:caps w:val="0"/>
          <w:color w:val="000000"/>
          <w:spacing w:val="0"/>
          <w:kern w:val="0"/>
          <w:sz w:val="24"/>
          <w:szCs w:val="24"/>
          <w:u w:val="single"/>
          <w:lang w:val="en-US" w:eastAsia="zh-CN" w:bidi="ar"/>
        </w:rPr>
        <w:t>2</w:t>
      </w:r>
      <w:r>
        <w:rPr>
          <w:rFonts w:hint="eastAsia" w:ascii="宋体" w:hAnsi="宋体" w:eastAsia="宋体" w:cs="宋体"/>
          <w:i w:val="0"/>
          <w:iCs w:val="0"/>
          <w:caps w:val="0"/>
          <w:color w:val="000000"/>
          <w:spacing w:val="0"/>
          <w:kern w:val="0"/>
          <w:sz w:val="24"/>
          <w:szCs w:val="24"/>
          <w:u w:val="single"/>
          <w:lang w:val="en-US" w:eastAsia="zh-CN" w:bidi="ar"/>
        </w:rPr>
        <w:t>）</w:t>
      </w:r>
      <w:r>
        <w:rPr>
          <w:rFonts w:hint="eastAsia" w:ascii="宋体" w:hAnsi="宋体" w:eastAsia="宋体" w:cs="宋体"/>
          <w:i w:val="0"/>
          <w:iCs w:val="0"/>
          <w:caps w:val="0"/>
          <w:color w:val="000000"/>
          <w:spacing w:val="0"/>
          <w:kern w:val="0"/>
          <w:sz w:val="24"/>
          <w:szCs w:val="24"/>
          <w:lang w:val="en-US" w:eastAsia="zh-CN" w:bidi="ar"/>
        </w:rPr>
        <w:t>，生产厂为</w:t>
      </w:r>
      <w:r>
        <w:rPr>
          <w:rFonts w:hint="eastAsia" w:ascii="宋体" w:hAnsi="宋体" w:eastAsia="宋体" w:cs="宋体"/>
          <w:i w:val="0"/>
          <w:iCs w:val="0"/>
          <w:caps w:val="0"/>
          <w:color w:val="000000"/>
          <w:spacing w:val="0"/>
          <w:kern w:val="0"/>
          <w:sz w:val="24"/>
          <w:szCs w:val="24"/>
          <w:u w:val="single"/>
          <w:lang w:val="en-US" w:eastAsia="zh-CN" w:bidi="ar"/>
        </w:rPr>
        <w:t>（厂名）</w:t>
      </w:r>
      <w:r>
        <w:rPr>
          <w:rFonts w:hint="eastAsia" w:ascii="宋体" w:hAnsi="宋体" w:eastAsia="宋体" w:cs="宋体"/>
          <w:i w:val="0"/>
          <w:iCs w:val="0"/>
          <w:caps w:val="0"/>
          <w:color w:val="000000"/>
          <w:spacing w:val="0"/>
          <w:kern w:val="0"/>
          <w:sz w:val="24"/>
          <w:szCs w:val="24"/>
          <w:lang w:val="en-US" w:eastAsia="zh-CN" w:bidi="ar"/>
        </w:rPr>
        <w:t>，厂址为</w:t>
      </w:r>
      <w:r>
        <w:rPr>
          <w:rFonts w:hint="eastAsia" w:ascii="宋体" w:hAnsi="宋体" w:eastAsia="宋体" w:cs="宋体"/>
          <w:i w:val="0"/>
          <w:iCs w:val="0"/>
          <w:caps w:val="0"/>
          <w:color w:val="000000"/>
          <w:spacing w:val="0"/>
          <w:kern w:val="0"/>
          <w:sz w:val="24"/>
          <w:szCs w:val="24"/>
          <w:u w:val="single"/>
          <w:lang w:val="en-US" w:eastAsia="zh-CN" w:bidi="ar"/>
        </w:rPr>
        <w:t>（生产厂址）</w:t>
      </w:r>
      <w:r>
        <w:rPr>
          <w:rFonts w:hint="eastAsia" w:ascii="宋体" w:hAnsi="宋体" w:eastAsia="宋体" w:cs="宋体"/>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u w:val="single"/>
          <w:lang w:val="en-US" w:eastAsia="zh-CN" w:bidi="ar"/>
        </w:rPr>
        <w:t>（产品名称</w:t>
      </w:r>
      <w:r>
        <w:rPr>
          <w:rFonts w:hint="default" w:ascii="Calibri" w:hAnsi="Calibri" w:eastAsia="宋体" w:cs="Calibri"/>
          <w:i w:val="0"/>
          <w:iCs w:val="0"/>
          <w:caps w:val="0"/>
          <w:color w:val="000000"/>
          <w:spacing w:val="0"/>
          <w:kern w:val="0"/>
          <w:sz w:val="24"/>
          <w:szCs w:val="24"/>
          <w:u w:val="single"/>
          <w:lang w:val="en-US" w:eastAsia="zh-CN" w:bidi="ar"/>
        </w:rPr>
        <w:t>2</w:t>
      </w:r>
      <w:r>
        <w:rPr>
          <w:rFonts w:hint="eastAsia" w:ascii="宋体" w:hAnsi="宋体" w:eastAsia="宋体" w:cs="宋体"/>
          <w:i w:val="0"/>
          <w:iCs w:val="0"/>
          <w:caps w:val="0"/>
          <w:color w:val="000000"/>
          <w:spacing w:val="0"/>
          <w:kern w:val="0"/>
          <w:sz w:val="24"/>
          <w:szCs w:val="24"/>
          <w:u w:val="single"/>
          <w:lang w:val="en-US" w:eastAsia="zh-CN" w:bidi="ar"/>
        </w:rPr>
        <w:t>）</w:t>
      </w:r>
      <w:r>
        <w:rPr>
          <w:rFonts w:hint="eastAsia" w:ascii="宋体" w:hAnsi="宋体" w:eastAsia="宋体" w:cs="宋体"/>
          <w:i w:val="0"/>
          <w:iCs w:val="0"/>
          <w:caps w:val="0"/>
          <w:color w:val="000000"/>
          <w:spacing w:val="0"/>
          <w:kern w:val="0"/>
          <w:sz w:val="24"/>
          <w:szCs w:val="24"/>
          <w:lang w:val="en-US" w:eastAsia="zh-CN" w:bidi="ar"/>
        </w:rPr>
        <w:t>的中国境内生产的组件成本占比</w:t>
      </w:r>
      <w:r>
        <w:rPr>
          <w:rFonts w:hint="default" w:ascii="Calibri" w:hAnsi="Calibri" w:eastAsia="宋体" w:cs="Calibri"/>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u w:val="single"/>
          <w:lang w:val="en-US" w:eastAsia="zh-CN" w:bidi="ar"/>
        </w:rPr>
        <w:t>规定比例）</w:t>
      </w:r>
      <w:r>
        <w:rPr>
          <w:rFonts w:hint="eastAsia" w:ascii="宋体" w:hAnsi="宋体" w:eastAsia="宋体" w:cs="宋体"/>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u w:val="single"/>
          <w:lang w:val="en-US" w:eastAsia="zh-CN" w:bidi="ar"/>
        </w:rPr>
        <w:t>（产品名称</w:t>
      </w:r>
      <w:r>
        <w:rPr>
          <w:rFonts w:hint="default" w:ascii="Calibri" w:hAnsi="Calibri" w:eastAsia="宋体" w:cs="Calibri"/>
          <w:i w:val="0"/>
          <w:iCs w:val="0"/>
          <w:caps w:val="0"/>
          <w:color w:val="000000"/>
          <w:spacing w:val="0"/>
          <w:kern w:val="0"/>
          <w:sz w:val="24"/>
          <w:szCs w:val="24"/>
          <w:u w:val="single"/>
          <w:lang w:val="en-US" w:eastAsia="zh-CN" w:bidi="ar"/>
        </w:rPr>
        <w:t>2</w:t>
      </w:r>
      <w:r>
        <w:rPr>
          <w:rFonts w:hint="eastAsia" w:ascii="宋体" w:hAnsi="宋体" w:eastAsia="宋体" w:cs="宋体"/>
          <w:i w:val="0"/>
          <w:iCs w:val="0"/>
          <w:caps w:val="0"/>
          <w:color w:val="000000"/>
          <w:spacing w:val="0"/>
          <w:kern w:val="0"/>
          <w:sz w:val="24"/>
          <w:szCs w:val="24"/>
          <w:u w:val="single"/>
          <w:lang w:val="en-US" w:eastAsia="zh-CN" w:bidi="ar"/>
        </w:rPr>
        <w:t>）</w:t>
      </w:r>
      <w:r>
        <w:rPr>
          <w:rFonts w:hint="eastAsia" w:ascii="宋体" w:hAnsi="宋体" w:eastAsia="宋体" w:cs="宋体"/>
          <w:i w:val="0"/>
          <w:iCs w:val="0"/>
          <w:caps w:val="0"/>
          <w:color w:val="000000"/>
          <w:spacing w:val="0"/>
          <w:kern w:val="0"/>
          <w:sz w:val="24"/>
          <w:szCs w:val="24"/>
          <w:lang w:val="en-US" w:eastAsia="zh-CN" w:bidi="ar"/>
        </w:rPr>
        <w:t>的</w:t>
      </w:r>
      <w:r>
        <w:rPr>
          <w:rFonts w:hint="eastAsia" w:ascii="宋体" w:hAnsi="宋体" w:eastAsia="宋体" w:cs="宋体"/>
          <w:i w:val="0"/>
          <w:iCs w:val="0"/>
          <w:caps w:val="0"/>
          <w:color w:val="000000"/>
          <w:spacing w:val="0"/>
          <w:kern w:val="0"/>
          <w:sz w:val="24"/>
          <w:szCs w:val="24"/>
          <w:u w:val="single"/>
          <w:lang w:val="en-US" w:eastAsia="zh-CN" w:bidi="ar"/>
        </w:rPr>
        <w:t>（关键组件）</w:t>
      </w:r>
      <w:r>
        <w:rPr>
          <w:rFonts w:hint="eastAsia" w:ascii="宋体" w:hAnsi="宋体" w:eastAsia="宋体" w:cs="宋体"/>
          <w:i w:val="0"/>
          <w:iCs w:val="0"/>
          <w:caps w:val="0"/>
          <w:color w:val="000000"/>
          <w:spacing w:val="0"/>
          <w:kern w:val="0"/>
          <w:sz w:val="24"/>
          <w:szCs w:val="24"/>
          <w:lang w:val="en-US" w:eastAsia="zh-CN" w:bidi="ar"/>
        </w:rPr>
        <w:t>在中国境内生产。</w:t>
      </w:r>
      <w:r>
        <w:rPr>
          <w:rFonts w:hint="eastAsia" w:ascii="宋体" w:hAnsi="宋体" w:eastAsia="宋体" w:cs="宋体"/>
          <w:i w:val="0"/>
          <w:iCs w:val="0"/>
          <w:caps w:val="0"/>
          <w:color w:val="000000"/>
          <w:spacing w:val="0"/>
          <w:kern w:val="0"/>
          <w:sz w:val="24"/>
          <w:szCs w:val="24"/>
          <w:u w:val="single"/>
          <w:lang w:val="en-US" w:eastAsia="zh-CN" w:bidi="ar"/>
        </w:rPr>
        <w:t>（产品名称</w:t>
      </w:r>
      <w:r>
        <w:rPr>
          <w:rFonts w:hint="default" w:ascii="Calibri" w:hAnsi="Calibri" w:eastAsia="宋体" w:cs="Calibri"/>
          <w:i w:val="0"/>
          <w:iCs w:val="0"/>
          <w:caps w:val="0"/>
          <w:color w:val="000000"/>
          <w:spacing w:val="0"/>
          <w:kern w:val="0"/>
          <w:sz w:val="24"/>
          <w:szCs w:val="24"/>
          <w:u w:val="single"/>
          <w:lang w:val="en-US" w:eastAsia="zh-CN" w:bidi="ar"/>
        </w:rPr>
        <w:t>2</w:t>
      </w:r>
      <w:r>
        <w:rPr>
          <w:rFonts w:hint="eastAsia" w:ascii="宋体" w:hAnsi="宋体" w:eastAsia="宋体" w:cs="宋体"/>
          <w:i w:val="0"/>
          <w:iCs w:val="0"/>
          <w:caps w:val="0"/>
          <w:color w:val="000000"/>
          <w:spacing w:val="0"/>
          <w:kern w:val="0"/>
          <w:sz w:val="24"/>
          <w:szCs w:val="24"/>
          <w:u w:val="single"/>
          <w:lang w:val="en-US" w:eastAsia="zh-CN" w:bidi="ar"/>
        </w:rPr>
        <w:t>）</w:t>
      </w:r>
      <w:r>
        <w:rPr>
          <w:rFonts w:hint="eastAsia" w:ascii="宋体" w:hAnsi="宋体" w:eastAsia="宋体" w:cs="宋体"/>
          <w:i w:val="0"/>
          <w:iCs w:val="0"/>
          <w:caps w:val="0"/>
          <w:color w:val="000000"/>
          <w:spacing w:val="0"/>
          <w:kern w:val="0"/>
          <w:sz w:val="24"/>
          <w:szCs w:val="24"/>
          <w:lang w:val="en-US" w:eastAsia="zh-CN" w:bidi="ar"/>
        </w:rPr>
        <w:t>的</w:t>
      </w:r>
      <w:r>
        <w:rPr>
          <w:rFonts w:hint="eastAsia" w:ascii="宋体" w:hAnsi="宋体" w:eastAsia="宋体" w:cs="宋体"/>
          <w:i w:val="0"/>
          <w:iCs w:val="0"/>
          <w:caps w:val="0"/>
          <w:color w:val="000000"/>
          <w:spacing w:val="0"/>
          <w:kern w:val="0"/>
          <w:sz w:val="24"/>
          <w:szCs w:val="24"/>
          <w:u w:val="single"/>
          <w:lang w:val="en-US" w:eastAsia="zh-CN" w:bidi="ar"/>
        </w:rPr>
        <w:t>（关键工序）</w:t>
      </w:r>
      <w:r>
        <w:rPr>
          <w:rFonts w:hint="eastAsia" w:ascii="宋体" w:hAnsi="宋体" w:eastAsia="宋体" w:cs="宋体"/>
          <w:i w:val="0"/>
          <w:iCs w:val="0"/>
          <w:caps w:val="0"/>
          <w:color w:val="000000"/>
          <w:spacing w:val="0"/>
          <w:kern w:val="0"/>
          <w:sz w:val="24"/>
          <w:szCs w:val="24"/>
          <w:lang w:val="en-US" w:eastAsia="zh-CN" w:bidi="ar"/>
        </w:rPr>
        <w:t>在中国境内完成。</w:t>
      </w:r>
    </w:p>
    <w:p w14:paraId="57259A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Calibri" w:hAnsi="Calibri" w:eastAsia="宋体" w:cs="Calibri"/>
          <w:i w:val="0"/>
          <w:iCs w:val="0"/>
          <w:caps w:val="0"/>
          <w:color w:val="000000"/>
          <w:spacing w:val="0"/>
          <w:kern w:val="2"/>
          <w:sz w:val="24"/>
          <w:szCs w:val="24"/>
        </w:rPr>
      </w:pPr>
      <w:r>
        <w:rPr>
          <w:rFonts w:hint="default" w:ascii="Calibri" w:hAnsi="Calibri" w:eastAsia="宋体" w:cs="Calibri"/>
          <w:i w:val="0"/>
          <w:iCs w:val="0"/>
          <w:caps w:val="0"/>
          <w:color w:val="000000"/>
          <w:spacing w:val="0"/>
          <w:kern w:val="0"/>
          <w:sz w:val="24"/>
          <w:szCs w:val="24"/>
          <w:lang w:val="en-US" w:eastAsia="zh-CN" w:bidi="ar"/>
        </w:rPr>
        <w:t>……</w:t>
      </w:r>
    </w:p>
    <w:p w14:paraId="4D912E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default" w:ascii="Calibri" w:hAnsi="Calibri" w:eastAsia="宋体" w:cs="Calibri"/>
          <w:i w:val="0"/>
          <w:iCs w:val="0"/>
          <w:caps w:val="0"/>
          <w:color w:val="000000"/>
          <w:spacing w:val="0"/>
          <w:kern w:val="2"/>
          <w:sz w:val="24"/>
          <w:szCs w:val="24"/>
        </w:rPr>
      </w:pPr>
      <w:r>
        <w:rPr>
          <w:rFonts w:hint="eastAsia" w:ascii="宋体" w:hAnsi="宋体" w:eastAsia="宋体" w:cs="宋体"/>
          <w:i w:val="0"/>
          <w:iCs w:val="0"/>
          <w:caps w:val="0"/>
          <w:color w:val="000000"/>
          <w:spacing w:val="0"/>
          <w:kern w:val="0"/>
          <w:sz w:val="24"/>
          <w:szCs w:val="24"/>
          <w:lang w:val="en-US" w:eastAsia="zh-CN" w:bidi="ar"/>
        </w:rPr>
        <w:t>本公司（单位）对上述声明内容的真实性负责。如有虚假，愿承担相应法律责任。</w:t>
      </w:r>
    </w:p>
    <w:p w14:paraId="0280C9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Calibri" w:hAnsi="Calibri" w:eastAsia="宋体" w:cs="Calibri"/>
          <w:i w:val="0"/>
          <w:iCs w:val="0"/>
          <w:caps w:val="0"/>
          <w:color w:val="000000"/>
          <w:spacing w:val="0"/>
          <w:kern w:val="2"/>
          <w:sz w:val="24"/>
          <w:szCs w:val="24"/>
        </w:rPr>
      </w:pPr>
      <w:r>
        <w:rPr>
          <w:rFonts w:hint="default" w:ascii="Calibri" w:hAnsi="Calibri" w:eastAsia="宋体" w:cs="Calibri"/>
          <w:i w:val="0"/>
          <w:iCs w:val="0"/>
          <w:caps w:val="0"/>
          <w:color w:val="000000"/>
          <w:spacing w:val="0"/>
          <w:kern w:val="2"/>
          <w:sz w:val="24"/>
          <w:szCs w:val="24"/>
          <w:lang w:val="en-US" w:eastAsia="zh-CN" w:bidi="ar"/>
        </w:rPr>
        <w:t xml:space="preserve"> </w:t>
      </w:r>
    </w:p>
    <w:p w14:paraId="1421B6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right"/>
        <w:textAlignment w:val="auto"/>
        <w:rPr>
          <w:rFonts w:hint="default" w:ascii="Calibri" w:hAnsi="Calibri" w:eastAsia="宋体" w:cs="Calibri"/>
          <w:i w:val="0"/>
          <w:iCs w:val="0"/>
          <w:caps w:val="0"/>
          <w:color w:val="000000"/>
          <w:spacing w:val="0"/>
          <w:kern w:val="2"/>
          <w:sz w:val="24"/>
          <w:szCs w:val="24"/>
        </w:rPr>
      </w:pPr>
      <w:r>
        <w:rPr>
          <w:rFonts w:hint="eastAsia" w:ascii="宋体" w:hAnsi="宋体" w:eastAsia="宋体" w:cs="宋体"/>
          <w:i w:val="0"/>
          <w:iCs w:val="0"/>
          <w:caps w:val="0"/>
          <w:color w:val="000000"/>
          <w:spacing w:val="0"/>
          <w:kern w:val="0"/>
          <w:sz w:val="24"/>
          <w:szCs w:val="24"/>
          <w:lang w:val="en-US" w:eastAsia="zh-CN" w:bidi="ar"/>
        </w:rPr>
        <w:t xml:space="preserve">公司（单位）名称（盖章）： </w:t>
      </w:r>
      <w:r>
        <w:rPr>
          <w:rFonts w:hint="default" w:ascii="Calibri" w:hAnsi="Calibri" w:eastAsia="宋体" w:cs="Calibri"/>
          <w:i w:val="0"/>
          <w:iCs w:val="0"/>
          <w:caps w:val="0"/>
          <w:color w:val="000000"/>
          <w:spacing w:val="0"/>
          <w:kern w:val="0"/>
          <w:sz w:val="24"/>
          <w:szCs w:val="24"/>
          <w:lang w:val="en-US" w:eastAsia="zh-CN" w:bidi="ar"/>
        </w:rPr>
        <w:t>        </w:t>
      </w:r>
    </w:p>
    <w:p w14:paraId="086C17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right"/>
        <w:textAlignment w:val="auto"/>
        <w:rPr>
          <w:rFonts w:hint="default" w:ascii="Calibri" w:hAnsi="Calibri" w:eastAsia="宋体" w:cs="Calibri"/>
          <w:i w:val="0"/>
          <w:iCs w:val="0"/>
          <w:caps w:val="0"/>
          <w:color w:val="000000"/>
          <w:spacing w:val="0"/>
          <w:kern w:val="2"/>
          <w:sz w:val="24"/>
          <w:szCs w:val="24"/>
        </w:rPr>
      </w:pPr>
      <w:r>
        <w:rPr>
          <w:rFonts w:hint="eastAsia" w:ascii="宋体" w:hAnsi="宋体" w:eastAsia="宋体" w:cs="宋体"/>
          <w:i w:val="0"/>
          <w:iCs w:val="0"/>
          <w:caps w:val="0"/>
          <w:color w:val="000000"/>
          <w:spacing w:val="0"/>
          <w:kern w:val="0"/>
          <w:sz w:val="24"/>
          <w:szCs w:val="24"/>
          <w:lang w:val="en-US" w:eastAsia="zh-CN" w:bidi="ar"/>
        </w:rPr>
        <w:t xml:space="preserve">日期： </w:t>
      </w:r>
      <w:r>
        <w:rPr>
          <w:rFonts w:hint="default" w:ascii="Calibri" w:hAnsi="Calibri" w:eastAsia="宋体" w:cs="Calibri"/>
          <w:i w:val="0"/>
          <w:iCs w:val="0"/>
          <w:caps w:val="0"/>
          <w:color w:val="000000"/>
          <w:spacing w:val="0"/>
          <w:kern w:val="0"/>
          <w:sz w:val="24"/>
          <w:szCs w:val="24"/>
          <w:lang w:val="en-US" w:eastAsia="zh-CN" w:bidi="ar"/>
        </w:rPr>
        <w:t>     </w:t>
      </w:r>
      <w:r>
        <w:rPr>
          <w:rFonts w:hint="eastAsia" w:ascii="宋体" w:hAnsi="宋体" w:eastAsia="宋体" w:cs="宋体"/>
          <w:i w:val="0"/>
          <w:iCs w:val="0"/>
          <w:caps w:val="0"/>
          <w:color w:val="000000"/>
          <w:spacing w:val="0"/>
          <w:kern w:val="0"/>
          <w:sz w:val="24"/>
          <w:szCs w:val="24"/>
          <w:lang w:val="en-US" w:eastAsia="zh-CN" w:bidi="ar"/>
        </w:rPr>
        <w:t xml:space="preserve">年 </w:t>
      </w:r>
      <w:r>
        <w:rPr>
          <w:rFonts w:hint="default" w:ascii="Calibri" w:hAnsi="Calibri" w:eastAsia="宋体" w:cs="Calibri"/>
          <w:i w:val="0"/>
          <w:iCs w:val="0"/>
          <w:caps w:val="0"/>
          <w:color w:val="000000"/>
          <w:spacing w:val="0"/>
          <w:kern w:val="0"/>
          <w:sz w:val="24"/>
          <w:szCs w:val="24"/>
          <w:lang w:val="en-US" w:eastAsia="zh-CN" w:bidi="ar"/>
        </w:rPr>
        <w:t>  </w:t>
      </w:r>
      <w:r>
        <w:rPr>
          <w:rFonts w:hint="eastAsia" w:ascii="宋体" w:hAnsi="宋体" w:eastAsia="宋体" w:cs="宋体"/>
          <w:i w:val="0"/>
          <w:iCs w:val="0"/>
          <w:caps w:val="0"/>
          <w:color w:val="000000"/>
          <w:spacing w:val="0"/>
          <w:kern w:val="0"/>
          <w:sz w:val="24"/>
          <w:szCs w:val="24"/>
          <w:lang w:val="en-US" w:eastAsia="zh-CN" w:bidi="ar"/>
        </w:rPr>
        <w:t xml:space="preserve">月 </w:t>
      </w:r>
      <w:r>
        <w:rPr>
          <w:rFonts w:hint="default" w:ascii="Calibri" w:hAnsi="Calibri" w:eastAsia="宋体" w:cs="Calibri"/>
          <w:i w:val="0"/>
          <w:iCs w:val="0"/>
          <w:caps w:val="0"/>
          <w:color w:val="000000"/>
          <w:spacing w:val="0"/>
          <w:kern w:val="0"/>
          <w:sz w:val="24"/>
          <w:szCs w:val="24"/>
          <w:lang w:val="en-US" w:eastAsia="zh-CN" w:bidi="ar"/>
        </w:rPr>
        <w:t>  </w:t>
      </w:r>
      <w:r>
        <w:rPr>
          <w:rFonts w:hint="eastAsia" w:ascii="宋体" w:hAnsi="宋体" w:eastAsia="宋体" w:cs="宋体"/>
          <w:i w:val="0"/>
          <w:iCs w:val="0"/>
          <w:caps w:val="0"/>
          <w:color w:val="000000"/>
          <w:spacing w:val="0"/>
          <w:kern w:val="0"/>
          <w:sz w:val="24"/>
          <w:szCs w:val="24"/>
          <w:lang w:val="en-US" w:eastAsia="zh-CN" w:bidi="ar"/>
        </w:rPr>
        <w:t>日</w:t>
      </w:r>
      <w:r>
        <w:rPr>
          <w:rFonts w:hint="default" w:ascii="Calibri" w:hAnsi="Calibri" w:eastAsia="宋体" w:cs="Calibri"/>
          <w:i w:val="0"/>
          <w:iCs w:val="0"/>
          <w:caps w:val="0"/>
          <w:color w:val="000000"/>
          <w:spacing w:val="0"/>
          <w:kern w:val="0"/>
          <w:sz w:val="24"/>
          <w:szCs w:val="24"/>
          <w:lang w:val="en-US" w:eastAsia="zh-CN" w:bidi="ar"/>
        </w:rPr>
        <w:t>         </w:t>
      </w:r>
    </w:p>
    <w:p w14:paraId="1FCA64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Calibri" w:hAnsi="Calibri" w:eastAsia="宋体" w:cs="Calibri"/>
          <w:i w:val="0"/>
          <w:iCs w:val="0"/>
          <w:caps w:val="0"/>
          <w:color w:val="000000"/>
          <w:spacing w:val="0"/>
          <w:kern w:val="2"/>
          <w:sz w:val="24"/>
          <w:szCs w:val="24"/>
        </w:rPr>
      </w:pPr>
      <w:r>
        <w:rPr>
          <w:rFonts w:hint="default" w:ascii="Calibri" w:hAnsi="Calibri" w:eastAsia="宋体" w:cs="Calibri"/>
          <w:i w:val="0"/>
          <w:iCs w:val="0"/>
          <w:caps w:val="0"/>
          <w:color w:val="000000"/>
          <w:spacing w:val="0"/>
          <w:kern w:val="0"/>
          <w:sz w:val="24"/>
          <w:szCs w:val="24"/>
          <w:lang w:val="en-US" w:eastAsia="zh-CN" w:bidi="ar"/>
        </w:rPr>
        <w:t>__________________</w:t>
      </w:r>
    </w:p>
    <w:p w14:paraId="05035C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Calibri" w:hAnsi="Calibri" w:eastAsia="宋体" w:cs="Calibri"/>
          <w:i w:val="0"/>
          <w:iCs w:val="0"/>
          <w:caps w:val="0"/>
          <w:color w:val="000000"/>
          <w:spacing w:val="0"/>
          <w:kern w:val="2"/>
          <w:sz w:val="24"/>
          <w:szCs w:val="24"/>
        </w:rPr>
      </w:pPr>
      <w:r>
        <w:rPr>
          <w:rFonts w:hint="default" w:ascii="Calibri" w:hAnsi="Calibri" w:eastAsia="宋体" w:cs="Calibri"/>
          <w:i w:val="0"/>
          <w:iCs w:val="0"/>
          <w:caps w:val="0"/>
          <w:color w:val="000000"/>
          <w:spacing w:val="0"/>
          <w:kern w:val="0"/>
          <w:sz w:val="24"/>
          <w:szCs w:val="24"/>
          <w:lang w:val="en-US" w:eastAsia="zh-CN" w:bidi="ar"/>
        </w:rPr>
        <w:t>1.</w:t>
      </w:r>
      <w:r>
        <w:rPr>
          <w:rFonts w:hint="eastAsia" w:ascii="宋体" w:hAnsi="宋体" w:eastAsia="宋体" w:cs="宋体"/>
          <w:i w:val="0"/>
          <w:iCs w:val="0"/>
          <w:caps w:val="0"/>
          <w:color w:val="000000"/>
          <w:spacing w:val="0"/>
          <w:kern w:val="0"/>
          <w:sz w:val="24"/>
          <w:szCs w:val="24"/>
          <w:lang w:val="en-US" w:eastAsia="zh-CN" w:bidi="ar"/>
        </w:rPr>
        <w:t>产品如有型号，请在</w:t>
      </w:r>
      <w:r>
        <w:rPr>
          <w:rFonts w:hint="default" w:ascii="Calibri" w:hAnsi="Calibri" w:eastAsia="宋体" w:cs="Calibri"/>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lang w:val="en-US" w:eastAsia="zh-CN" w:bidi="ar"/>
        </w:rPr>
        <w:t>产品名称</w:t>
      </w:r>
      <w:r>
        <w:rPr>
          <w:rFonts w:hint="default" w:ascii="Calibri" w:hAnsi="Calibri" w:eastAsia="宋体" w:cs="Calibri"/>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lang w:val="en-US" w:eastAsia="zh-CN" w:bidi="ar"/>
        </w:rPr>
        <w:t>栏一并填写。</w:t>
      </w:r>
    </w:p>
    <w:p w14:paraId="600831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Calibri" w:hAnsi="Calibri" w:eastAsia="宋体" w:cs="Calibri"/>
          <w:i w:val="0"/>
          <w:iCs w:val="0"/>
          <w:caps w:val="0"/>
          <w:color w:val="000000"/>
          <w:spacing w:val="0"/>
          <w:kern w:val="2"/>
          <w:sz w:val="24"/>
          <w:szCs w:val="24"/>
        </w:rPr>
      </w:pPr>
      <w:r>
        <w:rPr>
          <w:rFonts w:hint="default" w:ascii="Calibri" w:hAnsi="Calibri" w:eastAsia="宋体" w:cs="Calibri"/>
          <w:i w:val="0"/>
          <w:iCs w:val="0"/>
          <w:caps w:val="0"/>
          <w:color w:val="000000"/>
          <w:spacing w:val="0"/>
          <w:kern w:val="0"/>
          <w:sz w:val="24"/>
          <w:szCs w:val="24"/>
          <w:lang w:val="en-US" w:eastAsia="zh-CN" w:bidi="ar"/>
        </w:rPr>
        <w:t>2.</w:t>
      </w:r>
      <w:r>
        <w:rPr>
          <w:rFonts w:hint="eastAsia" w:ascii="宋体" w:hAnsi="宋体" w:eastAsia="宋体" w:cs="宋体"/>
          <w:i w:val="0"/>
          <w:iCs w:val="0"/>
          <w:caps w:val="0"/>
          <w:color w:val="000000"/>
          <w:spacing w:val="0"/>
          <w:kern w:val="0"/>
          <w:sz w:val="24"/>
          <w:szCs w:val="24"/>
          <w:lang w:val="en-US" w:eastAsia="zh-CN" w:bidi="ar"/>
        </w:rPr>
        <w:t>生产厂名与厂址应与生产厂营业执照载明的相关信息保持一致。</w:t>
      </w:r>
    </w:p>
    <w:p w14:paraId="732C52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Calibri" w:hAnsi="Calibri" w:eastAsia="宋体" w:cs="Calibri"/>
          <w:i w:val="0"/>
          <w:iCs w:val="0"/>
          <w:caps w:val="0"/>
          <w:color w:val="000000"/>
          <w:spacing w:val="0"/>
          <w:kern w:val="2"/>
          <w:sz w:val="24"/>
          <w:szCs w:val="24"/>
        </w:rPr>
      </w:pPr>
      <w:r>
        <w:rPr>
          <w:rFonts w:hint="default" w:ascii="Calibri" w:hAnsi="Calibri" w:eastAsia="宋体" w:cs="Calibri"/>
          <w:i w:val="0"/>
          <w:iCs w:val="0"/>
          <w:caps w:val="0"/>
          <w:color w:val="000000"/>
          <w:spacing w:val="0"/>
          <w:kern w:val="0"/>
          <w:sz w:val="24"/>
          <w:szCs w:val="24"/>
          <w:lang w:val="en-US" w:eastAsia="zh-CN" w:bidi="ar"/>
        </w:rPr>
        <w:t>3.</w:t>
      </w:r>
      <w:r>
        <w:rPr>
          <w:rFonts w:hint="eastAsia" w:ascii="宋体" w:hAnsi="宋体" w:eastAsia="宋体" w:cs="宋体"/>
          <w:i w:val="0"/>
          <w:iCs w:val="0"/>
          <w:caps w:val="0"/>
          <w:color w:val="000000"/>
          <w:spacing w:val="0"/>
          <w:kern w:val="0"/>
          <w:sz w:val="24"/>
          <w:szCs w:val="24"/>
          <w:lang w:val="en-US" w:eastAsia="zh-CN" w:bidi="ar"/>
        </w:rPr>
        <w:t>该产品的中国境内生产的组件成本占比相关要求实施前，</w:t>
      </w:r>
      <w:r>
        <w:rPr>
          <w:rFonts w:hint="default" w:ascii="Calibri" w:hAnsi="Calibri" w:eastAsia="宋体" w:cs="Calibri"/>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lang w:val="en-US" w:eastAsia="zh-CN" w:bidi="ar"/>
        </w:rPr>
        <w:t>规定比例</w:t>
      </w:r>
      <w:r>
        <w:rPr>
          <w:rFonts w:hint="default" w:ascii="Calibri" w:hAnsi="Calibri" w:eastAsia="宋体" w:cs="Calibri"/>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lang w:val="en-US" w:eastAsia="zh-CN" w:bidi="ar"/>
        </w:rPr>
        <w:t>栏可不填，下同。</w:t>
      </w:r>
    </w:p>
    <w:p w14:paraId="03CD95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default" w:ascii="Calibri" w:hAnsi="Calibri" w:eastAsia="宋体" w:cs="Calibri"/>
          <w:i w:val="0"/>
          <w:iCs w:val="0"/>
          <w:caps w:val="0"/>
          <w:color w:val="000000"/>
          <w:spacing w:val="0"/>
          <w:kern w:val="2"/>
          <w:sz w:val="24"/>
          <w:szCs w:val="24"/>
        </w:rPr>
      </w:pPr>
      <w:r>
        <w:rPr>
          <w:rFonts w:hint="default" w:ascii="Calibri" w:hAnsi="Calibri" w:eastAsia="宋体" w:cs="Calibri"/>
          <w:i w:val="0"/>
          <w:iCs w:val="0"/>
          <w:caps w:val="0"/>
          <w:color w:val="000000"/>
          <w:spacing w:val="0"/>
          <w:kern w:val="0"/>
          <w:sz w:val="24"/>
          <w:szCs w:val="24"/>
          <w:lang w:val="en-US" w:eastAsia="zh-CN" w:bidi="ar"/>
        </w:rPr>
        <w:t>4.</w:t>
      </w:r>
      <w:r>
        <w:rPr>
          <w:rFonts w:hint="eastAsia" w:ascii="宋体" w:hAnsi="宋体" w:eastAsia="宋体" w:cs="宋体"/>
          <w:i w:val="0"/>
          <w:iCs w:val="0"/>
          <w:caps w:val="0"/>
          <w:color w:val="000000"/>
          <w:spacing w:val="0"/>
          <w:kern w:val="0"/>
          <w:sz w:val="24"/>
          <w:szCs w:val="24"/>
          <w:lang w:val="en-US" w:eastAsia="zh-CN" w:bidi="ar"/>
        </w:rPr>
        <w:t>该产品的关键组件要求实施前，</w:t>
      </w:r>
      <w:r>
        <w:rPr>
          <w:rFonts w:hint="default" w:ascii="Calibri" w:hAnsi="Calibri" w:eastAsia="宋体" w:cs="Calibri"/>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lang w:val="en-US" w:eastAsia="zh-CN" w:bidi="ar"/>
        </w:rPr>
        <w:t>关键组件</w:t>
      </w:r>
      <w:r>
        <w:rPr>
          <w:rFonts w:hint="default" w:ascii="Calibri" w:hAnsi="Calibri" w:eastAsia="宋体" w:cs="Calibri"/>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lang w:val="en-US" w:eastAsia="zh-CN" w:bidi="ar"/>
        </w:rPr>
        <w:t>栏可不填，下同。</w:t>
      </w:r>
    </w:p>
    <w:p w14:paraId="01B366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i w:val="0"/>
          <w:iCs w:val="0"/>
          <w:caps w:val="0"/>
          <w:color w:val="000000"/>
          <w:spacing w:val="0"/>
          <w:kern w:val="0"/>
          <w:sz w:val="24"/>
          <w:szCs w:val="24"/>
        </w:rPr>
      </w:pPr>
      <w:r>
        <w:rPr>
          <w:rFonts w:hint="default" w:ascii="Calibri" w:hAnsi="Calibri" w:eastAsia="宋体" w:cs="Calibri"/>
          <w:i w:val="0"/>
          <w:iCs w:val="0"/>
          <w:caps w:val="0"/>
          <w:color w:val="000000"/>
          <w:spacing w:val="0"/>
          <w:kern w:val="0"/>
          <w:sz w:val="24"/>
          <w:szCs w:val="24"/>
          <w:lang w:val="en-US" w:eastAsia="zh-CN" w:bidi="ar"/>
        </w:rPr>
        <w:t>5.</w:t>
      </w:r>
      <w:r>
        <w:rPr>
          <w:rFonts w:hint="eastAsia" w:ascii="宋体" w:hAnsi="宋体" w:eastAsia="宋体" w:cs="宋体"/>
          <w:i w:val="0"/>
          <w:iCs w:val="0"/>
          <w:caps w:val="0"/>
          <w:color w:val="000000"/>
          <w:spacing w:val="0"/>
          <w:kern w:val="0"/>
          <w:sz w:val="24"/>
          <w:szCs w:val="24"/>
          <w:lang w:val="en-US" w:eastAsia="zh-CN" w:bidi="ar"/>
        </w:rPr>
        <w:t>该产品的关键工序要求实施前，</w:t>
      </w:r>
      <w:r>
        <w:rPr>
          <w:rFonts w:hint="default" w:ascii="Calibri" w:hAnsi="Calibri" w:eastAsia="宋体" w:cs="Calibri"/>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lang w:val="en-US" w:eastAsia="zh-CN" w:bidi="ar"/>
        </w:rPr>
        <w:t>关键工序</w:t>
      </w:r>
      <w:r>
        <w:rPr>
          <w:rFonts w:hint="default" w:ascii="Calibri" w:hAnsi="Calibri" w:eastAsia="宋体" w:cs="Calibri"/>
          <w:i w:val="0"/>
          <w:iCs w:val="0"/>
          <w:caps w:val="0"/>
          <w:color w:val="000000"/>
          <w:spacing w:val="0"/>
          <w:kern w:val="0"/>
          <w:sz w:val="24"/>
          <w:szCs w:val="24"/>
          <w:lang w:val="en-US" w:eastAsia="zh-CN" w:bidi="ar"/>
        </w:rPr>
        <w:t>”</w:t>
      </w:r>
      <w:r>
        <w:rPr>
          <w:rFonts w:hint="eastAsia" w:ascii="宋体" w:hAnsi="宋体" w:eastAsia="宋体" w:cs="宋体"/>
          <w:i w:val="0"/>
          <w:iCs w:val="0"/>
          <w:caps w:val="0"/>
          <w:color w:val="000000"/>
          <w:spacing w:val="0"/>
          <w:kern w:val="0"/>
          <w:sz w:val="24"/>
          <w:szCs w:val="24"/>
          <w:lang w:val="en-US" w:eastAsia="zh-CN" w:bidi="ar"/>
        </w:rPr>
        <w:t>栏可不填，下同。</w:t>
      </w:r>
    </w:p>
    <w:p w14:paraId="772EE7A1">
      <w:pPr>
        <w:pStyle w:val="8"/>
        <w:rPr>
          <w:rFonts w:hint="default"/>
        </w:rPr>
      </w:pPr>
    </w:p>
    <w:p w14:paraId="25FABD3C">
      <w:pPr>
        <w:pStyle w:val="8"/>
      </w:pPr>
    </w:p>
    <w:p w14:paraId="15A06FAD"/>
    <w:p w14:paraId="45EE2515">
      <w:pPr>
        <w:pStyle w:val="8"/>
      </w:pPr>
    </w:p>
    <w:p w14:paraId="6EFF9F1A"/>
    <w:p w14:paraId="432F1FBC">
      <w:pPr>
        <w:pStyle w:val="8"/>
      </w:pPr>
    </w:p>
    <w:p w14:paraId="696C9F29">
      <w:pPr>
        <w:pStyle w:val="8"/>
      </w:pPr>
    </w:p>
    <w:p w14:paraId="2B11C16D">
      <w:pPr>
        <w:spacing w:line="360" w:lineRule="auto"/>
        <w:jc w:val="center"/>
        <w:rPr>
          <w:rFonts w:ascii="宋体" w:hAnsi="宋体" w:cs="宋体"/>
          <w:b/>
          <w:color w:val="000000"/>
          <w:sz w:val="24"/>
          <w:highlight w:val="none"/>
        </w:rPr>
      </w:pPr>
      <w:bookmarkStart w:id="33" w:name="_Toc6314"/>
      <w:bookmarkStart w:id="34" w:name="_Toc9030"/>
      <w:bookmarkStart w:id="35" w:name="_Toc11941"/>
      <w:bookmarkStart w:id="36" w:name="_Toc491186072"/>
      <w:r>
        <w:rPr>
          <w:rFonts w:hint="eastAsia" w:ascii="宋体" w:hAnsi="宋体" w:cs="宋体"/>
          <w:b/>
          <w:color w:val="000000"/>
          <w:sz w:val="32"/>
          <w:szCs w:val="32"/>
          <w:highlight w:val="none"/>
          <w:lang w:val="en-US" w:eastAsia="zh-CN"/>
        </w:rPr>
        <w:t>四、</w:t>
      </w:r>
      <w:r>
        <w:rPr>
          <w:rFonts w:hint="eastAsia" w:ascii="宋体" w:hAnsi="宋体" w:cs="宋体"/>
          <w:b/>
          <w:color w:val="000000"/>
          <w:sz w:val="32"/>
          <w:szCs w:val="32"/>
          <w:highlight w:val="none"/>
        </w:rPr>
        <w:t>二次（最终）报价表</w:t>
      </w:r>
    </w:p>
    <w:p w14:paraId="51C54DDD">
      <w:pPr>
        <w:spacing w:line="360" w:lineRule="auto"/>
        <w:rPr>
          <w:rFonts w:hint="eastAsia" w:ascii="宋体" w:hAnsi="宋体" w:cs="宋体"/>
          <w:sz w:val="24"/>
          <w:highlight w:val="none"/>
          <w:lang w:val="en-US" w:eastAsia="zh-CN"/>
        </w:rPr>
      </w:pPr>
      <w:r>
        <w:rPr>
          <w:rFonts w:hint="eastAsia" w:ascii="宋体" w:hAnsi="宋体" w:cs="宋体"/>
          <w:sz w:val="24"/>
          <w:highlight w:val="none"/>
        </w:rPr>
        <w:t>项目名称：</w:t>
      </w:r>
      <w:r>
        <w:rPr>
          <w:rFonts w:hint="eastAsia" w:ascii="宋体" w:hAnsi="宋体" w:cs="宋体"/>
          <w:sz w:val="24"/>
          <w:highlight w:val="none"/>
          <w:lang w:val="en-US" w:eastAsia="zh-CN"/>
        </w:rPr>
        <w:t>园所安防设施设备采购项目</w:t>
      </w:r>
    </w:p>
    <w:p w14:paraId="5F64325F">
      <w:pPr>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项目编号：</w:t>
      </w:r>
      <w:r>
        <w:rPr>
          <w:rFonts w:hint="eastAsia" w:ascii="宋体" w:hAnsi="宋体" w:cs="宋体"/>
          <w:sz w:val="24"/>
          <w:highlight w:val="none"/>
          <w:lang w:eastAsia="zh-CN"/>
        </w:rPr>
        <w:t>HSGJ2026-192</w:t>
      </w:r>
    </w:p>
    <w:tbl>
      <w:tblPr>
        <w:tblStyle w:val="22"/>
        <w:tblW w:w="9095" w:type="dxa"/>
        <w:jc w:val="center"/>
        <w:tblLayout w:type="fixed"/>
        <w:tblCellMar>
          <w:top w:w="0" w:type="dxa"/>
          <w:left w:w="108" w:type="dxa"/>
          <w:bottom w:w="0" w:type="dxa"/>
          <w:right w:w="108" w:type="dxa"/>
        </w:tblCellMar>
      </w:tblPr>
      <w:tblGrid>
        <w:gridCol w:w="3855"/>
        <w:gridCol w:w="5240"/>
      </w:tblGrid>
      <w:tr w14:paraId="32BBD94C">
        <w:tblPrEx>
          <w:tblCellMar>
            <w:top w:w="0" w:type="dxa"/>
            <w:left w:w="108" w:type="dxa"/>
            <w:bottom w:w="0" w:type="dxa"/>
            <w:right w:w="108" w:type="dxa"/>
          </w:tblCellMar>
        </w:tblPrEx>
        <w:trPr>
          <w:trHeight w:val="1417" w:hRule="atLeast"/>
          <w:jc w:val="center"/>
        </w:trPr>
        <w:tc>
          <w:tcPr>
            <w:tcW w:w="3855" w:type="dxa"/>
            <w:tcBorders>
              <w:top w:val="single" w:color="000000" w:sz="4" w:space="0"/>
              <w:left w:val="single" w:color="000000" w:sz="4" w:space="0"/>
              <w:bottom w:val="single" w:color="000000" w:sz="4" w:space="0"/>
            </w:tcBorders>
            <w:vAlign w:val="center"/>
          </w:tcPr>
          <w:p w14:paraId="3362AE2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 w:val="24"/>
                <w:highlight w:val="none"/>
              </w:rPr>
            </w:pPr>
            <w:r>
              <w:rPr>
                <w:rFonts w:hint="eastAsia" w:ascii="宋体" w:hAnsi="宋体" w:cs="宋体"/>
                <w:sz w:val="24"/>
                <w:highlight w:val="none"/>
              </w:rPr>
              <w:t>磋商总报价</w:t>
            </w:r>
          </w:p>
          <w:p w14:paraId="0F6BA81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宋体"/>
                <w:sz w:val="24"/>
                <w:highlight w:val="none"/>
              </w:rPr>
            </w:pPr>
            <w:r>
              <w:rPr>
                <w:rFonts w:hint="eastAsia" w:ascii="宋体" w:hAnsi="宋体" w:cs="宋体"/>
                <w:sz w:val="24"/>
                <w:highlight w:val="none"/>
              </w:rPr>
              <w:t>（单位：元）</w:t>
            </w:r>
          </w:p>
        </w:tc>
        <w:tc>
          <w:tcPr>
            <w:tcW w:w="5240" w:type="dxa"/>
            <w:tcBorders>
              <w:top w:val="single" w:color="000000" w:sz="4" w:space="0"/>
              <w:left w:val="single" w:color="000000" w:sz="4" w:space="0"/>
              <w:bottom w:val="single" w:color="000000" w:sz="4" w:space="0"/>
              <w:right w:val="single" w:color="000000" w:sz="4" w:space="0"/>
            </w:tcBorders>
            <w:vAlign w:val="center"/>
          </w:tcPr>
          <w:p w14:paraId="6101B82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cs="宋体"/>
                <w:sz w:val="24"/>
                <w:highlight w:val="none"/>
                <w:u w:val="single"/>
              </w:rPr>
            </w:pPr>
            <w:r>
              <w:rPr>
                <w:rFonts w:hint="eastAsia" w:ascii="宋体" w:hAnsi="宋体" w:cs="宋体"/>
                <w:sz w:val="24"/>
                <w:highlight w:val="none"/>
              </w:rPr>
              <w:t>小写：</w:t>
            </w:r>
            <w:r>
              <w:rPr>
                <w:rFonts w:hint="eastAsia" w:ascii="宋体" w:hAnsi="宋体" w:cs="宋体"/>
                <w:sz w:val="24"/>
                <w:highlight w:val="none"/>
                <w:u w:val="single"/>
              </w:rPr>
              <w:t xml:space="preserve">                              </w:t>
            </w:r>
          </w:p>
          <w:p w14:paraId="6F91E8D0">
            <w:pPr>
              <w:pStyle w:val="9"/>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ascii="楷体_GB2312" w:hAnsi="Times New Roman" w:eastAsia="楷体_GB2312" w:cs="宋体"/>
                <w:kern w:val="2"/>
                <w:sz w:val="24"/>
                <w:szCs w:val="24"/>
                <w:highlight w:val="none"/>
                <w:lang w:val="en-US" w:eastAsia="zh-CN" w:bidi="ar-SA"/>
              </w:rPr>
            </w:pPr>
            <w:r>
              <w:rPr>
                <w:rFonts w:hint="eastAsia" w:ascii="宋体" w:hAnsi="宋体" w:eastAsia="宋体" w:cs="宋体"/>
                <w:sz w:val="24"/>
                <w:highlight w:val="none"/>
              </w:rPr>
              <w:t>大写：</w:t>
            </w:r>
            <w:r>
              <w:rPr>
                <w:rFonts w:hint="eastAsia" w:cs="宋体"/>
                <w:sz w:val="24"/>
                <w:highlight w:val="none"/>
                <w:u w:val="single"/>
              </w:rPr>
              <w:t xml:space="preserve">                              </w:t>
            </w:r>
          </w:p>
        </w:tc>
      </w:tr>
      <w:tr w14:paraId="4603B16E">
        <w:tblPrEx>
          <w:tblCellMar>
            <w:top w:w="0" w:type="dxa"/>
            <w:left w:w="108" w:type="dxa"/>
            <w:bottom w:w="0" w:type="dxa"/>
            <w:right w:w="108" w:type="dxa"/>
          </w:tblCellMar>
        </w:tblPrEx>
        <w:trPr>
          <w:trHeight w:val="922" w:hRule="atLeast"/>
          <w:jc w:val="center"/>
        </w:trPr>
        <w:tc>
          <w:tcPr>
            <w:tcW w:w="3855" w:type="dxa"/>
            <w:tcBorders>
              <w:top w:val="single" w:color="000000" w:sz="4" w:space="0"/>
              <w:left w:val="single" w:color="000000" w:sz="4" w:space="0"/>
            </w:tcBorders>
            <w:vAlign w:val="center"/>
          </w:tcPr>
          <w:p w14:paraId="62A1FACA">
            <w:pPr>
              <w:spacing w:line="360" w:lineRule="auto"/>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交货期</w:t>
            </w:r>
          </w:p>
        </w:tc>
        <w:tc>
          <w:tcPr>
            <w:tcW w:w="5240" w:type="dxa"/>
            <w:tcBorders>
              <w:top w:val="single" w:color="000000" w:sz="4" w:space="0"/>
              <w:left w:val="single" w:color="000000" w:sz="4" w:space="0"/>
              <w:bottom w:val="single" w:color="000000" w:sz="4" w:space="0"/>
              <w:right w:val="single" w:color="000000" w:sz="4" w:space="0"/>
            </w:tcBorders>
            <w:vAlign w:val="center"/>
          </w:tcPr>
          <w:p w14:paraId="50B59B13">
            <w:pPr>
              <w:spacing w:line="360" w:lineRule="auto"/>
              <w:jc w:val="center"/>
              <w:rPr>
                <w:rFonts w:ascii="宋体" w:hAnsi="宋体" w:cs="宋体"/>
                <w:sz w:val="24"/>
                <w:highlight w:val="none"/>
              </w:rPr>
            </w:pPr>
          </w:p>
        </w:tc>
      </w:tr>
      <w:tr w14:paraId="7018743F">
        <w:tblPrEx>
          <w:tblCellMar>
            <w:top w:w="0" w:type="dxa"/>
            <w:left w:w="108" w:type="dxa"/>
            <w:bottom w:w="0" w:type="dxa"/>
            <w:right w:w="108" w:type="dxa"/>
          </w:tblCellMar>
        </w:tblPrEx>
        <w:trPr>
          <w:trHeight w:val="978" w:hRule="atLeast"/>
          <w:jc w:val="center"/>
        </w:trPr>
        <w:tc>
          <w:tcPr>
            <w:tcW w:w="3855" w:type="dxa"/>
            <w:tcBorders>
              <w:top w:val="single" w:color="000000" w:sz="4" w:space="0"/>
              <w:left w:val="single" w:color="000000" w:sz="4" w:space="0"/>
            </w:tcBorders>
            <w:vAlign w:val="center"/>
          </w:tcPr>
          <w:p w14:paraId="75B9F769">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质保期</w:t>
            </w:r>
          </w:p>
        </w:tc>
        <w:tc>
          <w:tcPr>
            <w:tcW w:w="5240" w:type="dxa"/>
            <w:tcBorders>
              <w:top w:val="single" w:color="000000" w:sz="4" w:space="0"/>
              <w:left w:val="single" w:color="000000" w:sz="4" w:space="0"/>
              <w:bottom w:val="single" w:color="000000" w:sz="4" w:space="0"/>
              <w:right w:val="single" w:color="000000" w:sz="4" w:space="0"/>
            </w:tcBorders>
            <w:vAlign w:val="center"/>
          </w:tcPr>
          <w:p w14:paraId="73ADDCCB">
            <w:pPr>
              <w:spacing w:line="360" w:lineRule="auto"/>
              <w:jc w:val="center"/>
              <w:rPr>
                <w:rFonts w:ascii="宋体" w:hAnsi="宋体" w:cs="宋体"/>
                <w:sz w:val="24"/>
                <w:highlight w:val="none"/>
              </w:rPr>
            </w:pPr>
          </w:p>
        </w:tc>
      </w:tr>
      <w:tr w14:paraId="7A173A0B">
        <w:tblPrEx>
          <w:tblCellMar>
            <w:top w:w="0" w:type="dxa"/>
            <w:left w:w="108" w:type="dxa"/>
            <w:bottom w:w="0" w:type="dxa"/>
            <w:right w:w="108" w:type="dxa"/>
          </w:tblCellMar>
        </w:tblPrEx>
        <w:trPr>
          <w:trHeight w:val="1134" w:hRule="atLeast"/>
          <w:jc w:val="center"/>
        </w:trPr>
        <w:tc>
          <w:tcPr>
            <w:tcW w:w="3855" w:type="dxa"/>
            <w:tcBorders>
              <w:top w:val="single" w:color="000000" w:sz="4" w:space="0"/>
              <w:left w:val="single" w:color="000000" w:sz="4" w:space="0"/>
              <w:bottom w:val="single" w:color="000000" w:sz="4" w:space="0"/>
            </w:tcBorders>
            <w:vAlign w:val="center"/>
          </w:tcPr>
          <w:p w14:paraId="0154A581">
            <w:pPr>
              <w:spacing w:line="360" w:lineRule="auto"/>
              <w:jc w:val="center"/>
              <w:rPr>
                <w:rFonts w:ascii="宋体" w:hAnsi="宋体" w:cs="宋体"/>
                <w:sz w:val="24"/>
                <w:highlight w:val="none"/>
              </w:rPr>
            </w:pPr>
            <w:r>
              <w:rPr>
                <w:rFonts w:hint="eastAsia" w:ascii="宋体" w:hAnsi="宋体" w:cs="宋体"/>
                <w:sz w:val="24"/>
                <w:highlight w:val="none"/>
              </w:rPr>
              <w:t>备注</w:t>
            </w:r>
          </w:p>
        </w:tc>
        <w:tc>
          <w:tcPr>
            <w:tcW w:w="5240" w:type="dxa"/>
            <w:tcBorders>
              <w:top w:val="single" w:color="000000" w:sz="4" w:space="0"/>
              <w:left w:val="single" w:color="000000" w:sz="4" w:space="0"/>
              <w:bottom w:val="single" w:color="000000" w:sz="4" w:space="0"/>
              <w:right w:val="single" w:color="000000" w:sz="4" w:space="0"/>
            </w:tcBorders>
            <w:vAlign w:val="center"/>
          </w:tcPr>
          <w:p w14:paraId="44C20306">
            <w:pPr>
              <w:spacing w:line="360" w:lineRule="auto"/>
              <w:jc w:val="center"/>
              <w:rPr>
                <w:rFonts w:ascii="宋体" w:hAnsi="宋体" w:cs="宋体"/>
                <w:sz w:val="24"/>
                <w:highlight w:val="none"/>
              </w:rPr>
            </w:pPr>
          </w:p>
        </w:tc>
      </w:tr>
    </w:tbl>
    <w:p w14:paraId="1D29FCAB">
      <w:pPr>
        <w:numPr>
          <w:ilvl w:val="0"/>
          <w:numId w:val="0"/>
        </w:numPr>
        <w:spacing w:line="440" w:lineRule="exact"/>
        <w:rPr>
          <w:rFonts w:hint="eastAsia" w:ascii="宋体" w:hAnsi="宋体" w:cs="宋体"/>
          <w:sz w:val="24"/>
          <w:highlight w:val="none"/>
        </w:rPr>
      </w:pPr>
      <w:r>
        <w:rPr>
          <w:rFonts w:hint="eastAsia" w:ascii="宋体" w:hAnsi="宋体" w:cs="宋体"/>
          <w:sz w:val="24"/>
          <w:highlight w:val="none"/>
        </w:rPr>
        <w:t>备注：</w:t>
      </w:r>
    </w:p>
    <w:p w14:paraId="1C1DBD9D">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1.</w:t>
      </w:r>
      <w:r>
        <w:rPr>
          <w:rFonts w:hint="eastAsia" w:ascii="宋体" w:hAnsi="宋体" w:cs="宋体"/>
          <w:sz w:val="24"/>
          <w:highlight w:val="none"/>
        </w:rPr>
        <w:t>磋商报价应包括货物价款、包装费、运杂费（含仓储费、装卸费、保险费）、安装调试费、税金及其它不可预见费用。</w:t>
      </w:r>
    </w:p>
    <w:p w14:paraId="56B00B2C">
      <w:pPr>
        <w:spacing w:line="360" w:lineRule="auto"/>
        <w:ind w:firstLine="482" w:firstLineChars="200"/>
        <w:rPr>
          <w:rFonts w:ascii="宋体" w:hAnsi="宋体" w:cs="宋体"/>
          <w:sz w:val="24"/>
          <w:highlight w:val="none"/>
        </w:rPr>
      </w:pPr>
      <w:r>
        <w:rPr>
          <w:rFonts w:hint="eastAsia" w:ascii="宋体" w:hAnsi="宋体" w:cs="宋体"/>
          <w:b/>
          <w:bCs/>
          <w:sz w:val="24"/>
          <w:highlight w:val="none"/>
        </w:rPr>
        <w:t>2</w:t>
      </w:r>
      <w:r>
        <w:rPr>
          <w:rFonts w:hint="eastAsia" w:ascii="宋体" w:hAnsi="宋体" w:cs="宋体"/>
          <w:b/>
          <w:bCs/>
          <w:sz w:val="24"/>
          <w:highlight w:val="none"/>
          <w:lang w:val="en-US" w:eastAsia="zh-CN"/>
        </w:rPr>
        <w:t>.</w:t>
      </w:r>
      <w:r>
        <w:rPr>
          <w:rFonts w:hint="eastAsia" w:ascii="宋体" w:hAnsi="宋体" w:cs="宋体"/>
          <w:b/>
          <w:bCs/>
          <w:sz w:val="24"/>
          <w:highlight w:val="none"/>
        </w:rPr>
        <w:t>本表不装在响应文件中，磋商时需要二次（最终）报价时现场填写。</w:t>
      </w:r>
    </w:p>
    <w:p w14:paraId="43B88173">
      <w:pPr>
        <w:spacing w:line="360" w:lineRule="auto"/>
        <w:ind w:firstLine="480" w:firstLineChars="200"/>
        <w:rPr>
          <w:rFonts w:asciiTheme="minorEastAsia" w:hAnsiTheme="minorEastAsia" w:eastAsiaTheme="minorEastAsia" w:cstheme="minorEastAsia"/>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eastAsia="zh-CN"/>
        </w:rPr>
        <w:t>.</w:t>
      </w:r>
      <w:r>
        <w:rPr>
          <w:rFonts w:hint="eastAsia" w:ascii="宋体" w:hAnsi="宋体" w:eastAsia="宋体" w:cs="宋体"/>
          <w:sz w:val="24"/>
          <w:highlight w:val="none"/>
        </w:rPr>
        <w:t>考虑磋商报价的方便，供应商在填写最终报价后，(第一次报价－最终报价)除以第一次报价后得出的优惠率视同为需求表中全部分项设备或服务的优惠浮动值(特定分项优惠除外)。此优惠率调整原则适用于合同内价格的计算及项目增减、变更时价格的计算。</w:t>
      </w:r>
    </w:p>
    <w:p w14:paraId="6C370935">
      <w:pPr>
        <w:spacing w:line="360" w:lineRule="auto"/>
        <w:ind w:firstLine="3998" w:firstLineChars="1666"/>
        <w:rPr>
          <w:rFonts w:hint="eastAsia" w:asciiTheme="minorEastAsia" w:hAnsiTheme="minorEastAsia" w:eastAsiaTheme="minorEastAsia" w:cstheme="minorEastAsia"/>
          <w:sz w:val="24"/>
          <w:highlight w:val="none"/>
        </w:rPr>
      </w:pPr>
    </w:p>
    <w:p w14:paraId="31B8F0E7">
      <w:pPr>
        <w:spacing w:line="360" w:lineRule="auto"/>
        <w:ind w:firstLine="3998" w:firstLineChars="1666"/>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供应商名称：</w:t>
      </w:r>
      <w:r>
        <w:rPr>
          <w:rFonts w:hint="eastAsia" w:asciiTheme="minorEastAsia" w:hAnsiTheme="minorEastAsia" w:eastAsiaTheme="minorEastAsia" w:cstheme="minorEastAsia"/>
          <w:sz w:val="24"/>
          <w:highlight w:val="none"/>
          <w:u w:val="single"/>
        </w:rPr>
        <w:t xml:space="preserve">                       </w:t>
      </w:r>
    </w:p>
    <w:p w14:paraId="7B66A35D">
      <w:pPr>
        <w:spacing w:line="360" w:lineRule="auto"/>
        <w:ind w:firstLine="3998" w:firstLineChars="1666"/>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法定代表人或被授权人：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(签字)</w:t>
      </w:r>
    </w:p>
    <w:p w14:paraId="782D75C9">
      <w:pPr>
        <w:spacing w:line="360" w:lineRule="auto"/>
        <w:ind w:firstLine="3998" w:firstLineChars="1666"/>
        <w:rPr>
          <w:sz w:val="36"/>
          <w:szCs w:val="36"/>
          <w:highlight w:val="none"/>
        </w:rPr>
      </w:pPr>
      <w:r>
        <w:rPr>
          <w:rFonts w:hint="eastAsia" w:asciiTheme="minorEastAsia" w:hAnsiTheme="minorEastAsia" w:eastAsiaTheme="minorEastAsia" w:cstheme="minorEastAsia"/>
          <w:sz w:val="24"/>
          <w:highlight w:val="none"/>
        </w:rPr>
        <w:t>日      期：</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日</w:t>
      </w:r>
      <w:r>
        <w:rPr>
          <w:rFonts w:hint="eastAsia"/>
          <w:sz w:val="36"/>
          <w:szCs w:val="36"/>
          <w:highlight w:val="none"/>
        </w:rPr>
        <w:br w:type="page"/>
      </w:r>
    </w:p>
    <w:p w14:paraId="016AA78D">
      <w:pPr>
        <w:pStyle w:val="2"/>
        <w:rPr>
          <w:sz w:val="36"/>
          <w:szCs w:val="36"/>
          <w:highlight w:val="none"/>
        </w:rPr>
      </w:pPr>
      <w:bookmarkStart w:id="37" w:name="_Toc5544"/>
      <w:r>
        <w:rPr>
          <w:rFonts w:hint="eastAsia"/>
          <w:sz w:val="36"/>
          <w:szCs w:val="36"/>
          <w:highlight w:val="none"/>
        </w:rPr>
        <w:t>第六部分  封袋正面标识式样</w:t>
      </w:r>
      <w:bookmarkEnd w:id="33"/>
      <w:bookmarkEnd w:id="34"/>
      <w:bookmarkEnd w:id="35"/>
      <w:bookmarkEnd w:id="37"/>
    </w:p>
    <w:p w14:paraId="632D7D6B">
      <w:pPr>
        <w:spacing w:line="460" w:lineRule="exact"/>
        <w:ind w:firstLine="482" w:firstLineChars="200"/>
        <w:rPr>
          <w:rFonts w:ascii="宋体" w:hAnsi="宋体" w:cs="宋体"/>
          <w:b/>
          <w:color w:val="000000"/>
          <w:sz w:val="24"/>
          <w:highlight w:val="none"/>
        </w:rPr>
      </w:pPr>
      <w:r>
        <w:rPr>
          <w:rFonts w:hint="eastAsia" w:ascii="宋体" w:hAnsi="宋体" w:cs="宋体"/>
          <w:b/>
          <w:color w:val="000000"/>
          <w:sz w:val="24"/>
          <w:highlight w:val="none"/>
        </w:rPr>
        <w:t>格式A：磋商响应文件封袋正面标识式样</w:t>
      </w:r>
    </w:p>
    <w:p w14:paraId="5696E7C0">
      <w:pPr>
        <w:spacing w:line="460" w:lineRule="exact"/>
        <w:ind w:firstLine="482" w:firstLineChars="200"/>
        <w:rPr>
          <w:rFonts w:ascii="宋体" w:hAnsi="宋体" w:cs="宋体"/>
          <w:b/>
          <w:color w:val="000000"/>
          <w:sz w:val="24"/>
          <w:highlight w:val="none"/>
        </w:rPr>
      </w:pPr>
      <w:r>
        <w:rPr>
          <w:rFonts w:hint="eastAsia" w:ascii="宋体" w:hAnsi="宋体" w:cs="宋体"/>
          <w:b/>
          <w:color w:val="000000"/>
          <w:sz w:val="24"/>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153035</wp:posOffset>
                </wp:positionV>
                <wp:extent cx="6202680" cy="7038340"/>
                <wp:effectExtent l="4445" t="5080" r="22225" b="5080"/>
                <wp:wrapNone/>
                <wp:docPr id="8" name="文本框 8"/>
                <wp:cNvGraphicFramePr/>
                <a:graphic xmlns:a="http://schemas.openxmlformats.org/drawingml/2006/main">
                  <a:graphicData uri="http://schemas.microsoft.com/office/word/2010/wordprocessingShape">
                    <wps:wsp>
                      <wps:cNvSpPr txBox="1"/>
                      <wps:spPr>
                        <a:xfrm>
                          <a:off x="0" y="0"/>
                          <a:ext cx="6202680" cy="70383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CF119CD">
                            <w:pPr>
                              <w:rPr>
                                <w:sz w:val="28"/>
                                <w:szCs w:val="28"/>
                              </w:rPr>
                            </w:pPr>
                            <w:r>
                              <w:rPr>
                                <w:rFonts w:hint="eastAsia"/>
                                <w:sz w:val="28"/>
                                <w:szCs w:val="28"/>
                              </w:rPr>
                              <w:t>致：华晟国际项目管理有限公司</w:t>
                            </w:r>
                          </w:p>
                          <w:p w14:paraId="5E8EF526">
                            <w:pPr>
                              <w:rPr>
                                <w:color w:val="FF0000"/>
                                <w:sz w:val="28"/>
                                <w:szCs w:val="28"/>
                              </w:rPr>
                            </w:pPr>
                            <w:r>
                              <w:rPr>
                                <w:rFonts w:hint="eastAsia"/>
                                <w:sz w:val="28"/>
                                <w:szCs w:val="28"/>
                              </w:rPr>
                              <w:t xml:space="preserve">项目编号：                                       </w:t>
                            </w:r>
                            <w:r>
                              <w:rPr>
                                <w:rFonts w:hint="eastAsia"/>
                                <w:color w:val="FF0000"/>
                                <w:sz w:val="28"/>
                                <w:szCs w:val="28"/>
                              </w:rPr>
                              <w:t xml:space="preserve">  </w:t>
                            </w:r>
                          </w:p>
                          <w:p w14:paraId="3384842A">
                            <w:pPr>
                              <w:rPr>
                                <w:sz w:val="28"/>
                                <w:szCs w:val="28"/>
                              </w:rPr>
                            </w:pPr>
                            <w:r>
                              <w:rPr>
                                <w:rFonts w:hint="eastAsia"/>
                                <w:sz w:val="28"/>
                                <w:szCs w:val="28"/>
                              </w:rPr>
                              <w:t>项目名称：</w:t>
                            </w:r>
                          </w:p>
                          <w:p w14:paraId="407E139B">
                            <w:pPr>
                              <w:rPr>
                                <w:color w:val="FF0000"/>
                                <w:sz w:val="28"/>
                                <w:szCs w:val="28"/>
                              </w:rPr>
                            </w:pPr>
                            <w:r>
                              <w:rPr>
                                <w:rFonts w:hint="eastAsia"/>
                                <w:sz w:val="28"/>
                                <w:szCs w:val="28"/>
                              </w:rPr>
                              <w:t xml:space="preserve">                           </w:t>
                            </w:r>
                          </w:p>
                          <w:p w14:paraId="5619738B">
                            <w:pPr>
                              <w:jc w:val="center"/>
                              <w:rPr>
                                <w:b/>
                                <w:sz w:val="44"/>
                                <w:szCs w:val="44"/>
                              </w:rPr>
                            </w:pPr>
                          </w:p>
                          <w:p w14:paraId="4E3F42A6">
                            <w:pPr>
                              <w:jc w:val="center"/>
                              <w:rPr>
                                <w:b/>
                                <w:sz w:val="44"/>
                                <w:szCs w:val="44"/>
                              </w:rPr>
                            </w:pPr>
                          </w:p>
                          <w:p w14:paraId="1182F2C2">
                            <w:pPr>
                              <w:jc w:val="center"/>
                              <w:rPr>
                                <w:b/>
                                <w:sz w:val="44"/>
                                <w:szCs w:val="44"/>
                              </w:rPr>
                            </w:pPr>
                          </w:p>
                          <w:p w14:paraId="5AC4955C">
                            <w:pPr>
                              <w:jc w:val="center"/>
                              <w:rPr>
                                <w:b/>
                                <w:sz w:val="44"/>
                                <w:szCs w:val="44"/>
                              </w:rPr>
                            </w:pPr>
                            <w:r>
                              <w:rPr>
                                <w:rFonts w:hint="eastAsia"/>
                                <w:b/>
                                <w:sz w:val="44"/>
                                <w:szCs w:val="44"/>
                              </w:rPr>
                              <w:t>磋商响应文件正本（副本）</w:t>
                            </w:r>
                          </w:p>
                          <w:p w14:paraId="2623D272">
                            <w:pPr>
                              <w:ind w:firstLine="280" w:firstLineChars="100"/>
                              <w:rPr>
                                <w:sz w:val="28"/>
                                <w:szCs w:val="28"/>
                              </w:rPr>
                            </w:pPr>
                            <w:r>
                              <w:rPr>
                                <w:rFonts w:hint="eastAsia" w:ascii="宋体" w:hAnsi="宋体" w:cs="宋体"/>
                                <w:sz w:val="28"/>
                                <w:szCs w:val="28"/>
                              </w:rPr>
                              <w:t>（磋商响应文件在202</w:t>
                            </w:r>
                            <w:r>
                              <w:rPr>
                                <w:rFonts w:hint="eastAsia" w:ascii="宋体" w:hAnsi="宋体" w:cs="宋体"/>
                                <w:sz w:val="28"/>
                                <w:szCs w:val="28"/>
                                <w:lang w:val="en-US" w:eastAsia="zh-CN"/>
                              </w:rPr>
                              <w:t>6</w:t>
                            </w:r>
                            <w:r>
                              <w:rPr>
                                <w:rFonts w:hint="eastAsia" w:ascii="宋体" w:hAnsi="宋体" w:cs="宋体"/>
                                <w:sz w:val="28"/>
                                <w:szCs w:val="28"/>
                              </w:rPr>
                              <w:t>年  月    日       时前不得开启）</w:t>
                            </w:r>
                          </w:p>
                          <w:p w14:paraId="77350AD6">
                            <w:pPr>
                              <w:ind w:firstLine="280" w:firstLineChars="100"/>
                              <w:rPr>
                                <w:sz w:val="28"/>
                                <w:szCs w:val="28"/>
                              </w:rPr>
                            </w:pPr>
                          </w:p>
                          <w:p w14:paraId="144CAC24">
                            <w:pPr>
                              <w:ind w:firstLine="280" w:firstLineChars="100"/>
                              <w:rPr>
                                <w:sz w:val="28"/>
                                <w:szCs w:val="28"/>
                              </w:rPr>
                            </w:pPr>
                          </w:p>
                          <w:p w14:paraId="36186E5B">
                            <w:pPr>
                              <w:ind w:firstLine="280" w:firstLineChars="100"/>
                              <w:rPr>
                                <w:sz w:val="28"/>
                                <w:szCs w:val="28"/>
                              </w:rPr>
                            </w:pPr>
                          </w:p>
                          <w:p w14:paraId="66741844">
                            <w:pPr>
                              <w:ind w:firstLine="280" w:firstLineChars="100"/>
                              <w:rPr>
                                <w:sz w:val="28"/>
                                <w:szCs w:val="28"/>
                              </w:rPr>
                            </w:pPr>
                          </w:p>
                          <w:p w14:paraId="4AA02E8B">
                            <w:pPr>
                              <w:ind w:firstLine="280" w:firstLineChars="100"/>
                              <w:rPr>
                                <w:sz w:val="28"/>
                                <w:szCs w:val="28"/>
                              </w:rPr>
                            </w:pPr>
                          </w:p>
                          <w:p w14:paraId="679C83E1">
                            <w:pPr>
                              <w:ind w:firstLine="280" w:firstLineChars="100"/>
                              <w:rPr>
                                <w:sz w:val="28"/>
                                <w:szCs w:val="28"/>
                              </w:rPr>
                            </w:pPr>
                          </w:p>
                          <w:p w14:paraId="67D0B7A8">
                            <w:pPr>
                              <w:ind w:firstLine="280" w:firstLineChars="100"/>
                              <w:rPr>
                                <w:sz w:val="28"/>
                                <w:szCs w:val="28"/>
                              </w:rPr>
                            </w:pPr>
                          </w:p>
                          <w:p w14:paraId="55CC3289">
                            <w:pPr>
                              <w:ind w:firstLine="280" w:firstLineChars="100"/>
                              <w:rPr>
                                <w:sz w:val="28"/>
                                <w:szCs w:val="28"/>
                              </w:rPr>
                            </w:pPr>
                          </w:p>
                          <w:p w14:paraId="274163D4">
                            <w:pPr>
                              <w:ind w:firstLine="280" w:firstLineChars="100"/>
                              <w:rPr>
                                <w:sz w:val="28"/>
                                <w:szCs w:val="28"/>
                              </w:rPr>
                            </w:pPr>
                            <w:r>
                              <w:rPr>
                                <w:rFonts w:hint="eastAsia"/>
                                <w:sz w:val="28"/>
                                <w:szCs w:val="28"/>
                              </w:rPr>
                              <w:t>供应商名称：            （公章）</w:t>
                            </w:r>
                          </w:p>
                          <w:p w14:paraId="6C335081">
                            <w:pPr>
                              <w:rPr>
                                <w:sz w:val="28"/>
                                <w:szCs w:val="28"/>
                              </w:rPr>
                            </w:pP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12.05pt;height:554.2pt;width:488.4pt;z-index:251660288;mso-width-relative:page;mso-height-relative:page;" fillcolor="#FFFFFF" filled="t" stroked="t" coordsize="21600,21600" o:gfxdata="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f+kE2dgAAAAIAQAADwAAAAAA&#10;AAABACAAAAAiAAAAZHJzL2Rvd25yZXYueG1sUEsBAhQAFAAAAAgAh07iQLDQAewTAgAARQQAAA4A&#10;AAAAAAAAAQAgAAAAJwEAAGRycy9lMm9Eb2MueG1sUEsFBgAAAAAGAAYAWQEAAKwFAAAAAA==&#10;">
                <v:fill on="t" focussize="0,0"/>
                <v:stroke color="#000000" joinstyle="miter"/>
                <v:imagedata o:title=""/>
                <o:lock v:ext="edit" aspectratio="f"/>
                <v:textbox>
                  <w:txbxContent>
                    <w:p w14:paraId="2CF119CD">
                      <w:pPr>
                        <w:rPr>
                          <w:sz w:val="28"/>
                          <w:szCs w:val="28"/>
                        </w:rPr>
                      </w:pPr>
                      <w:r>
                        <w:rPr>
                          <w:rFonts w:hint="eastAsia"/>
                          <w:sz w:val="28"/>
                          <w:szCs w:val="28"/>
                        </w:rPr>
                        <w:t>致：华晟国际项目管理有限公司</w:t>
                      </w:r>
                    </w:p>
                    <w:p w14:paraId="5E8EF526">
                      <w:pPr>
                        <w:rPr>
                          <w:color w:val="FF0000"/>
                          <w:sz w:val="28"/>
                          <w:szCs w:val="28"/>
                        </w:rPr>
                      </w:pPr>
                      <w:r>
                        <w:rPr>
                          <w:rFonts w:hint="eastAsia"/>
                          <w:sz w:val="28"/>
                          <w:szCs w:val="28"/>
                        </w:rPr>
                        <w:t xml:space="preserve">项目编号：                                       </w:t>
                      </w:r>
                      <w:r>
                        <w:rPr>
                          <w:rFonts w:hint="eastAsia"/>
                          <w:color w:val="FF0000"/>
                          <w:sz w:val="28"/>
                          <w:szCs w:val="28"/>
                        </w:rPr>
                        <w:t xml:space="preserve">  </w:t>
                      </w:r>
                    </w:p>
                    <w:p w14:paraId="3384842A">
                      <w:pPr>
                        <w:rPr>
                          <w:sz w:val="28"/>
                          <w:szCs w:val="28"/>
                        </w:rPr>
                      </w:pPr>
                      <w:r>
                        <w:rPr>
                          <w:rFonts w:hint="eastAsia"/>
                          <w:sz w:val="28"/>
                          <w:szCs w:val="28"/>
                        </w:rPr>
                        <w:t>项目名称：</w:t>
                      </w:r>
                    </w:p>
                    <w:p w14:paraId="407E139B">
                      <w:pPr>
                        <w:rPr>
                          <w:color w:val="FF0000"/>
                          <w:sz w:val="28"/>
                          <w:szCs w:val="28"/>
                        </w:rPr>
                      </w:pPr>
                      <w:r>
                        <w:rPr>
                          <w:rFonts w:hint="eastAsia"/>
                          <w:sz w:val="28"/>
                          <w:szCs w:val="28"/>
                        </w:rPr>
                        <w:t xml:space="preserve">                           </w:t>
                      </w:r>
                    </w:p>
                    <w:p w14:paraId="5619738B">
                      <w:pPr>
                        <w:jc w:val="center"/>
                        <w:rPr>
                          <w:b/>
                          <w:sz w:val="44"/>
                          <w:szCs w:val="44"/>
                        </w:rPr>
                      </w:pPr>
                    </w:p>
                    <w:p w14:paraId="4E3F42A6">
                      <w:pPr>
                        <w:jc w:val="center"/>
                        <w:rPr>
                          <w:b/>
                          <w:sz w:val="44"/>
                          <w:szCs w:val="44"/>
                        </w:rPr>
                      </w:pPr>
                    </w:p>
                    <w:p w14:paraId="1182F2C2">
                      <w:pPr>
                        <w:jc w:val="center"/>
                        <w:rPr>
                          <w:b/>
                          <w:sz w:val="44"/>
                          <w:szCs w:val="44"/>
                        </w:rPr>
                      </w:pPr>
                    </w:p>
                    <w:p w14:paraId="5AC4955C">
                      <w:pPr>
                        <w:jc w:val="center"/>
                        <w:rPr>
                          <w:b/>
                          <w:sz w:val="44"/>
                          <w:szCs w:val="44"/>
                        </w:rPr>
                      </w:pPr>
                      <w:r>
                        <w:rPr>
                          <w:rFonts w:hint="eastAsia"/>
                          <w:b/>
                          <w:sz w:val="44"/>
                          <w:szCs w:val="44"/>
                        </w:rPr>
                        <w:t>磋商响应文件正本（副本）</w:t>
                      </w:r>
                    </w:p>
                    <w:p w14:paraId="2623D272">
                      <w:pPr>
                        <w:ind w:firstLine="280" w:firstLineChars="100"/>
                        <w:rPr>
                          <w:sz w:val="28"/>
                          <w:szCs w:val="28"/>
                        </w:rPr>
                      </w:pPr>
                      <w:r>
                        <w:rPr>
                          <w:rFonts w:hint="eastAsia" w:ascii="宋体" w:hAnsi="宋体" w:cs="宋体"/>
                          <w:sz w:val="28"/>
                          <w:szCs w:val="28"/>
                        </w:rPr>
                        <w:t>（磋商响应文件在202</w:t>
                      </w:r>
                      <w:r>
                        <w:rPr>
                          <w:rFonts w:hint="eastAsia" w:ascii="宋体" w:hAnsi="宋体" w:cs="宋体"/>
                          <w:sz w:val="28"/>
                          <w:szCs w:val="28"/>
                          <w:lang w:val="en-US" w:eastAsia="zh-CN"/>
                        </w:rPr>
                        <w:t>6</w:t>
                      </w:r>
                      <w:r>
                        <w:rPr>
                          <w:rFonts w:hint="eastAsia" w:ascii="宋体" w:hAnsi="宋体" w:cs="宋体"/>
                          <w:sz w:val="28"/>
                          <w:szCs w:val="28"/>
                        </w:rPr>
                        <w:t>年  月    日       时前不得开启）</w:t>
                      </w:r>
                    </w:p>
                    <w:p w14:paraId="77350AD6">
                      <w:pPr>
                        <w:ind w:firstLine="280" w:firstLineChars="100"/>
                        <w:rPr>
                          <w:sz w:val="28"/>
                          <w:szCs w:val="28"/>
                        </w:rPr>
                      </w:pPr>
                    </w:p>
                    <w:p w14:paraId="144CAC24">
                      <w:pPr>
                        <w:ind w:firstLine="280" w:firstLineChars="100"/>
                        <w:rPr>
                          <w:sz w:val="28"/>
                          <w:szCs w:val="28"/>
                        </w:rPr>
                      </w:pPr>
                    </w:p>
                    <w:p w14:paraId="36186E5B">
                      <w:pPr>
                        <w:ind w:firstLine="280" w:firstLineChars="100"/>
                        <w:rPr>
                          <w:sz w:val="28"/>
                          <w:szCs w:val="28"/>
                        </w:rPr>
                      </w:pPr>
                    </w:p>
                    <w:p w14:paraId="66741844">
                      <w:pPr>
                        <w:ind w:firstLine="280" w:firstLineChars="100"/>
                        <w:rPr>
                          <w:sz w:val="28"/>
                          <w:szCs w:val="28"/>
                        </w:rPr>
                      </w:pPr>
                    </w:p>
                    <w:p w14:paraId="4AA02E8B">
                      <w:pPr>
                        <w:ind w:firstLine="280" w:firstLineChars="100"/>
                        <w:rPr>
                          <w:sz w:val="28"/>
                          <w:szCs w:val="28"/>
                        </w:rPr>
                      </w:pPr>
                    </w:p>
                    <w:p w14:paraId="679C83E1">
                      <w:pPr>
                        <w:ind w:firstLine="280" w:firstLineChars="100"/>
                        <w:rPr>
                          <w:sz w:val="28"/>
                          <w:szCs w:val="28"/>
                        </w:rPr>
                      </w:pPr>
                    </w:p>
                    <w:p w14:paraId="67D0B7A8">
                      <w:pPr>
                        <w:ind w:firstLine="280" w:firstLineChars="100"/>
                        <w:rPr>
                          <w:sz w:val="28"/>
                          <w:szCs w:val="28"/>
                        </w:rPr>
                      </w:pPr>
                    </w:p>
                    <w:p w14:paraId="55CC3289">
                      <w:pPr>
                        <w:ind w:firstLine="280" w:firstLineChars="100"/>
                        <w:rPr>
                          <w:sz w:val="28"/>
                          <w:szCs w:val="28"/>
                        </w:rPr>
                      </w:pPr>
                    </w:p>
                    <w:p w14:paraId="274163D4">
                      <w:pPr>
                        <w:ind w:firstLine="280" w:firstLineChars="100"/>
                        <w:rPr>
                          <w:sz w:val="28"/>
                          <w:szCs w:val="28"/>
                        </w:rPr>
                      </w:pPr>
                      <w:r>
                        <w:rPr>
                          <w:rFonts w:hint="eastAsia"/>
                          <w:sz w:val="28"/>
                          <w:szCs w:val="28"/>
                        </w:rPr>
                        <w:t>供应商名称：            （公章）</w:t>
                      </w:r>
                    </w:p>
                    <w:p w14:paraId="6C335081">
                      <w:pPr>
                        <w:rPr>
                          <w:sz w:val="28"/>
                          <w:szCs w:val="28"/>
                        </w:rPr>
                      </w:pPr>
                      <w:r>
                        <w:rPr>
                          <w:rFonts w:hint="eastAsia"/>
                          <w:sz w:val="28"/>
                          <w:szCs w:val="28"/>
                        </w:rPr>
                        <w:t xml:space="preserve">                                </w:t>
                      </w:r>
                    </w:p>
                  </w:txbxContent>
                </v:textbox>
              </v:shape>
            </w:pict>
          </mc:Fallback>
        </mc:AlternateContent>
      </w:r>
    </w:p>
    <w:p w14:paraId="4368E3C8">
      <w:pPr>
        <w:spacing w:line="460" w:lineRule="exact"/>
        <w:ind w:firstLine="482" w:firstLineChars="200"/>
        <w:rPr>
          <w:rFonts w:ascii="宋体" w:hAnsi="宋体" w:cs="宋体"/>
          <w:b/>
          <w:color w:val="000000"/>
          <w:sz w:val="24"/>
          <w:highlight w:val="none"/>
        </w:rPr>
      </w:pPr>
    </w:p>
    <w:p w14:paraId="05A61B67">
      <w:pPr>
        <w:spacing w:line="460" w:lineRule="exact"/>
        <w:ind w:firstLine="482" w:firstLineChars="200"/>
        <w:rPr>
          <w:rFonts w:ascii="宋体" w:hAnsi="宋体" w:cs="宋体"/>
          <w:b/>
          <w:color w:val="000000"/>
          <w:sz w:val="24"/>
          <w:highlight w:val="none"/>
        </w:rPr>
      </w:pPr>
    </w:p>
    <w:p w14:paraId="2E900455">
      <w:pPr>
        <w:spacing w:line="360" w:lineRule="atLeast"/>
        <w:ind w:firstLine="2108" w:firstLineChars="500"/>
        <w:rPr>
          <w:rFonts w:ascii="宋体" w:hAnsi="宋体" w:cs="宋体"/>
          <w:b/>
          <w:color w:val="000000"/>
          <w:sz w:val="42"/>
          <w:szCs w:val="42"/>
          <w:highlight w:val="none"/>
        </w:rPr>
      </w:pPr>
    </w:p>
    <w:p w14:paraId="2A55448B">
      <w:pPr>
        <w:spacing w:line="360" w:lineRule="atLeast"/>
        <w:ind w:firstLine="2108" w:firstLineChars="500"/>
        <w:rPr>
          <w:rFonts w:ascii="宋体" w:hAnsi="宋体" w:cs="宋体"/>
          <w:b/>
          <w:color w:val="000000"/>
          <w:sz w:val="42"/>
          <w:szCs w:val="42"/>
          <w:highlight w:val="none"/>
        </w:rPr>
      </w:pPr>
    </w:p>
    <w:p w14:paraId="4422A203">
      <w:pPr>
        <w:spacing w:line="360" w:lineRule="atLeast"/>
        <w:ind w:firstLine="2108" w:firstLineChars="500"/>
        <w:rPr>
          <w:rFonts w:ascii="宋体" w:hAnsi="宋体" w:cs="宋体"/>
          <w:b/>
          <w:color w:val="000000"/>
          <w:sz w:val="42"/>
          <w:szCs w:val="42"/>
          <w:highlight w:val="none"/>
        </w:rPr>
      </w:pPr>
    </w:p>
    <w:p w14:paraId="44657B4E">
      <w:pPr>
        <w:spacing w:line="360" w:lineRule="atLeast"/>
        <w:ind w:firstLine="2108" w:firstLineChars="500"/>
        <w:rPr>
          <w:rFonts w:ascii="宋体" w:hAnsi="宋体" w:cs="宋体"/>
          <w:b/>
          <w:color w:val="000000"/>
          <w:sz w:val="42"/>
          <w:szCs w:val="42"/>
          <w:highlight w:val="none"/>
        </w:rPr>
      </w:pPr>
    </w:p>
    <w:p w14:paraId="2BE40AC9">
      <w:pPr>
        <w:spacing w:line="360" w:lineRule="atLeast"/>
        <w:ind w:firstLine="2108" w:firstLineChars="500"/>
        <w:rPr>
          <w:rFonts w:ascii="宋体" w:hAnsi="宋体" w:cs="宋体"/>
          <w:b/>
          <w:color w:val="000000"/>
          <w:sz w:val="42"/>
          <w:szCs w:val="42"/>
          <w:highlight w:val="none"/>
        </w:rPr>
      </w:pPr>
    </w:p>
    <w:p w14:paraId="6383E3FC">
      <w:pPr>
        <w:spacing w:line="360" w:lineRule="atLeast"/>
        <w:ind w:firstLine="2108" w:firstLineChars="500"/>
        <w:rPr>
          <w:rFonts w:ascii="宋体" w:hAnsi="宋体" w:cs="宋体"/>
          <w:b/>
          <w:color w:val="000000"/>
          <w:sz w:val="42"/>
          <w:szCs w:val="42"/>
          <w:highlight w:val="none"/>
        </w:rPr>
      </w:pPr>
    </w:p>
    <w:p w14:paraId="24906114">
      <w:pPr>
        <w:spacing w:line="360" w:lineRule="atLeast"/>
        <w:ind w:firstLine="2108" w:firstLineChars="500"/>
        <w:rPr>
          <w:rFonts w:ascii="宋体" w:hAnsi="宋体" w:cs="宋体"/>
          <w:b/>
          <w:color w:val="000000"/>
          <w:sz w:val="42"/>
          <w:szCs w:val="42"/>
          <w:highlight w:val="none"/>
        </w:rPr>
      </w:pPr>
    </w:p>
    <w:p w14:paraId="46ABAA01">
      <w:pPr>
        <w:spacing w:line="360" w:lineRule="atLeast"/>
        <w:rPr>
          <w:rFonts w:ascii="宋体" w:hAnsi="宋体" w:cs="宋体"/>
          <w:b/>
          <w:color w:val="000000"/>
          <w:sz w:val="24"/>
          <w:highlight w:val="none"/>
        </w:rPr>
      </w:pPr>
    </w:p>
    <w:bookmarkEnd w:id="36"/>
    <w:p w14:paraId="463A5B59">
      <w:pPr>
        <w:spacing w:line="360" w:lineRule="auto"/>
        <w:rPr>
          <w:rFonts w:ascii="宋体" w:hAnsi="宋体" w:cs="宋体"/>
          <w:b/>
          <w:color w:val="000000"/>
          <w:sz w:val="32"/>
          <w:szCs w:val="32"/>
          <w:highlight w:val="none"/>
        </w:rPr>
      </w:pPr>
    </w:p>
    <w:p w14:paraId="645A97BD">
      <w:pPr>
        <w:spacing w:line="360" w:lineRule="auto"/>
        <w:rPr>
          <w:rFonts w:ascii="宋体" w:hAnsi="宋体" w:cs="宋体"/>
          <w:b/>
          <w:color w:val="000000"/>
          <w:sz w:val="32"/>
          <w:szCs w:val="32"/>
          <w:highlight w:val="none"/>
        </w:rPr>
      </w:pPr>
    </w:p>
    <w:p w14:paraId="40D0D842">
      <w:pPr>
        <w:spacing w:line="360" w:lineRule="auto"/>
        <w:rPr>
          <w:rFonts w:ascii="宋体" w:hAnsi="宋体" w:cs="宋体"/>
          <w:b/>
          <w:color w:val="000000"/>
          <w:sz w:val="32"/>
          <w:szCs w:val="32"/>
          <w:highlight w:val="none"/>
        </w:rPr>
      </w:pPr>
    </w:p>
    <w:p w14:paraId="0DCE2E2B">
      <w:pPr>
        <w:spacing w:line="360" w:lineRule="auto"/>
        <w:rPr>
          <w:rFonts w:ascii="宋体" w:hAnsi="宋体" w:cs="宋体"/>
          <w:b/>
          <w:color w:val="000000"/>
          <w:sz w:val="32"/>
          <w:szCs w:val="32"/>
          <w:highlight w:val="none"/>
        </w:rPr>
      </w:pPr>
    </w:p>
    <w:p w14:paraId="6C8A20BC">
      <w:pPr>
        <w:spacing w:line="360" w:lineRule="auto"/>
        <w:rPr>
          <w:rFonts w:ascii="宋体" w:hAnsi="宋体" w:cs="宋体"/>
          <w:b/>
          <w:color w:val="000000"/>
          <w:sz w:val="32"/>
          <w:szCs w:val="32"/>
          <w:highlight w:val="none"/>
        </w:rPr>
      </w:pPr>
    </w:p>
    <w:p w14:paraId="0183FB90">
      <w:pPr>
        <w:spacing w:line="360" w:lineRule="auto"/>
        <w:rPr>
          <w:rFonts w:ascii="宋体" w:hAnsi="宋体" w:cs="宋体"/>
          <w:b/>
          <w:color w:val="000000"/>
          <w:sz w:val="32"/>
          <w:szCs w:val="32"/>
          <w:highlight w:val="none"/>
        </w:rPr>
      </w:pPr>
    </w:p>
    <w:p w14:paraId="58F3E4BF">
      <w:pPr>
        <w:spacing w:line="360" w:lineRule="auto"/>
        <w:rPr>
          <w:rFonts w:ascii="宋体" w:hAnsi="宋体" w:cs="宋体"/>
          <w:b/>
          <w:color w:val="000000"/>
          <w:sz w:val="32"/>
          <w:szCs w:val="32"/>
          <w:highlight w:val="none"/>
        </w:rPr>
      </w:pPr>
    </w:p>
    <w:p w14:paraId="0993E680">
      <w:pPr>
        <w:spacing w:line="360" w:lineRule="auto"/>
        <w:rPr>
          <w:rFonts w:ascii="宋体" w:hAnsi="宋体" w:cs="宋体"/>
          <w:b/>
          <w:color w:val="000000"/>
          <w:sz w:val="32"/>
          <w:szCs w:val="32"/>
          <w:highlight w:val="none"/>
        </w:rPr>
      </w:pPr>
    </w:p>
    <w:p w14:paraId="7F501D35">
      <w:pPr>
        <w:spacing w:line="360" w:lineRule="auto"/>
        <w:rPr>
          <w:rFonts w:ascii="宋体" w:hAnsi="宋体" w:cs="宋体"/>
          <w:b/>
          <w:color w:val="000000"/>
          <w:sz w:val="32"/>
          <w:szCs w:val="32"/>
          <w:highlight w:val="none"/>
        </w:rPr>
      </w:pPr>
    </w:p>
    <w:p w14:paraId="2BAE76B1">
      <w:pPr>
        <w:rPr>
          <w:highlight w:val="none"/>
        </w:rPr>
      </w:pPr>
    </w:p>
    <w:sectPr>
      <w:pgSz w:w="11906" w:h="16838"/>
      <w:pgMar w:top="1417" w:right="1417" w:bottom="1417" w:left="1417" w:header="851" w:footer="850" w:gutter="0"/>
      <w:pgNumType w:fmt="decimal"/>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6CD84">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2C17E">
    <w:pPr>
      <w:pStyle w:val="12"/>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A7B69">
    <w:pPr>
      <w:pStyle w:val="1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6C11E">
    <w:pPr>
      <w:pBdr>
        <w:top w:val="double" w:color="auto" w:sz="4" w:space="1"/>
      </w:pBdr>
      <w:tabs>
        <w:tab w:val="center" w:pos="4685"/>
      </w:tabs>
      <w:rPr>
        <w:rFonts w:hint="eastAsia" w:ascii="宋体" w:hAnsi="宋体" w:eastAsia="宋体" w:cs="宋体"/>
        <w:sz w:val="20"/>
        <w:szCs w:val="20"/>
        <w:lang w:eastAsia="zh-CN"/>
      </w:rPr>
    </w:pPr>
    <w:r>
      <w:rPr>
        <w:rFonts w:hint="eastAsia" w:ascii="宋体" w:hAnsi="宋体" w:eastAsia="宋体" w:cs="宋体"/>
        <w:sz w:val="20"/>
        <w:szCs w:val="22"/>
      </w:rPr>
      <w:t xml:space="preserve">华晟国际项目管理有限公司 </w:t>
    </w:r>
    <w:r>
      <w:rPr>
        <w:rFonts w:hint="eastAsia" w:ascii="宋体" w:hAnsi="宋体" w:eastAsia="宋体" w:cs="宋体"/>
        <w:sz w:val="20"/>
        <w:szCs w:val="22"/>
      </w:rPr>
      <w:tab/>
    </w:r>
    <w:r>
      <w:rPr>
        <w:rFonts w:hint="eastAsia" w:ascii="宋体" w:hAnsi="宋体" w:eastAsia="宋体" w:cs="宋体"/>
        <w:sz w:val="20"/>
        <w:szCs w:val="22"/>
      </w:rPr>
      <w:t xml:space="preserve">    </w:t>
    </w:r>
    <w:r>
      <w:rPr>
        <w:rFonts w:hint="eastAsia" w:ascii="宋体" w:hAnsi="宋体" w:cs="宋体"/>
        <w:sz w:val="20"/>
        <w:szCs w:val="22"/>
        <w:lang w:val="en-US" w:eastAsia="zh-CN"/>
      </w:rPr>
      <w:t xml:space="preserve">   </w:t>
    </w:r>
    <w:r>
      <w:rPr>
        <w:rFonts w:hint="eastAsia" w:ascii="宋体" w:hAnsi="宋体" w:eastAsia="宋体" w:cs="宋体"/>
        <w:sz w:val="20"/>
        <w:szCs w:val="22"/>
      </w:rPr>
      <w:t xml:space="preserve">西安市高新路88号尚品国际B幢25层     </w:t>
    </w:r>
    <w:r>
      <w:rPr>
        <w:rFonts w:hint="eastAsia" w:ascii="宋体" w:hAnsi="宋体" w:eastAsia="宋体" w:cs="宋体"/>
        <w:sz w:val="20"/>
        <w:szCs w:val="22"/>
        <w:lang w:val="en-US" w:eastAsia="zh-CN"/>
      </w:rPr>
      <w:t xml:space="preserve">  </w:t>
    </w:r>
    <w:r>
      <w:rPr>
        <w:rFonts w:hint="eastAsia" w:ascii="宋体" w:hAnsi="宋体" w:cs="宋体"/>
        <w:sz w:val="20"/>
        <w:szCs w:val="22"/>
        <w:lang w:val="en-US" w:eastAsia="zh-CN"/>
      </w:rPr>
      <w:t xml:space="preserve">   </w:t>
    </w:r>
    <w:r>
      <w:rPr>
        <w:rFonts w:hint="eastAsia" w:ascii="宋体" w:hAnsi="宋体" w:eastAsia="宋体" w:cs="宋体"/>
        <w:sz w:val="20"/>
        <w:szCs w:val="22"/>
      </w:rPr>
      <w:t xml:space="preserve">   </w:t>
    </w:r>
    <w:r>
      <w:rPr>
        <w:rFonts w:hint="eastAsia" w:ascii="宋体" w:hAnsi="宋体" w:cs="宋体"/>
        <w:sz w:val="20"/>
        <w:szCs w:val="20"/>
        <w:lang w:eastAsia="zh-CN"/>
      </w:rPr>
      <w:t>029-81779899</w:t>
    </w:r>
  </w:p>
  <w:p w14:paraId="0563CEC1">
    <w:pPr>
      <w:pBdr>
        <w:top w:val="double" w:color="auto" w:sz="4" w:space="1"/>
      </w:pBdr>
      <w:tabs>
        <w:tab w:val="center" w:pos="4685"/>
      </w:tabs>
      <w:rPr>
        <w:rFonts w:ascii="宋体" w:hAnsi="宋体" w:cs="宋体"/>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posOffset>3091180</wp:posOffset>
              </wp:positionH>
              <wp:positionV relativeFrom="paragraph">
                <wp:posOffset>27940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DC5997">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43.4pt;margin-top:2.2pt;height:144pt;width:144pt;mso-position-horizontal-relative:margin;mso-wrap-style:none;z-index:251659264;mso-width-relative:page;mso-height-relative:page;" filled="f" stroked="f" coordsize="21600,21600" o:gfxdata="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I/F4h7WAAAACQEAAA8AAAAAAAAAAQAgAAAAIgAAAGRycy9kb3ducmV2LnhtbFBL&#10;AQIUABQAAAAIAIdO4kAwiRJeMQIAAGEEAAAOAAAAAAAAAAEAIAAAACUBAABkcnMvZTJvRG9jLnht&#10;bFBLBQYAAAAABgAGAFkBAADIBQAAAAA=&#10;">
              <v:fill on="f" focussize="0,0"/>
              <v:stroke on="f" weight="0.5pt"/>
              <v:imagedata o:title=""/>
              <o:lock v:ext="edit" aspectratio="f"/>
              <v:textbox inset="0mm,0mm,0mm,0mm" style="mso-fit-shape-to-text:t;">
                <w:txbxContent>
                  <w:p w14:paraId="73DC5997">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FDF8E">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D2006">
    <w:pPr>
      <w:pStyle w:val="13"/>
      <w:pBdr>
        <w:bottom w:val="none" w:color="auto" w:sz="0" w:space="1"/>
      </w:pBdr>
      <w:spacing w:before="100" w:beforeAutospacing="1" w:after="100" w:afterAutospacing="1"/>
      <w:jc w:val="both"/>
      <w:rPr>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655C4">
    <w:pPr>
      <w:pStyle w:val="13"/>
      <w:pBdr>
        <w:bottom w:val="double" w:color="auto" w:sz="8" w:space="1"/>
      </w:pBdr>
      <w:tabs>
        <w:tab w:val="left" w:pos="6878"/>
        <w:tab w:val="clear" w:pos="8306"/>
      </w:tabs>
      <w:jc w:val="left"/>
      <w:rPr>
        <w:rFonts w:hint="default" w:ascii="宋体" w:hAnsi="宋体" w:eastAsia="宋体" w:cs="宋体"/>
        <w:sz w:val="20"/>
        <w:szCs w:val="20"/>
        <w:lang w:val="en-US" w:eastAsia="zh-CN"/>
      </w:rPr>
    </w:pPr>
    <w:r>
      <w:rPr>
        <w:rFonts w:hint="eastAsia" w:ascii="宋体" w:hAnsi="宋体" w:cs="宋体"/>
        <w:sz w:val="20"/>
        <w:szCs w:val="20"/>
        <w:lang w:val="en-US" w:eastAsia="zh-CN"/>
      </w:rPr>
      <w:t>园所安防设施设备采购项目                                            项目编号：</w:t>
    </w:r>
    <w:r>
      <w:rPr>
        <w:rFonts w:hint="eastAsia" w:ascii="宋体" w:hAnsi="宋体" w:cs="宋体"/>
        <w:sz w:val="20"/>
        <w:szCs w:val="20"/>
        <w:lang w:eastAsia="zh-CN"/>
      </w:rPr>
      <w:t>HSGJ2026-192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97D23F"/>
    <w:multiLevelType w:val="singleLevel"/>
    <w:tmpl w:val="0097D23F"/>
    <w:lvl w:ilvl="0" w:tentative="0">
      <w:start w:val="1"/>
      <w:numFmt w:val="decimal"/>
      <w:lvlText w:val="%1."/>
      <w:lvlJc w:val="left"/>
      <w:pPr>
        <w:tabs>
          <w:tab w:val="left" w:pos="312"/>
        </w:tabs>
      </w:pPr>
    </w:lvl>
  </w:abstractNum>
  <w:abstractNum w:abstractNumId="1">
    <w:nsid w:val="0E033D70"/>
    <w:multiLevelType w:val="multilevel"/>
    <w:tmpl w:val="0E033D70"/>
    <w:lvl w:ilvl="0" w:tentative="0">
      <w:start w:val="1"/>
      <w:numFmt w:val="bullet"/>
      <w:lvlText w:val=""/>
      <w:lvlJc w:val="left"/>
      <w:pPr>
        <w:tabs>
          <w:tab w:val="left" w:pos="840"/>
        </w:tabs>
        <w:ind w:left="990" w:hanging="420"/>
      </w:pPr>
      <w:rPr>
        <w:rFonts w:hint="default" w:ascii="Wingdings" w:hAnsi="Wingdings"/>
      </w:rPr>
    </w:lvl>
    <w:lvl w:ilvl="1" w:tentative="0">
      <w:start w:val="1"/>
      <w:numFmt w:val="bullet"/>
      <w:lvlText w:val=""/>
      <w:lvlJc w:val="left"/>
      <w:pPr>
        <w:tabs>
          <w:tab w:val="left" w:pos="1260"/>
        </w:tabs>
        <w:ind w:left="1470" w:hanging="420"/>
      </w:pPr>
      <w:rPr>
        <w:rFonts w:hint="default" w:ascii="Wingdings" w:hAnsi="Wingdings"/>
      </w:rPr>
    </w:lvl>
    <w:lvl w:ilvl="2" w:tentative="0">
      <w:start w:val="1"/>
      <w:numFmt w:val="bullet"/>
      <w:lvlText w:val=""/>
      <w:lvlJc w:val="left"/>
      <w:pPr>
        <w:tabs>
          <w:tab w:val="left" w:pos="1680"/>
        </w:tabs>
        <w:ind w:left="1890" w:hanging="420"/>
      </w:pPr>
      <w:rPr>
        <w:rFonts w:hint="default" w:ascii="Wingdings" w:hAnsi="Wingdings"/>
      </w:rPr>
    </w:lvl>
    <w:lvl w:ilvl="3" w:tentative="0">
      <w:start w:val="1"/>
      <w:numFmt w:val="bullet"/>
      <w:lvlText w:val=""/>
      <w:lvlJc w:val="left"/>
      <w:pPr>
        <w:tabs>
          <w:tab w:val="left" w:pos="2100"/>
        </w:tabs>
        <w:ind w:left="2310" w:hanging="420"/>
      </w:pPr>
      <w:rPr>
        <w:rFonts w:hint="default" w:ascii="Wingdings" w:hAnsi="Wingdings"/>
      </w:rPr>
    </w:lvl>
    <w:lvl w:ilvl="4" w:tentative="0">
      <w:start w:val="1"/>
      <w:numFmt w:val="bullet"/>
      <w:lvlText w:val=""/>
      <w:lvlJc w:val="left"/>
      <w:pPr>
        <w:tabs>
          <w:tab w:val="left" w:pos="2520"/>
        </w:tabs>
        <w:ind w:left="2730" w:hanging="420"/>
      </w:pPr>
      <w:rPr>
        <w:rFonts w:hint="default" w:ascii="Wingdings" w:hAnsi="Wingdings"/>
      </w:rPr>
    </w:lvl>
    <w:lvl w:ilvl="5" w:tentative="0">
      <w:start w:val="1"/>
      <w:numFmt w:val="bullet"/>
      <w:lvlText w:val=""/>
      <w:lvlJc w:val="left"/>
      <w:pPr>
        <w:tabs>
          <w:tab w:val="left" w:pos="2940"/>
        </w:tabs>
        <w:ind w:left="3150" w:hanging="420"/>
      </w:pPr>
      <w:rPr>
        <w:rFonts w:hint="default" w:ascii="Wingdings" w:hAnsi="Wingdings"/>
      </w:rPr>
    </w:lvl>
    <w:lvl w:ilvl="6" w:tentative="0">
      <w:start w:val="1"/>
      <w:numFmt w:val="bullet"/>
      <w:lvlText w:val=""/>
      <w:lvlJc w:val="left"/>
      <w:pPr>
        <w:tabs>
          <w:tab w:val="left" w:pos="3360"/>
        </w:tabs>
        <w:ind w:left="3570" w:hanging="420"/>
      </w:pPr>
      <w:rPr>
        <w:rFonts w:hint="default" w:ascii="Wingdings" w:hAnsi="Wingdings"/>
      </w:rPr>
    </w:lvl>
    <w:lvl w:ilvl="7" w:tentative="0">
      <w:start w:val="1"/>
      <w:numFmt w:val="bullet"/>
      <w:lvlText w:val=""/>
      <w:lvlJc w:val="left"/>
      <w:pPr>
        <w:tabs>
          <w:tab w:val="left" w:pos="3780"/>
        </w:tabs>
        <w:ind w:left="3990" w:hanging="420"/>
      </w:pPr>
      <w:rPr>
        <w:rFonts w:hint="default" w:ascii="Wingdings" w:hAnsi="Wingdings"/>
      </w:rPr>
    </w:lvl>
    <w:lvl w:ilvl="8" w:tentative="0">
      <w:start w:val="1"/>
      <w:numFmt w:val="bullet"/>
      <w:lvlText w:val=""/>
      <w:lvlJc w:val="left"/>
      <w:pPr>
        <w:tabs>
          <w:tab w:val="left" w:pos="4200"/>
        </w:tabs>
        <w:ind w:left="4410" w:hanging="420"/>
      </w:pPr>
      <w:rPr>
        <w:rFonts w:hint="default" w:ascii="Wingdings" w:hAnsi="Wingdings"/>
      </w:rPr>
    </w:lvl>
  </w:abstractNum>
  <w:abstractNum w:abstractNumId="2">
    <w:nsid w:val="18C93649"/>
    <w:multiLevelType w:val="singleLevel"/>
    <w:tmpl w:val="18C93649"/>
    <w:lvl w:ilvl="0" w:tentative="0">
      <w:start w:val="1"/>
      <w:numFmt w:val="decimal"/>
      <w:lvlText w:val="%1."/>
      <w:lvlJc w:val="left"/>
      <w:pPr>
        <w:tabs>
          <w:tab w:val="left" w:pos="312"/>
        </w:tabs>
      </w:pPr>
    </w:lvl>
  </w:abstractNum>
  <w:abstractNum w:abstractNumId="3">
    <w:nsid w:val="64059D18"/>
    <w:multiLevelType w:val="singleLevel"/>
    <w:tmpl w:val="64059D18"/>
    <w:lvl w:ilvl="0" w:tentative="0">
      <w:start w:val="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lMmVkYzlmNjU0NDAyZTE3ZGM0NDQ3YmJmYzk4ZDgifQ=="/>
  </w:docVars>
  <w:rsids>
    <w:rsidRoot w:val="003C6CDC"/>
    <w:rsid w:val="000570E6"/>
    <w:rsid w:val="0007753A"/>
    <w:rsid w:val="000A38DE"/>
    <w:rsid w:val="000B4C1B"/>
    <w:rsid w:val="000E48F1"/>
    <w:rsid w:val="001025F2"/>
    <w:rsid w:val="00134360"/>
    <w:rsid w:val="00146447"/>
    <w:rsid w:val="001759F4"/>
    <w:rsid w:val="001D34E2"/>
    <w:rsid w:val="00262DE5"/>
    <w:rsid w:val="00302FCA"/>
    <w:rsid w:val="00314B67"/>
    <w:rsid w:val="0034350E"/>
    <w:rsid w:val="0036268B"/>
    <w:rsid w:val="00385177"/>
    <w:rsid w:val="003909F3"/>
    <w:rsid w:val="003A6B0A"/>
    <w:rsid w:val="003B44C8"/>
    <w:rsid w:val="003C6CDC"/>
    <w:rsid w:val="003C724C"/>
    <w:rsid w:val="003E2E74"/>
    <w:rsid w:val="004418EC"/>
    <w:rsid w:val="004460D6"/>
    <w:rsid w:val="004538CC"/>
    <w:rsid w:val="00475503"/>
    <w:rsid w:val="00500D54"/>
    <w:rsid w:val="00590E72"/>
    <w:rsid w:val="005B77EB"/>
    <w:rsid w:val="005E0876"/>
    <w:rsid w:val="005E2BB0"/>
    <w:rsid w:val="005E6F7A"/>
    <w:rsid w:val="00637C62"/>
    <w:rsid w:val="00647040"/>
    <w:rsid w:val="00664C5E"/>
    <w:rsid w:val="00676679"/>
    <w:rsid w:val="0068300F"/>
    <w:rsid w:val="00686583"/>
    <w:rsid w:val="00687364"/>
    <w:rsid w:val="006920EB"/>
    <w:rsid w:val="006B378F"/>
    <w:rsid w:val="006F3E0D"/>
    <w:rsid w:val="00711675"/>
    <w:rsid w:val="00712C12"/>
    <w:rsid w:val="00763421"/>
    <w:rsid w:val="007729A7"/>
    <w:rsid w:val="007A32DF"/>
    <w:rsid w:val="008034D7"/>
    <w:rsid w:val="008471E6"/>
    <w:rsid w:val="008C544F"/>
    <w:rsid w:val="009138B5"/>
    <w:rsid w:val="00930ED7"/>
    <w:rsid w:val="00946C4A"/>
    <w:rsid w:val="00957BBC"/>
    <w:rsid w:val="009760BB"/>
    <w:rsid w:val="00996AEA"/>
    <w:rsid w:val="009A7ABA"/>
    <w:rsid w:val="009C6046"/>
    <w:rsid w:val="00A532FD"/>
    <w:rsid w:val="00A91FE8"/>
    <w:rsid w:val="00AA4058"/>
    <w:rsid w:val="00AA6191"/>
    <w:rsid w:val="00AC4DB1"/>
    <w:rsid w:val="00AD33AA"/>
    <w:rsid w:val="00B1686A"/>
    <w:rsid w:val="00B4011B"/>
    <w:rsid w:val="00BB727A"/>
    <w:rsid w:val="00C104A8"/>
    <w:rsid w:val="00C14FF5"/>
    <w:rsid w:val="00C54E96"/>
    <w:rsid w:val="00CE706A"/>
    <w:rsid w:val="00E305C7"/>
    <w:rsid w:val="00E3560B"/>
    <w:rsid w:val="00E361CE"/>
    <w:rsid w:val="00E57DBA"/>
    <w:rsid w:val="00E71C5E"/>
    <w:rsid w:val="00E83FB2"/>
    <w:rsid w:val="00EB5F8F"/>
    <w:rsid w:val="00EF2FEB"/>
    <w:rsid w:val="00F33360"/>
    <w:rsid w:val="00F60521"/>
    <w:rsid w:val="00F67CF3"/>
    <w:rsid w:val="00F9547F"/>
    <w:rsid w:val="01060FDD"/>
    <w:rsid w:val="01511563"/>
    <w:rsid w:val="01922989"/>
    <w:rsid w:val="01DD74FA"/>
    <w:rsid w:val="01E01518"/>
    <w:rsid w:val="020740B8"/>
    <w:rsid w:val="024D61B5"/>
    <w:rsid w:val="02894026"/>
    <w:rsid w:val="02F310BD"/>
    <w:rsid w:val="02FE6AA0"/>
    <w:rsid w:val="03194519"/>
    <w:rsid w:val="03222FF3"/>
    <w:rsid w:val="037202CF"/>
    <w:rsid w:val="04063F8B"/>
    <w:rsid w:val="04742850"/>
    <w:rsid w:val="04916985"/>
    <w:rsid w:val="04DF4FC2"/>
    <w:rsid w:val="04F419D9"/>
    <w:rsid w:val="05466C03"/>
    <w:rsid w:val="059943D9"/>
    <w:rsid w:val="05D9775C"/>
    <w:rsid w:val="05E05ABA"/>
    <w:rsid w:val="062C30DD"/>
    <w:rsid w:val="0651076B"/>
    <w:rsid w:val="07460018"/>
    <w:rsid w:val="0758514A"/>
    <w:rsid w:val="07A024F9"/>
    <w:rsid w:val="07CC572B"/>
    <w:rsid w:val="080071AD"/>
    <w:rsid w:val="080A02AA"/>
    <w:rsid w:val="080F08D8"/>
    <w:rsid w:val="084B1BF3"/>
    <w:rsid w:val="08F33D56"/>
    <w:rsid w:val="08FB2C0B"/>
    <w:rsid w:val="09167234"/>
    <w:rsid w:val="09464993"/>
    <w:rsid w:val="09515EB8"/>
    <w:rsid w:val="099873DE"/>
    <w:rsid w:val="099E1F14"/>
    <w:rsid w:val="09B35B6E"/>
    <w:rsid w:val="09C75C91"/>
    <w:rsid w:val="09D45935"/>
    <w:rsid w:val="09E27CE2"/>
    <w:rsid w:val="0A0C3321"/>
    <w:rsid w:val="0A4D56E8"/>
    <w:rsid w:val="0A5A017E"/>
    <w:rsid w:val="0A5B3CD2"/>
    <w:rsid w:val="0A6A629A"/>
    <w:rsid w:val="0A896CE5"/>
    <w:rsid w:val="0A940EF9"/>
    <w:rsid w:val="0A995150"/>
    <w:rsid w:val="0ABE12C6"/>
    <w:rsid w:val="0B0F2138"/>
    <w:rsid w:val="0B2E3315"/>
    <w:rsid w:val="0B6A3A82"/>
    <w:rsid w:val="0BA92DF2"/>
    <w:rsid w:val="0C105C49"/>
    <w:rsid w:val="0C2D5A61"/>
    <w:rsid w:val="0C3F5BF4"/>
    <w:rsid w:val="0C542D5E"/>
    <w:rsid w:val="0C9646C7"/>
    <w:rsid w:val="0CAA7501"/>
    <w:rsid w:val="0D410113"/>
    <w:rsid w:val="0D412E62"/>
    <w:rsid w:val="0D474670"/>
    <w:rsid w:val="0D625359"/>
    <w:rsid w:val="0D636733"/>
    <w:rsid w:val="0D8B27AF"/>
    <w:rsid w:val="0DAC4F98"/>
    <w:rsid w:val="0DB85821"/>
    <w:rsid w:val="0DF27D93"/>
    <w:rsid w:val="0E1B0642"/>
    <w:rsid w:val="0E252C04"/>
    <w:rsid w:val="0E2D1AB8"/>
    <w:rsid w:val="0E6A2CB2"/>
    <w:rsid w:val="0E8652B6"/>
    <w:rsid w:val="0F5B1EE7"/>
    <w:rsid w:val="0F9D2461"/>
    <w:rsid w:val="0F9D3FE8"/>
    <w:rsid w:val="0FDA7A1E"/>
    <w:rsid w:val="0FF82D10"/>
    <w:rsid w:val="101C3033"/>
    <w:rsid w:val="104A4BA3"/>
    <w:rsid w:val="10580537"/>
    <w:rsid w:val="108C492E"/>
    <w:rsid w:val="10A25AA1"/>
    <w:rsid w:val="11250E24"/>
    <w:rsid w:val="117B2B3A"/>
    <w:rsid w:val="11D50124"/>
    <w:rsid w:val="11E3099C"/>
    <w:rsid w:val="11F22CF2"/>
    <w:rsid w:val="12584AF5"/>
    <w:rsid w:val="12D469A6"/>
    <w:rsid w:val="12D74963"/>
    <w:rsid w:val="13047632"/>
    <w:rsid w:val="147A357D"/>
    <w:rsid w:val="148259E6"/>
    <w:rsid w:val="15263B8A"/>
    <w:rsid w:val="15A2668D"/>
    <w:rsid w:val="15A303A0"/>
    <w:rsid w:val="15AC7766"/>
    <w:rsid w:val="168A47F9"/>
    <w:rsid w:val="16B84834"/>
    <w:rsid w:val="16C94348"/>
    <w:rsid w:val="170F66BD"/>
    <w:rsid w:val="175400B6"/>
    <w:rsid w:val="17836AE6"/>
    <w:rsid w:val="178C3CF3"/>
    <w:rsid w:val="17DD4930"/>
    <w:rsid w:val="18082CB8"/>
    <w:rsid w:val="18317A57"/>
    <w:rsid w:val="18323044"/>
    <w:rsid w:val="18417301"/>
    <w:rsid w:val="184C49C0"/>
    <w:rsid w:val="18756535"/>
    <w:rsid w:val="18BE593A"/>
    <w:rsid w:val="18D94D16"/>
    <w:rsid w:val="18EE4D1E"/>
    <w:rsid w:val="1934409F"/>
    <w:rsid w:val="194F322A"/>
    <w:rsid w:val="1A1B24AE"/>
    <w:rsid w:val="1A2F0966"/>
    <w:rsid w:val="1A7B40ED"/>
    <w:rsid w:val="1AA064CD"/>
    <w:rsid w:val="1ABE12C8"/>
    <w:rsid w:val="1AC403B5"/>
    <w:rsid w:val="1AF50F8B"/>
    <w:rsid w:val="1AFD0A64"/>
    <w:rsid w:val="1B5763C6"/>
    <w:rsid w:val="1B5D56F1"/>
    <w:rsid w:val="1B6034CD"/>
    <w:rsid w:val="1B684130"/>
    <w:rsid w:val="1BF2725A"/>
    <w:rsid w:val="1C71170A"/>
    <w:rsid w:val="1CEB5018"/>
    <w:rsid w:val="1CF34420"/>
    <w:rsid w:val="1D0C4F8F"/>
    <w:rsid w:val="1D137AF6"/>
    <w:rsid w:val="1D2076C7"/>
    <w:rsid w:val="1D4264C5"/>
    <w:rsid w:val="1DFA6388"/>
    <w:rsid w:val="1E933BB9"/>
    <w:rsid w:val="1E9B0CC0"/>
    <w:rsid w:val="1EDA3EAE"/>
    <w:rsid w:val="1F54539A"/>
    <w:rsid w:val="1F5E17F3"/>
    <w:rsid w:val="1F6F0182"/>
    <w:rsid w:val="1FBE4C66"/>
    <w:rsid w:val="1FD32AF0"/>
    <w:rsid w:val="1FED5685"/>
    <w:rsid w:val="20062169"/>
    <w:rsid w:val="200D39F7"/>
    <w:rsid w:val="20117531"/>
    <w:rsid w:val="20146634"/>
    <w:rsid w:val="207712E8"/>
    <w:rsid w:val="20A86BA8"/>
    <w:rsid w:val="20EB4B2E"/>
    <w:rsid w:val="20F052F3"/>
    <w:rsid w:val="20F85F56"/>
    <w:rsid w:val="2116462E"/>
    <w:rsid w:val="213A031C"/>
    <w:rsid w:val="21A41C3A"/>
    <w:rsid w:val="21A558D4"/>
    <w:rsid w:val="21E71F31"/>
    <w:rsid w:val="22031056"/>
    <w:rsid w:val="221A116E"/>
    <w:rsid w:val="221A4A48"/>
    <w:rsid w:val="226C301E"/>
    <w:rsid w:val="2272162A"/>
    <w:rsid w:val="22883C87"/>
    <w:rsid w:val="22EF3388"/>
    <w:rsid w:val="2316524E"/>
    <w:rsid w:val="231A5808"/>
    <w:rsid w:val="236B1633"/>
    <w:rsid w:val="239E5F03"/>
    <w:rsid w:val="23B134E5"/>
    <w:rsid w:val="23CB5BA3"/>
    <w:rsid w:val="23D87C4D"/>
    <w:rsid w:val="23F30C56"/>
    <w:rsid w:val="24115EF7"/>
    <w:rsid w:val="2426102C"/>
    <w:rsid w:val="243E6375"/>
    <w:rsid w:val="25390490"/>
    <w:rsid w:val="25C170FD"/>
    <w:rsid w:val="25D0124F"/>
    <w:rsid w:val="25D3577B"/>
    <w:rsid w:val="26985F5D"/>
    <w:rsid w:val="26C14C89"/>
    <w:rsid w:val="26D45027"/>
    <w:rsid w:val="26DD103B"/>
    <w:rsid w:val="26E060BA"/>
    <w:rsid w:val="275A1ED4"/>
    <w:rsid w:val="278B6531"/>
    <w:rsid w:val="27D56FF1"/>
    <w:rsid w:val="2869656D"/>
    <w:rsid w:val="28852AA7"/>
    <w:rsid w:val="28DC72D7"/>
    <w:rsid w:val="28ED2118"/>
    <w:rsid w:val="28FB3ED4"/>
    <w:rsid w:val="290D6D20"/>
    <w:rsid w:val="295C6FFA"/>
    <w:rsid w:val="297445E7"/>
    <w:rsid w:val="29D86924"/>
    <w:rsid w:val="2A18755E"/>
    <w:rsid w:val="2A40248D"/>
    <w:rsid w:val="2A550A13"/>
    <w:rsid w:val="2AD16FAD"/>
    <w:rsid w:val="2AD7533B"/>
    <w:rsid w:val="2AF552B4"/>
    <w:rsid w:val="2AFA14EB"/>
    <w:rsid w:val="2B4C2753"/>
    <w:rsid w:val="2C4505EA"/>
    <w:rsid w:val="2C4C2734"/>
    <w:rsid w:val="2CA62D0A"/>
    <w:rsid w:val="2CA71675"/>
    <w:rsid w:val="2CE12323"/>
    <w:rsid w:val="2CEA709A"/>
    <w:rsid w:val="2D856881"/>
    <w:rsid w:val="2DE955A4"/>
    <w:rsid w:val="2E3A195C"/>
    <w:rsid w:val="2E530E63"/>
    <w:rsid w:val="2E5A12BE"/>
    <w:rsid w:val="2EC35326"/>
    <w:rsid w:val="2ECD27D0"/>
    <w:rsid w:val="2F14119A"/>
    <w:rsid w:val="2F9D2FAA"/>
    <w:rsid w:val="2FBE7790"/>
    <w:rsid w:val="300F3261"/>
    <w:rsid w:val="301B57BD"/>
    <w:rsid w:val="303652F3"/>
    <w:rsid w:val="30AD6244"/>
    <w:rsid w:val="30B67EA7"/>
    <w:rsid w:val="30CF74E9"/>
    <w:rsid w:val="31096052"/>
    <w:rsid w:val="310C4E9A"/>
    <w:rsid w:val="31103A40"/>
    <w:rsid w:val="316E41F4"/>
    <w:rsid w:val="317B29B7"/>
    <w:rsid w:val="317F3B29"/>
    <w:rsid w:val="31E7004C"/>
    <w:rsid w:val="31F84FD8"/>
    <w:rsid w:val="320B6792"/>
    <w:rsid w:val="32355B7B"/>
    <w:rsid w:val="32B64511"/>
    <w:rsid w:val="32DB3798"/>
    <w:rsid w:val="33210E66"/>
    <w:rsid w:val="33244988"/>
    <w:rsid w:val="33E776D3"/>
    <w:rsid w:val="34332B30"/>
    <w:rsid w:val="347926F3"/>
    <w:rsid w:val="34B47F8E"/>
    <w:rsid w:val="34FF4DD4"/>
    <w:rsid w:val="35417395"/>
    <w:rsid w:val="358356F6"/>
    <w:rsid w:val="359A03B9"/>
    <w:rsid w:val="35C366DA"/>
    <w:rsid w:val="35D53779"/>
    <w:rsid w:val="36940C76"/>
    <w:rsid w:val="36BC30D8"/>
    <w:rsid w:val="37405B09"/>
    <w:rsid w:val="37E45A65"/>
    <w:rsid w:val="3807783E"/>
    <w:rsid w:val="383523CC"/>
    <w:rsid w:val="38617E59"/>
    <w:rsid w:val="38741297"/>
    <w:rsid w:val="388E0022"/>
    <w:rsid w:val="38D9778B"/>
    <w:rsid w:val="393613E5"/>
    <w:rsid w:val="39471841"/>
    <w:rsid w:val="39E2555A"/>
    <w:rsid w:val="3A5232C8"/>
    <w:rsid w:val="3A5D7130"/>
    <w:rsid w:val="3A5E7E05"/>
    <w:rsid w:val="3A781C6B"/>
    <w:rsid w:val="3A9D21B6"/>
    <w:rsid w:val="3B20012B"/>
    <w:rsid w:val="3BCB0097"/>
    <w:rsid w:val="3C4C171C"/>
    <w:rsid w:val="3C7878F3"/>
    <w:rsid w:val="3C8B5A78"/>
    <w:rsid w:val="3C94492D"/>
    <w:rsid w:val="3C9E1C4F"/>
    <w:rsid w:val="3CB62100"/>
    <w:rsid w:val="3CEB6517"/>
    <w:rsid w:val="3CF166D6"/>
    <w:rsid w:val="3D024BD8"/>
    <w:rsid w:val="3DA212CB"/>
    <w:rsid w:val="3DBD6105"/>
    <w:rsid w:val="3E0C014D"/>
    <w:rsid w:val="3E45643D"/>
    <w:rsid w:val="3E4D34C3"/>
    <w:rsid w:val="3E6B2067"/>
    <w:rsid w:val="3E7F394F"/>
    <w:rsid w:val="3EA254A4"/>
    <w:rsid w:val="3EC750B7"/>
    <w:rsid w:val="3F152EB6"/>
    <w:rsid w:val="3F283A52"/>
    <w:rsid w:val="3F2F47E8"/>
    <w:rsid w:val="3F3E6CDA"/>
    <w:rsid w:val="3F8E7D59"/>
    <w:rsid w:val="3FAA4467"/>
    <w:rsid w:val="3FCC5DAB"/>
    <w:rsid w:val="3FD074F4"/>
    <w:rsid w:val="40E079E8"/>
    <w:rsid w:val="41144F46"/>
    <w:rsid w:val="412F731A"/>
    <w:rsid w:val="41390199"/>
    <w:rsid w:val="414B54C4"/>
    <w:rsid w:val="417C1104"/>
    <w:rsid w:val="41DC3477"/>
    <w:rsid w:val="421012C3"/>
    <w:rsid w:val="423127E9"/>
    <w:rsid w:val="42581FBE"/>
    <w:rsid w:val="42617724"/>
    <w:rsid w:val="42750829"/>
    <w:rsid w:val="42FC5208"/>
    <w:rsid w:val="42FD0898"/>
    <w:rsid w:val="43847470"/>
    <w:rsid w:val="43870B84"/>
    <w:rsid w:val="43B1148F"/>
    <w:rsid w:val="43B1349B"/>
    <w:rsid w:val="43B77719"/>
    <w:rsid w:val="43DE3F0D"/>
    <w:rsid w:val="440902CB"/>
    <w:rsid w:val="441B2AC5"/>
    <w:rsid w:val="444B56D1"/>
    <w:rsid w:val="44A85102"/>
    <w:rsid w:val="44CE0806"/>
    <w:rsid w:val="450D0C9B"/>
    <w:rsid w:val="45700B7C"/>
    <w:rsid w:val="45D448DC"/>
    <w:rsid w:val="46F06995"/>
    <w:rsid w:val="47AB6FCE"/>
    <w:rsid w:val="47DB56A5"/>
    <w:rsid w:val="481F1F72"/>
    <w:rsid w:val="484B1521"/>
    <w:rsid w:val="48BE69CF"/>
    <w:rsid w:val="48EE7ABB"/>
    <w:rsid w:val="48F13107"/>
    <w:rsid w:val="49552B4E"/>
    <w:rsid w:val="497F6DCE"/>
    <w:rsid w:val="498520FF"/>
    <w:rsid w:val="4A1D136F"/>
    <w:rsid w:val="4AAB3277"/>
    <w:rsid w:val="4ABA78B9"/>
    <w:rsid w:val="4B375E99"/>
    <w:rsid w:val="4B9C7DE3"/>
    <w:rsid w:val="4BDD7D6C"/>
    <w:rsid w:val="4BF07E19"/>
    <w:rsid w:val="4CA03627"/>
    <w:rsid w:val="4CF97CCD"/>
    <w:rsid w:val="4D1B69A4"/>
    <w:rsid w:val="4DB83CA5"/>
    <w:rsid w:val="4E3D44CA"/>
    <w:rsid w:val="4E4F2DA9"/>
    <w:rsid w:val="4E5B79A0"/>
    <w:rsid w:val="4E93713A"/>
    <w:rsid w:val="4ECB21CD"/>
    <w:rsid w:val="4EE60E22"/>
    <w:rsid w:val="4F1F00A4"/>
    <w:rsid w:val="4F652F43"/>
    <w:rsid w:val="4F804EBC"/>
    <w:rsid w:val="4FAA1694"/>
    <w:rsid w:val="4FBF7D77"/>
    <w:rsid w:val="501E2A33"/>
    <w:rsid w:val="50483F54"/>
    <w:rsid w:val="506616A5"/>
    <w:rsid w:val="506B66EE"/>
    <w:rsid w:val="50FB0FC7"/>
    <w:rsid w:val="517A4292"/>
    <w:rsid w:val="51AF1EC4"/>
    <w:rsid w:val="51EA302C"/>
    <w:rsid w:val="51F53573"/>
    <w:rsid w:val="529F40C8"/>
    <w:rsid w:val="52A34395"/>
    <w:rsid w:val="52A5743C"/>
    <w:rsid w:val="52AB4326"/>
    <w:rsid w:val="52AC4F94"/>
    <w:rsid w:val="52CF6267"/>
    <w:rsid w:val="52EF536A"/>
    <w:rsid w:val="52F86890"/>
    <w:rsid w:val="53094079"/>
    <w:rsid w:val="5408144B"/>
    <w:rsid w:val="54596730"/>
    <w:rsid w:val="54720A9F"/>
    <w:rsid w:val="54866DF9"/>
    <w:rsid w:val="548E3F00"/>
    <w:rsid w:val="54E56216"/>
    <w:rsid w:val="551B0875"/>
    <w:rsid w:val="55214EA3"/>
    <w:rsid w:val="55481045"/>
    <w:rsid w:val="554A22E8"/>
    <w:rsid w:val="55520D50"/>
    <w:rsid w:val="559B268F"/>
    <w:rsid w:val="55B856D8"/>
    <w:rsid w:val="55FD6E2D"/>
    <w:rsid w:val="562B5EAA"/>
    <w:rsid w:val="5641016C"/>
    <w:rsid w:val="5684380C"/>
    <w:rsid w:val="568A5E43"/>
    <w:rsid w:val="569A418D"/>
    <w:rsid w:val="571E16F7"/>
    <w:rsid w:val="574A6804"/>
    <w:rsid w:val="580466C0"/>
    <w:rsid w:val="586045D3"/>
    <w:rsid w:val="58D97A4B"/>
    <w:rsid w:val="58DF4C05"/>
    <w:rsid w:val="58E660B8"/>
    <w:rsid w:val="58EC4E27"/>
    <w:rsid w:val="58F07036"/>
    <w:rsid w:val="5938329D"/>
    <w:rsid w:val="59626C1D"/>
    <w:rsid w:val="5966544B"/>
    <w:rsid w:val="599864FB"/>
    <w:rsid w:val="59A21779"/>
    <w:rsid w:val="59A815C0"/>
    <w:rsid w:val="59AA7A4B"/>
    <w:rsid w:val="59AB4168"/>
    <w:rsid w:val="59AE1215"/>
    <w:rsid w:val="59EC40FE"/>
    <w:rsid w:val="5A111C53"/>
    <w:rsid w:val="5A8738CB"/>
    <w:rsid w:val="5AA44C42"/>
    <w:rsid w:val="5ACA3880"/>
    <w:rsid w:val="5AFC39CF"/>
    <w:rsid w:val="5B681FB2"/>
    <w:rsid w:val="5C1318BA"/>
    <w:rsid w:val="5C5E240A"/>
    <w:rsid w:val="5C731040"/>
    <w:rsid w:val="5C757E7F"/>
    <w:rsid w:val="5C92182D"/>
    <w:rsid w:val="5CA27F13"/>
    <w:rsid w:val="5CD757EB"/>
    <w:rsid w:val="5CDE17A2"/>
    <w:rsid w:val="5CF959D3"/>
    <w:rsid w:val="5D034CF6"/>
    <w:rsid w:val="5D2E32AD"/>
    <w:rsid w:val="5DD155AC"/>
    <w:rsid w:val="5DF16AC1"/>
    <w:rsid w:val="5E0930E1"/>
    <w:rsid w:val="5E146FD6"/>
    <w:rsid w:val="5E7603F5"/>
    <w:rsid w:val="5E8605C4"/>
    <w:rsid w:val="5EB52ACB"/>
    <w:rsid w:val="5EC0474E"/>
    <w:rsid w:val="5EC073AC"/>
    <w:rsid w:val="5ED90675"/>
    <w:rsid w:val="5F1E4970"/>
    <w:rsid w:val="5F9F5213"/>
    <w:rsid w:val="5FD17C62"/>
    <w:rsid w:val="5FE71B6D"/>
    <w:rsid w:val="600F61D2"/>
    <w:rsid w:val="602F64DA"/>
    <w:rsid w:val="603F4E66"/>
    <w:rsid w:val="604F52CE"/>
    <w:rsid w:val="60524BD8"/>
    <w:rsid w:val="607C2AA9"/>
    <w:rsid w:val="60940AF0"/>
    <w:rsid w:val="60F05CD2"/>
    <w:rsid w:val="611D1A4C"/>
    <w:rsid w:val="61502C69"/>
    <w:rsid w:val="616B663B"/>
    <w:rsid w:val="61903065"/>
    <w:rsid w:val="61F06E47"/>
    <w:rsid w:val="620C5C9B"/>
    <w:rsid w:val="623068C3"/>
    <w:rsid w:val="62994DEA"/>
    <w:rsid w:val="62B611F1"/>
    <w:rsid w:val="62E373D4"/>
    <w:rsid w:val="62FB6C04"/>
    <w:rsid w:val="633B40D9"/>
    <w:rsid w:val="639257BA"/>
    <w:rsid w:val="63F637EB"/>
    <w:rsid w:val="64176ECE"/>
    <w:rsid w:val="641C5674"/>
    <w:rsid w:val="64351E6A"/>
    <w:rsid w:val="651E04E4"/>
    <w:rsid w:val="65314C54"/>
    <w:rsid w:val="655E27A6"/>
    <w:rsid w:val="65A82F1C"/>
    <w:rsid w:val="660D514E"/>
    <w:rsid w:val="66495813"/>
    <w:rsid w:val="669F5DC8"/>
    <w:rsid w:val="66A03152"/>
    <w:rsid w:val="66F739A5"/>
    <w:rsid w:val="671B1D7A"/>
    <w:rsid w:val="6725755F"/>
    <w:rsid w:val="67522E81"/>
    <w:rsid w:val="678F5C2E"/>
    <w:rsid w:val="67D7706E"/>
    <w:rsid w:val="67E37A91"/>
    <w:rsid w:val="680905A2"/>
    <w:rsid w:val="681B0454"/>
    <w:rsid w:val="68684CB1"/>
    <w:rsid w:val="688B573A"/>
    <w:rsid w:val="68924801"/>
    <w:rsid w:val="68A459BC"/>
    <w:rsid w:val="68D74CD0"/>
    <w:rsid w:val="68E8408F"/>
    <w:rsid w:val="692A7707"/>
    <w:rsid w:val="6AC30496"/>
    <w:rsid w:val="6B930322"/>
    <w:rsid w:val="6BA047ED"/>
    <w:rsid w:val="6BDE0D4D"/>
    <w:rsid w:val="6BF07722"/>
    <w:rsid w:val="6BF83D38"/>
    <w:rsid w:val="6C6C6979"/>
    <w:rsid w:val="6C7A3290"/>
    <w:rsid w:val="6C8859AD"/>
    <w:rsid w:val="6D5B23DF"/>
    <w:rsid w:val="6D6B4986"/>
    <w:rsid w:val="6D8005F6"/>
    <w:rsid w:val="6DAF0D17"/>
    <w:rsid w:val="6DC20A4A"/>
    <w:rsid w:val="6DC36570"/>
    <w:rsid w:val="6DC527AC"/>
    <w:rsid w:val="6DC67492"/>
    <w:rsid w:val="6DEE349E"/>
    <w:rsid w:val="6E1D123B"/>
    <w:rsid w:val="6E223BFA"/>
    <w:rsid w:val="6E251CF8"/>
    <w:rsid w:val="6E5268B6"/>
    <w:rsid w:val="6E712470"/>
    <w:rsid w:val="6E851A78"/>
    <w:rsid w:val="6E865F1C"/>
    <w:rsid w:val="6EB74327"/>
    <w:rsid w:val="6ECA0C04"/>
    <w:rsid w:val="6F964B84"/>
    <w:rsid w:val="6FC41EC4"/>
    <w:rsid w:val="6FE80510"/>
    <w:rsid w:val="703B3272"/>
    <w:rsid w:val="70630806"/>
    <w:rsid w:val="70815918"/>
    <w:rsid w:val="70A17EDA"/>
    <w:rsid w:val="70C52BE5"/>
    <w:rsid w:val="70DF3D9F"/>
    <w:rsid w:val="71242B70"/>
    <w:rsid w:val="71CA11AF"/>
    <w:rsid w:val="71E461B2"/>
    <w:rsid w:val="71ED1E0E"/>
    <w:rsid w:val="72165809"/>
    <w:rsid w:val="72AD229B"/>
    <w:rsid w:val="73530B73"/>
    <w:rsid w:val="7363682B"/>
    <w:rsid w:val="738E37AD"/>
    <w:rsid w:val="74C0380A"/>
    <w:rsid w:val="75361B5B"/>
    <w:rsid w:val="75415DA5"/>
    <w:rsid w:val="754807D9"/>
    <w:rsid w:val="75823F55"/>
    <w:rsid w:val="75914B13"/>
    <w:rsid w:val="769603F2"/>
    <w:rsid w:val="76BA4B00"/>
    <w:rsid w:val="76C76CEF"/>
    <w:rsid w:val="77101AD1"/>
    <w:rsid w:val="77421ADF"/>
    <w:rsid w:val="77C64A0E"/>
    <w:rsid w:val="77C81353"/>
    <w:rsid w:val="78485EB0"/>
    <w:rsid w:val="78513C99"/>
    <w:rsid w:val="78C8304F"/>
    <w:rsid w:val="78D705A5"/>
    <w:rsid w:val="790538AF"/>
    <w:rsid w:val="790F7210"/>
    <w:rsid w:val="792816C7"/>
    <w:rsid w:val="793331D2"/>
    <w:rsid w:val="79426CD3"/>
    <w:rsid w:val="796E2FE8"/>
    <w:rsid w:val="798179D8"/>
    <w:rsid w:val="79CA4202"/>
    <w:rsid w:val="79D0066A"/>
    <w:rsid w:val="79ED752C"/>
    <w:rsid w:val="7A2C34C6"/>
    <w:rsid w:val="7A3251AA"/>
    <w:rsid w:val="7A392094"/>
    <w:rsid w:val="7A3D36A7"/>
    <w:rsid w:val="7A4B249A"/>
    <w:rsid w:val="7A710BF6"/>
    <w:rsid w:val="7A9A478E"/>
    <w:rsid w:val="7B733820"/>
    <w:rsid w:val="7B7610E8"/>
    <w:rsid w:val="7B9A22C4"/>
    <w:rsid w:val="7C280612"/>
    <w:rsid w:val="7C513199"/>
    <w:rsid w:val="7CAA1027"/>
    <w:rsid w:val="7CB83C0A"/>
    <w:rsid w:val="7CD5057E"/>
    <w:rsid w:val="7CED7166"/>
    <w:rsid w:val="7D3406B1"/>
    <w:rsid w:val="7D6513F2"/>
    <w:rsid w:val="7E6867FD"/>
    <w:rsid w:val="7E71154E"/>
    <w:rsid w:val="7E786F03"/>
    <w:rsid w:val="7EF944E8"/>
    <w:rsid w:val="7F1D04B8"/>
    <w:rsid w:val="7F570463"/>
    <w:rsid w:val="7FDE6F93"/>
    <w:rsid w:val="7FE40CF4"/>
    <w:rsid w:val="7FF4768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3"/>
    <w:qFormat/>
    <w:uiPriority w:val="0"/>
    <w:pPr>
      <w:keepNext/>
      <w:keepLines/>
      <w:spacing w:before="120" w:after="120" w:line="360" w:lineRule="auto"/>
      <w:jc w:val="center"/>
      <w:outlineLvl w:val="0"/>
    </w:pPr>
    <w:rPr>
      <w:b/>
      <w:bCs/>
      <w:kern w:val="44"/>
      <w:sz w:val="30"/>
      <w:szCs w:val="44"/>
    </w:rPr>
  </w:style>
  <w:style w:type="paragraph" w:styleId="4">
    <w:name w:val="heading 2"/>
    <w:basedOn w:val="1"/>
    <w:next w:val="1"/>
    <w:qFormat/>
    <w:uiPriority w:val="0"/>
    <w:pPr>
      <w:keepNext/>
      <w:keepLines/>
      <w:spacing w:before="120" w:beforeLines="0" w:after="120" w:afterLines="0" w:line="360" w:lineRule="auto"/>
      <w:jc w:val="center"/>
      <w:outlineLvl w:val="1"/>
    </w:pPr>
    <w:rPr>
      <w:rFonts w:ascii="Arial" w:hAnsi="Arial"/>
      <w:b/>
      <w:bCs/>
      <w:kern w:val="0"/>
      <w:sz w:val="28"/>
      <w:szCs w:val="32"/>
    </w:rPr>
  </w:style>
  <w:style w:type="paragraph" w:styleId="5">
    <w:name w:val="heading 4"/>
    <w:basedOn w:val="1"/>
    <w:next w:val="1"/>
    <w:qFormat/>
    <w:uiPriority w:val="0"/>
    <w:pPr>
      <w:keepNext/>
      <w:keepLines/>
      <w:spacing w:before="280" w:beforeLines="0" w:after="290" w:afterLines="0" w:line="376" w:lineRule="auto"/>
      <w:outlineLvl w:val="3"/>
    </w:pPr>
    <w:rPr>
      <w:rFonts w:ascii="Arial" w:hAnsi="Arial" w:eastAsia="黑体"/>
      <w:b/>
      <w:bCs/>
      <w:sz w:val="28"/>
      <w:szCs w:val="28"/>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customStyle="1" w:styleId="3">
    <w:name w:val="文档正文"/>
    <w:basedOn w:val="1"/>
    <w:qFormat/>
    <w:uiPriority w:val="11"/>
    <w:pPr>
      <w:ind w:firstLine="482"/>
    </w:pPr>
    <w:rPr>
      <w:rFonts w:ascii="微软雅黑" w:hAnsi="微软雅黑" w:eastAsia="微软雅黑"/>
      <w:sz w:val="24"/>
    </w:rPr>
  </w:style>
  <w:style w:type="paragraph" w:styleId="6">
    <w:name w:val="Normal Indent"/>
    <w:basedOn w:val="1"/>
    <w:next w:val="1"/>
    <w:qFormat/>
    <w:uiPriority w:val="0"/>
    <w:pPr>
      <w:autoSpaceDE w:val="0"/>
      <w:autoSpaceDN w:val="0"/>
      <w:adjustRightInd w:val="0"/>
      <w:spacing w:line="640" w:lineRule="exact"/>
      <w:ind w:firstLine="585"/>
    </w:pPr>
    <w:rPr>
      <w:rFonts w:ascii="楷体_GB2312" w:hAnsi="Times New Roman" w:eastAsia="楷体_GB2312"/>
      <w:kern w:val="0"/>
      <w:sz w:val="32"/>
      <w:szCs w:val="32"/>
    </w:rPr>
  </w:style>
  <w:style w:type="paragraph" w:styleId="7">
    <w:name w:val="annotation text"/>
    <w:basedOn w:val="1"/>
    <w:link w:val="37"/>
    <w:qFormat/>
    <w:uiPriority w:val="0"/>
    <w:pPr>
      <w:jc w:val="left"/>
    </w:pPr>
  </w:style>
  <w:style w:type="paragraph" w:styleId="8">
    <w:name w:val="Body Text"/>
    <w:basedOn w:val="1"/>
    <w:next w:val="1"/>
    <w:qFormat/>
    <w:uiPriority w:val="0"/>
    <w:rPr>
      <w:color w:val="993300"/>
      <w:sz w:val="24"/>
    </w:rPr>
  </w:style>
  <w:style w:type="paragraph" w:styleId="9">
    <w:name w:val="Body Text Indent"/>
    <w:basedOn w:val="1"/>
    <w:unhideWhenUsed/>
    <w:qFormat/>
    <w:uiPriority w:val="99"/>
    <w:pPr>
      <w:spacing w:line="640" w:lineRule="exact"/>
      <w:ind w:firstLine="585"/>
    </w:pPr>
    <w:rPr>
      <w:rFonts w:ascii="楷体_GB2312" w:eastAsia="楷体_GB2312"/>
      <w:sz w:val="32"/>
    </w:rPr>
  </w:style>
  <w:style w:type="paragraph" w:styleId="10">
    <w:name w:val="Plain Text"/>
    <w:basedOn w:val="1"/>
    <w:next w:val="1"/>
    <w:qFormat/>
    <w:uiPriority w:val="0"/>
    <w:rPr>
      <w:rFonts w:ascii="宋体" w:hAnsi="Courier New" w:cs="Courier New"/>
      <w:szCs w:val="21"/>
    </w:rPr>
  </w:style>
  <w:style w:type="paragraph" w:styleId="11">
    <w:name w:val="Balloon Text"/>
    <w:basedOn w:val="1"/>
    <w:link w:val="39"/>
    <w:qFormat/>
    <w:uiPriority w:val="0"/>
    <w:pPr>
      <w:spacing w:line="240" w:lineRule="auto"/>
    </w:pPr>
    <w:rPr>
      <w:sz w:val="18"/>
      <w:szCs w:val="18"/>
    </w:r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header"/>
    <w:basedOn w:val="1"/>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next w:val="1"/>
    <w:qFormat/>
    <w:uiPriority w:val="39"/>
    <w:pPr>
      <w:tabs>
        <w:tab w:val="right" w:leader="middleDot" w:pos="8760"/>
      </w:tabs>
      <w:spacing w:line="700" w:lineRule="exact"/>
    </w:pPr>
  </w:style>
  <w:style w:type="paragraph" w:styleId="15">
    <w:name w:val="Body Text Indent 3"/>
    <w:basedOn w:val="1"/>
    <w:qFormat/>
    <w:uiPriority w:val="0"/>
    <w:pPr>
      <w:spacing w:after="120"/>
      <w:ind w:left="420" w:leftChars="200"/>
    </w:pPr>
    <w:rPr>
      <w:sz w:val="16"/>
      <w:szCs w:val="16"/>
    </w:rPr>
  </w:style>
  <w:style w:type="paragraph" w:styleId="16">
    <w:name w:val="Body Text 2"/>
    <w:basedOn w:val="1"/>
    <w:qFormat/>
    <w:uiPriority w:val="0"/>
    <w:pPr>
      <w:spacing w:after="120" w:line="480" w:lineRule="auto"/>
    </w:pPr>
    <w:rPr>
      <w:rFonts w:ascii="黑体" w:hAnsi="黑体" w:eastAsia="黑体"/>
      <w:kern w:val="2"/>
      <w:sz w:val="21"/>
      <w:szCs w:val="24"/>
    </w:rPr>
  </w:style>
  <w:style w:type="paragraph" w:styleId="17">
    <w:name w:val="Normal (Web)"/>
    <w:basedOn w:val="1"/>
    <w:qFormat/>
    <w:uiPriority w:val="0"/>
    <w:pPr>
      <w:widowControl/>
      <w:spacing w:before="100" w:beforeAutospacing="1" w:after="100" w:afterAutospacing="1" w:line="240" w:lineRule="auto"/>
      <w:jc w:val="left"/>
    </w:pPr>
    <w:rPr>
      <w:rFonts w:ascii="宋体" w:hAnsi="宋体" w:cs="宋体"/>
      <w:kern w:val="0"/>
      <w:sz w:val="24"/>
    </w:rPr>
  </w:style>
  <w:style w:type="paragraph" w:styleId="18">
    <w:name w:val="Title"/>
    <w:basedOn w:val="1"/>
    <w:next w:val="1"/>
    <w:qFormat/>
    <w:uiPriority w:val="99"/>
    <w:pPr>
      <w:spacing w:before="240" w:after="60"/>
      <w:jc w:val="center"/>
      <w:outlineLvl w:val="0"/>
    </w:pPr>
    <w:rPr>
      <w:rFonts w:ascii="Arial" w:hAnsi="Arial"/>
      <w:b/>
    </w:rPr>
  </w:style>
  <w:style w:type="paragraph" w:styleId="19">
    <w:name w:val="annotation subject"/>
    <w:basedOn w:val="7"/>
    <w:next w:val="7"/>
    <w:link w:val="38"/>
    <w:qFormat/>
    <w:uiPriority w:val="0"/>
    <w:rPr>
      <w:b/>
      <w:bCs/>
    </w:rPr>
  </w:style>
  <w:style w:type="paragraph" w:styleId="20">
    <w:name w:val="Body Text First Indent"/>
    <w:basedOn w:val="8"/>
    <w:next w:val="1"/>
    <w:unhideWhenUsed/>
    <w:qFormat/>
    <w:uiPriority w:val="99"/>
    <w:pPr>
      <w:ind w:firstLine="420" w:firstLineChars="100"/>
    </w:pPr>
    <w:rPr>
      <w:szCs w:val="24"/>
    </w:rPr>
  </w:style>
  <w:style w:type="paragraph" w:styleId="21">
    <w:name w:val="Body Text First Indent 2"/>
    <w:basedOn w:val="9"/>
    <w:qFormat/>
    <w:uiPriority w:val="0"/>
    <w:pPr>
      <w:spacing w:after="120" w:line="240" w:lineRule="auto"/>
      <w:ind w:left="420" w:leftChars="200" w:firstLine="420"/>
    </w:pPr>
    <w:rPr>
      <w:sz w:val="21"/>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bCs/>
    </w:rPr>
  </w:style>
  <w:style w:type="character" w:styleId="26">
    <w:name w:val="Hyperlink"/>
    <w:basedOn w:val="24"/>
    <w:unhideWhenUsed/>
    <w:qFormat/>
    <w:uiPriority w:val="99"/>
    <w:rPr>
      <w:color w:val="0000FF"/>
      <w:u w:val="single"/>
    </w:rPr>
  </w:style>
  <w:style w:type="character" w:styleId="27">
    <w:name w:val="annotation reference"/>
    <w:basedOn w:val="24"/>
    <w:qFormat/>
    <w:uiPriority w:val="0"/>
    <w:rPr>
      <w:sz w:val="21"/>
      <w:szCs w:val="21"/>
    </w:rPr>
  </w:style>
  <w:style w:type="paragraph" w:customStyle="1" w:styleId="28">
    <w:name w:val="HTML 预设格式1"/>
    <w:basedOn w:val="1"/>
    <w:qFormat/>
    <w:uiPriority w:val="0"/>
    <w:rPr>
      <w:rFonts w:ascii="Courier New" w:hAnsi="Courier New"/>
      <w:sz w:val="20"/>
    </w:rPr>
  </w:style>
  <w:style w:type="paragraph" w:customStyle="1" w:styleId="29">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
    <w:name w:val="p15"/>
    <w:basedOn w:val="1"/>
    <w:qFormat/>
    <w:uiPriority w:val="0"/>
    <w:pPr>
      <w:widowControl/>
      <w:spacing w:line="360" w:lineRule="auto"/>
      <w:jc w:val="left"/>
    </w:pPr>
    <w:rPr>
      <w:kern w:val="0"/>
      <w:sz w:val="24"/>
    </w:rPr>
  </w:style>
  <w:style w:type="paragraph" w:customStyle="1" w:styleId="31">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2">
    <w:name w:val="List Paragraph"/>
    <w:basedOn w:val="1"/>
    <w:qFormat/>
    <w:uiPriority w:val="0"/>
    <w:pPr>
      <w:widowControl/>
      <w:spacing w:line="240" w:lineRule="auto"/>
      <w:ind w:left="720"/>
      <w:contextualSpacing/>
      <w:jc w:val="left"/>
    </w:pPr>
    <w:rPr>
      <w:rFonts w:ascii="Calibri" w:hAnsi="Calibri"/>
      <w:kern w:val="0"/>
      <w:sz w:val="24"/>
      <w:lang w:eastAsia="en-US" w:bidi="en-US"/>
    </w:rPr>
  </w:style>
  <w:style w:type="paragraph" w:customStyle="1" w:styleId="33">
    <w:name w:val="样式2"/>
    <w:basedOn w:val="1"/>
    <w:qFormat/>
    <w:uiPriority w:val="0"/>
    <w:pPr>
      <w:adjustRightInd w:val="0"/>
      <w:spacing w:before="120" w:after="120" w:line="312" w:lineRule="atLeast"/>
      <w:jc w:val="center"/>
      <w:textAlignment w:val="baseline"/>
    </w:pPr>
    <w:rPr>
      <w:kern w:val="0"/>
      <w:sz w:val="24"/>
      <w:szCs w:val="20"/>
    </w:rPr>
  </w:style>
  <w:style w:type="paragraph" w:customStyle="1" w:styleId="34">
    <w:name w:val="Table Paragraph"/>
    <w:basedOn w:val="1"/>
    <w:qFormat/>
    <w:uiPriority w:val="1"/>
  </w:style>
  <w:style w:type="paragraph" w:customStyle="1" w:styleId="35">
    <w:name w:val="列出段落1"/>
    <w:basedOn w:val="1"/>
    <w:qFormat/>
    <w:uiPriority w:val="0"/>
    <w:pPr>
      <w:ind w:firstLine="420" w:firstLineChars="200"/>
    </w:pPr>
    <w:rPr>
      <w:rFonts w:ascii="Calibri" w:hAnsi="Calibri"/>
    </w:rPr>
  </w:style>
  <w:style w:type="paragraph" w:customStyle="1" w:styleId="36">
    <w:name w:val="正文（缩进）"/>
    <w:basedOn w:val="1"/>
    <w:qFormat/>
    <w:uiPriority w:val="0"/>
    <w:pPr>
      <w:spacing w:before="156" w:after="156" w:line="360" w:lineRule="auto"/>
      <w:ind w:firstLine="480" w:firstLineChars="200"/>
    </w:pPr>
    <w:rPr>
      <w:rFonts w:ascii="Calibri" w:hAnsi="Calibri"/>
      <w:szCs w:val="21"/>
    </w:rPr>
  </w:style>
  <w:style w:type="character" w:customStyle="1" w:styleId="37">
    <w:name w:val="批注文字 字符"/>
    <w:basedOn w:val="24"/>
    <w:link w:val="7"/>
    <w:qFormat/>
    <w:uiPriority w:val="0"/>
    <w:rPr>
      <w:kern w:val="2"/>
      <w:sz w:val="21"/>
      <w:szCs w:val="24"/>
    </w:rPr>
  </w:style>
  <w:style w:type="character" w:customStyle="1" w:styleId="38">
    <w:name w:val="批注主题 字符"/>
    <w:basedOn w:val="37"/>
    <w:link w:val="19"/>
    <w:qFormat/>
    <w:uiPriority w:val="0"/>
    <w:rPr>
      <w:b/>
      <w:bCs/>
      <w:kern w:val="2"/>
      <w:sz w:val="21"/>
      <w:szCs w:val="24"/>
    </w:rPr>
  </w:style>
  <w:style w:type="character" w:customStyle="1" w:styleId="39">
    <w:name w:val="批注框文本 字符"/>
    <w:basedOn w:val="24"/>
    <w:link w:val="11"/>
    <w:qFormat/>
    <w:uiPriority w:val="0"/>
    <w:rPr>
      <w:kern w:val="2"/>
      <w:sz w:val="18"/>
      <w:szCs w:val="18"/>
    </w:rPr>
  </w:style>
  <w:style w:type="paragraph" w:customStyle="1" w:styleId="40">
    <w:name w:val="Default"/>
    <w:qFormat/>
    <w:uiPriority w:val="99"/>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41">
    <w:name w:val="font61"/>
    <w:basedOn w:val="24"/>
    <w:qFormat/>
    <w:uiPriority w:val="0"/>
    <w:rPr>
      <w:rFonts w:hint="eastAsia" w:ascii="宋体" w:hAnsi="宋体" w:eastAsia="宋体" w:cs="宋体"/>
      <w:color w:val="000000"/>
      <w:sz w:val="22"/>
      <w:szCs w:val="22"/>
      <w:u w:val="none"/>
    </w:rPr>
  </w:style>
  <w:style w:type="character" w:customStyle="1" w:styleId="42">
    <w:name w:val="font41"/>
    <w:basedOn w:val="24"/>
    <w:qFormat/>
    <w:uiPriority w:val="0"/>
    <w:rPr>
      <w:rFonts w:ascii="Arial" w:hAnsi="Arial" w:cs="Arial"/>
      <w:color w:val="000000"/>
      <w:sz w:val="22"/>
      <w:szCs w:val="22"/>
      <w:u w:val="none"/>
    </w:rPr>
  </w:style>
  <w:style w:type="character" w:customStyle="1" w:styleId="43">
    <w:name w:val="font21"/>
    <w:basedOn w:val="24"/>
    <w:qFormat/>
    <w:uiPriority w:val="0"/>
    <w:rPr>
      <w:rFonts w:hint="eastAsia" w:ascii="宋体" w:hAnsi="宋体" w:eastAsia="宋体" w:cs="宋体"/>
      <w:color w:val="000000"/>
      <w:sz w:val="22"/>
      <w:szCs w:val="22"/>
      <w:u w:val="none"/>
    </w:rPr>
  </w:style>
  <w:style w:type="character" w:customStyle="1" w:styleId="44">
    <w:name w:val="font31"/>
    <w:basedOn w:val="24"/>
    <w:qFormat/>
    <w:uiPriority w:val="0"/>
    <w:rPr>
      <w:rFonts w:hint="eastAsia" w:ascii="宋体" w:hAnsi="宋体" w:eastAsia="宋体" w:cs="宋体"/>
      <w:color w:val="000000"/>
      <w:sz w:val="22"/>
      <w:szCs w:val="22"/>
      <w:u w:val="none"/>
    </w:rPr>
  </w:style>
  <w:style w:type="character" w:customStyle="1" w:styleId="45">
    <w:name w:val="font51"/>
    <w:basedOn w:val="24"/>
    <w:qFormat/>
    <w:uiPriority w:val="0"/>
    <w:rPr>
      <w:rFonts w:ascii="Arial" w:hAnsi="Arial" w:cs="Arial"/>
      <w:color w:val="000000"/>
      <w:sz w:val="22"/>
      <w:szCs w:val="22"/>
      <w:u w:val="none"/>
    </w:rPr>
  </w:style>
  <w:style w:type="paragraph" w:customStyle="1" w:styleId="46">
    <w:name w:val="null3"/>
    <w:qFormat/>
    <w:uiPriority w:val="0"/>
    <w:rPr>
      <w:rFonts w:ascii="Calibri" w:hAnsi="Calibri" w:eastAsia="宋体" w:cs="Arial"/>
      <w:sz w:val="20"/>
      <w:szCs w:val="20"/>
      <w:lang w:val="en-US" w:eastAsia="zh-CN" w:bidi="ar-SA"/>
    </w:rPr>
  </w:style>
  <w:style w:type="character" w:customStyle="1" w:styleId="47">
    <w:name w:val="font81"/>
    <w:basedOn w:val="24"/>
    <w:qFormat/>
    <w:uiPriority w:val="0"/>
    <w:rPr>
      <w:rFonts w:hint="eastAsia" w:ascii="宋体" w:hAnsi="宋体" w:eastAsia="宋体" w:cs="宋体"/>
      <w:color w:val="000000"/>
      <w:sz w:val="20"/>
      <w:szCs w:val="20"/>
      <w:u w:val="none"/>
    </w:rPr>
  </w:style>
  <w:style w:type="character" w:customStyle="1" w:styleId="48">
    <w:name w:val="font111"/>
    <w:basedOn w:val="24"/>
    <w:qFormat/>
    <w:uiPriority w:val="0"/>
    <w:rPr>
      <w:rFonts w:ascii="微软雅黑" w:hAnsi="微软雅黑" w:eastAsia="微软雅黑" w:cs="微软雅黑"/>
      <w:color w:val="000000"/>
      <w:sz w:val="20"/>
      <w:szCs w:val="20"/>
      <w:u w:val="none"/>
    </w:rPr>
  </w:style>
  <w:style w:type="character" w:customStyle="1" w:styleId="49">
    <w:name w:val="font91"/>
    <w:basedOn w:val="24"/>
    <w:qFormat/>
    <w:uiPriority w:val="0"/>
    <w:rPr>
      <w:rFonts w:hint="eastAsia" w:ascii="宋体" w:hAnsi="宋体" w:eastAsia="宋体" w:cs="宋体"/>
      <w:color w:val="000000"/>
      <w:sz w:val="20"/>
      <w:szCs w:val="20"/>
      <w:u w:val="none"/>
    </w:rPr>
  </w:style>
  <w:style w:type="character" w:customStyle="1" w:styleId="50">
    <w:name w:val="font121"/>
    <w:basedOn w:val="24"/>
    <w:qFormat/>
    <w:uiPriority w:val="0"/>
    <w:rPr>
      <w:rFonts w:ascii="微软雅黑" w:hAnsi="微软雅黑" w:eastAsia="微软雅黑" w:cs="微软雅黑"/>
      <w:color w:val="000000"/>
      <w:sz w:val="20"/>
      <w:szCs w:val="20"/>
      <w:u w:val="none"/>
    </w:rPr>
  </w:style>
  <w:style w:type="character" w:customStyle="1" w:styleId="51">
    <w:name w:val="font11"/>
    <w:basedOn w:val="24"/>
    <w:qFormat/>
    <w:uiPriority w:val="0"/>
    <w:rPr>
      <w:rFonts w:hint="eastAsia" w:ascii="宋体" w:hAnsi="宋体" w:eastAsia="宋体" w:cs="宋体"/>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11760</Words>
  <Characters>12374</Characters>
  <Lines>270</Lines>
  <Paragraphs>76</Paragraphs>
  <TotalTime>3</TotalTime>
  <ScaleCrop>false</ScaleCrop>
  <LinksUpToDate>false</LinksUpToDate>
  <CharactersWithSpaces>12571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bling  bling</cp:lastModifiedBy>
  <cp:lastPrinted>2023-03-21T02:48:00Z</cp:lastPrinted>
  <dcterms:modified xsi:type="dcterms:W3CDTF">2026-07-15T01:54:55Z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2A4A1A487C4245928AE408ED9C327073_13</vt:lpwstr>
  </property>
  <property fmtid="{D5CDD505-2E9C-101B-9397-08002B2CF9AE}" pid="4" name="KSOTemplateDocerSaveRecord">
    <vt:lpwstr>eyJoZGlkIjoiOTM4MWZlYzIyYzlkNWU5YzViOGVkNzkwNTQwYWY4NTMiLCJ1c2VySWQiOiI1NTAzMTkyMTcifQ==</vt:lpwstr>
  </property>
</Properties>
</file>