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版本号：ZHZB-2026-CS-0703920260817002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数据治理及数字学院驾驶舱项目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ZHZB-2026-CS-07039</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数据治理及数字学院驾驶舱项目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ZHZB-2026-CS-07039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数据治理及数字学院驾驶舱项目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西安医学院数据治理及数字学院驾驶舱项目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具有注册会计师行业统一监管平台https://acc.mof.gov.cn赋予的验证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供应商不得被“信用中国”网站（www.creditchina.gov.cn）列入重大税收违法失信主体名单，不得被“中国执行信息公开网”网站（zxgk.court.gov.cn）列入失信被执行人，不得被“中国政府采购网”网站（www.ccgp.gov.cn）列入政府采购严重违法失信行为记录名单（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029-86177468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肖崇阳、高欢欢、刘晓利、卫钰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开户名称：陕西正鸿项目管理有限公司</w:t>
            </w:r>
          </w:p>
          <w:p>
            <w:pPr>
              <w:pStyle w:val="null3"/>
            </w:pPr>
            <w:r>
              <w:rPr>
                <w:rFonts w:ascii="仿宋_GB2312" w:hAnsi="仿宋_GB2312" w:cs="仿宋_GB2312" w:eastAsia="仿宋_GB2312"/>
              </w:rPr>
              <w:t>开户银行：交通银行股份有限公司西安大雁塔支行</w:t>
            </w:r>
          </w:p>
          <w:p>
            <w:pPr>
              <w:pStyle w:val="null3"/>
            </w:pPr>
            <w:r>
              <w:rPr>
                <w:rFonts w:ascii="仿宋_GB2312" w:hAnsi="仿宋_GB2312" w:cs="仿宋_GB2312" w:eastAsia="仿宋_GB2312"/>
              </w:rPr>
              <w:t>银行账号：611301053018010099844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说明：合同签订后，中标人交纳履约保证金（合同金额的5%）到采购需求单位指定账户，缴纳方式：银行转账/支票/汇票/本票/保函等非现金形式。履约期满后一次性无息返还至供应商。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代理服务费收费标准：参照国家计委颁发的《招标代理服务收费管理暂行办法》（计价格[2002]1980号）和《关于招标代理服务收费有关问题的通知》（发改办价格[2003]857号）的有关规定，下浮30%收取。 供应商在领取《成交通知书》前，须向采购代理机构一次性支付采购代理服务费。 本项目类型：服务 采购代理服务费账户： 户名：陕西正鸿项目管理有限公司 开户行：交通银行股份有限公司西安大雁塔支行 账号：611301053018010099844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本期项目的开发过程中和交付使用后，要求将各个阶段产生的全面、规范的成果和文档资料交付给采购方，而且需要提供明确的交付清单。同时，成果和文档资料必须符合软件工程的相关要求。要交付的成果和文档资料需要包括以下部分：1、可运行的系统；2、技术文档；包括项目开发中的各种技术文档，如开发环境配置说明、软件工具清单、需求分析说明、变更说明、系统设计说明、用户手册、测试用例、测试结果、系统维护说明、系统培训资料以及有关系统接口的技术说明等。3、管理文档：包括项目开发中的一些工作文档，如，计划、报告、讨论纲要、会议记录等。 按照实施计划完成项目交付，完成项目培训，配合学校完成项目集成。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联系人：肖崇阳</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西安医学院数据治理及数字学院驾驶舱项目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、建设背景</w:t>
            </w:r>
          </w:p>
          <w:p>
            <w:pPr>
              <w:pStyle w:val="null3"/>
              <w:ind w:firstLine="400"/>
            </w:pPr>
            <w:r>
              <w:rPr>
                <w:rFonts w:ascii="仿宋_GB2312" w:hAnsi="仿宋_GB2312" w:cs="仿宋_GB2312" w:eastAsia="仿宋_GB2312"/>
                <w:color w:val="000000"/>
              </w:rPr>
              <w:t>随着高等教育数字化转型持续深化，学校治理体系与治理能力现代化建设进入关键阶段。当前，学校数据资源分散在教务、人事、科研、学生、招就、资产、财务等多个业务系统中，</w:t>
            </w:r>
            <w:r>
              <w:rPr>
                <w:rFonts w:ascii="仿宋_GB2312" w:hAnsi="仿宋_GB2312" w:cs="仿宋_GB2312" w:eastAsia="仿宋_GB2312"/>
                <w:color w:val="000000"/>
              </w:rPr>
              <w:t>目前已经通过学校数据资产平台完成了</w:t>
            </w:r>
            <w:r>
              <w:rPr>
                <w:rFonts w:ascii="仿宋_GB2312" w:hAnsi="仿宋_GB2312" w:cs="仿宋_GB2312" w:eastAsia="仿宋_GB2312"/>
                <w:color w:val="000000"/>
              </w:rPr>
              <w:t>数据标准</w:t>
            </w:r>
            <w:r>
              <w:rPr>
                <w:rFonts w:ascii="仿宋_GB2312" w:hAnsi="仿宋_GB2312" w:cs="仿宋_GB2312" w:eastAsia="仿宋_GB2312"/>
                <w:color w:val="000000"/>
              </w:rPr>
              <w:t>的</w:t>
            </w:r>
            <w:r>
              <w:rPr>
                <w:rFonts w:ascii="仿宋_GB2312" w:hAnsi="仿宋_GB2312" w:cs="仿宋_GB2312" w:eastAsia="仿宋_GB2312"/>
                <w:color w:val="000000"/>
              </w:rPr>
              <w:t>统一、</w:t>
            </w:r>
            <w:r>
              <w:rPr>
                <w:rFonts w:ascii="仿宋_GB2312" w:hAnsi="仿宋_GB2312" w:cs="仿宋_GB2312" w:eastAsia="仿宋_GB2312"/>
                <w:color w:val="000000"/>
              </w:rPr>
              <w:t>打破了</w:t>
            </w:r>
            <w:r>
              <w:rPr>
                <w:rFonts w:ascii="仿宋_GB2312" w:hAnsi="仿宋_GB2312" w:cs="仿宋_GB2312" w:eastAsia="仿宋_GB2312"/>
                <w:color w:val="000000"/>
              </w:rPr>
              <w:t>数据孤岛明显</w:t>
            </w:r>
            <w:r>
              <w:rPr>
                <w:rFonts w:ascii="仿宋_GB2312" w:hAnsi="仿宋_GB2312" w:cs="仿宋_GB2312" w:eastAsia="仿宋_GB2312"/>
                <w:color w:val="000000"/>
              </w:rPr>
              <w:t>，但是</w:t>
            </w:r>
            <w:r>
              <w:rPr>
                <w:rFonts w:ascii="仿宋_GB2312" w:hAnsi="仿宋_GB2312" w:cs="仿宋_GB2312" w:eastAsia="仿宋_GB2312"/>
                <w:color w:val="000000"/>
              </w:rPr>
              <w:t>数据质量</w:t>
            </w:r>
            <w:r>
              <w:rPr>
                <w:rFonts w:ascii="仿宋_GB2312" w:hAnsi="仿宋_GB2312" w:cs="仿宋_GB2312" w:eastAsia="仿宋_GB2312"/>
                <w:color w:val="000000"/>
              </w:rPr>
              <w:t>仍需进一步提升，</w:t>
            </w:r>
            <w:r>
              <w:rPr>
                <w:rFonts w:ascii="仿宋_GB2312" w:hAnsi="仿宋_GB2312" w:cs="仿宋_GB2312" w:eastAsia="仿宋_GB2312"/>
                <w:color w:val="000000"/>
              </w:rPr>
              <w:t>数据价值</w:t>
            </w:r>
            <w:r>
              <w:rPr>
                <w:rFonts w:ascii="仿宋_GB2312" w:hAnsi="仿宋_GB2312" w:cs="仿宋_GB2312" w:eastAsia="仿宋_GB2312"/>
                <w:color w:val="000000"/>
              </w:rPr>
              <w:t>仍</w:t>
            </w:r>
            <w:r>
              <w:rPr>
                <w:rFonts w:ascii="仿宋_GB2312" w:hAnsi="仿宋_GB2312" w:cs="仿宋_GB2312" w:eastAsia="仿宋_GB2312"/>
                <w:color w:val="000000"/>
              </w:rPr>
              <w:t>未充分释放</w:t>
            </w:r>
            <w:r>
              <w:rPr>
                <w:rFonts w:ascii="仿宋_GB2312" w:hAnsi="仿宋_GB2312" w:cs="仿宋_GB2312" w:eastAsia="仿宋_GB2312"/>
                <w:color w:val="000000"/>
              </w:rPr>
              <w:t>，存在重复录入，</w:t>
            </w:r>
            <w:r>
              <w:rPr>
                <w:rFonts w:ascii="仿宋_GB2312" w:hAnsi="仿宋_GB2312" w:cs="仿宋_GB2312" w:eastAsia="仿宋_GB2312"/>
                <w:color w:val="000000"/>
              </w:rPr>
              <w:t>管理决策缺乏直观</w:t>
            </w:r>
            <w:r>
              <w:rPr>
                <w:rFonts w:ascii="仿宋_GB2312" w:hAnsi="仿宋_GB2312" w:cs="仿宋_GB2312" w:eastAsia="仿宋_GB2312"/>
                <w:color w:val="000000"/>
              </w:rPr>
              <w:t>的</w:t>
            </w:r>
            <w:r>
              <w:rPr>
                <w:rFonts w:ascii="仿宋_GB2312" w:hAnsi="仿宋_GB2312" w:cs="仿宋_GB2312" w:eastAsia="仿宋_GB2312"/>
                <w:color w:val="000000"/>
              </w:rPr>
              <w:t>数据支撑，制约了学校治理效能提升和二级学院精细化管理水平。</w:t>
            </w:r>
          </w:p>
          <w:p>
            <w:pPr>
              <w:pStyle w:val="null3"/>
              <w:ind w:firstLine="400"/>
            </w:pPr>
            <w:r>
              <w:rPr>
                <w:rFonts w:ascii="仿宋_GB2312" w:hAnsi="仿宋_GB2312" w:cs="仿宋_GB2312" w:eastAsia="仿宋_GB2312"/>
                <w:color w:val="000000"/>
              </w:rPr>
              <w:t>同时</w:t>
            </w:r>
            <w:r>
              <w:rPr>
                <w:rFonts w:ascii="仿宋_GB2312" w:hAnsi="仿宋_GB2312" w:cs="仿宋_GB2312" w:eastAsia="仿宋_GB2312"/>
                <w:color w:val="000000"/>
              </w:rPr>
              <w:t>二级学院作为人才培养、科学研究、社会服务的主体单位，日常管理涉及师资、教学、科研、学生、公共事务等大量业务，缺乏统一的数据入口、可视化管理看板、数据采集与治理能力，导致学院管理依赖人工统计、数据更新滞后、分析手段薄弱、决策支撑不足</w:t>
            </w:r>
            <w:r>
              <w:rPr>
                <w:rFonts w:ascii="仿宋_GB2312" w:hAnsi="仿宋_GB2312" w:cs="仿宋_GB2312" w:eastAsia="仿宋_GB2312"/>
                <w:color w:val="000000"/>
              </w:rPr>
              <w:t>；二级部门存在数据零散，数据应用不足、数据重复填报，</w:t>
            </w:r>
            <w:r>
              <w:rPr>
                <w:rFonts w:ascii="仿宋_GB2312" w:hAnsi="仿宋_GB2312" w:cs="仿宋_GB2312" w:eastAsia="仿宋_GB2312"/>
                <w:color w:val="000000"/>
              </w:rPr>
              <w:t>难以适应新时代医学院校高质量发展要求。</w:t>
            </w:r>
            <w:r>
              <w:rPr>
                <w:rFonts w:ascii="仿宋_GB2312" w:hAnsi="仿宋_GB2312" w:cs="仿宋_GB2312" w:eastAsia="仿宋_GB2312"/>
                <w:color w:val="000000"/>
              </w:rPr>
              <w:t>因此急需进一步推进数据治理和应用服务建设。</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、建设目标</w:t>
            </w:r>
          </w:p>
          <w:p>
            <w:pPr>
              <w:pStyle w:val="null3"/>
              <w:ind w:firstLine="400"/>
            </w:pPr>
            <w:r>
              <w:rPr>
                <w:rFonts w:ascii="仿宋_GB2312" w:hAnsi="仿宋_GB2312" w:cs="仿宋_GB2312" w:eastAsia="仿宋_GB2312"/>
                <w:color w:val="000000"/>
              </w:rPr>
              <w:t>为全面贯彻国家教育数字化战略，落实学校数字化校园建设总体部署，进一步打通数据壁垒、规范数据标准、提升数据质量、强化数据赋能，</w:t>
            </w:r>
            <w:r>
              <w:rPr>
                <w:rFonts w:ascii="仿宋_GB2312" w:hAnsi="仿宋_GB2312" w:cs="仿宋_GB2312" w:eastAsia="仿宋_GB2312"/>
                <w:color w:val="000000"/>
              </w:rPr>
              <w:t>以数据融合共享、治理提质增效、赋能教学科研、支撑精准决策为核心，建设一套覆盖校级、部门级、学院级的一体化数据治理与可视化决策平台，</w:t>
            </w:r>
            <w:r>
              <w:rPr>
                <w:rFonts w:ascii="仿宋_GB2312" w:hAnsi="仿宋_GB2312" w:cs="仿宋_GB2312" w:eastAsia="仿宋_GB2312"/>
                <w:color w:val="000000"/>
              </w:rPr>
              <w:t>同时</w:t>
            </w:r>
            <w:r>
              <w:rPr>
                <w:rFonts w:ascii="仿宋_GB2312" w:hAnsi="仿宋_GB2312" w:cs="仿宋_GB2312" w:eastAsia="仿宋_GB2312"/>
                <w:color w:val="000000"/>
              </w:rPr>
              <w:t>整合公共事务采集、</w:t>
            </w:r>
            <w:r>
              <w:rPr>
                <w:rFonts w:ascii="仿宋_GB2312" w:hAnsi="仿宋_GB2312" w:cs="仿宋_GB2312" w:eastAsia="仿宋_GB2312"/>
                <w:color w:val="000000"/>
              </w:rPr>
              <w:t>学院服务、</w:t>
            </w:r>
            <w:r>
              <w:rPr>
                <w:rFonts w:ascii="仿宋_GB2312" w:hAnsi="仿宋_GB2312" w:cs="仿宋_GB2312" w:eastAsia="仿宋_GB2312"/>
                <w:color w:val="000000"/>
              </w:rPr>
              <w:t>数据中心、驾驶舱、学校公共服务等功能，构建二级学院专属门户；为院领导、教师、管理人员提供一站式、一体化、个性化的服务入口，提升协同办公效率与服务体验。</w:t>
            </w:r>
            <w:r>
              <w:rPr>
                <w:rFonts w:ascii="仿宋_GB2312" w:hAnsi="仿宋_GB2312" w:cs="仿宋_GB2312" w:eastAsia="仿宋_GB2312"/>
                <w:color w:val="000000"/>
              </w:rPr>
              <w:t>最终</w:t>
            </w:r>
            <w:r>
              <w:rPr>
                <w:rFonts w:ascii="仿宋_GB2312" w:hAnsi="仿宋_GB2312" w:cs="仿宋_GB2312" w:eastAsia="仿宋_GB2312"/>
                <w:color w:val="000000"/>
              </w:rPr>
              <w:t>实现学校数据资产化、管理精细化、决策科学化、服务智能化，全面提升学校数字化治理水平与二级学院</w:t>
            </w:r>
            <w:r>
              <w:rPr>
                <w:rFonts w:ascii="仿宋_GB2312" w:hAnsi="仿宋_GB2312" w:cs="仿宋_GB2312" w:eastAsia="仿宋_GB2312"/>
                <w:color w:val="000000"/>
              </w:rPr>
              <w:t>及部门</w:t>
            </w:r>
            <w:r>
              <w:rPr>
                <w:rFonts w:ascii="仿宋_GB2312" w:hAnsi="仿宋_GB2312" w:cs="仿宋_GB2312" w:eastAsia="仿宋_GB2312"/>
                <w:color w:val="000000"/>
              </w:rPr>
              <w:t>管理效能。</w:t>
            </w:r>
            <w:r>
              <w:rPr>
                <w:rFonts w:ascii="仿宋_GB2312" w:hAnsi="仿宋_GB2312" w:cs="仿宋_GB2312" w:eastAsia="仿宋_GB2312"/>
                <w:color w:val="000000"/>
              </w:rPr>
              <w:t>为学校后期绩效考核、线上职称评审等提供数据支撑。</w:t>
            </w:r>
          </w:p>
          <w:p>
            <w:pPr>
              <w:pStyle w:val="null3"/>
            </w:pPr>
            <w:r>
              <w:rPr>
                <w:rFonts w:ascii="仿宋_GB2312" w:hAnsi="仿宋_GB2312" w:cs="仿宋_GB2312" w:eastAsia="仿宋_GB2312"/>
                <w:b/>
                <w:color w:val="000000"/>
              </w:rPr>
              <w:t>3</w:t>
            </w:r>
            <w:r>
              <w:rPr>
                <w:rFonts w:ascii="仿宋_GB2312" w:hAnsi="仿宋_GB2312" w:cs="仿宋_GB2312" w:eastAsia="仿宋_GB2312"/>
                <w:b/>
                <w:color w:val="000000"/>
              </w:rPr>
              <w:t>、技术要求</w:t>
            </w:r>
          </w:p>
          <w:p>
            <w:pPr>
              <w:pStyle w:val="null3"/>
              <w:ind w:firstLine="400"/>
            </w:pPr>
            <w:r>
              <w:rPr>
                <w:rFonts w:ascii="仿宋_GB2312" w:hAnsi="仿宋_GB2312" w:cs="仿宋_GB2312" w:eastAsia="仿宋_GB2312"/>
                <w:color w:val="000000"/>
              </w:rPr>
              <w:t>1.</w:t>
            </w:r>
            <w:r>
              <w:rPr>
                <w:rFonts w:ascii="仿宋_GB2312" w:hAnsi="仿宋_GB2312" w:cs="仿宋_GB2312" w:eastAsia="仿宋_GB2312"/>
                <w:color w:val="000000"/>
              </w:rPr>
              <w:t>本次项目建设的平台可运行于</w:t>
            </w:r>
            <w:r>
              <w:rPr>
                <w:rFonts w:ascii="仿宋_GB2312" w:hAnsi="仿宋_GB2312" w:cs="仿宋_GB2312" w:eastAsia="仿宋_GB2312"/>
                <w:color w:val="000000"/>
              </w:rPr>
              <w:t>Linux</w:t>
            </w:r>
            <w:r>
              <w:rPr>
                <w:rFonts w:ascii="仿宋_GB2312" w:hAnsi="仿宋_GB2312" w:cs="仿宋_GB2312" w:eastAsia="仿宋_GB2312"/>
                <w:color w:val="000000"/>
              </w:rPr>
              <w:t>、</w:t>
            </w:r>
            <w:r>
              <w:rPr>
                <w:rFonts w:ascii="仿宋_GB2312" w:hAnsi="仿宋_GB2312" w:cs="仿宋_GB2312" w:eastAsia="仿宋_GB2312"/>
                <w:color w:val="000000"/>
              </w:rPr>
              <w:t>Unix</w:t>
            </w:r>
            <w:r>
              <w:rPr>
                <w:rFonts w:ascii="仿宋_GB2312" w:hAnsi="仿宋_GB2312" w:cs="仿宋_GB2312" w:eastAsia="仿宋_GB2312"/>
                <w:color w:val="000000"/>
              </w:rPr>
              <w:t>、</w:t>
            </w:r>
            <w:r>
              <w:rPr>
                <w:rFonts w:ascii="仿宋_GB2312" w:hAnsi="仿宋_GB2312" w:cs="仿宋_GB2312" w:eastAsia="仿宋_GB2312"/>
                <w:color w:val="000000"/>
              </w:rPr>
              <w:t>Windows</w:t>
            </w:r>
            <w:r>
              <w:rPr>
                <w:rFonts w:ascii="仿宋_GB2312" w:hAnsi="仿宋_GB2312" w:cs="仿宋_GB2312" w:eastAsia="仿宋_GB2312"/>
                <w:color w:val="000000"/>
              </w:rPr>
              <w:t>等操作系统或国产化操作系统。</w:t>
            </w:r>
          </w:p>
          <w:p>
            <w:pPr>
              <w:pStyle w:val="null3"/>
              <w:ind w:firstLine="400"/>
            </w:pPr>
            <w:r>
              <w:rPr>
                <w:rFonts w:ascii="仿宋_GB2312" w:hAnsi="仿宋_GB2312" w:cs="仿宋_GB2312" w:eastAsia="仿宋_GB2312"/>
                <w:color w:val="000000"/>
              </w:rPr>
              <w:t>2.</w:t>
            </w:r>
            <w:r>
              <w:rPr>
                <w:rFonts w:ascii="仿宋_GB2312" w:hAnsi="仿宋_GB2312" w:cs="仿宋_GB2312" w:eastAsia="仿宋_GB2312"/>
                <w:color w:val="000000"/>
              </w:rPr>
              <w:t>本次项目建设的平台要求采用</w:t>
            </w:r>
            <w:r>
              <w:rPr>
                <w:rFonts w:ascii="仿宋_GB2312" w:hAnsi="仿宋_GB2312" w:cs="仿宋_GB2312" w:eastAsia="仿宋_GB2312"/>
                <w:color w:val="000000"/>
              </w:rPr>
              <w:t>B/S</w:t>
            </w:r>
            <w:r>
              <w:rPr>
                <w:rFonts w:ascii="仿宋_GB2312" w:hAnsi="仿宋_GB2312" w:cs="仿宋_GB2312" w:eastAsia="仿宋_GB2312"/>
                <w:color w:val="000000"/>
              </w:rPr>
              <w:t>结构，且平台可国产化数据库。</w:t>
            </w:r>
          </w:p>
          <w:p>
            <w:pPr>
              <w:pStyle w:val="null3"/>
              <w:ind w:firstLine="400"/>
            </w:pPr>
            <w:r>
              <w:rPr>
                <w:rFonts w:ascii="仿宋_GB2312" w:hAnsi="仿宋_GB2312" w:cs="仿宋_GB2312" w:eastAsia="仿宋_GB2312"/>
                <w:color w:val="000000"/>
              </w:rPr>
              <w:t>3.</w:t>
            </w:r>
            <w:r>
              <w:rPr>
                <w:rFonts w:ascii="仿宋_GB2312" w:hAnsi="仿宋_GB2312" w:cs="仿宋_GB2312" w:eastAsia="仿宋_GB2312"/>
                <w:color w:val="000000"/>
              </w:rPr>
              <w:t>采用面向对象的组件技术，着重于开发构成应用程序“业务对象”的可重复使用的组件，利用这些组件顺利地建立分布式应用程序。</w:t>
            </w:r>
          </w:p>
          <w:p>
            <w:pPr>
              <w:pStyle w:val="null3"/>
              <w:ind w:firstLine="400"/>
            </w:pPr>
            <w:r>
              <w:rPr>
                <w:rFonts w:ascii="仿宋_GB2312" w:hAnsi="仿宋_GB2312" w:cs="仿宋_GB2312" w:eastAsia="仿宋_GB2312"/>
                <w:color w:val="000000"/>
              </w:rPr>
              <w:t>4.</w:t>
            </w:r>
            <w:r>
              <w:rPr>
                <w:rFonts w:ascii="仿宋_GB2312" w:hAnsi="仿宋_GB2312" w:cs="仿宋_GB2312" w:eastAsia="仿宋_GB2312"/>
                <w:color w:val="000000"/>
              </w:rPr>
              <w:t>应用程序开发与运行结构要基于统一的技术开发平台的三层架构，即</w:t>
            </w:r>
            <w:r>
              <w:rPr>
                <w:rFonts w:ascii="仿宋_GB2312" w:hAnsi="仿宋_GB2312" w:cs="仿宋_GB2312" w:eastAsia="仿宋_GB2312"/>
                <w:color w:val="000000"/>
              </w:rPr>
              <w:t>Web</w:t>
            </w:r>
            <w:r>
              <w:rPr>
                <w:rFonts w:ascii="仿宋_GB2312" w:hAnsi="仿宋_GB2312" w:cs="仿宋_GB2312" w:eastAsia="仿宋_GB2312"/>
                <w:color w:val="000000"/>
              </w:rPr>
              <w:t>服务器、应用支撑服务器和数据库服务器。</w:t>
            </w:r>
          </w:p>
          <w:p>
            <w:pPr>
              <w:pStyle w:val="null3"/>
              <w:ind w:firstLine="400"/>
            </w:pPr>
            <w:r>
              <w:rPr>
                <w:rFonts w:ascii="仿宋_GB2312" w:hAnsi="仿宋_GB2312" w:cs="仿宋_GB2312" w:eastAsia="仿宋_GB2312"/>
                <w:color w:val="000000"/>
              </w:rPr>
              <w:t>5.</w:t>
            </w:r>
            <w:r>
              <w:rPr>
                <w:rFonts w:ascii="仿宋_GB2312" w:hAnsi="仿宋_GB2312" w:cs="仿宋_GB2312" w:eastAsia="仿宋_GB2312"/>
                <w:color w:val="000000"/>
              </w:rPr>
              <w:t>能完成跨业务部门的业务流程和相对应的细颗粒度的分级授权体系。</w:t>
            </w:r>
          </w:p>
          <w:p>
            <w:pPr>
              <w:pStyle w:val="null3"/>
              <w:ind w:firstLine="400"/>
            </w:pPr>
            <w:r>
              <w:rPr>
                <w:rFonts w:ascii="仿宋_GB2312" w:hAnsi="仿宋_GB2312" w:cs="仿宋_GB2312" w:eastAsia="仿宋_GB2312"/>
                <w:color w:val="000000"/>
              </w:rPr>
              <w:t>6.</w:t>
            </w:r>
            <w:r>
              <w:rPr>
                <w:rFonts w:ascii="仿宋_GB2312" w:hAnsi="仿宋_GB2312" w:cs="仿宋_GB2312" w:eastAsia="仿宋_GB2312"/>
                <w:color w:val="000000"/>
              </w:rPr>
              <w:t>系统必须支持负载均衡，支持动态监测负载状况，自动对可用资源进行并发检测，调整和分配等功能。</w:t>
            </w:r>
          </w:p>
          <w:p>
            <w:pPr>
              <w:pStyle w:val="null3"/>
              <w:ind w:firstLine="400"/>
            </w:pPr>
            <w:r>
              <w:rPr>
                <w:rFonts w:ascii="仿宋_GB2312" w:hAnsi="仿宋_GB2312" w:cs="仿宋_GB2312" w:eastAsia="仿宋_GB2312"/>
                <w:color w:val="000000"/>
              </w:rPr>
              <w:t>7.</w:t>
            </w:r>
            <w:r>
              <w:rPr>
                <w:rFonts w:ascii="仿宋_GB2312" w:hAnsi="仿宋_GB2312" w:cs="仿宋_GB2312" w:eastAsia="仿宋_GB2312"/>
                <w:color w:val="000000"/>
              </w:rPr>
              <w:t>本次项目中</w:t>
            </w:r>
            <w:r>
              <w:rPr>
                <w:rFonts w:ascii="仿宋_GB2312" w:hAnsi="仿宋_GB2312" w:cs="仿宋_GB2312" w:eastAsia="仿宋_GB2312"/>
                <w:color w:val="000000"/>
              </w:rPr>
              <w:t>AI</w:t>
            </w:r>
            <w:r>
              <w:rPr>
                <w:rFonts w:ascii="仿宋_GB2312" w:hAnsi="仿宋_GB2312" w:cs="仿宋_GB2312" w:eastAsia="仿宋_GB2312"/>
                <w:color w:val="000000"/>
              </w:rPr>
              <w:t>算力服务需配合学校完成</w:t>
            </w:r>
            <w:r>
              <w:rPr>
                <w:rFonts w:ascii="仿宋_GB2312" w:hAnsi="仿宋_GB2312" w:cs="仿宋_GB2312" w:eastAsia="仿宋_GB2312"/>
                <w:color w:val="000000"/>
              </w:rPr>
              <w:t>AI</w:t>
            </w:r>
            <w:r>
              <w:rPr>
                <w:rFonts w:ascii="仿宋_GB2312" w:hAnsi="仿宋_GB2312" w:cs="仿宋_GB2312" w:eastAsia="仿宋_GB2312"/>
                <w:color w:val="000000"/>
              </w:rPr>
              <w:t>算力接口的对接，所有算力服务由学校统一提供，若供应商提供的</w:t>
            </w:r>
            <w:r>
              <w:rPr>
                <w:rFonts w:ascii="仿宋_GB2312" w:hAnsi="仿宋_GB2312" w:cs="仿宋_GB2312" w:eastAsia="仿宋_GB2312"/>
                <w:color w:val="000000"/>
              </w:rPr>
              <w:t>AI</w:t>
            </w:r>
            <w:r>
              <w:rPr>
                <w:rFonts w:ascii="仿宋_GB2312" w:hAnsi="仿宋_GB2312" w:cs="仿宋_GB2312" w:eastAsia="仿宋_GB2312"/>
                <w:color w:val="000000"/>
              </w:rPr>
              <w:t>服务无法适配学校提供的算力服务接口时，由供应商自行承担服务期内算力服务费用。</w:t>
            </w:r>
          </w:p>
          <w:p>
            <w:pPr>
              <w:pStyle w:val="null3"/>
              <w:jc w:val="both"/>
            </w:pPr>
            <w:r>
              <w:rPr>
                <w:rFonts w:ascii="仿宋_GB2312" w:hAnsi="仿宋_GB2312" w:cs="仿宋_GB2312" w:eastAsia="仿宋_GB2312"/>
                <w:b/>
                <w:color w:val="000000"/>
              </w:rPr>
              <w:t>4</w:t>
            </w:r>
            <w:r>
              <w:rPr>
                <w:rFonts w:ascii="仿宋_GB2312" w:hAnsi="仿宋_GB2312" w:cs="仿宋_GB2312" w:eastAsia="仿宋_GB2312"/>
                <w:b/>
                <w:color w:val="000000"/>
              </w:rPr>
              <w:t>、</w:t>
            </w:r>
            <w:r>
              <w:rPr>
                <w:rFonts w:ascii="仿宋_GB2312" w:hAnsi="仿宋_GB2312" w:cs="仿宋_GB2312" w:eastAsia="仿宋_GB2312"/>
                <w:b/>
                <w:color w:val="000000"/>
              </w:rPr>
              <w:t>安全要求</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身份鉴别：对登录的用户进行身份标识和鉴别，身份标识具有唯一性</w:t>
            </w:r>
            <w:r>
              <w:rPr>
                <w:rFonts w:ascii="仿宋_GB2312" w:hAnsi="仿宋_GB2312" w:cs="仿宋_GB2312" w:eastAsia="仿宋_GB2312"/>
                <w:color w:val="000000"/>
              </w:rPr>
              <w:t>,</w:t>
            </w:r>
            <w:r>
              <w:rPr>
                <w:rFonts w:ascii="仿宋_GB2312" w:hAnsi="仿宋_GB2312" w:cs="仿宋_GB2312" w:eastAsia="仿宋_GB2312"/>
                <w:color w:val="000000"/>
              </w:rPr>
              <w:t>身份鉴别信息具有复杂度要求</w:t>
            </w:r>
            <w:r>
              <w:rPr>
                <w:rFonts w:ascii="仿宋_GB2312" w:hAnsi="仿宋_GB2312" w:cs="仿宋_GB2312" w:eastAsia="仿宋_GB2312"/>
                <w:color w:val="000000"/>
              </w:rPr>
              <w:t>,</w:t>
            </w:r>
            <w:r>
              <w:rPr>
                <w:rFonts w:ascii="仿宋_GB2312" w:hAnsi="仿宋_GB2312" w:cs="仿宋_GB2312" w:eastAsia="仿宋_GB2312"/>
                <w:color w:val="000000"/>
              </w:rPr>
              <w:t>具有登录失败处理功能，同时配置并启用结束会话、限制非法登录次数和当登录连接超时自动退出等相关措施。</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访问控制：能对登录的用户分配账户和权限，能授予管理用户所需的最小权限，同时系统能实现管理用户的权限分离，能由授权主体配置访问控制策略，访问控制策略规定主体对客体的访问规则。</w:t>
            </w:r>
          </w:p>
          <w:p>
            <w:pPr>
              <w:pStyle w:val="null3"/>
              <w:ind w:firstLine="400"/>
              <w:jc w:val="both"/>
            </w:pPr>
            <w:r>
              <w:rPr>
                <w:rFonts w:ascii="仿宋_GB2312" w:hAnsi="仿宋_GB2312" w:cs="仿宋_GB2312" w:eastAsia="仿宋_GB2312"/>
                <w:color w:val="000000"/>
              </w:rPr>
              <w:t>3.</w:t>
            </w:r>
            <w:r>
              <w:rPr>
                <w:rFonts w:ascii="仿宋_GB2312" w:hAnsi="仿宋_GB2312" w:cs="仿宋_GB2312" w:eastAsia="仿宋_GB2312"/>
                <w:color w:val="000000"/>
              </w:rPr>
              <w:t>入侵防范：提供数据有效性检验功能，保证通过人机接口输入或通过通信接口输入的内容符合系统设定要求，可通过限制网络地址范围等方式对行管理的终端进行限制；</w:t>
            </w:r>
          </w:p>
          <w:p>
            <w:pPr>
              <w:pStyle w:val="null3"/>
              <w:ind w:firstLine="400"/>
              <w:jc w:val="both"/>
            </w:pPr>
            <w:r>
              <w:rPr>
                <w:rFonts w:ascii="仿宋_GB2312" w:hAnsi="仿宋_GB2312" w:cs="仿宋_GB2312" w:eastAsia="仿宋_GB2312"/>
                <w:color w:val="000000"/>
              </w:rPr>
              <w:t>4.</w:t>
            </w:r>
            <w:r>
              <w:rPr>
                <w:rFonts w:ascii="仿宋_GB2312" w:hAnsi="仿宋_GB2312" w:cs="仿宋_GB2312" w:eastAsia="仿宋_GB2312"/>
                <w:color w:val="000000"/>
              </w:rPr>
              <w:t>安全审计：启用安全审计功能，审计覆盖到每个用户，对重要的用户行为和重要安全事件进行审计；能对审计记录进行保护，定期备份，避免受到未预期的删除、修改或覆盖等；</w:t>
            </w:r>
          </w:p>
          <w:p>
            <w:pPr>
              <w:pStyle w:val="null3"/>
              <w:ind w:firstLine="400"/>
              <w:jc w:val="both"/>
            </w:pPr>
            <w:r>
              <w:rPr>
                <w:rFonts w:ascii="仿宋_GB2312" w:hAnsi="仿宋_GB2312" w:cs="仿宋_GB2312" w:eastAsia="仿宋_GB2312"/>
                <w:color w:val="000000"/>
              </w:rPr>
              <w:t>5.</w:t>
            </w:r>
            <w:r>
              <w:rPr>
                <w:rFonts w:ascii="仿宋_GB2312" w:hAnsi="仿宋_GB2312" w:cs="仿宋_GB2312" w:eastAsia="仿宋_GB2312"/>
                <w:color w:val="000000"/>
              </w:rPr>
              <w:t>数据安全存储：对授权收集到的敏感信息，采取去标识化、关键字段加密安全存储措施；</w:t>
            </w:r>
          </w:p>
          <w:p>
            <w:pPr>
              <w:pStyle w:val="null3"/>
              <w:ind w:firstLine="400"/>
              <w:jc w:val="both"/>
            </w:pPr>
            <w:r>
              <w:rPr>
                <w:rFonts w:ascii="仿宋_GB2312" w:hAnsi="仿宋_GB2312" w:cs="仿宋_GB2312" w:eastAsia="仿宋_GB2312"/>
                <w:color w:val="000000"/>
              </w:rPr>
              <w:t>6.</w:t>
            </w:r>
            <w:r>
              <w:rPr>
                <w:rFonts w:ascii="仿宋_GB2312" w:hAnsi="仿宋_GB2312" w:cs="仿宋_GB2312" w:eastAsia="仿宋_GB2312"/>
                <w:color w:val="000000"/>
              </w:rPr>
              <w:t>数据加密传输：在跨安全域或通过互联网传输敏感信息时，采用加密传输措施；</w:t>
            </w:r>
          </w:p>
          <w:p>
            <w:pPr>
              <w:pStyle w:val="null3"/>
              <w:ind w:firstLine="400"/>
              <w:jc w:val="both"/>
            </w:pPr>
            <w:r>
              <w:rPr>
                <w:rFonts w:ascii="仿宋_GB2312" w:hAnsi="仿宋_GB2312" w:cs="仿宋_GB2312" w:eastAsia="仿宋_GB2312"/>
                <w:color w:val="000000"/>
              </w:rPr>
              <w:t>7.</w:t>
            </w:r>
            <w:r>
              <w:rPr>
                <w:rFonts w:ascii="仿宋_GB2312" w:hAnsi="仿宋_GB2312" w:cs="仿宋_GB2312" w:eastAsia="仿宋_GB2312"/>
                <w:color w:val="000000"/>
              </w:rPr>
              <w:t>敏感信息处理：在用户端显示敏感信息时，采取脱敏等技术手段防止未授权人员获取敏感信息，各类数据处理场景中数据脱敏不存在伪脱敏和弱脱敏等脱敏失效等情况。</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配合学校完成等保测评的相关技术支撑。</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color w:val="000000"/>
              </w:rPr>
              <w:t>▲9.实现数据的安全管理，需提供</w:t>
            </w:r>
            <w:r>
              <w:rPr>
                <w:rFonts w:ascii="仿宋_GB2312" w:hAnsi="仿宋_GB2312" w:cs="仿宋_GB2312" w:eastAsia="仿宋_GB2312"/>
                <w:sz w:val="22"/>
                <w:color w:val="000000"/>
              </w:rPr>
              <w:t>具有相关资质</w:t>
            </w:r>
            <w:r>
              <w:rPr>
                <w:rFonts w:ascii="仿宋_GB2312" w:hAnsi="仿宋_GB2312" w:cs="仿宋_GB2312" w:eastAsia="仿宋_GB2312"/>
                <w:sz w:val="22"/>
                <w:color w:val="000000"/>
              </w:rPr>
              <w:t>第三方机构出具的数据安全管理能力评估报告。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color w:val="000000"/>
              </w:rPr>
              <w:t>5</w:t>
            </w:r>
            <w:r>
              <w:rPr>
                <w:rFonts w:ascii="仿宋_GB2312" w:hAnsi="仿宋_GB2312" w:cs="仿宋_GB2312" w:eastAsia="仿宋_GB2312"/>
                <w:b/>
                <w:color w:val="000000"/>
              </w:rPr>
              <w:t>、</w:t>
            </w:r>
            <w:r>
              <w:rPr>
                <w:rFonts w:ascii="仿宋_GB2312" w:hAnsi="仿宋_GB2312" w:cs="仿宋_GB2312" w:eastAsia="仿宋_GB2312"/>
                <w:b/>
                <w:color w:val="000000"/>
              </w:rPr>
              <w:t>建设内容清单</w:t>
            </w:r>
          </w:p>
          <w:tbl>
            <w:tblPr>
              <w:tblInd w:type="dxa" w:w="120"/>
              <w:tblBorders>
                <w:top w:val="none" w:color="000000" w:sz="4"/>
                <w:left w:val="none" w:color="000000" w:sz="4"/>
                <w:bottom w:val="none" w:color="000000" w:sz="4"/>
                <w:right w:val="none" w:color="000000" w:sz="4"/>
                <w:insideH w:val="none"/>
                <w:insideV w:val="none"/>
              </w:tblBorders>
            </w:tblPr>
            <w:tblGrid>
              <w:gridCol w:w="192"/>
              <w:gridCol w:w="374"/>
              <w:gridCol w:w="1700"/>
              <w:gridCol w:w="280"/>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序号</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建设内容</w:t>
                  </w:r>
                </w:p>
              </w:tc>
              <w:tc>
                <w:tcPr>
                  <w:tcW w:type="dxa" w:w="1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具体内容</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数量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数据治理</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进一步完善数据平台，提升数据集成能力，引入</w:t>
                  </w:r>
                  <w:r>
                    <w:rPr>
                      <w:rFonts w:ascii="仿宋_GB2312" w:hAnsi="仿宋_GB2312" w:cs="仿宋_GB2312" w:eastAsia="仿宋_GB2312"/>
                      <w:sz w:val="20"/>
                      <w:color w:val="000000"/>
                    </w:rPr>
                    <w:t>AIGC</w:t>
                  </w:r>
                  <w:r>
                    <w:rPr>
                      <w:rFonts w:ascii="仿宋_GB2312" w:hAnsi="仿宋_GB2312" w:cs="仿宋_GB2312" w:eastAsia="仿宋_GB2312"/>
                      <w:sz w:val="20"/>
                      <w:color w:val="000000"/>
                    </w:rPr>
                    <w:t>能力，实现数据标准化清洗、智能识别数据关系、智能生成质检规则、智能数据分级等内容。完成跨部门数据融合治理，扩展数据标准，横向打通数据孤岛，形成高质量、高可用、可共享的数据资源池，支撑全校数据应用与分析需求。</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学院服务门户</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整合公共事务采集、学院服务、数据中心、驾驶舱、学校公共服务等功能，构建二级学院专属门户；为院领导、教师、管理人员提供一站式、一体化、个性化的服务入口，提升协同办公效率与服务体验。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学院数据中心</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建设学院数据中心，形成</w:t>
                  </w:r>
                  <w:r>
                    <w:rPr>
                      <w:rFonts w:ascii="仿宋_GB2312" w:hAnsi="仿宋_GB2312" w:cs="仿宋_GB2312" w:eastAsia="仿宋_GB2312"/>
                      <w:sz w:val="20"/>
                      <w:color w:val="000000"/>
                    </w:rPr>
                    <w:t>“一院一中心”，融合学院管理相关数据，提供多渠道采集学院基本信息、教职工信息、学生信息、科研、教学等不同维度数据的功能，其中学生数据从数据中心自动获取，教师数据从数据中心获取后，可进行数据线上确认，缺失数据补录、错误数据变更，通过一个入口查询多个维度的业绩数据，并以可视化图表的方式展示，提供学院数据看板，迅速掌握学院师资队学生信息、教学、科研等情况以及动态变化。</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公共事务内容采集</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采集公共事务相关数据，包括网络学习培训、工会组织的运动会等各类活动、参加学校要求的其他各类会议、群体活动（学院组织的运动会、健步走、集体生日、春秋游等活动）、代表学院参赛</w:t>
                  </w:r>
                  <w:r>
                    <w:rPr>
                      <w:rFonts w:ascii="仿宋_GB2312" w:hAnsi="仿宋_GB2312" w:cs="仿宋_GB2312" w:eastAsia="仿宋_GB2312"/>
                      <w:sz w:val="20"/>
                      <w:color w:val="000000"/>
                    </w:rPr>
                    <w:t>/</w:t>
                  </w:r>
                  <w:r>
                    <w:rPr>
                      <w:rFonts w:ascii="仿宋_GB2312" w:hAnsi="仿宋_GB2312" w:cs="仿宋_GB2312" w:eastAsia="仿宋_GB2312"/>
                      <w:sz w:val="20"/>
                      <w:color w:val="000000"/>
                    </w:rPr>
                    <w:t>演出、工会志愿服务、建言献策、承担重要来访接待任务、参与相关活动的后勤保障与准备工作、申报思政论文、报告等、参加教研活动、监考、命题、迎接检查整理内务、为教研室实验课排课、试卷、资料及格案整理、参与教材编写、大纲修订等、青年教师导师、完成评教评学任务、学校层面大会、学院层面会议、党组织生活等内容，一方面进一步从相关系统进行数据集成，另一方面围绕采集内容搭建相关应用服务，实现业务的线上化，从而实现数据的采集、最后搭建专项采集任务，实现公共事务数据的采集。</w:t>
                  </w:r>
                </w:p>
                <w:p>
                  <w:pPr>
                    <w:pStyle w:val="null3"/>
                    <w:spacing w:after="120"/>
                    <w:jc w:val="both"/>
                  </w:pPr>
                  <w:r>
                    <w:rPr>
                      <w:rFonts w:ascii="仿宋_GB2312" w:hAnsi="仿宋_GB2312" w:cs="仿宋_GB2312" w:eastAsia="仿宋_GB2312"/>
                      <w:sz w:val="20"/>
                      <w:color w:val="000000"/>
                    </w:rPr>
                    <w:t>利用数据平台完成部门缺失数据采集。</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数字学院驾驶舱</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以学院核心业务需求为导向，以数据赋能为核心，构建了覆盖教务、人事、科研、学科、学生、招就、学院年度公共事务、创新创业八大主题的数据决策体系，同步搭建</w:t>
                  </w:r>
                  <w:r>
                    <w:rPr>
                      <w:rFonts w:ascii="仿宋_GB2312" w:hAnsi="仿宋_GB2312" w:cs="仿宋_GB2312" w:eastAsia="仿宋_GB2312"/>
                      <w:sz w:val="20"/>
                      <w:color w:val="000000"/>
                    </w:rPr>
                    <w:t>12</w:t>
                  </w:r>
                  <w:r>
                    <w:rPr>
                      <w:rFonts w:ascii="仿宋_GB2312" w:hAnsi="仿宋_GB2312" w:cs="仿宋_GB2312" w:eastAsia="仿宋_GB2312"/>
                      <w:sz w:val="20"/>
                      <w:color w:val="000000"/>
                    </w:rPr>
                    <w:t>个二级学院的驾驶舱。</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部门数据决策驾驶舱</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围绕教务、人事、科研、学科、学生、招就、创业创业七大业务，建设校级及部门级数据驾驶舱；通过可视化大屏直观呈现学校运行态势、教学质量、师资结构、科研产出、学生发展、就业质量等关键数据维度；支持数据多维度分析、一级</w:t>
                  </w:r>
                  <w:r>
                    <w:rPr>
                      <w:rFonts w:ascii="仿宋_GB2312" w:hAnsi="仿宋_GB2312" w:cs="仿宋_GB2312" w:eastAsia="仿宋_GB2312"/>
                      <w:sz w:val="20"/>
                      <w:color w:val="000000"/>
                    </w:rPr>
                    <w:t>/</w:t>
                  </w:r>
                  <w:r>
                    <w:rPr>
                      <w:rFonts w:ascii="仿宋_GB2312" w:hAnsi="仿宋_GB2312" w:cs="仿宋_GB2312" w:eastAsia="仿宋_GB2312"/>
                      <w:sz w:val="20"/>
                      <w:color w:val="000000"/>
                    </w:rPr>
                    <w:t>二级下钻、趋势研判、异常预警，为校领导及部门管理者提供实时、精准、全面的决策依据。</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教师绩效考核</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合学校绩效考核办法的业务需求，自定义配置专任教师、辅导员、管理岗、其他人员等不同类型教职工的考核办法，结合各学院考核要求制定不同考核数据模型，完成线下考核数据采集，并通过数据同步实现数据的自动获取，可按照考核办法进行教师绩效数据计算，可按照教师考核数据形成教师数据画像，支撑全校绩效考核工作的开展。</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对接集成</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完成和学校统一身份认证、一网通办、数据中心、消息中心、移动端等集成对接，数据沉淀在学校数据中心，并满足学校数据安全要求。</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w:t>
                  </w:r>
                </w:p>
              </w:tc>
            </w:tr>
          </w:tbl>
          <w:p>
            <w:pPr>
              <w:pStyle w:val="null3"/>
              <w:jc w:val="both"/>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、建设内容</w:t>
            </w:r>
          </w:p>
          <w:p>
            <w:pPr>
              <w:pStyle w:val="null3"/>
              <w:ind w:firstLine="480"/>
              <w:jc w:val="both"/>
            </w:pPr>
            <w:r>
              <w:rPr>
                <w:rFonts w:ascii="仿宋_GB2312" w:hAnsi="仿宋_GB2312" w:cs="仿宋_GB2312" w:eastAsia="仿宋_GB2312"/>
                <w:sz w:val="24"/>
                <w:color w:val="000000"/>
              </w:rPr>
              <w:t>6.1.</w:t>
            </w:r>
            <w:r>
              <w:rPr>
                <w:rFonts w:ascii="仿宋_GB2312" w:hAnsi="仿宋_GB2312" w:cs="仿宋_GB2312" w:eastAsia="仿宋_GB2312"/>
                <w:sz w:val="24"/>
                <w:color w:val="000000"/>
              </w:rPr>
              <w:t>数据</w:t>
            </w:r>
            <w:r>
              <w:rPr>
                <w:rFonts w:ascii="仿宋_GB2312" w:hAnsi="仿宋_GB2312" w:cs="仿宋_GB2312" w:eastAsia="仿宋_GB2312"/>
                <w:sz w:val="24"/>
                <w:color w:val="000000"/>
              </w:rPr>
              <w:t>治理</w:t>
            </w:r>
          </w:p>
          <w:p>
            <w:pPr>
              <w:pStyle w:val="null3"/>
              <w:jc w:val="both"/>
            </w:pPr>
            <w:r>
              <w:rPr>
                <w:rFonts w:ascii="仿宋_GB2312" w:hAnsi="仿宋_GB2312" w:cs="仿宋_GB2312" w:eastAsia="仿宋_GB2312"/>
                <w:sz w:val="24"/>
                <w:color w:val="000000"/>
              </w:rPr>
              <w:t>学校于</w:t>
            </w:r>
            <w:r>
              <w:rPr>
                <w:rFonts w:ascii="仿宋_GB2312" w:hAnsi="仿宋_GB2312" w:cs="仿宋_GB2312" w:eastAsia="仿宋_GB2312"/>
                <w:sz w:val="24"/>
                <w:color w:val="000000"/>
              </w:rPr>
              <w:t>2023</w:t>
            </w:r>
            <w:r>
              <w:rPr>
                <w:rFonts w:ascii="仿宋_GB2312" w:hAnsi="仿宋_GB2312" w:cs="仿宋_GB2312" w:eastAsia="仿宋_GB2312"/>
                <w:sz w:val="24"/>
                <w:color w:val="000000"/>
              </w:rPr>
              <w:t>年搭建了数据资产平台，已经完成了信息标准、数据集成、共享、数据应用开发等内容，但随着人工智能的不断发展，仍需完善现有数据资产平台，提升数据集成能力，引入</w:t>
            </w:r>
            <w:r>
              <w:rPr>
                <w:rFonts w:ascii="仿宋_GB2312" w:hAnsi="仿宋_GB2312" w:cs="仿宋_GB2312" w:eastAsia="仿宋_GB2312"/>
                <w:sz w:val="24"/>
                <w:color w:val="000000"/>
              </w:rPr>
              <w:t>AIGC</w:t>
            </w:r>
            <w:r>
              <w:rPr>
                <w:rFonts w:ascii="仿宋_GB2312" w:hAnsi="仿宋_GB2312" w:cs="仿宋_GB2312" w:eastAsia="仿宋_GB2312"/>
                <w:sz w:val="24"/>
                <w:color w:val="000000"/>
              </w:rPr>
              <w:t>能力，实现数据标准化清洗、智能识别数据关系、智能生成质检规则、智能数据分级等内容，优化及扩展内容需遵循学校现有服务模式，确保业务连续不中断。</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6.1.1.</w:t>
            </w:r>
            <w:r>
              <w:rPr>
                <w:rFonts w:ascii="仿宋_GB2312" w:hAnsi="仿宋_GB2312" w:cs="仿宋_GB2312" w:eastAsia="仿宋_GB2312"/>
                <w:sz w:val="24"/>
                <w:color w:val="000000"/>
              </w:rPr>
              <w:t>数据资产管理平台功能扩展</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数据治理环节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实现以拓扑图加流程图形式，直观呈现数据治理各业务模块（数据采集、标准制定、数据清洗、质量检查、数据服务等）与功能模块的层级关系与流转路径。实现以图形化方式展示数据治理全流程，包括数据集成开发、数据中心管理、数据治理、数据服务、数据应用、系统运维、安全管理等核心模块的关联逻辑。实现通过图表关联标注，明确各模块间的逻辑依赖，帮助用户理解数据治理的完整链路。</w:t>
            </w:r>
            <w:r>
              <w:rPr>
                <w:rFonts w:ascii="仿宋_GB2312" w:hAnsi="仿宋_GB2312" w:cs="仿宋_GB2312" w:eastAsia="仿宋_GB2312"/>
                <w:sz w:val="21"/>
                <w:b/>
                <w:color w:val="000000"/>
              </w:rPr>
              <w:t>（需提供演示）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数据治理任务要求</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）数据集成</w:t>
            </w:r>
          </w:p>
          <w:p>
            <w:pPr>
              <w:pStyle w:val="null3"/>
              <w:ind w:firstLine="400"/>
              <w:jc w:val="both"/>
            </w:pPr>
            <w:r>
              <w:rPr>
                <w:rFonts w:ascii="仿宋_GB2312" w:hAnsi="仿宋_GB2312" w:cs="仿宋_GB2312" w:eastAsia="仿宋_GB2312"/>
                <w:color w:val="000000"/>
              </w:rPr>
              <w:t>实现通过可视化看板全景展示数据集成的拓扑关系与核心统计，包括数据采集与数据共享的拓扑关系，统计各应用的数据集成资源规模。</w:t>
            </w:r>
          </w:p>
          <w:p>
            <w:pPr>
              <w:pStyle w:val="null3"/>
              <w:ind w:firstLine="400"/>
              <w:jc w:val="both"/>
            </w:pPr>
            <w:r>
              <w:rPr>
                <w:rFonts w:ascii="仿宋_GB2312" w:hAnsi="仿宋_GB2312" w:cs="仿宋_GB2312" w:eastAsia="仿宋_GB2312"/>
                <w:color w:val="000000"/>
              </w:rPr>
              <w:t>实现从数据采集视角统计来源端应用的任务、</w:t>
            </w:r>
            <w:r>
              <w:rPr>
                <w:rFonts w:ascii="仿宋_GB2312" w:hAnsi="仿宋_GB2312" w:cs="仿宋_GB2312" w:eastAsia="仿宋_GB2312"/>
                <w:color w:val="000000"/>
              </w:rPr>
              <w:t>API</w:t>
            </w:r>
            <w:r>
              <w:rPr>
                <w:rFonts w:ascii="仿宋_GB2312" w:hAnsi="仿宋_GB2312" w:cs="仿宋_GB2312" w:eastAsia="仿宋_GB2312"/>
                <w:color w:val="000000"/>
              </w:rPr>
              <w:t>数量，从数据共享视角统计目标端应用的任务、</w:t>
            </w:r>
            <w:r>
              <w:rPr>
                <w:rFonts w:ascii="仿宋_GB2312" w:hAnsi="仿宋_GB2312" w:cs="仿宋_GB2312" w:eastAsia="仿宋_GB2312"/>
                <w:color w:val="000000"/>
              </w:rPr>
              <w:t>API</w:t>
            </w:r>
            <w:r>
              <w:rPr>
                <w:rFonts w:ascii="仿宋_GB2312" w:hAnsi="仿宋_GB2312" w:cs="仿宋_GB2312" w:eastAsia="仿宋_GB2312"/>
                <w:color w:val="000000"/>
              </w:rPr>
              <w:t>数量。</w:t>
            </w:r>
          </w:p>
          <w:p>
            <w:pPr>
              <w:pStyle w:val="null3"/>
              <w:ind w:firstLine="400"/>
              <w:jc w:val="both"/>
            </w:pPr>
            <w:r>
              <w:rPr>
                <w:rFonts w:ascii="仿宋_GB2312" w:hAnsi="仿宋_GB2312" w:cs="仿宋_GB2312" w:eastAsia="仿宋_GB2312"/>
                <w:color w:val="000000"/>
              </w:rPr>
              <w:t>实现数据集成报告导出功能，包含所有统计明细。</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）数据中心</w:t>
            </w:r>
          </w:p>
          <w:p>
            <w:pPr>
              <w:pStyle w:val="null3"/>
              <w:ind w:firstLine="400"/>
              <w:jc w:val="both"/>
            </w:pPr>
            <w:r>
              <w:rPr>
                <w:rFonts w:ascii="仿宋_GB2312" w:hAnsi="仿宋_GB2312" w:cs="仿宋_GB2312" w:eastAsia="仿宋_GB2312"/>
                <w:color w:val="000000"/>
              </w:rPr>
              <w:t>实现通过多维度统计图表，直观展示数据中心四层架构（贴源层、标准层、交换库）的建设成果与数据规模。</w:t>
            </w:r>
          </w:p>
          <w:p>
            <w:pPr>
              <w:pStyle w:val="null3"/>
              <w:ind w:firstLine="400"/>
              <w:jc w:val="both"/>
            </w:pPr>
            <w:r>
              <w:rPr>
                <w:rFonts w:ascii="仿宋_GB2312" w:hAnsi="仿宋_GB2312" w:cs="仿宋_GB2312" w:eastAsia="仿宋_GB2312"/>
                <w:color w:val="000000"/>
              </w:rPr>
              <w:t>实现一键导出数据中心建设报告，包含各层级统计明细。</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）数据治理成果</w:t>
            </w:r>
          </w:p>
          <w:p>
            <w:pPr>
              <w:pStyle w:val="null3"/>
              <w:ind w:firstLine="400"/>
              <w:jc w:val="both"/>
            </w:pPr>
            <w:r>
              <w:rPr>
                <w:rFonts w:ascii="仿宋_GB2312" w:hAnsi="仿宋_GB2312" w:cs="仿宋_GB2312" w:eastAsia="仿宋_GB2312"/>
                <w:color w:val="000000"/>
              </w:rPr>
              <w:t>实现通过多维度统计图表，直观展示数据标准（数据元素、标准代码）、数据质量（质检配置、质检结果）、数据安全（分级分类、安全策略）的建设进度与成果。</w:t>
            </w:r>
          </w:p>
          <w:p>
            <w:pPr>
              <w:pStyle w:val="null3"/>
              <w:ind w:firstLine="400"/>
              <w:jc w:val="both"/>
            </w:pPr>
            <w:r>
              <w:rPr>
                <w:rFonts w:ascii="仿宋_GB2312" w:hAnsi="仿宋_GB2312" w:cs="仿宋_GB2312" w:eastAsia="仿宋_GB2312"/>
                <w:color w:val="000000"/>
              </w:rPr>
              <w:t>实现自动输出数据质量检测报告，可以按照时间周期性输出质量报告，报告包含教务、人事、科研、学生、招就等不少于六个核心内容。</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）数据服务</w:t>
            </w:r>
          </w:p>
          <w:p>
            <w:pPr>
              <w:pStyle w:val="null3"/>
              <w:ind w:firstLine="400"/>
              <w:jc w:val="both"/>
            </w:pPr>
            <w:r>
              <w:rPr>
                <w:rFonts w:ascii="仿宋_GB2312" w:hAnsi="仿宋_GB2312" w:cs="仿宋_GB2312" w:eastAsia="仿宋_GB2312"/>
                <w:color w:val="000000"/>
              </w:rPr>
              <w:t>实现通过多维度统计图表，直观展示数据资源建设总览、确权分析、运营概览、共享分析等关键信息。</w:t>
            </w:r>
          </w:p>
          <w:p>
            <w:pPr>
              <w:pStyle w:val="null3"/>
              <w:jc w:val="both"/>
            </w:pPr>
            <w:r>
              <w:rPr>
                <w:rFonts w:ascii="仿宋_GB2312" w:hAnsi="仿宋_GB2312" w:cs="仿宋_GB2312" w:eastAsia="仿宋_GB2312"/>
                <w:sz w:val="21"/>
                <w:color w:val="000000"/>
              </w:rPr>
              <w:t>实现一键导出数据资源建设报告。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00"/>
              <w:jc w:val="both"/>
            </w:pPr>
            <w:r>
              <w:rPr>
                <w:rFonts w:ascii="仿宋_GB2312" w:hAnsi="仿宋_GB2312" w:cs="仿宋_GB2312" w:eastAsia="仿宋_GB2312"/>
                <w:color w:val="000000"/>
              </w:rPr>
              <w:t>3.</w:t>
            </w:r>
            <w:r>
              <w:rPr>
                <w:rFonts w:ascii="仿宋_GB2312" w:hAnsi="仿宋_GB2312" w:cs="仿宋_GB2312" w:eastAsia="仿宋_GB2312"/>
                <w:color w:val="000000"/>
              </w:rPr>
              <w:t>AI</w:t>
            </w:r>
            <w:r>
              <w:rPr>
                <w:rFonts w:ascii="仿宋_GB2312" w:hAnsi="仿宋_GB2312" w:cs="仿宋_GB2312" w:eastAsia="仿宋_GB2312"/>
                <w:color w:val="000000"/>
              </w:rPr>
              <w:t>数据服务能力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针对学校数据资产，引入</w:t>
            </w:r>
            <w:r>
              <w:rPr>
                <w:rFonts w:ascii="仿宋_GB2312" w:hAnsi="仿宋_GB2312" w:cs="仿宋_GB2312" w:eastAsia="仿宋_GB2312"/>
                <w:sz w:val="21"/>
                <w:color w:val="000000"/>
              </w:rPr>
              <w:t>AI</w:t>
            </w:r>
            <w:r>
              <w:rPr>
                <w:rFonts w:ascii="仿宋_GB2312" w:hAnsi="仿宋_GB2312" w:cs="仿宋_GB2312" w:eastAsia="仿宋_GB2312"/>
                <w:sz w:val="21"/>
                <w:color w:val="000000"/>
              </w:rPr>
              <w:t>能力自动解析物理表名，结合业务语义推荐对应的业务表名，实现</w:t>
            </w:r>
            <w:r>
              <w:rPr>
                <w:rFonts w:ascii="仿宋_GB2312" w:hAnsi="仿宋_GB2312" w:cs="仿宋_GB2312" w:eastAsia="仿宋_GB2312"/>
                <w:sz w:val="21"/>
                <w:color w:val="000000"/>
              </w:rPr>
              <w:t>AI</w:t>
            </w:r>
            <w:r>
              <w:rPr>
                <w:rFonts w:ascii="仿宋_GB2312" w:hAnsi="仿宋_GB2312" w:cs="仿宋_GB2312" w:eastAsia="仿宋_GB2312"/>
                <w:sz w:val="21"/>
                <w:color w:val="000000"/>
              </w:rPr>
              <w:t>自动识别其业务含义，推荐对应的中文注释，并支持下拉选择修改。提供的系统在标准层进行数据清洗转换时，智能推荐数据表，为数据表的合并、关联提供支撑；并可以基于推荐的表进一步推荐字段；根据</w:t>
            </w:r>
            <w:r>
              <w:rPr>
                <w:rFonts w:ascii="仿宋_GB2312" w:hAnsi="仿宋_GB2312" w:cs="仿宋_GB2312" w:eastAsia="仿宋_GB2312"/>
                <w:sz w:val="21"/>
                <w:color w:val="000000"/>
              </w:rPr>
              <w:t>AI</w:t>
            </w:r>
            <w:r>
              <w:rPr>
                <w:rFonts w:ascii="仿宋_GB2312" w:hAnsi="仿宋_GB2312" w:cs="仿宋_GB2312" w:eastAsia="仿宋_GB2312"/>
                <w:sz w:val="21"/>
                <w:color w:val="000000"/>
              </w:rPr>
              <w:t>的能力完成指定数据库中指定数据表的数据的安全分类分级和数据质检规则的推荐。分类分级可以按照字段推荐分类、标识可信度以及列出推荐依据；质检规则可以按照字段名称推荐质检规则类型。</w:t>
            </w:r>
            <w:r>
              <w:rPr>
                <w:rFonts w:ascii="仿宋_GB2312" w:hAnsi="仿宋_GB2312" w:cs="仿宋_GB2312" w:eastAsia="仿宋_GB2312"/>
                <w:sz w:val="21"/>
                <w:b/>
                <w:color w:val="000000"/>
              </w:rPr>
              <w:t>（需提供演示）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color w:val="000000"/>
              </w:rPr>
              <w:t>提供的系统在标准层进行数据清洗转换时，智能推荐数据表，为数据表的合并、关联提供支撑；并可以基于推荐的表进一步推荐字段。</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▲AI</w:t>
            </w:r>
            <w:r>
              <w:rPr>
                <w:rFonts w:ascii="仿宋_GB2312" w:hAnsi="仿宋_GB2312" w:cs="仿宋_GB2312" w:eastAsia="仿宋_GB2312"/>
                <w:sz w:val="21"/>
                <w:color w:val="000000"/>
              </w:rPr>
              <w:t>数据质量检测：针对数据质检时需要配置成百上千个质检规则时，利用</w:t>
            </w:r>
            <w:r>
              <w:rPr>
                <w:rFonts w:ascii="仿宋_GB2312" w:hAnsi="仿宋_GB2312" w:cs="仿宋_GB2312" w:eastAsia="仿宋_GB2312"/>
                <w:sz w:val="21"/>
                <w:color w:val="000000"/>
              </w:rPr>
              <w:t>AI</w:t>
            </w:r>
            <w:r>
              <w:rPr>
                <w:rFonts w:ascii="仿宋_GB2312" w:hAnsi="仿宋_GB2312" w:cs="仿宋_GB2312" w:eastAsia="仿宋_GB2312"/>
                <w:sz w:val="21"/>
                <w:color w:val="000000"/>
              </w:rPr>
              <w:t>可根据元数据和语义快速生成可能的质检规则。</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▲AI</w:t>
            </w:r>
            <w:r>
              <w:rPr>
                <w:rFonts w:ascii="仿宋_GB2312" w:hAnsi="仿宋_GB2312" w:cs="仿宋_GB2312" w:eastAsia="仿宋_GB2312"/>
                <w:sz w:val="21"/>
                <w:color w:val="000000"/>
              </w:rPr>
              <w:t>数据分类分级：在系统内依次选择任意一个数据库、</w:t>
            </w:r>
            <w:r>
              <w:rPr>
                <w:rFonts w:ascii="仿宋_GB2312" w:hAnsi="仿宋_GB2312" w:cs="仿宋_GB2312" w:eastAsia="仿宋_GB2312"/>
                <w:sz w:val="21"/>
                <w:color w:val="000000"/>
              </w:rPr>
              <w:t>schema</w:t>
            </w:r>
            <w:r>
              <w:rPr>
                <w:rFonts w:ascii="仿宋_GB2312" w:hAnsi="仿宋_GB2312" w:cs="仿宋_GB2312" w:eastAsia="仿宋_GB2312"/>
                <w:sz w:val="21"/>
                <w:color w:val="000000"/>
              </w:rPr>
              <w:t>，</w:t>
            </w:r>
            <w:r>
              <w:rPr>
                <w:rFonts w:ascii="仿宋_GB2312" w:hAnsi="仿宋_GB2312" w:cs="仿宋_GB2312" w:eastAsia="仿宋_GB2312"/>
                <w:sz w:val="21"/>
                <w:color w:val="000000"/>
              </w:rPr>
              <w:t>AI</w:t>
            </w:r>
            <w:r>
              <w:rPr>
                <w:rFonts w:ascii="仿宋_GB2312" w:hAnsi="仿宋_GB2312" w:cs="仿宋_GB2312" w:eastAsia="仿宋_GB2312"/>
                <w:sz w:val="21"/>
                <w:color w:val="000000"/>
              </w:rPr>
              <w:t>即可对该表内所有字段实现自动分级分类，给出分级分类结果，详细展示每个字段的推荐分类分级结果，并给出推荐依据和推荐可信度。</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color w:val="000000"/>
              </w:rPr>
              <w:t>4.</w:t>
            </w:r>
            <w:r>
              <w:rPr>
                <w:rFonts w:ascii="仿宋_GB2312" w:hAnsi="仿宋_GB2312" w:cs="仿宋_GB2312" w:eastAsia="仿宋_GB2312"/>
                <w:color w:val="000000"/>
              </w:rPr>
              <w:t>系统融合要求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本次项目中提供的所有扩展能力需要和学校现有数据资产平台融合，需提供系统的融合承诺函加盖公章。</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6.1.2.</w:t>
            </w:r>
            <w:r>
              <w:rPr>
                <w:rFonts w:ascii="仿宋_GB2312" w:hAnsi="仿宋_GB2312" w:cs="仿宋_GB2312" w:eastAsia="仿宋_GB2312"/>
                <w:sz w:val="24"/>
                <w:color w:val="000000"/>
              </w:rPr>
              <w:t>数据治理</w:t>
            </w:r>
          </w:p>
          <w:p>
            <w:pPr>
              <w:pStyle w:val="null3"/>
              <w:ind w:firstLine="400"/>
              <w:jc w:val="both"/>
            </w:pPr>
            <w:r>
              <w:rPr>
                <w:rFonts w:ascii="仿宋_GB2312" w:hAnsi="仿宋_GB2312" w:cs="仿宋_GB2312" w:eastAsia="仿宋_GB2312"/>
                <w:color w:val="000000"/>
              </w:rPr>
              <w:t>结合本次项目中梳理的学院数据内容进行专项数据治理，围绕校级数据决策驾驶舱和学院看板所需数据进行梳理，明确所需数据对应的数据来源，确定数据源头；</w:t>
            </w:r>
          </w:p>
          <w:p>
            <w:pPr>
              <w:pStyle w:val="null3"/>
              <w:ind w:firstLine="400"/>
              <w:jc w:val="both"/>
            </w:pPr>
            <w:r>
              <w:rPr>
                <w:rFonts w:ascii="仿宋_GB2312" w:hAnsi="仿宋_GB2312" w:cs="仿宋_GB2312" w:eastAsia="仿宋_GB2312"/>
                <w:color w:val="000000"/>
              </w:rPr>
              <w:t>数据标准优化与扩展，一方面完成现有数据标准体系的优化，配合学校输出最新的数据标准，完成二级学院数据字典内容扩展和输出。另一方面完成平台内数据标准的更新。</w:t>
            </w:r>
          </w:p>
          <w:p>
            <w:pPr>
              <w:pStyle w:val="null3"/>
              <w:ind w:firstLine="400"/>
              <w:jc w:val="both"/>
            </w:pPr>
            <w:r>
              <w:rPr>
                <w:rFonts w:ascii="仿宋_GB2312" w:hAnsi="仿宋_GB2312" w:cs="仿宋_GB2312" w:eastAsia="仿宋_GB2312"/>
                <w:color w:val="000000"/>
              </w:rPr>
              <w:t>针对有源头的数据进行数据全面集成，并进行数据的清洗、转换、去重等治理服务，确保数据质量。</w:t>
            </w:r>
          </w:p>
          <w:p>
            <w:pPr>
              <w:pStyle w:val="null3"/>
              <w:ind w:firstLine="400"/>
              <w:jc w:val="both"/>
            </w:pPr>
            <w:r>
              <w:rPr>
                <w:rFonts w:ascii="仿宋_GB2312" w:hAnsi="仿宋_GB2312" w:cs="仿宋_GB2312" w:eastAsia="仿宋_GB2312"/>
                <w:color w:val="000000"/>
              </w:rPr>
              <w:t>针对没有源头的数据进行专项梳理，明确数据管理部门，配合部门进行数据采集，完善数据内容。</w:t>
            </w:r>
          </w:p>
          <w:p>
            <w:pPr>
              <w:pStyle w:val="null3"/>
              <w:ind w:firstLine="400"/>
              <w:jc w:val="both"/>
            </w:pPr>
            <w:r>
              <w:rPr>
                <w:rFonts w:ascii="仿宋_GB2312" w:hAnsi="仿宋_GB2312" w:cs="仿宋_GB2312" w:eastAsia="仿宋_GB2312"/>
                <w:color w:val="000000"/>
              </w:rPr>
              <w:t>同时对学校现有数据平台中标准层的内容进行优化，进一步完善标准层数据模型。</w:t>
            </w:r>
          </w:p>
          <w:p>
            <w:pPr>
              <w:pStyle w:val="null3"/>
              <w:ind w:firstLine="480"/>
              <w:jc w:val="both"/>
            </w:pPr>
            <w:r>
              <w:rPr>
                <w:rFonts w:ascii="仿宋_GB2312" w:hAnsi="仿宋_GB2312" w:cs="仿宋_GB2312" w:eastAsia="仿宋_GB2312"/>
                <w:sz w:val="24"/>
                <w:color w:val="000000"/>
              </w:rPr>
              <w:t>6.2</w:t>
            </w:r>
            <w:r>
              <w:rPr>
                <w:rFonts w:ascii="仿宋_GB2312" w:hAnsi="仿宋_GB2312" w:cs="仿宋_GB2312" w:eastAsia="仿宋_GB2312"/>
                <w:sz w:val="24"/>
                <w:color w:val="000000"/>
              </w:rPr>
              <w:t>学院门户</w:t>
            </w:r>
          </w:p>
          <w:p>
            <w:pPr>
              <w:pStyle w:val="null3"/>
              <w:ind w:firstLine="400"/>
              <w:jc w:val="both"/>
            </w:pPr>
            <w:r>
              <w:rPr>
                <w:rFonts w:ascii="仿宋_GB2312" w:hAnsi="仿宋_GB2312" w:cs="仿宋_GB2312" w:eastAsia="仿宋_GB2312"/>
                <w:color w:val="000000"/>
              </w:rPr>
              <w:t>基于学校统一办事大厅与数据门户，构建二级学院专属服务门户，实现</w:t>
            </w:r>
            <w:r>
              <w:rPr>
                <w:rFonts w:ascii="仿宋_GB2312" w:hAnsi="仿宋_GB2312" w:cs="仿宋_GB2312" w:eastAsia="仿宋_GB2312"/>
                <w:color w:val="000000"/>
              </w:rPr>
              <w:t>“</w:t>
            </w:r>
            <w:r>
              <w:rPr>
                <w:rFonts w:ascii="仿宋_GB2312" w:hAnsi="仿宋_GB2312" w:cs="仿宋_GB2312" w:eastAsia="仿宋_GB2312"/>
                <w:color w:val="000000"/>
              </w:rPr>
              <w:t>一院一门户、一院一中心、一院一看板</w:t>
            </w:r>
            <w:r>
              <w:rPr>
                <w:rFonts w:ascii="仿宋_GB2312" w:hAnsi="仿宋_GB2312" w:cs="仿宋_GB2312" w:eastAsia="仿宋_GB2312"/>
                <w:color w:val="000000"/>
              </w:rPr>
              <w:t>”</w:t>
            </w:r>
            <w:r>
              <w:rPr>
                <w:rFonts w:ascii="仿宋_GB2312" w:hAnsi="仿宋_GB2312" w:cs="仿宋_GB2312" w:eastAsia="仿宋_GB2312"/>
                <w:color w:val="000000"/>
              </w:rPr>
              <w:t>的一体化集成入口。学院门户利用校级统一身份认证平台，实现学院用户的统一权限体系，实现校内公共服务、学院专属应用、学院数据中心、学院数据看板、公共事务采集、教师业绩考核、日常办公的集中访问，提升学院治理数字化、服务线上化、管理可视化水平。具体内容如下：</w:t>
            </w:r>
          </w:p>
          <w:p>
            <w:pPr>
              <w:pStyle w:val="null3"/>
              <w:ind w:firstLine="480"/>
              <w:jc w:val="both"/>
            </w:pPr>
            <w:r>
              <w:rPr>
                <w:rFonts w:ascii="仿宋_GB2312" w:hAnsi="仿宋_GB2312" w:cs="仿宋_GB2312" w:eastAsia="仿宋_GB2312"/>
                <w:sz w:val="24"/>
                <w:color w:val="000000"/>
              </w:rPr>
              <w:t>6.2.1.</w:t>
            </w:r>
            <w:r>
              <w:rPr>
                <w:rFonts w:ascii="仿宋_GB2312" w:hAnsi="仿宋_GB2312" w:cs="仿宋_GB2312" w:eastAsia="仿宋_GB2312"/>
                <w:sz w:val="24"/>
                <w:color w:val="000000"/>
              </w:rPr>
              <w:t>学院门户</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、搭建统一的学院首页，建设学院简介、公告通知、新闻动态等各类内容，形成学院资讯内容的融合。</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、各学院门户统一展示相同的数据维度，核心数据卡片包括但不限于：在校生规模、教职工总数、高级职称人数、在研项目数、年度成果数等。</w:t>
            </w:r>
          </w:p>
          <w:p>
            <w:pPr>
              <w:pStyle w:val="null3"/>
              <w:ind w:firstLine="400"/>
              <w:jc w:val="both"/>
            </w:pPr>
            <w:r>
              <w:rPr>
                <w:rFonts w:ascii="仿宋_GB2312" w:hAnsi="仿宋_GB2312" w:cs="仿宋_GB2312" w:eastAsia="仿宋_GB2312"/>
                <w:color w:val="000000"/>
              </w:rPr>
              <w:t>3</w:t>
            </w:r>
            <w:r>
              <w:rPr>
                <w:rFonts w:ascii="仿宋_GB2312" w:hAnsi="仿宋_GB2312" w:cs="仿宋_GB2312" w:eastAsia="仿宋_GB2312"/>
                <w:color w:val="000000"/>
              </w:rPr>
              <w:t>、学院服务直通车：整合学院数据中心、数字学院看板、公共事务数据采集、教师业绩考核等各类服务。</w:t>
            </w:r>
          </w:p>
          <w:p>
            <w:pPr>
              <w:pStyle w:val="null3"/>
              <w:ind w:firstLine="400"/>
              <w:jc w:val="both"/>
            </w:pPr>
            <w:r>
              <w:rPr>
                <w:rFonts w:ascii="仿宋_GB2312" w:hAnsi="仿宋_GB2312" w:cs="仿宋_GB2312" w:eastAsia="仿宋_GB2312"/>
                <w:color w:val="000000"/>
              </w:rPr>
              <w:t>4</w:t>
            </w:r>
            <w:r>
              <w:rPr>
                <w:rFonts w:ascii="仿宋_GB2312" w:hAnsi="仿宋_GB2312" w:cs="仿宋_GB2312" w:eastAsia="仿宋_GB2312"/>
                <w:color w:val="000000"/>
              </w:rPr>
              <w:t>、学院服务整合：整合学院自行搭建的各类流程服务满足，满足学院最紧迫的业务办理需求。</w:t>
            </w:r>
          </w:p>
          <w:p>
            <w:pPr>
              <w:pStyle w:val="null3"/>
              <w:ind w:firstLine="400"/>
              <w:jc w:val="both"/>
            </w:pPr>
            <w:r>
              <w:rPr>
                <w:rFonts w:ascii="仿宋_GB2312" w:hAnsi="仿宋_GB2312" w:cs="仿宋_GB2312" w:eastAsia="仿宋_GB2312"/>
                <w:color w:val="000000"/>
              </w:rPr>
              <w:t>5</w:t>
            </w:r>
            <w:r>
              <w:rPr>
                <w:rFonts w:ascii="仿宋_GB2312" w:hAnsi="仿宋_GB2312" w:cs="仿宋_GB2312" w:eastAsia="仿宋_GB2312"/>
                <w:color w:val="000000"/>
              </w:rPr>
              <w:t>、学校公共服务：整合校内与学院业务相关的教务服务、科研服务、学生管理服务、招生就业服务、财务资产服务等各类公共服务应用。</w:t>
            </w:r>
          </w:p>
          <w:p>
            <w:pPr>
              <w:pStyle w:val="null3"/>
              <w:ind w:firstLine="480"/>
              <w:jc w:val="both"/>
            </w:pPr>
            <w:r>
              <w:rPr>
                <w:rFonts w:ascii="仿宋_GB2312" w:hAnsi="仿宋_GB2312" w:cs="仿宋_GB2312" w:eastAsia="仿宋_GB2312"/>
                <w:sz w:val="24"/>
                <w:color w:val="000000"/>
              </w:rPr>
              <w:t>6.2.2.</w:t>
            </w:r>
            <w:r>
              <w:rPr>
                <w:rFonts w:ascii="仿宋_GB2312" w:hAnsi="仿宋_GB2312" w:cs="仿宋_GB2312" w:eastAsia="仿宋_GB2312"/>
                <w:sz w:val="24"/>
                <w:color w:val="000000"/>
              </w:rPr>
              <w:t>门户页面配置能力</w:t>
            </w:r>
          </w:p>
          <w:p>
            <w:pPr>
              <w:pStyle w:val="null3"/>
              <w:ind w:firstLine="400"/>
              <w:jc w:val="both"/>
            </w:pPr>
            <w:r>
              <w:rPr>
                <w:rFonts w:ascii="仿宋_GB2312" w:hAnsi="仿宋_GB2312" w:cs="仿宋_GB2312" w:eastAsia="仿宋_GB2312"/>
                <w:color w:val="000000"/>
              </w:rPr>
              <w:t>实现与现有一网通办平台进行融合，完整的融合现有门户平台的用户管理、应用管理、待办、消息等基础管理能力，提供融合技术路线及承诺函加盖公章。</w:t>
            </w:r>
          </w:p>
          <w:p>
            <w:pPr>
              <w:pStyle w:val="null3"/>
              <w:ind w:firstLine="400"/>
              <w:jc w:val="both"/>
            </w:pPr>
            <w:r>
              <w:rPr>
                <w:rFonts w:ascii="仿宋_GB2312" w:hAnsi="仿宋_GB2312" w:cs="仿宋_GB2312" w:eastAsia="仿宋_GB2312"/>
                <w:color w:val="000000"/>
              </w:rPr>
              <w:t>提供门户页面配置功能，具体配置能力要求如下：</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．站点管理</w:t>
            </w:r>
          </w:p>
          <w:p>
            <w:pPr>
              <w:pStyle w:val="null3"/>
              <w:jc w:val="both"/>
            </w:pPr>
            <w:r>
              <w:rPr>
                <w:rFonts w:ascii="仿宋_GB2312" w:hAnsi="仿宋_GB2312" w:cs="仿宋_GB2312" w:eastAsia="仿宋_GB2312"/>
                <w:sz w:val="21"/>
                <w:color w:val="000000"/>
              </w:rPr>
              <w:t>实现启用多个站点，每个站点需支持独立配置</w:t>
            </w:r>
            <w:r>
              <w:rPr>
                <w:rFonts w:ascii="仿宋_GB2312" w:hAnsi="仿宋_GB2312" w:cs="仿宋_GB2312" w:eastAsia="仿宋_GB2312"/>
                <w:sz w:val="21"/>
                <w:color w:val="000000"/>
              </w:rPr>
              <w:t xml:space="preserve"> PC </w:t>
            </w:r>
            <w:r>
              <w:rPr>
                <w:rFonts w:ascii="仿宋_GB2312" w:hAnsi="仿宋_GB2312" w:cs="仿宋_GB2312" w:eastAsia="仿宋_GB2312"/>
                <w:sz w:val="21"/>
                <w:color w:val="000000"/>
              </w:rPr>
              <w:t xml:space="preserve">及 </w:t>
            </w:r>
            <w:r>
              <w:rPr>
                <w:rFonts w:ascii="仿宋_GB2312" w:hAnsi="仿宋_GB2312" w:cs="仿宋_GB2312" w:eastAsia="仿宋_GB2312"/>
                <w:sz w:val="21"/>
                <w:color w:val="000000"/>
              </w:rPr>
              <w:t xml:space="preserve">H5 </w:t>
            </w:r>
            <w:r>
              <w:rPr>
                <w:rFonts w:ascii="仿宋_GB2312" w:hAnsi="仿宋_GB2312" w:cs="仿宋_GB2312" w:eastAsia="仿宋_GB2312"/>
                <w:sz w:val="21"/>
                <w:color w:val="000000"/>
              </w:rPr>
              <w:t>方案，站点下可存在多套不同的展示方案，但是仅能生效一套。</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站点创建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实现配置站点名称、路由、管理员及授权类型，并支持排序，可按照站点对不同用户进行授权，拥有多个不同站点权限的用户可自行选择切换站点。可以基于模板进行门户页面设计，并支持管理员自行添加一级页、子节点，编辑、复制、停用、删除页面，配置页面内容及样式。实现在门户页面中添加容器，在容器中添加卡片数据，可切换视图查看。并支持配置容器中卡片显示设置、参数，需支持多卡片合并、卡片删除以及拖动卡片排序。</w:t>
            </w:r>
            <w:r>
              <w:rPr>
                <w:rFonts w:ascii="仿宋_GB2312" w:hAnsi="仿宋_GB2312" w:cs="仿宋_GB2312" w:eastAsia="仿宋_GB2312"/>
                <w:sz w:val="21"/>
                <w:b/>
                <w:color w:val="000000"/>
              </w:rPr>
              <w:t>（需提供演示）</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ind w:firstLine="400"/>
              <w:jc w:val="both"/>
            </w:pPr>
            <w:r>
              <w:rPr>
                <w:rFonts w:ascii="仿宋_GB2312" w:hAnsi="仿宋_GB2312" w:cs="仿宋_GB2312" w:eastAsia="仿宋_GB2312"/>
                <w:color w:val="000000"/>
              </w:rPr>
              <w:t>当站点下存在多套不同展示方案时，可实现按</w:t>
            </w:r>
            <w:r>
              <w:rPr>
                <w:rFonts w:ascii="仿宋_GB2312" w:hAnsi="仿宋_GB2312" w:cs="仿宋_GB2312" w:eastAsia="仿宋_GB2312"/>
                <w:color w:val="000000"/>
              </w:rPr>
              <w:t xml:space="preserve"> PC</w:t>
            </w:r>
            <w:r>
              <w:rPr>
                <w:rFonts w:ascii="仿宋_GB2312" w:hAnsi="仿宋_GB2312" w:cs="仿宋_GB2312" w:eastAsia="仿宋_GB2312"/>
                <w:color w:val="000000"/>
              </w:rPr>
              <w:t xml:space="preserve">、移动 </w:t>
            </w:r>
            <w:r>
              <w:rPr>
                <w:rFonts w:ascii="仿宋_GB2312" w:hAnsi="仿宋_GB2312" w:cs="仿宋_GB2312" w:eastAsia="仿宋_GB2312"/>
                <w:color w:val="000000"/>
              </w:rPr>
              <w:t xml:space="preserve">H5 </w:t>
            </w:r>
            <w:r>
              <w:rPr>
                <w:rFonts w:ascii="仿宋_GB2312" w:hAnsi="仿宋_GB2312" w:cs="仿宋_GB2312" w:eastAsia="仿宋_GB2312"/>
                <w:color w:val="000000"/>
              </w:rPr>
              <w:t>分别配置自动启用时间（精确至年月日时分秒，可按年重复），方便按照预设自动切换本站点展示样式。每个站点下展示方案自动启用时间互不影响，同一站点时间唯一校验，无重复；仅一个方案配置自动启用时间，时间结束后继续启用该方案。</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 xml:space="preserve">PC </w:t>
            </w:r>
            <w:r>
              <w:rPr>
                <w:rFonts w:ascii="仿宋_GB2312" w:hAnsi="仿宋_GB2312" w:cs="仿宋_GB2312" w:eastAsia="仿宋_GB2312"/>
                <w:color w:val="000000"/>
              </w:rPr>
              <w:t>展示方案</w:t>
            </w:r>
          </w:p>
          <w:p>
            <w:pPr>
              <w:pStyle w:val="null3"/>
              <w:ind w:firstLine="400"/>
              <w:jc w:val="both"/>
            </w:pPr>
            <w:r>
              <w:rPr>
                <w:rFonts w:ascii="仿宋_GB2312" w:hAnsi="仿宋_GB2312" w:cs="仿宋_GB2312" w:eastAsia="仿宋_GB2312"/>
                <w:color w:val="000000"/>
              </w:rPr>
              <w:t>实现在站点下创建、编辑、删除、复制</w:t>
            </w:r>
            <w:r>
              <w:rPr>
                <w:rFonts w:ascii="仿宋_GB2312" w:hAnsi="仿宋_GB2312" w:cs="仿宋_GB2312" w:eastAsia="仿宋_GB2312"/>
                <w:color w:val="000000"/>
              </w:rPr>
              <w:t xml:space="preserve"> PC </w:t>
            </w:r>
            <w:r>
              <w:rPr>
                <w:rFonts w:ascii="仿宋_GB2312" w:hAnsi="仿宋_GB2312" w:cs="仿宋_GB2312" w:eastAsia="仿宋_GB2312"/>
                <w:color w:val="000000"/>
              </w:rPr>
              <w:t>展示方案，并启用其一作为呈现形式。</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方案创建</w:t>
            </w:r>
          </w:p>
          <w:p>
            <w:pPr>
              <w:pStyle w:val="null3"/>
              <w:ind w:firstLine="400"/>
              <w:jc w:val="both"/>
            </w:pPr>
            <w:r>
              <w:rPr>
                <w:rFonts w:ascii="仿宋_GB2312" w:hAnsi="仿宋_GB2312" w:cs="仿宋_GB2312" w:eastAsia="仿宋_GB2312"/>
                <w:color w:val="000000"/>
              </w:rPr>
              <w:t>实现基于系统模版创建，并可查看模版样式。系统应预置</w:t>
            </w:r>
            <w:r>
              <w:rPr>
                <w:rFonts w:ascii="仿宋_GB2312" w:hAnsi="仿宋_GB2312" w:cs="仿宋_GB2312" w:eastAsia="仿宋_GB2312"/>
                <w:color w:val="000000"/>
              </w:rPr>
              <w:t>≥5</w:t>
            </w:r>
            <w:r>
              <w:rPr>
                <w:rFonts w:ascii="仿宋_GB2312" w:hAnsi="仿宋_GB2312" w:cs="仿宋_GB2312" w:eastAsia="仿宋_GB2312"/>
                <w:color w:val="000000"/>
              </w:rPr>
              <w:t>套</w:t>
            </w:r>
            <w:r>
              <w:rPr>
                <w:rFonts w:ascii="仿宋_GB2312" w:hAnsi="仿宋_GB2312" w:cs="仿宋_GB2312" w:eastAsia="仿宋_GB2312"/>
                <w:color w:val="000000"/>
              </w:rPr>
              <w:t xml:space="preserve">PC </w:t>
            </w:r>
            <w:r>
              <w:rPr>
                <w:rFonts w:ascii="仿宋_GB2312" w:hAnsi="仿宋_GB2312" w:cs="仿宋_GB2312" w:eastAsia="仿宋_GB2312"/>
                <w:color w:val="000000"/>
              </w:rPr>
              <w:t>模版方便学校进行快速引用。</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页面管理</w:t>
            </w:r>
          </w:p>
          <w:p>
            <w:pPr>
              <w:pStyle w:val="null3"/>
              <w:ind w:firstLine="400"/>
              <w:jc w:val="both"/>
            </w:pPr>
            <w:r>
              <w:rPr>
                <w:rFonts w:ascii="仿宋_GB2312" w:hAnsi="仿宋_GB2312" w:cs="仿宋_GB2312" w:eastAsia="仿宋_GB2312"/>
                <w:color w:val="000000"/>
              </w:rPr>
              <w:t>提供基于模板的标准化页面，并支持管理员自行添加一级页、子节点，编辑、复制、停用、删除页面，配置页面内容及样式。</w:t>
            </w:r>
          </w:p>
          <w:p>
            <w:pPr>
              <w:pStyle w:val="null3"/>
              <w:ind w:firstLine="400"/>
              <w:jc w:val="both"/>
            </w:pPr>
            <w:r>
              <w:rPr>
                <w:rFonts w:ascii="仿宋_GB2312" w:hAnsi="仿宋_GB2312" w:cs="仿宋_GB2312" w:eastAsia="仿宋_GB2312"/>
                <w:color w:val="000000"/>
              </w:rPr>
              <w:t>实现在页面中添加容器，在容器中添加卡片数据，可切换视图查看。并支持配置容器中卡片显示设置、参数，需支持多卡片合并、卡片删除以及拖动卡片排序。</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全局设置</w:t>
            </w:r>
          </w:p>
          <w:p>
            <w:pPr>
              <w:pStyle w:val="null3"/>
              <w:ind w:firstLine="400"/>
              <w:jc w:val="both"/>
            </w:pPr>
            <w:r>
              <w:rPr>
                <w:rFonts w:ascii="仿宋_GB2312" w:hAnsi="仿宋_GB2312" w:cs="仿宋_GB2312" w:eastAsia="仿宋_GB2312"/>
                <w:color w:val="000000"/>
              </w:rPr>
              <w:t>实现针对展示方案的全局管理设置，包括基本信息、菜单信息、左右侧边栏配置、本地化样式以及公告配置。</w:t>
            </w:r>
          </w:p>
          <w:p>
            <w:pPr>
              <w:pStyle w:val="null3"/>
              <w:ind w:firstLine="400"/>
              <w:jc w:val="both"/>
            </w:pPr>
            <w:r>
              <w:rPr>
                <w:rFonts w:ascii="仿宋_GB2312" w:hAnsi="仿宋_GB2312" w:cs="仿宋_GB2312" w:eastAsia="仿宋_GB2312"/>
                <w:color w:val="000000"/>
              </w:rPr>
              <w:t>基本信息：实现配置</w:t>
            </w:r>
            <w:r>
              <w:rPr>
                <w:rFonts w:ascii="仿宋_GB2312" w:hAnsi="仿宋_GB2312" w:cs="仿宋_GB2312" w:eastAsia="仿宋_GB2312"/>
                <w:color w:val="000000"/>
              </w:rPr>
              <w:t xml:space="preserve"> logo</w:t>
            </w:r>
            <w:r>
              <w:rPr>
                <w:rFonts w:ascii="仿宋_GB2312" w:hAnsi="仿宋_GB2312" w:cs="仿宋_GB2312" w:eastAsia="仿宋_GB2312"/>
                <w:color w:val="000000"/>
              </w:rPr>
              <w:t>、主题色、中性色、导航栏、等信息。</w:t>
            </w:r>
          </w:p>
          <w:p>
            <w:pPr>
              <w:pStyle w:val="null3"/>
              <w:ind w:firstLine="400"/>
              <w:jc w:val="both"/>
            </w:pPr>
            <w:r>
              <w:rPr>
                <w:rFonts w:ascii="仿宋_GB2312" w:hAnsi="仿宋_GB2312" w:cs="仿宋_GB2312" w:eastAsia="仿宋_GB2312"/>
                <w:color w:val="000000"/>
              </w:rPr>
              <w:t>菜单信息：实现创建及排序顶部菜单，配置对应页面、打开方式、权限。</w:t>
            </w:r>
          </w:p>
          <w:p>
            <w:pPr>
              <w:pStyle w:val="null3"/>
              <w:ind w:firstLine="400"/>
              <w:jc w:val="both"/>
            </w:pPr>
            <w:r>
              <w:rPr>
                <w:rFonts w:ascii="仿宋_GB2312" w:hAnsi="仿宋_GB2312" w:cs="仿宋_GB2312" w:eastAsia="仿宋_GB2312"/>
                <w:color w:val="000000"/>
              </w:rPr>
              <w:t>下拉菜单配置：实现配置用户头像下拉抽屉式菜单内容、对应页面、打开方式、权限。</w:t>
            </w:r>
          </w:p>
          <w:p>
            <w:pPr>
              <w:pStyle w:val="null3"/>
              <w:ind w:firstLine="400"/>
              <w:jc w:val="both"/>
            </w:pPr>
            <w:r>
              <w:rPr>
                <w:rFonts w:ascii="仿宋_GB2312" w:hAnsi="仿宋_GB2312" w:cs="仿宋_GB2312" w:eastAsia="仿宋_GB2312"/>
                <w:color w:val="000000"/>
              </w:rPr>
              <w:t>左</w:t>
            </w:r>
            <w:r>
              <w:rPr>
                <w:rFonts w:ascii="仿宋_GB2312" w:hAnsi="仿宋_GB2312" w:cs="仿宋_GB2312" w:eastAsia="仿宋_GB2312"/>
                <w:color w:val="000000"/>
              </w:rPr>
              <w:t>/</w:t>
            </w:r>
            <w:r>
              <w:rPr>
                <w:rFonts w:ascii="仿宋_GB2312" w:hAnsi="仿宋_GB2312" w:cs="仿宋_GB2312" w:eastAsia="仿宋_GB2312"/>
                <w:color w:val="000000"/>
              </w:rPr>
              <w:t>右侧边栏配置：实现配置左右侧边栏菜单，根据权限展示内容，支持内部页面和第三方链接，可进行添加、状态启停、移动、编辑、删除等操作。</w:t>
            </w:r>
          </w:p>
          <w:p>
            <w:pPr>
              <w:pStyle w:val="null3"/>
              <w:ind w:firstLine="400"/>
              <w:jc w:val="both"/>
            </w:pPr>
            <w:r>
              <w:rPr>
                <w:rFonts w:ascii="仿宋_GB2312" w:hAnsi="仿宋_GB2312" w:cs="仿宋_GB2312" w:eastAsia="仿宋_GB2312"/>
                <w:color w:val="000000"/>
              </w:rPr>
              <w:t>本地化样式：实现提供修改样式入口，在文本编辑器配置</w:t>
            </w:r>
            <w:r>
              <w:rPr>
                <w:rFonts w:ascii="仿宋_GB2312" w:hAnsi="仿宋_GB2312" w:cs="仿宋_GB2312" w:eastAsia="仿宋_GB2312"/>
                <w:color w:val="000000"/>
              </w:rPr>
              <w:t xml:space="preserve"> CSS </w:t>
            </w:r>
            <w:r>
              <w:rPr>
                <w:rFonts w:ascii="仿宋_GB2312" w:hAnsi="仿宋_GB2312" w:cs="仿宋_GB2312" w:eastAsia="仿宋_GB2312"/>
                <w:color w:val="000000"/>
              </w:rPr>
              <w:t>代码，保存后存储数据库并预加载至缓存。</w:t>
            </w:r>
          </w:p>
          <w:p>
            <w:pPr>
              <w:pStyle w:val="null3"/>
              <w:ind w:firstLine="400"/>
              <w:jc w:val="both"/>
            </w:pPr>
            <w:r>
              <w:rPr>
                <w:rFonts w:ascii="仿宋_GB2312" w:hAnsi="仿宋_GB2312" w:cs="仿宋_GB2312" w:eastAsia="仿宋_GB2312"/>
                <w:color w:val="000000"/>
              </w:rPr>
              <w:t>公告配置：实现启用公告、设置是否允许忽略、有效时间、倒计时，配置公告标题和内容。</w:t>
            </w:r>
          </w:p>
          <w:p>
            <w:pPr>
              <w:pStyle w:val="null3"/>
              <w:ind w:firstLine="400"/>
              <w:jc w:val="both"/>
            </w:pPr>
            <w:r>
              <w:rPr>
                <w:rFonts w:ascii="仿宋_GB2312" w:hAnsi="仿宋_GB2312" w:cs="仿宋_GB2312" w:eastAsia="仿宋_GB2312"/>
                <w:color w:val="000000"/>
              </w:rPr>
              <w:t>3</w:t>
            </w:r>
            <w:r>
              <w:rPr>
                <w:rFonts w:ascii="仿宋_GB2312" w:hAnsi="仿宋_GB2312" w:cs="仿宋_GB2312" w:eastAsia="仿宋_GB2312"/>
                <w:color w:val="000000"/>
              </w:rPr>
              <w:t xml:space="preserve">．移动 </w:t>
            </w:r>
            <w:r>
              <w:rPr>
                <w:rFonts w:ascii="仿宋_GB2312" w:hAnsi="仿宋_GB2312" w:cs="仿宋_GB2312" w:eastAsia="仿宋_GB2312"/>
                <w:color w:val="000000"/>
              </w:rPr>
              <w:t xml:space="preserve">H5 </w:t>
            </w:r>
            <w:r>
              <w:rPr>
                <w:rFonts w:ascii="仿宋_GB2312" w:hAnsi="仿宋_GB2312" w:cs="仿宋_GB2312" w:eastAsia="仿宋_GB2312"/>
                <w:color w:val="000000"/>
              </w:rPr>
              <w:t>展示方案</w:t>
            </w:r>
          </w:p>
          <w:p>
            <w:pPr>
              <w:pStyle w:val="null3"/>
              <w:ind w:firstLine="400"/>
              <w:jc w:val="both"/>
            </w:pPr>
            <w:r>
              <w:rPr>
                <w:rFonts w:ascii="仿宋_GB2312" w:hAnsi="仿宋_GB2312" w:cs="仿宋_GB2312" w:eastAsia="仿宋_GB2312"/>
                <w:color w:val="000000"/>
              </w:rPr>
              <w:t>实现在站点下创建、编辑、删除、复制移动</w:t>
            </w:r>
            <w:r>
              <w:rPr>
                <w:rFonts w:ascii="仿宋_GB2312" w:hAnsi="仿宋_GB2312" w:cs="仿宋_GB2312" w:eastAsia="仿宋_GB2312"/>
                <w:color w:val="000000"/>
              </w:rPr>
              <w:t xml:space="preserve"> H5 </w:t>
            </w:r>
            <w:r>
              <w:rPr>
                <w:rFonts w:ascii="仿宋_GB2312" w:hAnsi="仿宋_GB2312" w:cs="仿宋_GB2312" w:eastAsia="仿宋_GB2312"/>
                <w:color w:val="000000"/>
              </w:rPr>
              <w:t>展示方案，并启用其一作为呈现形式。</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方案创建</w:t>
            </w:r>
          </w:p>
          <w:p>
            <w:pPr>
              <w:pStyle w:val="null3"/>
              <w:ind w:firstLine="400"/>
              <w:jc w:val="both"/>
            </w:pPr>
            <w:r>
              <w:rPr>
                <w:rFonts w:ascii="仿宋_GB2312" w:hAnsi="仿宋_GB2312" w:cs="仿宋_GB2312" w:eastAsia="仿宋_GB2312"/>
                <w:color w:val="000000"/>
              </w:rPr>
              <w:t>实现基于系统模版创建，并可查看模版样式。系统应预置</w:t>
            </w:r>
            <w:r>
              <w:rPr>
                <w:rFonts w:ascii="仿宋_GB2312" w:hAnsi="仿宋_GB2312" w:cs="仿宋_GB2312" w:eastAsia="仿宋_GB2312"/>
                <w:color w:val="000000"/>
              </w:rPr>
              <w:t>≥3</w:t>
            </w:r>
            <w:r>
              <w:rPr>
                <w:rFonts w:ascii="仿宋_GB2312" w:hAnsi="仿宋_GB2312" w:cs="仿宋_GB2312" w:eastAsia="仿宋_GB2312"/>
                <w:color w:val="000000"/>
              </w:rPr>
              <w:t xml:space="preserve">套移动 </w:t>
            </w:r>
            <w:r>
              <w:rPr>
                <w:rFonts w:ascii="仿宋_GB2312" w:hAnsi="仿宋_GB2312" w:cs="仿宋_GB2312" w:eastAsia="仿宋_GB2312"/>
                <w:color w:val="000000"/>
              </w:rPr>
              <w:t xml:space="preserve">H5 </w:t>
            </w:r>
            <w:r>
              <w:rPr>
                <w:rFonts w:ascii="仿宋_GB2312" w:hAnsi="仿宋_GB2312" w:cs="仿宋_GB2312" w:eastAsia="仿宋_GB2312"/>
                <w:color w:val="000000"/>
              </w:rPr>
              <w:t xml:space="preserve">模版方便学校进行快速引用。当 </w:t>
            </w:r>
            <w:r>
              <w:rPr>
                <w:rFonts w:ascii="仿宋_GB2312" w:hAnsi="仿宋_GB2312" w:cs="仿宋_GB2312" w:eastAsia="仿宋_GB2312"/>
                <w:color w:val="000000"/>
              </w:rPr>
              <w:t xml:space="preserve">PC </w:t>
            </w:r>
            <w:r>
              <w:rPr>
                <w:rFonts w:ascii="仿宋_GB2312" w:hAnsi="仿宋_GB2312" w:cs="仿宋_GB2312" w:eastAsia="仿宋_GB2312"/>
                <w:color w:val="000000"/>
              </w:rPr>
              <w:t xml:space="preserve">端服务隐藏时，移动端搜索需过滤 </w:t>
            </w:r>
            <w:r>
              <w:rPr>
                <w:rFonts w:ascii="仿宋_GB2312" w:hAnsi="仿宋_GB2312" w:cs="仿宋_GB2312" w:eastAsia="仿宋_GB2312"/>
                <w:color w:val="000000"/>
              </w:rPr>
              <w:t xml:space="preserve">PC </w:t>
            </w:r>
            <w:r>
              <w:rPr>
                <w:rFonts w:ascii="仿宋_GB2312" w:hAnsi="仿宋_GB2312" w:cs="仿宋_GB2312" w:eastAsia="仿宋_GB2312"/>
                <w:color w:val="000000"/>
              </w:rPr>
              <w:t>端服务。</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页面管理</w:t>
            </w:r>
          </w:p>
          <w:p>
            <w:pPr>
              <w:pStyle w:val="null3"/>
              <w:ind w:firstLine="400"/>
              <w:jc w:val="both"/>
            </w:pPr>
            <w:r>
              <w:rPr>
                <w:rFonts w:ascii="仿宋_GB2312" w:hAnsi="仿宋_GB2312" w:cs="仿宋_GB2312" w:eastAsia="仿宋_GB2312"/>
                <w:color w:val="000000"/>
              </w:rPr>
              <w:t>实现添加、编辑、复制、停用、删除页面功能，配置页面内容及样式。</w:t>
            </w:r>
          </w:p>
          <w:p>
            <w:pPr>
              <w:pStyle w:val="null3"/>
              <w:ind w:firstLine="400"/>
              <w:jc w:val="both"/>
            </w:pPr>
            <w:r>
              <w:rPr>
                <w:rFonts w:ascii="仿宋_GB2312" w:hAnsi="仿宋_GB2312" w:cs="仿宋_GB2312" w:eastAsia="仿宋_GB2312"/>
                <w:color w:val="000000"/>
              </w:rPr>
              <w:t>实现页面卡片显示设置、参数，需支持配置多个卡片、删除卡片、拖动卡片排序。</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全局设置</w:t>
            </w:r>
          </w:p>
          <w:p>
            <w:pPr>
              <w:pStyle w:val="null3"/>
              <w:ind w:firstLine="400"/>
              <w:jc w:val="both"/>
            </w:pPr>
            <w:r>
              <w:rPr>
                <w:rFonts w:ascii="仿宋_GB2312" w:hAnsi="仿宋_GB2312" w:cs="仿宋_GB2312" w:eastAsia="仿宋_GB2312"/>
                <w:color w:val="000000"/>
              </w:rPr>
              <w:t>基本信息：实现对创建的方案配置，包括</w:t>
            </w:r>
            <w:r>
              <w:rPr>
                <w:rFonts w:ascii="仿宋_GB2312" w:hAnsi="仿宋_GB2312" w:cs="仿宋_GB2312" w:eastAsia="仿宋_GB2312"/>
                <w:color w:val="000000"/>
              </w:rPr>
              <w:t>logo</w:t>
            </w:r>
            <w:r>
              <w:rPr>
                <w:rFonts w:ascii="仿宋_GB2312" w:hAnsi="仿宋_GB2312" w:cs="仿宋_GB2312" w:eastAsia="仿宋_GB2312"/>
                <w:color w:val="000000"/>
              </w:rPr>
              <w:t>、主题色、中性色、消息中心地址。</w:t>
            </w:r>
          </w:p>
          <w:p>
            <w:pPr>
              <w:pStyle w:val="null3"/>
              <w:ind w:firstLine="400"/>
              <w:jc w:val="both"/>
            </w:pPr>
            <w:r>
              <w:rPr>
                <w:rFonts w:ascii="仿宋_GB2312" w:hAnsi="仿宋_GB2312" w:cs="仿宋_GB2312" w:eastAsia="仿宋_GB2312"/>
                <w:color w:val="000000"/>
              </w:rPr>
              <w:t>菜单信息：实现创建及排序顶部菜单，包括配置菜单名称、对应页面、打开方式、授权类型、图标、数量提醒地址。</w:t>
            </w:r>
          </w:p>
          <w:p>
            <w:pPr>
              <w:pStyle w:val="null3"/>
              <w:ind w:firstLine="400"/>
              <w:jc w:val="both"/>
            </w:pPr>
            <w:r>
              <w:rPr>
                <w:rFonts w:ascii="仿宋_GB2312" w:hAnsi="仿宋_GB2312" w:cs="仿宋_GB2312" w:eastAsia="仿宋_GB2312"/>
                <w:color w:val="000000"/>
              </w:rPr>
              <w:t>4</w:t>
            </w:r>
            <w:r>
              <w:rPr>
                <w:rFonts w:ascii="仿宋_GB2312" w:hAnsi="仿宋_GB2312" w:cs="仿宋_GB2312" w:eastAsia="仿宋_GB2312"/>
                <w:color w:val="000000"/>
              </w:rPr>
              <w:t>．模版管理</w:t>
            </w:r>
          </w:p>
          <w:p>
            <w:pPr>
              <w:pStyle w:val="null3"/>
              <w:ind w:firstLine="400"/>
              <w:jc w:val="both"/>
            </w:pPr>
            <w:r>
              <w:rPr>
                <w:rFonts w:ascii="仿宋_GB2312" w:hAnsi="仿宋_GB2312" w:cs="仿宋_GB2312" w:eastAsia="仿宋_GB2312"/>
                <w:color w:val="000000"/>
              </w:rPr>
              <w:t>实现查看系统内置模版数据，预览模版详情，进行模版筛选，同时可定制模版包的安装、卸载。</w:t>
            </w:r>
          </w:p>
          <w:p>
            <w:pPr>
              <w:pStyle w:val="null3"/>
              <w:ind w:firstLine="400"/>
              <w:jc w:val="both"/>
            </w:pPr>
            <w:r>
              <w:rPr>
                <w:rFonts w:ascii="仿宋_GB2312" w:hAnsi="仿宋_GB2312" w:cs="仿宋_GB2312" w:eastAsia="仿宋_GB2312"/>
                <w:color w:val="000000"/>
              </w:rPr>
              <w:t>5</w:t>
            </w:r>
            <w:r>
              <w:rPr>
                <w:rFonts w:ascii="仿宋_GB2312" w:hAnsi="仿宋_GB2312" w:cs="仿宋_GB2312" w:eastAsia="仿宋_GB2312"/>
                <w:color w:val="000000"/>
              </w:rPr>
              <w:t>．卡片管理</w:t>
            </w:r>
          </w:p>
          <w:p>
            <w:pPr>
              <w:pStyle w:val="null3"/>
              <w:jc w:val="both"/>
            </w:pPr>
            <w:r>
              <w:rPr>
                <w:rFonts w:ascii="仿宋_GB2312" w:hAnsi="仿宋_GB2312" w:cs="仿宋_GB2312" w:eastAsia="仿宋_GB2312"/>
                <w:sz w:val="21"/>
                <w:color w:val="000000"/>
              </w:rPr>
              <w:t>实现查看系统内置卡片数据，预览卡片详情，进行卡片筛选，同时可定制卡片包的安装、卸载。</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系统在登录访问门户时，需满足</w:t>
            </w:r>
            <w:r>
              <w:rPr>
                <w:rFonts w:ascii="仿宋_GB2312" w:hAnsi="仿宋_GB2312" w:cs="仿宋_GB2312" w:eastAsia="仿宋_GB2312"/>
                <w:sz w:val="21"/>
                <w:color w:val="000000"/>
              </w:rPr>
              <w:t>5000</w:t>
            </w:r>
            <w:r>
              <w:rPr>
                <w:rFonts w:ascii="仿宋_GB2312" w:hAnsi="仿宋_GB2312" w:cs="仿宋_GB2312" w:eastAsia="仿宋_GB2312"/>
                <w:sz w:val="21"/>
                <w:color w:val="000000"/>
              </w:rPr>
              <w:t>以上用户并发访问，并发时间不超过</w:t>
            </w:r>
            <w:r>
              <w:rPr>
                <w:rFonts w:ascii="仿宋_GB2312" w:hAnsi="仿宋_GB2312" w:cs="仿宋_GB2312" w:eastAsia="仿宋_GB2312"/>
                <w:sz w:val="21"/>
                <w:color w:val="000000"/>
              </w:rPr>
              <w:t>1</w:t>
            </w:r>
            <w:r>
              <w:rPr>
                <w:rFonts w:ascii="仿宋_GB2312" w:hAnsi="仿宋_GB2312" w:cs="仿宋_GB2312" w:eastAsia="仿宋_GB2312"/>
                <w:sz w:val="21"/>
                <w:color w:val="000000"/>
              </w:rPr>
              <w:t>秒，事务成功率不低于</w:t>
            </w:r>
            <w:r>
              <w:rPr>
                <w:rFonts w:ascii="仿宋_GB2312" w:hAnsi="仿宋_GB2312" w:cs="仿宋_GB2312" w:eastAsia="仿宋_GB2312"/>
                <w:sz w:val="21"/>
                <w:color w:val="000000"/>
              </w:rPr>
              <w:t>99.9%</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6.2.3.</w:t>
            </w:r>
            <w:r>
              <w:rPr>
                <w:rFonts w:ascii="仿宋_GB2312" w:hAnsi="仿宋_GB2312" w:cs="仿宋_GB2312" w:eastAsia="仿宋_GB2312"/>
                <w:sz w:val="24"/>
                <w:color w:val="000000"/>
              </w:rPr>
              <w:t>现有大厅融合</w:t>
            </w:r>
          </w:p>
          <w:p>
            <w:pPr>
              <w:pStyle w:val="null3"/>
              <w:ind w:firstLine="400"/>
              <w:jc w:val="both"/>
            </w:pPr>
            <w:r>
              <w:rPr>
                <w:rFonts w:ascii="仿宋_GB2312" w:hAnsi="仿宋_GB2312" w:cs="仿宋_GB2312" w:eastAsia="仿宋_GB2312"/>
                <w:color w:val="000000"/>
              </w:rPr>
              <w:t>学院门户实现与学校统一身份认证、一网通办、数据中心、消息中心、权限平台深度集成，实现学院用户的单点登录、统一待办提醒、统一消息推送，学院数据可以实现与学校办事大厅数据的同源融合，权限互通。</w:t>
            </w:r>
          </w:p>
          <w:p>
            <w:pPr>
              <w:pStyle w:val="null3"/>
              <w:ind w:firstLine="480"/>
              <w:jc w:val="both"/>
            </w:pPr>
            <w:r>
              <w:rPr>
                <w:rFonts w:ascii="仿宋_GB2312" w:hAnsi="仿宋_GB2312" w:cs="仿宋_GB2312" w:eastAsia="仿宋_GB2312"/>
                <w:sz w:val="24"/>
                <w:color w:val="000000"/>
              </w:rPr>
              <w:t>6.3.</w:t>
            </w:r>
            <w:r>
              <w:rPr>
                <w:rFonts w:ascii="仿宋_GB2312" w:hAnsi="仿宋_GB2312" w:cs="仿宋_GB2312" w:eastAsia="仿宋_GB2312"/>
                <w:sz w:val="24"/>
                <w:color w:val="000000"/>
              </w:rPr>
              <w:t>学院数据中心</w:t>
            </w:r>
          </w:p>
          <w:p>
            <w:pPr>
              <w:pStyle w:val="null3"/>
              <w:ind w:firstLine="400"/>
              <w:jc w:val="both"/>
            </w:pPr>
            <w:r>
              <w:rPr>
                <w:rFonts w:ascii="仿宋_GB2312" w:hAnsi="仿宋_GB2312" w:cs="仿宋_GB2312" w:eastAsia="仿宋_GB2312"/>
                <w:color w:val="000000"/>
              </w:rPr>
              <w:t>建设学院数据中心，形成</w:t>
            </w:r>
            <w:r>
              <w:rPr>
                <w:rFonts w:ascii="仿宋_GB2312" w:hAnsi="仿宋_GB2312" w:cs="仿宋_GB2312" w:eastAsia="仿宋_GB2312"/>
                <w:color w:val="000000"/>
              </w:rPr>
              <w:t>“</w:t>
            </w:r>
            <w:r>
              <w:rPr>
                <w:rFonts w:ascii="仿宋_GB2312" w:hAnsi="仿宋_GB2312" w:cs="仿宋_GB2312" w:eastAsia="仿宋_GB2312"/>
                <w:color w:val="000000"/>
              </w:rPr>
              <w:t>一院一中心</w:t>
            </w:r>
            <w:r>
              <w:rPr>
                <w:rFonts w:ascii="仿宋_GB2312" w:hAnsi="仿宋_GB2312" w:cs="仿宋_GB2312" w:eastAsia="仿宋_GB2312"/>
                <w:color w:val="000000"/>
              </w:rPr>
              <w:t>”</w:t>
            </w:r>
            <w:r>
              <w:rPr>
                <w:rFonts w:ascii="仿宋_GB2312" w:hAnsi="仿宋_GB2312" w:cs="仿宋_GB2312" w:eastAsia="仿宋_GB2312"/>
                <w:color w:val="000000"/>
              </w:rPr>
              <w:t>，融合学院管理相关数据，提供多渠道采集学院基本信息、教职工信息、学生信息、科研、教学等不同维度数据的功能，其中学生数据从数据中心自动获取，教师数据从数据中心获取后，可进行数据线上确认，缺失数据补录、错误数据变更，通过一个入口查询多个维度的业绩数据，并以可视化图表的方式展示，提供学院数据看板，迅速掌握学院师资队学生信息、教学、科研等情况以及动态变化。</w:t>
            </w:r>
          </w:p>
          <w:p>
            <w:pPr>
              <w:pStyle w:val="null3"/>
              <w:ind w:firstLine="480"/>
              <w:jc w:val="both"/>
            </w:pPr>
            <w:r>
              <w:rPr>
                <w:rFonts w:ascii="仿宋_GB2312" w:hAnsi="仿宋_GB2312" w:cs="仿宋_GB2312" w:eastAsia="仿宋_GB2312"/>
                <w:sz w:val="24"/>
                <w:color w:val="000000"/>
              </w:rPr>
              <w:t>6.3.1.</w:t>
            </w:r>
            <w:r>
              <w:rPr>
                <w:rFonts w:ascii="仿宋_GB2312" w:hAnsi="仿宋_GB2312" w:cs="仿宋_GB2312" w:eastAsia="仿宋_GB2312"/>
                <w:sz w:val="24"/>
                <w:color w:val="000000"/>
              </w:rPr>
              <w:t>学院数据首页</w:t>
            </w:r>
          </w:p>
          <w:p>
            <w:pPr>
              <w:pStyle w:val="null3"/>
              <w:ind w:firstLine="480"/>
              <w:jc w:val="both"/>
            </w:pPr>
            <w:r>
              <w:rPr>
                <w:rFonts w:ascii="仿宋_GB2312" w:hAnsi="仿宋_GB2312" w:cs="仿宋_GB2312" w:eastAsia="仿宋_GB2312"/>
                <w:sz w:val="24"/>
                <w:color w:val="000000"/>
              </w:rPr>
              <w:t>6.3.1.1</w:t>
            </w:r>
            <w:r>
              <w:rPr>
                <w:rFonts w:ascii="仿宋_GB2312" w:hAnsi="仿宋_GB2312" w:cs="仿宋_GB2312" w:eastAsia="仿宋_GB2312"/>
                <w:sz w:val="24"/>
                <w:color w:val="000000"/>
              </w:rPr>
              <w:t>学院管理首页</w:t>
            </w:r>
          </w:p>
          <w:p>
            <w:pPr>
              <w:pStyle w:val="null3"/>
              <w:ind w:firstLine="400"/>
              <w:jc w:val="both"/>
            </w:pPr>
            <w:r>
              <w:rPr>
                <w:rFonts w:ascii="仿宋_GB2312" w:hAnsi="仿宋_GB2312" w:cs="仿宋_GB2312" w:eastAsia="仿宋_GB2312"/>
                <w:color w:val="000000"/>
              </w:rPr>
              <w:t>首页以学院概览、师资队伍、学生工作、教育教学、科学研究等板块为核心，集中展示学院管理的关键统计数据，支持一键下钻查看明细数据，助力学院领导快速掌握学院发展全景。</w:t>
            </w:r>
          </w:p>
          <w:p>
            <w:pPr>
              <w:pStyle w:val="null3"/>
              <w:ind w:firstLine="400"/>
              <w:jc w:val="both"/>
            </w:pPr>
            <w:r>
              <w:rPr>
                <w:rFonts w:ascii="仿宋_GB2312" w:hAnsi="仿宋_GB2312" w:cs="仿宋_GB2312" w:eastAsia="仿宋_GB2312"/>
                <w:color w:val="000000"/>
              </w:rPr>
              <w:t>实现学院学生情况、师资情况、教学情况、学科情况、科研情况、招生就业情况、创新创业等多维度数据展示。</w:t>
            </w:r>
          </w:p>
          <w:p>
            <w:pPr>
              <w:pStyle w:val="null3"/>
              <w:ind w:firstLine="480"/>
              <w:jc w:val="both"/>
            </w:pPr>
            <w:r>
              <w:rPr>
                <w:rFonts w:ascii="仿宋_GB2312" w:hAnsi="仿宋_GB2312" w:cs="仿宋_GB2312" w:eastAsia="仿宋_GB2312"/>
                <w:sz w:val="24"/>
                <w:color w:val="000000"/>
              </w:rPr>
              <w:t>6.3.1.2</w:t>
            </w:r>
            <w:r>
              <w:rPr>
                <w:rFonts w:ascii="仿宋_GB2312" w:hAnsi="仿宋_GB2312" w:cs="仿宋_GB2312" w:eastAsia="仿宋_GB2312"/>
                <w:sz w:val="24"/>
                <w:color w:val="000000"/>
              </w:rPr>
              <w:t>学院教师个人首页</w:t>
            </w:r>
          </w:p>
          <w:p>
            <w:pPr>
              <w:pStyle w:val="null3"/>
              <w:ind w:firstLine="400"/>
              <w:jc w:val="both"/>
            </w:pPr>
            <w:r>
              <w:rPr>
                <w:rFonts w:ascii="仿宋_GB2312" w:hAnsi="仿宋_GB2312" w:cs="仿宋_GB2312" w:eastAsia="仿宋_GB2312"/>
                <w:color w:val="000000"/>
              </w:rPr>
              <w:t>首页以个人概览、教育教学、科学研究三大模块为核心，集中展示教师基础信息与职业发展关键统计数据，支持一键下钻查看明细数据，助力教师快速掌握个人发展全景。</w:t>
            </w:r>
          </w:p>
          <w:p>
            <w:pPr>
              <w:pStyle w:val="null3"/>
              <w:ind w:firstLine="400"/>
              <w:jc w:val="both"/>
            </w:pPr>
            <w:r>
              <w:rPr>
                <w:rFonts w:ascii="仿宋_GB2312" w:hAnsi="仿宋_GB2312" w:cs="仿宋_GB2312" w:eastAsia="仿宋_GB2312"/>
                <w:color w:val="000000"/>
              </w:rPr>
              <w:t>实现教师个体查看个人的概览信息，包含个人头像、个人信息卡片、数据时光、职称晋升轨迹、综合能力、近三年年度成果。</w:t>
            </w:r>
          </w:p>
          <w:p>
            <w:pPr>
              <w:pStyle w:val="null3"/>
              <w:jc w:val="both"/>
            </w:pPr>
            <w:r>
              <w:rPr>
                <w:rFonts w:ascii="仿宋_GB2312" w:hAnsi="仿宋_GB2312" w:cs="仿宋_GB2312" w:eastAsia="仿宋_GB2312"/>
                <w:sz w:val="21"/>
                <w:color w:val="000000"/>
              </w:rPr>
              <w:t>实现教师查看个人的教学数据，包含来校授课总学时（含本专科授课总学时、研究生授课总学时）、来校授课总门数（含本专科生授课总门数、研究生授课总门数）、指导学生情况（含指导双创项目获奖数、指导学生竞赛获奖数、指导本专科生毕业设计数量）、教学成果数量（含一流课程数量、教改项目数量、教学成果奖数量）。点击可下钻查看明细数据，便于了解数据详情。</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系统预置涵盖人事、教学、科研等全维度数据的教师模型。支持根据学校实际需求灵活调整，包括对数据分类、模型表及字段的增删改查，并可为字段设置下拉、上传文件、日期时间等渲染类型。修改模型字段的渲染类型由文本变为下拉并添加下拉字典后，教师及业务管理人员在【我的数据】和【数据管理】页面看到的该字段显示样式将变为下拉，并可选择对应的字典项。</w:t>
            </w:r>
            <w:r>
              <w:rPr>
                <w:rFonts w:ascii="仿宋_GB2312" w:hAnsi="仿宋_GB2312" w:cs="仿宋_GB2312" w:eastAsia="仿宋_GB2312"/>
                <w:sz w:val="21"/>
                <w:b/>
                <w:color w:val="000000"/>
              </w:rPr>
              <w:t>（需提供演示）</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实现教师查看个人的科研数据，包含科研项目数量（含横向项目数量、纵向项目数量）、科研经费到账总额、入校以来发表论文总数及和全校的对比情况（包含以第一作者发表的论文数量、以通讯作者发表的论文数量及各级别论文数量）、科研著作数量、科研专利数量、研究报告数量、软件著作权数量、编制标准数量、艺术作品数量、科研成果奖数量。点击可下钻查看明细数据，便于了解数据详情。</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ind w:firstLine="400"/>
              <w:jc w:val="both"/>
            </w:pPr>
            <w:r>
              <w:rPr>
                <w:rFonts w:ascii="仿宋_GB2312" w:hAnsi="仿宋_GB2312" w:cs="仿宋_GB2312" w:eastAsia="仿宋_GB2312"/>
              </w:rPr>
              <w:t>实现教师查看个人的创新创业、获奖等其他信息。</w:t>
            </w:r>
          </w:p>
          <w:p>
            <w:pPr>
              <w:pStyle w:val="null3"/>
              <w:ind w:firstLine="400"/>
              <w:jc w:val="both"/>
            </w:pPr>
            <w:r>
              <w:rPr>
                <w:rFonts w:ascii="仿宋_GB2312" w:hAnsi="仿宋_GB2312" w:cs="仿宋_GB2312" w:eastAsia="仿宋_GB2312"/>
              </w:rPr>
              <w:t>实现教师对个人问题数据进行纠错反馈，有系统的直接跳转对应系统进行纠错，没有系统的通过学院数据中心进行直接纠错填报，已经审核过的数据反馈学院相应管理人员。</w:t>
            </w:r>
          </w:p>
          <w:p>
            <w:pPr>
              <w:pStyle w:val="null3"/>
              <w:ind w:firstLine="480"/>
              <w:jc w:val="both"/>
            </w:pPr>
            <w:r>
              <w:rPr>
                <w:rFonts w:ascii="仿宋_GB2312" w:hAnsi="仿宋_GB2312" w:cs="仿宋_GB2312" w:eastAsia="仿宋_GB2312"/>
                <w:sz w:val="24"/>
                <w:color w:val="000000"/>
              </w:rPr>
              <w:t>6.3.2.</w:t>
            </w:r>
            <w:r>
              <w:rPr>
                <w:rFonts w:ascii="仿宋_GB2312" w:hAnsi="仿宋_GB2312" w:cs="仿宋_GB2312" w:eastAsia="仿宋_GB2312"/>
                <w:sz w:val="24"/>
                <w:color w:val="000000"/>
              </w:rPr>
              <w:t>二级学院公共数据采集</w:t>
            </w:r>
          </w:p>
          <w:p>
            <w:pPr>
              <w:pStyle w:val="null3"/>
              <w:ind w:firstLine="400"/>
              <w:jc w:val="both"/>
            </w:pPr>
            <w:r>
              <w:rPr>
                <w:rFonts w:ascii="仿宋_GB2312" w:hAnsi="仿宋_GB2312" w:cs="仿宋_GB2312" w:eastAsia="仿宋_GB2312"/>
                <w:color w:val="000000"/>
              </w:rPr>
              <w:t>梳理学院公共数据，一方面从学校数据平台同步基础数据，并梳理缺失的数据内容，根据缺失内容建设二级学院公共数据采集表，进行公共数据采集。</w:t>
            </w:r>
          </w:p>
          <w:p>
            <w:pPr>
              <w:pStyle w:val="null3"/>
              <w:ind w:firstLine="480"/>
              <w:jc w:val="both"/>
            </w:pPr>
            <w:r>
              <w:rPr>
                <w:rFonts w:ascii="仿宋_GB2312" w:hAnsi="仿宋_GB2312" w:cs="仿宋_GB2312" w:eastAsia="仿宋_GB2312"/>
                <w:sz w:val="24"/>
                <w:color w:val="000000"/>
              </w:rPr>
              <w:t>6.3.3.</w:t>
            </w:r>
            <w:r>
              <w:rPr>
                <w:rFonts w:ascii="仿宋_GB2312" w:hAnsi="仿宋_GB2312" w:cs="仿宋_GB2312" w:eastAsia="仿宋_GB2312"/>
                <w:sz w:val="24"/>
                <w:color w:val="000000"/>
              </w:rPr>
              <w:t>个性化数据采集</w:t>
            </w:r>
          </w:p>
          <w:p>
            <w:pPr>
              <w:pStyle w:val="null3"/>
              <w:ind w:firstLine="400"/>
              <w:jc w:val="both"/>
            </w:pPr>
            <w:r>
              <w:rPr>
                <w:rFonts w:ascii="仿宋_GB2312" w:hAnsi="仿宋_GB2312" w:cs="仿宋_GB2312" w:eastAsia="仿宋_GB2312"/>
                <w:color w:val="000000"/>
              </w:rPr>
              <w:t>结合二级学院公共数据，调研学院个性化数据内容，建设学院个性化数据表，结合学院管理和业务需求，采集二级学院个性化数据内容，支持数据导入。支持数据采集审核，可以制定数据审核流程、审核负责人。</w:t>
            </w:r>
          </w:p>
          <w:p>
            <w:pPr>
              <w:pStyle w:val="null3"/>
              <w:ind w:firstLine="400"/>
              <w:jc w:val="both"/>
            </w:pPr>
            <w:r>
              <w:rPr>
                <w:rFonts w:ascii="仿宋_GB2312" w:hAnsi="仿宋_GB2312" w:cs="仿宋_GB2312" w:eastAsia="仿宋_GB2312"/>
                <w:color w:val="000000"/>
              </w:rPr>
              <w:t>教师通过学院门户，在教学业绩、科研业绩中相关数据有系统的直接跳转对应系统进行完善和填报，没有系统的通过数据中心或学校填报平台进行填报，所有填报数据需融合至校级数据中心和学院数据中心。</w:t>
            </w:r>
          </w:p>
          <w:p>
            <w:pPr>
              <w:pStyle w:val="null3"/>
              <w:ind w:firstLine="480"/>
              <w:jc w:val="both"/>
            </w:pPr>
            <w:r>
              <w:rPr>
                <w:rFonts w:ascii="仿宋_GB2312" w:hAnsi="仿宋_GB2312" w:cs="仿宋_GB2312" w:eastAsia="仿宋_GB2312"/>
                <w:sz w:val="24"/>
                <w:color w:val="000000"/>
              </w:rPr>
              <w:t>6.3.4.</w:t>
            </w:r>
            <w:r>
              <w:rPr>
                <w:rFonts w:ascii="仿宋_GB2312" w:hAnsi="仿宋_GB2312" w:cs="仿宋_GB2312" w:eastAsia="仿宋_GB2312"/>
                <w:sz w:val="24"/>
                <w:color w:val="000000"/>
              </w:rPr>
              <w:t>数据审核</w:t>
            </w:r>
          </w:p>
          <w:p>
            <w:pPr>
              <w:pStyle w:val="null3"/>
              <w:jc w:val="both"/>
            </w:pPr>
            <w:r>
              <w:rPr>
                <w:rFonts w:ascii="仿宋_GB2312" w:hAnsi="仿宋_GB2312" w:cs="仿宋_GB2312" w:eastAsia="仿宋_GB2312"/>
                <w:sz w:val="21"/>
                <w:color w:val="000000"/>
              </w:rPr>
              <w:t>实现查看待审核和已审核数据列表，包含数据信息、提交人和提交时间，可查看待审核的数据量。支持批量审核通过数据。</w:t>
            </w:r>
          </w:p>
          <w:p>
            <w:pPr>
              <w:pStyle w:val="null3"/>
              <w:jc w:val="both"/>
            </w:pP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实现审核时查看提交的数据详情、变更前后的对比情况及流程信息。支持填写审核意见等。实现查看已经审核的数据及详情，审核后的数据若下一个节点审核人还未审核并且当前节点非最后一个节点，当前节点审核人可撤回已经审核的数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6.3.5.</w:t>
            </w:r>
            <w:r>
              <w:rPr>
                <w:rFonts w:ascii="仿宋_GB2312" w:hAnsi="仿宋_GB2312" w:cs="仿宋_GB2312" w:eastAsia="仿宋_GB2312"/>
                <w:sz w:val="24"/>
                <w:color w:val="000000"/>
              </w:rPr>
              <w:t>模型管理</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、提供覆盖教师和学生各方面的数据模型，可参考以下模型范围：</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师资队伍基本信息：教职工个人信息、家庭成员、教育经历、工作经历、联系信息、照片信息等。</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人事信息：资质信息、博士后信息、人才称号、社会兼职、学术团体兼职、学术期刊兼职、比赛兼职、奖励荣誉、考核记录、国内进修、国内培训、海外研修、校内调动、岗位等级聘任记录、职称评聘记录、干部职务信息等。数据需自动同步人事数据。</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教育教学：本专科生授课、研究生授课、教学工作量、教改项目、教学成果奖、一流课程、指导创新创业项目、指导本专科生毕业论文（设计）、导师资格、指导研究生、指导学生竞赛获奖。数据需自动同步人事系统数据。</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科学研究：科研项目（含科研项目、项目成员、项目经费、经费到账信息）、论文、著作、专利、软著、编制标准、研究报告、艺术作品、科研成果奖。</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学生基本信息：学生基本信息（个人信息、学籍信息、入学信息、联系方式、学籍异动记录、账号信息）、家庭信息（家庭情况、家庭成员）、学生任职信息等。</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w:t>
            </w:r>
            <w:r>
              <w:rPr>
                <w:rFonts w:ascii="仿宋_GB2312" w:hAnsi="仿宋_GB2312" w:cs="仿宋_GB2312" w:eastAsia="仿宋_GB2312"/>
                <w:color w:val="000000"/>
              </w:rPr>
              <w:t>学生奖惩信息：奖学金获奖信息、荣誉称号信息、违纪处分信息等。</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7</w:t>
            </w:r>
            <w:r>
              <w:rPr>
                <w:rFonts w:ascii="仿宋_GB2312" w:hAnsi="仿宋_GB2312" w:cs="仿宋_GB2312" w:eastAsia="仿宋_GB2312"/>
                <w:color w:val="000000"/>
              </w:rPr>
              <w:t>）</w:t>
            </w:r>
            <w:r>
              <w:rPr>
                <w:rFonts w:ascii="仿宋_GB2312" w:hAnsi="仿宋_GB2312" w:cs="仿宋_GB2312" w:eastAsia="仿宋_GB2312"/>
                <w:color w:val="000000"/>
              </w:rPr>
              <w:t>学生资助信息：助学金信息、勤工助学信息、困难补助信息、助学贷款信息等。</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8</w:t>
            </w:r>
            <w:r>
              <w:rPr>
                <w:rFonts w:ascii="仿宋_GB2312" w:hAnsi="仿宋_GB2312" w:cs="仿宋_GB2312" w:eastAsia="仿宋_GB2312"/>
                <w:color w:val="000000"/>
              </w:rPr>
              <w:t>）</w:t>
            </w:r>
            <w:r>
              <w:rPr>
                <w:rFonts w:ascii="仿宋_GB2312" w:hAnsi="仿宋_GB2312" w:cs="仿宋_GB2312" w:eastAsia="仿宋_GB2312"/>
                <w:color w:val="000000"/>
              </w:rPr>
              <w:t>学生宿舍信息：住宿信息、宿舍查寝记录、宿舍卫生检查记录、宿舍违纪记录等。</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9</w:t>
            </w:r>
            <w:r>
              <w:rPr>
                <w:rFonts w:ascii="仿宋_GB2312" w:hAnsi="仿宋_GB2312" w:cs="仿宋_GB2312" w:eastAsia="仿宋_GB2312"/>
                <w:color w:val="000000"/>
              </w:rPr>
              <w:t>）</w:t>
            </w:r>
            <w:r>
              <w:rPr>
                <w:rFonts w:ascii="仿宋_GB2312" w:hAnsi="仿宋_GB2312" w:cs="仿宋_GB2312" w:eastAsia="仿宋_GB2312"/>
                <w:color w:val="000000"/>
              </w:rPr>
              <w:t>学生日常事务：图书借阅记录、一卡通消费记录、请假记录、节假日离返校记录、入伍管理、出国（境）留学记录、出国（境）项目等。</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10</w:t>
            </w:r>
            <w:r>
              <w:rPr>
                <w:rFonts w:ascii="仿宋_GB2312" w:hAnsi="仿宋_GB2312" w:cs="仿宋_GB2312" w:eastAsia="仿宋_GB2312"/>
                <w:color w:val="000000"/>
              </w:rPr>
              <w:t>）</w:t>
            </w:r>
            <w:r>
              <w:rPr>
                <w:rFonts w:ascii="仿宋_GB2312" w:hAnsi="仿宋_GB2312" w:cs="仿宋_GB2312" w:eastAsia="仿宋_GB2312"/>
                <w:color w:val="000000"/>
              </w:rPr>
              <w:t>学生校园生活：竞赛获奖信息、学生活动、学生社团、社会实践、志愿服务、党建培训、创新创业等。</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11</w:t>
            </w:r>
            <w:r>
              <w:rPr>
                <w:rFonts w:ascii="仿宋_GB2312" w:hAnsi="仿宋_GB2312" w:cs="仿宋_GB2312" w:eastAsia="仿宋_GB2312"/>
                <w:color w:val="000000"/>
              </w:rPr>
              <w:t>）</w:t>
            </w:r>
            <w:r>
              <w:rPr>
                <w:rFonts w:ascii="仿宋_GB2312" w:hAnsi="仿宋_GB2312" w:cs="仿宋_GB2312" w:eastAsia="仿宋_GB2312"/>
                <w:color w:val="000000"/>
              </w:rPr>
              <w:t>学生学习发展：培养方案、学业成绩、体测成绩、就业信息等。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、能实现学院数据模型新增分类，可选择上级分类，设置本分类名称和编码。</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系统支持为模型配置数据来源，提供系统默认和自定义两种方式，其中，系统默认可配置来源业务系统的名称与访问地址；自定义可根据实际需求定义提示语，支持输入文字，并设置文字颜色、加粗、下划线、斜体格式，可添加文字链接地址的跳转。投标人需演示自定义配置模型提示语的过程，包括输入文字并添加链接地址，且链接地址需设置加粗样式。配置完成后，教师可在【我的数据】页面查看数据来源信息，并点击来源系统名称跳转至对应系统（如人事系统）中进行数据修改。</w:t>
            </w:r>
            <w:r>
              <w:rPr>
                <w:rFonts w:ascii="仿宋_GB2312" w:hAnsi="仿宋_GB2312" w:cs="仿宋_GB2312" w:eastAsia="仿宋_GB2312"/>
                <w:sz w:val="21"/>
                <w:b/>
                <w:color w:val="000000"/>
              </w:rPr>
              <w:t>（需提供演示）</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ind w:firstLine="400"/>
              <w:jc w:val="both"/>
            </w:pPr>
            <w:r>
              <w:rPr>
                <w:rFonts w:ascii="仿宋_GB2312" w:hAnsi="仿宋_GB2312" w:cs="仿宋_GB2312" w:eastAsia="仿宋_GB2312"/>
                <w:color w:val="000000"/>
              </w:rPr>
              <w:t>4</w:t>
            </w:r>
            <w:r>
              <w:rPr>
                <w:rFonts w:ascii="仿宋_GB2312" w:hAnsi="仿宋_GB2312" w:cs="仿宋_GB2312" w:eastAsia="仿宋_GB2312"/>
                <w:color w:val="000000"/>
              </w:rPr>
              <w:t>、实现将标准信息模型引入至学院数据中心，可设置分类、添加模型。</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、实现添加单模型，可设置模型别名，可配置字段的信息，包含字段是否显示、是否为默认查询字段、是否为默认列表展示字段，支持设置字段分组，支持设置模型的默认排序条件（可设置按照多个字段进行升序</w:t>
            </w:r>
            <w:r>
              <w:rPr>
                <w:rFonts w:ascii="仿宋_GB2312" w:hAnsi="仿宋_GB2312" w:cs="仿宋_GB2312" w:eastAsia="仿宋_GB2312"/>
                <w:sz w:val="21"/>
                <w:color w:val="000000"/>
              </w:rPr>
              <w:t>/</w:t>
            </w:r>
            <w:r>
              <w:rPr>
                <w:rFonts w:ascii="仿宋_GB2312" w:hAnsi="仿宋_GB2312" w:cs="仿宋_GB2312" w:eastAsia="仿宋_GB2312"/>
                <w:sz w:val="21"/>
                <w:color w:val="000000"/>
              </w:rPr>
              <w:t>降序排列）。</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、实现添加复合模型，可选择一个主模型和多个子模型，支持进行字段设置和主子模型间的关联字段和关联关系（一对一</w:t>
            </w:r>
            <w:r>
              <w:rPr>
                <w:rFonts w:ascii="仿宋_GB2312" w:hAnsi="仿宋_GB2312" w:cs="仿宋_GB2312" w:eastAsia="仿宋_GB2312"/>
                <w:sz w:val="21"/>
                <w:color w:val="000000"/>
              </w:rPr>
              <w:t>/</w:t>
            </w:r>
            <w:r>
              <w:rPr>
                <w:rFonts w:ascii="仿宋_GB2312" w:hAnsi="仿宋_GB2312" w:cs="仿宋_GB2312" w:eastAsia="仿宋_GB2312"/>
                <w:sz w:val="21"/>
                <w:color w:val="000000"/>
              </w:rPr>
              <w:t>一对多）设置，支持设置数据的默认排序条件。</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、实现查看模型数据，复合模型数据（如项目、项目经费、经费到账）支持在详情中根据主子模型关联关系按照列表</w:t>
            </w:r>
            <w:r>
              <w:rPr>
                <w:rFonts w:ascii="仿宋_GB2312" w:hAnsi="仿宋_GB2312" w:cs="仿宋_GB2312" w:eastAsia="仿宋_GB2312"/>
                <w:sz w:val="21"/>
                <w:color w:val="000000"/>
              </w:rPr>
              <w:t>/</w:t>
            </w:r>
            <w:r>
              <w:rPr>
                <w:rFonts w:ascii="仿宋_GB2312" w:hAnsi="仿宋_GB2312" w:cs="仿宋_GB2312" w:eastAsia="仿宋_GB2312"/>
                <w:sz w:val="21"/>
                <w:color w:val="000000"/>
              </w:rPr>
              <w:t>表单展示，其中一对多关系按照列表展示，一对一关系按照表单展示。</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6.3.6.</w:t>
            </w:r>
            <w:r>
              <w:rPr>
                <w:rFonts w:ascii="仿宋_GB2312" w:hAnsi="仿宋_GB2312" w:cs="仿宋_GB2312" w:eastAsia="仿宋_GB2312"/>
                <w:sz w:val="24"/>
                <w:color w:val="000000"/>
              </w:rPr>
              <w:t>数据集成</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、对于来源（人事、教务、科研等）业务系统</w:t>
            </w:r>
            <w:r>
              <w:rPr>
                <w:rFonts w:ascii="仿宋_GB2312" w:hAnsi="仿宋_GB2312" w:cs="仿宋_GB2312" w:eastAsia="仿宋_GB2312"/>
                <w:color w:val="000000"/>
              </w:rPr>
              <w:t>/</w:t>
            </w:r>
            <w:r>
              <w:rPr>
                <w:rFonts w:ascii="仿宋_GB2312" w:hAnsi="仿宋_GB2312" w:cs="仿宋_GB2312" w:eastAsia="仿宋_GB2312"/>
                <w:color w:val="000000"/>
              </w:rPr>
              <w:t>数据资产管理平台的学院数据，使用数据集成工具用于辅助接入数据进行展示，包含数据源管理、任务管理、调度管理。</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、完成现有口腔、公卫学院等学院的已采集数据的集成。</w:t>
            </w:r>
          </w:p>
          <w:p>
            <w:pPr>
              <w:pStyle w:val="null3"/>
              <w:ind w:firstLine="480"/>
              <w:jc w:val="both"/>
            </w:pPr>
            <w:r>
              <w:rPr>
                <w:rFonts w:ascii="仿宋_GB2312" w:hAnsi="仿宋_GB2312" w:cs="仿宋_GB2312" w:eastAsia="仿宋_GB2312"/>
                <w:sz w:val="24"/>
                <w:color w:val="000000"/>
              </w:rPr>
              <w:t>6.3.6.1.</w:t>
            </w:r>
            <w:r>
              <w:rPr>
                <w:rFonts w:ascii="仿宋_GB2312" w:hAnsi="仿宋_GB2312" w:cs="仿宋_GB2312" w:eastAsia="仿宋_GB2312"/>
                <w:sz w:val="24"/>
                <w:color w:val="000000"/>
              </w:rPr>
              <w:t>数据源管理</w:t>
            </w:r>
          </w:p>
          <w:p>
            <w:pPr>
              <w:pStyle w:val="null3"/>
              <w:ind w:firstLine="400"/>
              <w:jc w:val="both"/>
            </w:pPr>
            <w:r>
              <w:rPr>
                <w:rFonts w:ascii="仿宋_GB2312" w:hAnsi="仿宋_GB2312" w:cs="仿宋_GB2312" w:eastAsia="仿宋_GB2312"/>
                <w:color w:val="000000"/>
              </w:rPr>
              <w:t>实现新增、编辑、测试、启用、停用、删除数据源，可以查看及管理来源系统数据源及其连接情况。</w:t>
            </w:r>
          </w:p>
          <w:p>
            <w:pPr>
              <w:pStyle w:val="null3"/>
              <w:ind w:firstLine="400"/>
              <w:jc w:val="both"/>
            </w:pPr>
            <w:r>
              <w:rPr>
                <w:rFonts w:ascii="仿宋_GB2312" w:hAnsi="仿宋_GB2312" w:cs="仿宋_GB2312" w:eastAsia="仿宋_GB2312"/>
                <w:color w:val="000000"/>
              </w:rPr>
              <w:t>实现连接关系型数据库、</w:t>
            </w:r>
            <w:r>
              <w:rPr>
                <w:rFonts w:ascii="仿宋_GB2312" w:hAnsi="仿宋_GB2312" w:cs="仿宋_GB2312" w:eastAsia="仿宋_GB2312"/>
                <w:color w:val="000000"/>
              </w:rPr>
              <w:t>NOSQL</w:t>
            </w:r>
            <w:r>
              <w:rPr>
                <w:rFonts w:ascii="仿宋_GB2312" w:hAnsi="仿宋_GB2312" w:cs="仿宋_GB2312" w:eastAsia="仿宋_GB2312"/>
                <w:color w:val="000000"/>
              </w:rPr>
              <w:t>、</w:t>
            </w:r>
            <w:r>
              <w:rPr>
                <w:rFonts w:ascii="仿宋_GB2312" w:hAnsi="仿宋_GB2312" w:cs="仿宋_GB2312" w:eastAsia="仿宋_GB2312"/>
                <w:color w:val="000000"/>
              </w:rPr>
              <w:t>API</w:t>
            </w:r>
            <w:r>
              <w:rPr>
                <w:rFonts w:ascii="仿宋_GB2312" w:hAnsi="仿宋_GB2312" w:cs="仿宋_GB2312" w:eastAsia="仿宋_GB2312"/>
                <w:color w:val="000000"/>
              </w:rPr>
              <w:t>类型的数据库。</w:t>
            </w:r>
          </w:p>
          <w:p>
            <w:pPr>
              <w:pStyle w:val="null3"/>
              <w:ind w:firstLine="480"/>
              <w:jc w:val="both"/>
            </w:pPr>
            <w:r>
              <w:rPr>
                <w:rFonts w:ascii="仿宋_GB2312" w:hAnsi="仿宋_GB2312" w:cs="仿宋_GB2312" w:eastAsia="仿宋_GB2312"/>
                <w:sz w:val="24"/>
                <w:color w:val="000000"/>
              </w:rPr>
              <w:t>6.3.6.2.</w:t>
            </w:r>
            <w:r>
              <w:rPr>
                <w:rFonts w:ascii="仿宋_GB2312" w:hAnsi="仿宋_GB2312" w:cs="仿宋_GB2312" w:eastAsia="仿宋_GB2312"/>
                <w:sz w:val="24"/>
                <w:color w:val="000000"/>
              </w:rPr>
              <w:t>任务管理</w:t>
            </w:r>
          </w:p>
          <w:p>
            <w:pPr>
              <w:pStyle w:val="null3"/>
              <w:jc w:val="both"/>
            </w:pPr>
            <w:r>
              <w:rPr>
                <w:rFonts w:ascii="仿宋_GB2312" w:hAnsi="仿宋_GB2312" w:cs="仿宋_GB2312" w:eastAsia="仿宋_GB2312"/>
                <w:sz w:val="21"/>
                <w:color w:val="000000"/>
              </w:rPr>
              <w:t>实现通过新增</w:t>
            </w:r>
            <w:r>
              <w:rPr>
                <w:rFonts w:ascii="仿宋_GB2312" w:hAnsi="仿宋_GB2312" w:cs="仿宋_GB2312" w:eastAsia="仿宋_GB2312"/>
                <w:sz w:val="21"/>
                <w:color w:val="000000"/>
              </w:rPr>
              <w:t>SQL</w:t>
            </w:r>
            <w:r>
              <w:rPr>
                <w:rFonts w:ascii="仿宋_GB2312" w:hAnsi="仿宋_GB2312" w:cs="仿宋_GB2312" w:eastAsia="仿宋_GB2312"/>
                <w:sz w:val="21"/>
                <w:color w:val="000000"/>
              </w:rPr>
              <w:t>、</w:t>
            </w:r>
            <w:r>
              <w:rPr>
                <w:rFonts w:ascii="仿宋_GB2312" w:hAnsi="仿宋_GB2312" w:cs="仿宋_GB2312" w:eastAsia="仿宋_GB2312"/>
                <w:sz w:val="21"/>
                <w:color w:val="000000"/>
              </w:rPr>
              <w:t>Kettle</w:t>
            </w:r>
            <w:r>
              <w:rPr>
                <w:rFonts w:ascii="仿宋_GB2312" w:hAnsi="仿宋_GB2312" w:cs="仿宋_GB2312" w:eastAsia="仿宋_GB2312"/>
                <w:sz w:val="21"/>
                <w:color w:val="000000"/>
              </w:rPr>
              <w:t>、</w:t>
            </w:r>
            <w:r>
              <w:rPr>
                <w:rFonts w:ascii="仿宋_GB2312" w:hAnsi="仿宋_GB2312" w:cs="仿宋_GB2312" w:eastAsia="仿宋_GB2312"/>
                <w:sz w:val="21"/>
                <w:color w:val="000000"/>
              </w:rPr>
              <w:t>API</w:t>
            </w:r>
            <w:r>
              <w:rPr>
                <w:rFonts w:ascii="仿宋_GB2312" w:hAnsi="仿宋_GB2312" w:cs="仿宋_GB2312" w:eastAsia="仿宋_GB2312"/>
                <w:sz w:val="21"/>
                <w:color w:val="000000"/>
              </w:rPr>
              <w:t>任务采集数据，支持运行任务并查看任务的运行结果，支持任务的启用、停用及删除、导入、导出。</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实现通过可视化界面配置任务，包含任务的基本信息、输入输出信息及调度信息。在</w:t>
            </w:r>
            <w:r>
              <w:rPr>
                <w:rFonts w:ascii="仿宋_GB2312" w:hAnsi="仿宋_GB2312" w:cs="仿宋_GB2312" w:eastAsia="仿宋_GB2312"/>
                <w:sz w:val="21"/>
                <w:color w:val="000000"/>
              </w:rPr>
              <w:t>SQL</w:t>
            </w:r>
            <w:r>
              <w:rPr>
                <w:rFonts w:ascii="仿宋_GB2312" w:hAnsi="仿宋_GB2312" w:cs="仿宋_GB2312" w:eastAsia="仿宋_GB2312"/>
                <w:sz w:val="21"/>
                <w:color w:val="000000"/>
              </w:rPr>
              <w:t>任务中，支持设置任务模式，可选择全量比较后写入、清空后全量写入、增量写入、拉链表写入，满足多种数据写入需求。在</w:t>
            </w:r>
            <w:r>
              <w:rPr>
                <w:rFonts w:ascii="仿宋_GB2312" w:hAnsi="仿宋_GB2312" w:cs="仿宋_GB2312" w:eastAsia="仿宋_GB2312"/>
                <w:sz w:val="21"/>
                <w:color w:val="000000"/>
              </w:rPr>
              <w:t>API</w:t>
            </w:r>
            <w:r>
              <w:rPr>
                <w:rFonts w:ascii="仿宋_GB2312" w:hAnsi="仿宋_GB2312" w:cs="仿宋_GB2312" w:eastAsia="仿宋_GB2312"/>
                <w:sz w:val="21"/>
                <w:color w:val="000000"/>
              </w:rPr>
              <w:t>任务中，支持新增</w:t>
            </w:r>
            <w:r>
              <w:rPr>
                <w:rFonts w:ascii="仿宋_GB2312" w:hAnsi="仿宋_GB2312" w:cs="仿宋_GB2312" w:eastAsia="仿宋_GB2312"/>
                <w:sz w:val="21"/>
                <w:color w:val="000000"/>
              </w:rPr>
              <w:t>API</w:t>
            </w:r>
            <w:r>
              <w:rPr>
                <w:rFonts w:ascii="仿宋_GB2312" w:hAnsi="仿宋_GB2312" w:cs="仿宋_GB2312" w:eastAsia="仿宋_GB2312"/>
                <w:sz w:val="21"/>
                <w:color w:val="000000"/>
              </w:rPr>
              <w:t>接口信息，可设置请求方式及请求参数、是否分页等，并可预览</w:t>
            </w:r>
            <w:r>
              <w:rPr>
                <w:rFonts w:ascii="仿宋_GB2312" w:hAnsi="仿宋_GB2312" w:cs="仿宋_GB2312" w:eastAsia="仿宋_GB2312"/>
                <w:sz w:val="21"/>
                <w:color w:val="000000"/>
              </w:rPr>
              <w:t>API</w:t>
            </w:r>
            <w:r>
              <w:rPr>
                <w:rFonts w:ascii="仿宋_GB2312" w:hAnsi="仿宋_GB2312" w:cs="仿宋_GB2312" w:eastAsia="仿宋_GB2312"/>
                <w:sz w:val="21"/>
                <w:color w:val="000000"/>
              </w:rPr>
              <w:t>接口的返回信息。支持选择任务分类、输出任务名称、选择任务模式（简易模式和专业模式）。并提供系统真实截图。</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6.3.6.3.</w:t>
            </w:r>
            <w:r>
              <w:rPr>
                <w:rFonts w:ascii="仿宋_GB2312" w:hAnsi="仿宋_GB2312" w:cs="仿宋_GB2312" w:eastAsia="仿宋_GB2312"/>
                <w:sz w:val="24"/>
                <w:color w:val="000000"/>
              </w:rPr>
              <w:t>调度管理</w:t>
            </w:r>
          </w:p>
          <w:p>
            <w:pPr>
              <w:pStyle w:val="null3"/>
              <w:ind w:firstLine="400"/>
              <w:jc w:val="both"/>
            </w:pPr>
            <w:r>
              <w:rPr>
                <w:rFonts w:ascii="仿宋_GB2312" w:hAnsi="仿宋_GB2312" w:cs="仿宋_GB2312" w:eastAsia="仿宋_GB2312"/>
                <w:color w:val="000000"/>
              </w:rPr>
              <w:t>实现设置任务的调度信息，设置后系统将按照调度时间自动采集数据，支持设置任务的前置任务，任务设置后将会先后被执行。</w:t>
            </w:r>
          </w:p>
          <w:p>
            <w:pPr>
              <w:pStyle w:val="null3"/>
              <w:jc w:val="both"/>
            </w:pPr>
            <w:r>
              <w:rPr>
                <w:rFonts w:ascii="仿宋_GB2312" w:hAnsi="仿宋_GB2312" w:cs="仿宋_GB2312" w:eastAsia="仿宋_GB2312"/>
                <w:sz w:val="21"/>
                <w:color w:val="000000"/>
              </w:rPr>
              <w:t>实现新增、编辑、启用、停用调度，支持使用</w:t>
            </w:r>
            <w:r>
              <w:rPr>
                <w:rFonts w:ascii="仿宋_GB2312" w:hAnsi="仿宋_GB2312" w:cs="仿宋_GB2312" w:eastAsia="仿宋_GB2312"/>
                <w:sz w:val="21"/>
                <w:color w:val="000000"/>
              </w:rPr>
              <w:t>cron</w:t>
            </w:r>
            <w:r>
              <w:rPr>
                <w:rFonts w:ascii="仿宋_GB2312" w:hAnsi="仿宋_GB2312" w:cs="仿宋_GB2312" w:eastAsia="仿宋_GB2312"/>
                <w:sz w:val="21"/>
                <w:color w:val="000000"/>
              </w:rPr>
              <w:t>表达式设置调度时间。</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color w:val="000000"/>
              </w:rPr>
              <w:t>6.3.7.</w:t>
            </w:r>
            <w:r>
              <w:rPr>
                <w:rFonts w:ascii="仿宋_GB2312" w:hAnsi="仿宋_GB2312" w:cs="仿宋_GB2312" w:eastAsia="仿宋_GB2312"/>
                <w:sz w:val="24"/>
                <w:color w:val="000000"/>
              </w:rPr>
              <w:t>数据权限管理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实现灵活配置不同用户组对数据内容的操作权限、字段权限（包含仅查看、编辑需审核、编辑无需审核）及字段是否必填，实现分级分权管理数据。可针对数据中心中不正确、不完整的数据进行有针对性的数据纠错、补录。</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ind w:firstLine="400"/>
              <w:jc w:val="both"/>
            </w:pPr>
            <w:r>
              <w:rPr>
                <w:rFonts w:ascii="仿宋_GB2312" w:hAnsi="仿宋_GB2312" w:cs="仿宋_GB2312" w:eastAsia="仿宋_GB2312"/>
                <w:color w:val="000000"/>
              </w:rPr>
              <w:t>实现配置数据来源，可使用系统默认和自定义两种，系统默认可配置数据来源业务系统名称和地址，辅助师生快速跳转源头系统提交数据管理。自定义可根据实际数据来源自行配置提示语，支持输入文字，可设置文字加粗、下划线、斜体，支持清除字体格式，支持设置文字颜色、添加文字链接地址的跳转。</w:t>
            </w:r>
          </w:p>
          <w:p>
            <w:pPr>
              <w:pStyle w:val="null3"/>
              <w:jc w:val="both"/>
            </w:pPr>
            <w:r>
              <w:rPr>
                <w:rFonts w:ascii="仿宋_GB2312" w:hAnsi="仿宋_GB2312" w:cs="仿宋_GB2312" w:eastAsia="仿宋_GB2312"/>
                <w:sz w:val="21"/>
                <w:color w:val="000000"/>
              </w:rPr>
              <w:t>针对编辑需要审核的字段，支持配置审核流程，包括新建流程和编辑已有流程。流程设计时支持设置流程的条件模型，可用于设置条件分支。</w:t>
            </w: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实现配置审核流程的基础设置、按钮设置、任务处理人、任务和消息等。基础设置包含节点名称和节点</w:t>
            </w:r>
            <w:r>
              <w:rPr>
                <w:rFonts w:ascii="仿宋_GB2312" w:hAnsi="仿宋_GB2312" w:cs="仿宋_GB2312" w:eastAsia="仿宋_GB2312"/>
                <w:sz w:val="21"/>
                <w:color w:val="000000"/>
              </w:rPr>
              <w:t>ID</w:t>
            </w:r>
            <w:r>
              <w:rPr>
                <w:rFonts w:ascii="仿宋_GB2312" w:hAnsi="仿宋_GB2312" w:cs="仿宋_GB2312" w:eastAsia="仿宋_GB2312"/>
                <w:sz w:val="21"/>
                <w:color w:val="000000"/>
              </w:rPr>
              <w:t>；按钮设置可添加按钮类型如通过、驳回至起点、终止、撤销；任务处理人可指定审批人员类型和审批人</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ind w:firstLine="400"/>
              <w:jc w:val="both"/>
            </w:pPr>
            <w:r>
              <w:rPr>
                <w:rFonts w:ascii="仿宋_GB2312" w:hAnsi="仿宋_GB2312" w:cs="仿宋_GB2312" w:eastAsia="仿宋_GB2312"/>
                <w:color w:val="000000"/>
              </w:rPr>
              <w:t>可通过站内信、平台任务等发送渠道进行推送待办任务和消息中心，可通过待办任务点击办理，可编辑任务和消息内容。</w:t>
            </w:r>
          </w:p>
          <w:p>
            <w:pPr>
              <w:pStyle w:val="null3"/>
              <w:jc w:val="both"/>
            </w:pPr>
            <w:r>
              <w:rPr>
                <w:rFonts w:ascii="仿宋_GB2312" w:hAnsi="仿宋_GB2312" w:cs="仿宋_GB2312" w:eastAsia="仿宋_GB2312"/>
                <w:sz w:val="21"/>
                <w:color w:val="000000"/>
              </w:rPr>
              <w:t>实现可视化配置流程的条件分支，每个分支节点可自定义节点名称并可设置条件判断规则，可创建多个独立条件组并灵活组合组内（且</w:t>
            </w:r>
            <w:r>
              <w:rPr>
                <w:rFonts w:ascii="仿宋_GB2312" w:hAnsi="仿宋_GB2312" w:cs="仿宋_GB2312" w:eastAsia="仿宋_GB2312"/>
                <w:sz w:val="21"/>
                <w:color w:val="000000"/>
              </w:rPr>
              <w:t>/</w:t>
            </w:r>
            <w:r>
              <w:rPr>
                <w:rFonts w:ascii="仿宋_GB2312" w:hAnsi="仿宋_GB2312" w:cs="仿宋_GB2312" w:eastAsia="仿宋_GB2312"/>
                <w:sz w:val="21"/>
                <w:color w:val="000000"/>
              </w:rPr>
              <w:t>或）与组间逻辑关系，满足复杂场景的审核需求。</w:t>
            </w:r>
          </w:p>
        </w:tc>
      </w:tr>
      <w:tr>
        <w:tc>
          <w:tcPr>
            <w:tcW w:type="dxa" w:w="2769"/>
          </w:tcPr>
          <w:p>
            <w:pPr>
              <w:pStyle w:val="null3"/>
            </w:pPr>
            <w:r>
              <w:rPr>
                <w:rFonts w:ascii="仿宋_GB2312" w:hAnsi="仿宋_GB2312" w:cs="仿宋_GB2312" w:eastAsia="仿宋_GB2312"/>
              </w:rPr>
              <w:t>32</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color w:val="000000"/>
              </w:rPr>
              <w:t>6.3.8.</w:t>
            </w:r>
            <w:r>
              <w:rPr>
                <w:rFonts w:ascii="仿宋_GB2312" w:hAnsi="仿宋_GB2312" w:cs="仿宋_GB2312" w:eastAsia="仿宋_GB2312"/>
                <w:sz w:val="24"/>
                <w:color w:val="000000"/>
              </w:rPr>
              <w:t>学院数据管理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实现根据数据权限进行数据的新增、编辑、导入、导出操作。数据表单中区分出数据是人工填报还是源头同步，支持查看数据来源，可点击快速跳转到源头进行数据纠错。</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能实现查看数据状态、数据来源，数据状态包含草稿、审核中、审核通过、退回、已撤销状态。数据来源包含源头同步、人工填报，其中源头同步指来源于业务系统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数据平台的数据，人工填报指可通过手动导入和新增的方式补充的数据。</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ind w:firstLine="400"/>
              <w:jc w:val="both"/>
            </w:pPr>
            <w:r>
              <w:rPr>
                <w:rFonts w:ascii="仿宋_GB2312" w:hAnsi="仿宋_GB2312" w:cs="仿宋_GB2312" w:eastAsia="仿宋_GB2312"/>
                <w:color w:val="000000"/>
              </w:rPr>
              <w:t>能实现查看审核中数据各流程节点的审批情况。支持查看变更前后的信息。</w:t>
            </w:r>
          </w:p>
          <w:p>
            <w:pPr>
              <w:pStyle w:val="null3"/>
              <w:ind w:firstLine="400"/>
              <w:jc w:val="both"/>
            </w:pPr>
            <w:r>
              <w:rPr>
                <w:rFonts w:ascii="仿宋_GB2312" w:hAnsi="仿宋_GB2312" w:cs="仿宋_GB2312" w:eastAsia="仿宋_GB2312"/>
                <w:color w:val="000000"/>
              </w:rPr>
              <w:t>能实现撤销还未审核的数据，撤销后可编辑重新提交。</w:t>
            </w:r>
          </w:p>
          <w:p>
            <w:pPr>
              <w:pStyle w:val="null3"/>
              <w:ind w:firstLine="400"/>
              <w:jc w:val="both"/>
            </w:pPr>
            <w:r>
              <w:rPr>
                <w:rFonts w:ascii="仿宋_GB2312" w:hAnsi="仿宋_GB2312" w:cs="仿宋_GB2312" w:eastAsia="仿宋_GB2312"/>
                <w:color w:val="000000"/>
              </w:rPr>
              <w:t>能实现新增数据时暂存数据，暂存数据将变为草稿状态，支持再次编辑。</w:t>
            </w:r>
          </w:p>
          <w:p>
            <w:pPr>
              <w:pStyle w:val="null3"/>
              <w:ind w:firstLine="480"/>
              <w:jc w:val="both"/>
            </w:pPr>
            <w:r>
              <w:rPr>
                <w:rFonts w:ascii="仿宋_GB2312" w:hAnsi="仿宋_GB2312" w:cs="仿宋_GB2312" w:eastAsia="仿宋_GB2312"/>
                <w:sz w:val="24"/>
                <w:color w:val="000000"/>
              </w:rPr>
              <w:t>6.4.</w:t>
            </w:r>
            <w:r>
              <w:rPr>
                <w:rFonts w:ascii="仿宋_GB2312" w:hAnsi="仿宋_GB2312" w:cs="仿宋_GB2312" w:eastAsia="仿宋_GB2312"/>
                <w:sz w:val="24"/>
                <w:color w:val="000000"/>
              </w:rPr>
              <w:t>公共事务内容采集</w:t>
            </w:r>
          </w:p>
          <w:p>
            <w:pPr>
              <w:pStyle w:val="null3"/>
              <w:ind w:firstLine="400"/>
              <w:jc w:val="both"/>
            </w:pPr>
            <w:r>
              <w:rPr>
                <w:rFonts w:ascii="仿宋_GB2312" w:hAnsi="仿宋_GB2312" w:cs="仿宋_GB2312" w:eastAsia="仿宋_GB2312"/>
                <w:color w:val="000000"/>
              </w:rPr>
              <w:t>根据学校实际需求，完成公共事务相关数据采集，包括网络学习培训、工会组织的运动会等各类活动、参加学校要求的其他各类会议、群体活动（学院组织的运动会、健步走、集体生日、春秋游等活动）、代表学院参赛</w:t>
            </w:r>
            <w:r>
              <w:rPr>
                <w:rFonts w:ascii="仿宋_GB2312" w:hAnsi="仿宋_GB2312" w:cs="仿宋_GB2312" w:eastAsia="仿宋_GB2312"/>
                <w:color w:val="000000"/>
              </w:rPr>
              <w:t>/</w:t>
            </w:r>
            <w:r>
              <w:rPr>
                <w:rFonts w:ascii="仿宋_GB2312" w:hAnsi="仿宋_GB2312" w:cs="仿宋_GB2312" w:eastAsia="仿宋_GB2312"/>
                <w:color w:val="000000"/>
              </w:rPr>
              <w:t>演出、工会志愿服务、建言献策、承担重要来访接待任务、参与相关活动的后勤保障与准各工作、申报思政论文、报告等、参加教研活动、监考、命题、迎接检查整理内务、为教研室实验课排课、试卷、资料及格案整理、参与教材编写、大纲修订等、青年教师导师、完成评教评学任务、学校层面大会、学院层面会议、党组织生活等内容，一方面进一步从相关系统进行数据集成，另一方面围绕采集内容搭建相关应用服务，实现业务的线上化，从而实现数据的采集、最后搭建专项采集任务，实现公共事务数据的采集。具体要求如下：</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、公共事务内容模型建设</w:t>
            </w:r>
          </w:p>
          <w:p>
            <w:pPr>
              <w:pStyle w:val="null3"/>
              <w:ind w:firstLine="400"/>
              <w:jc w:val="both"/>
            </w:pPr>
            <w:r>
              <w:rPr>
                <w:rFonts w:ascii="仿宋_GB2312" w:hAnsi="仿宋_GB2312" w:cs="仿宋_GB2312" w:eastAsia="仿宋_GB2312"/>
                <w:color w:val="000000"/>
              </w:rPr>
              <w:t>根据公共事务内容要求在学院数据中心中建设数据模型，保障公共事务数据的结构化存储；</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、公共事务数据采集表单设计</w:t>
            </w:r>
          </w:p>
          <w:p>
            <w:pPr>
              <w:pStyle w:val="null3"/>
              <w:ind w:firstLine="400"/>
              <w:jc w:val="both"/>
            </w:pPr>
            <w:r>
              <w:rPr>
                <w:rFonts w:ascii="仿宋_GB2312" w:hAnsi="仿宋_GB2312" w:cs="仿宋_GB2312" w:eastAsia="仿宋_GB2312"/>
                <w:color w:val="000000"/>
              </w:rPr>
              <w:t>根据公共事务数据采集要求，搭建采集表单，表单设计需覆盖公共事务采集的全部数据模型内容，需实现对上一周期采集数据的同步，并支持对同步数据进行修改；</w:t>
            </w:r>
          </w:p>
          <w:p>
            <w:pPr>
              <w:pStyle w:val="null3"/>
              <w:ind w:firstLine="400"/>
              <w:jc w:val="both"/>
            </w:pPr>
            <w:r>
              <w:rPr>
                <w:rFonts w:ascii="仿宋_GB2312" w:hAnsi="仿宋_GB2312" w:cs="仿宋_GB2312" w:eastAsia="仿宋_GB2312"/>
                <w:color w:val="000000"/>
              </w:rPr>
              <w:t>采集表单需具备以下服务能力：</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）图片上传：提供内置图片格式检验组件，展示图片缩略图，默认支持的图片格式为</w:t>
            </w:r>
            <w:r>
              <w:rPr>
                <w:rFonts w:ascii="仿宋_GB2312" w:hAnsi="仿宋_GB2312" w:cs="仿宋_GB2312" w:eastAsia="仿宋_GB2312"/>
                <w:color w:val="000000"/>
              </w:rPr>
              <w:t>png</w:t>
            </w:r>
            <w:r>
              <w:rPr>
                <w:rFonts w:ascii="仿宋_GB2312" w:hAnsi="仿宋_GB2312" w:cs="仿宋_GB2312" w:eastAsia="仿宋_GB2312"/>
                <w:color w:val="000000"/>
              </w:rPr>
              <w:t>、</w:t>
            </w:r>
            <w:r>
              <w:rPr>
                <w:rFonts w:ascii="仿宋_GB2312" w:hAnsi="仿宋_GB2312" w:cs="仿宋_GB2312" w:eastAsia="仿宋_GB2312"/>
                <w:color w:val="000000"/>
              </w:rPr>
              <w:t>jpg</w:t>
            </w:r>
            <w:r>
              <w:rPr>
                <w:rFonts w:ascii="仿宋_GB2312" w:hAnsi="仿宋_GB2312" w:cs="仿宋_GB2312" w:eastAsia="仿宋_GB2312"/>
                <w:color w:val="000000"/>
              </w:rPr>
              <w:t>、</w:t>
            </w:r>
            <w:r>
              <w:rPr>
                <w:rFonts w:ascii="仿宋_GB2312" w:hAnsi="仿宋_GB2312" w:cs="仿宋_GB2312" w:eastAsia="仿宋_GB2312"/>
                <w:color w:val="000000"/>
              </w:rPr>
              <w:t>jpeg</w:t>
            </w:r>
            <w:r>
              <w:rPr>
                <w:rFonts w:ascii="仿宋_GB2312" w:hAnsi="仿宋_GB2312" w:cs="仿宋_GB2312" w:eastAsia="仿宋_GB2312"/>
                <w:color w:val="000000"/>
              </w:rPr>
              <w:t>、</w:t>
            </w:r>
            <w:r>
              <w:rPr>
                <w:rFonts w:ascii="仿宋_GB2312" w:hAnsi="仿宋_GB2312" w:cs="仿宋_GB2312" w:eastAsia="仿宋_GB2312"/>
                <w:color w:val="000000"/>
              </w:rPr>
              <w:t>gif</w:t>
            </w:r>
            <w:r>
              <w:rPr>
                <w:rFonts w:ascii="仿宋_GB2312" w:hAnsi="仿宋_GB2312" w:cs="仿宋_GB2312" w:eastAsia="仿宋_GB2312"/>
                <w:color w:val="000000"/>
              </w:rPr>
              <w:t>、</w:t>
            </w:r>
            <w:r>
              <w:rPr>
                <w:rFonts w:ascii="仿宋_GB2312" w:hAnsi="仿宋_GB2312" w:cs="仿宋_GB2312" w:eastAsia="仿宋_GB2312"/>
                <w:color w:val="000000"/>
              </w:rPr>
              <w:t>svg</w:t>
            </w:r>
            <w:r>
              <w:rPr>
                <w:rFonts w:ascii="仿宋_GB2312" w:hAnsi="仿宋_GB2312" w:cs="仿宋_GB2312" w:eastAsia="仿宋_GB2312"/>
                <w:color w:val="000000"/>
              </w:rPr>
              <w:t>、</w:t>
            </w:r>
            <w:r>
              <w:rPr>
                <w:rFonts w:ascii="仿宋_GB2312" w:hAnsi="仿宋_GB2312" w:cs="仿宋_GB2312" w:eastAsia="仿宋_GB2312"/>
                <w:color w:val="000000"/>
              </w:rPr>
              <w:t>tif</w:t>
            </w:r>
            <w:r>
              <w:rPr>
                <w:rFonts w:ascii="仿宋_GB2312" w:hAnsi="仿宋_GB2312" w:cs="仿宋_GB2312" w:eastAsia="仿宋_GB2312"/>
                <w:color w:val="000000"/>
              </w:rPr>
              <w:t>、</w:t>
            </w:r>
            <w:r>
              <w:rPr>
                <w:rFonts w:ascii="仿宋_GB2312" w:hAnsi="仿宋_GB2312" w:cs="仿宋_GB2312" w:eastAsia="仿宋_GB2312"/>
                <w:color w:val="000000"/>
              </w:rPr>
              <w:t>bmp</w:t>
            </w:r>
            <w:r>
              <w:rPr>
                <w:rFonts w:ascii="仿宋_GB2312" w:hAnsi="仿宋_GB2312" w:cs="仿宋_GB2312" w:eastAsia="仿宋_GB2312"/>
                <w:color w:val="000000"/>
              </w:rPr>
              <w:t>，可对图片大小、上传方式、图片数量、是否压缩图片、是否仅拍照（仅移动端生效）、展示上传人（仅</w:t>
            </w:r>
            <w:r>
              <w:rPr>
                <w:rFonts w:ascii="仿宋_GB2312" w:hAnsi="仿宋_GB2312" w:cs="仿宋_GB2312" w:eastAsia="仿宋_GB2312"/>
                <w:color w:val="000000"/>
              </w:rPr>
              <w:t>PC</w:t>
            </w:r>
            <w:r>
              <w:rPr>
                <w:rFonts w:ascii="仿宋_GB2312" w:hAnsi="仿宋_GB2312" w:cs="仿宋_GB2312" w:eastAsia="仿宋_GB2312"/>
                <w:color w:val="000000"/>
              </w:rPr>
              <w:t>端生效）、展示大小（仅</w:t>
            </w:r>
            <w:r>
              <w:rPr>
                <w:rFonts w:ascii="仿宋_GB2312" w:hAnsi="仿宋_GB2312" w:cs="仿宋_GB2312" w:eastAsia="仿宋_GB2312"/>
                <w:color w:val="000000"/>
              </w:rPr>
              <w:t>PC</w:t>
            </w:r>
            <w:r>
              <w:rPr>
                <w:rFonts w:ascii="仿宋_GB2312" w:hAnsi="仿宋_GB2312" w:cs="仿宋_GB2312" w:eastAsia="仿宋_GB2312"/>
                <w:color w:val="000000"/>
              </w:rPr>
              <w:t>端生效）、展示时间（仅</w:t>
            </w:r>
            <w:r>
              <w:rPr>
                <w:rFonts w:ascii="仿宋_GB2312" w:hAnsi="仿宋_GB2312" w:cs="仿宋_GB2312" w:eastAsia="仿宋_GB2312"/>
                <w:color w:val="000000"/>
              </w:rPr>
              <w:t>PC</w:t>
            </w:r>
            <w:r>
              <w:rPr>
                <w:rFonts w:ascii="仿宋_GB2312" w:hAnsi="仿宋_GB2312" w:cs="仿宋_GB2312" w:eastAsia="仿宋_GB2312"/>
                <w:color w:val="000000"/>
              </w:rPr>
              <w:t>端生效）功能设置。</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）附件：提供内置附件格式检验组件，对附件的文件类型、最大上传文件数量、单个文件最大值大小做设置。</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）下拉单选：提供下拉选择单选选项的业务组件。常用于类似于省份等选项繁多的业务场景。具备选项字典的自维护、搜索、选项清除功能。</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）下拉多选：提供下拉选择多个选项的业务组件。常用于类似于出访国家、地区等选项繁多的多选业务场景。具备选项字典的自维护、搜索、选项清除功能。</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）说明内容：业务事项的办理说明注释组件。可对说明内容的文字大小、文字颜色、图片、链接等属性编辑。</w:t>
            </w:r>
          </w:p>
          <w:p>
            <w:pPr>
              <w:pStyle w:val="null3"/>
              <w:ind w:firstLine="400"/>
              <w:jc w:val="both"/>
            </w:pPr>
            <w:r>
              <w:rPr>
                <w:rFonts w:ascii="仿宋_GB2312" w:hAnsi="仿宋_GB2312" w:cs="仿宋_GB2312" w:eastAsia="仿宋_GB2312"/>
                <w:color w:val="000000"/>
              </w:rPr>
              <w:t>3</w:t>
            </w:r>
            <w:r>
              <w:rPr>
                <w:rFonts w:ascii="仿宋_GB2312" w:hAnsi="仿宋_GB2312" w:cs="仿宋_GB2312" w:eastAsia="仿宋_GB2312"/>
                <w:color w:val="000000"/>
              </w:rPr>
              <w:t>、公共事务采集数据审核</w:t>
            </w:r>
          </w:p>
          <w:p>
            <w:pPr>
              <w:pStyle w:val="null3"/>
              <w:ind w:firstLine="400"/>
              <w:jc w:val="both"/>
            </w:pPr>
            <w:r>
              <w:rPr>
                <w:rFonts w:ascii="仿宋_GB2312" w:hAnsi="仿宋_GB2312" w:cs="仿宋_GB2312" w:eastAsia="仿宋_GB2312"/>
                <w:color w:val="000000"/>
              </w:rPr>
              <w:t>实现自定义配置审核流程，由采集内容相关管理部门进行审核。</w:t>
            </w:r>
          </w:p>
          <w:p>
            <w:pPr>
              <w:pStyle w:val="null3"/>
              <w:ind w:firstLine="400"/>
              <w:jc w:val="both"/>
            </w:pPr>
            <w:r>
              <w:rPr>
                <w:rFonts w:ascii="仿宋_GB2312" w:hAnsi="仿宋_GB2312" w:cs="仿宋_GB2312" w:eastAsia="仿宋_GB2312"/>
                <w:color w:val="000000"/>
              </w:rPr>
              <w:t>4</w:t>
            </w:r>
            <w:r>
              <w:rPr>
                <w:rFonts w:ascii="仿宋_GB2312" w:hAnsi="仿宋_GB2312" w:cs="仿宋_GB2312" w:eastAsia="仿宋_GB2312"/>
                <w:color w:val="000000"/>
              </w:rPr>
              <w:t>、采集数据同步</w:t>
            </w:r>
          </w:p>
          <w:p>
            <w:pPr>
              <w:pStyle w:val="null3"/>
              <w:jc w:val="both"/>
            </w:pPr>
            <w:r>
              <w:rPr>
                <w:rFonts w:ascii="仿宋_GB2312" w:hAnsi="仿宋_GB2312" w:cs="仿宋_GB2312" w:eastAsia="仿宋_GB2312"/>
                <w:sz w:val="21"/>
                <w:color w:val="000000"/>
              </w:rPr>
              <w:t>一方面实现公共数据采集时可以从学院数据中心同步基本数据和往期数据，减少老师填报，另一方面实现公共事务采集数据同步至学院数据中心，并支持数据同步至学院数据看板，实现公共事务数据同步至数据资产平台数据湖。</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、提供公共事务数据采集服务，公共事务数据采集可通过</w:t>
            </w:r>
            <w:r>
              <w:rPr>
                <w:rFonts w:ascii="仿宋_GB2312" w:hAnsi="仿宋_GB2312" w:cs="仿宋_GB2312" w:eastAsia="仿宋_GB2312"/>
                <w:sz w:val="21"/>
                <w:color w:val="000000"/>
              </w:rPr>
              <w:t>AI</w:t>
            </w:r>
            <w:r>
              <w:rPr>
                <w:rFonts w:ascii="仿宋_GB2312" w:hAnsi="仿宋_GB2312" w:cs="仿宋_GB2312" w:eastAsia="仿宋_GB2312"/>
                <w:sz w:val="21"/>
                <w:color w:val="000000"/>
              </w:rPr>
              <w:t>自动生成采集表单，实现数据的导入、填充、审核，引用现有已经采集的表单数据。</w:t>
            </w:r>
            <w:r>
              <w:rPr>
                <w:rFonts w:ascii="仿宋_GB2312" w:hAnsi="仿宋_GB2312" w:cs="仿宋_GB2312" w:eastAsia="仿宋_GB2312"/>
                <w:sz w:val="21"/>
                <w:b/>
                <w:color w:val="000000"/>
              </w:rPr>
              <w:t>（需提供演示）</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6.5.</w:t>
            </w:r>
            <w:r>
              <w:rPr>
                <w:rFonts w:ascii="仿宋_GB2312" w:hAnsi="仿宋_GB2312" w:cs="仿宋_GB2312" w:eastAsia="仿宋_GB2312"/>
                <w:sz w:val="24"/>
                <w:color w:val="000000"/>
              </w:rPr>
              <w:t>二级学院驾驶舱</w:t>
            </w:r>
          </w:p>
          <w:p>
            <w:pPr>
              <w:pStyle w:val="null3"/>
              <w:ind w:firstLine="400"/>
              <w:jc w:val="both"/>
            </w:pPr>
            <w:r>
              <w:rPr>
                <w:rFonts w:ascii="仿宋_GB2312" w:hAnsi="仿宋_GB2312" w:cs="仿宋_GB2312" w:eastAsia="仿宋_GB2312"/>
                <w:color w:val="000000"/>
              </w:rPr>
              <w:t>围绕临床医学院、药学院、护理与康复学院、医学技术学院、口腔医学院、公共卫生学院、外国语学院、基础医学部、卫生管理学院、生命科学与工程学院、马克思主义学院、体育部的业务需求，构建</w:t>
            </w:r>
            <w:r>
              <w:rPr>
                <w:rFonts w:ascii="仿宋_GB2312" w:hAnsi="仿宋_GB2312" w:cs="仿宋_GB2312" w:eastAsia="仿宋_GB2312"/>
                <w:color w:val="000000"/>
              </w:rPr>
              <w:t>12</w:t>
            </w:r>
            <w:r>
              <w:rPr>
                <w:rFonts w:ascii="仿宋_GB2312" w:hAnsi="仿宋_GB2312" w:cs="仿宋_GB2312" w:eastAsia="仿宋_GB2312"/>
                <w:color w:val="000000"/>
              </w:rPr>
              <w:t>个数字学院驾驶舱。数字学院看板需教务、人事、科研、学科、学生、招就、年度公共事务、创新创业八大数据主题：具体数据主题内容包括以下部分：</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、主题</w:t>
            </w:r>
            <w:r>
              <w:rPr>
                <w:rFonts w:ascii="仿宋_GB2312" w:hAnsi="仿宋_GB2312" w:cs="仿宋_GB2312" w:eastAsia="仿宋_GB2312"/>
                <w:color w:val="000000"/>
              </w:rPr>
              <w:t>1</w:t>
            </w:r>
            <w:r>
              <w:rPr>
                <w:rFonts w:ascii="仿宋_GB2312" w:hAnsi="仿宋_GB2312" w:cs="仿宋_GB2312" w:eastAsia="仿宋_GB2312"/>
                <w:color w:val="000000"/>
              </w:rPr>
              <w:t>：学院教务数据看板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课程教学：开课门数、总学时、本专科</w:t>
            </w:r>
            <w:r>
              <w:rPr>
                <w:rFonts w:ascii="仿宋_GB2312" w:hAnsi="仿宋_GB2312" w:cs="仿宋_GB2312" w:eastAsia="仿宋_GB2312"/>
                <w:color w:val="000000"/>
              </w:rPr>
              <w:t>/</w:t>
            </w:r>
            <w:r>
              <w:rPr>
                <w:rFonts w:ascii="仿宋_GB2312" w:hAnsi="仿宋_GB2312" w:cs="仿宋_GB2312" w:eastAsia="仿宋_GB2312"/>
                <w:color w:val="000000"/>
              </w:rPr>
              <w:t>研究生课程分布、课程类型占比、一流课程数量</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教学质量：评教平均分、优秀率、合格率、课程满意度、近三年趋势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教学成果：教改项目、教学成果奖、精品课程、教材建设、教学论文数量</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教学工作量：教师人均课时、高课时教师排行、课时完成率、超课时统计</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实践教学：实验课开出率、实习基地数量、实践教学项目、指导学生竞赛获奖</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、主题</w:t>
            </w:r>
            <w:r>
              <w:rPr>
                <w:rFonts w:ascii="仿宋_GB2312" w:hAnsi="仿宋_GB2312" w:cs="仿宋_GB2312" w:eastAsia="仿宋_GB2312"/>
                <w:color w:val="000000"/>
              </w:rPr>
              <w:t>2</w:t>
            </w:r>
            <w:r>
              <w:rPr>
                <w:rFonts w:ascii="仿宋_GB2312" w:hAnsi="仿宋_GB2312" w:cs="仿宋_GB2312" w:eastAsia="仿宋_GB2312"/>
                <w:color w:val="000000"/>
              </w:rPr>
              <w:t>：学院人事数据看板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师资规模：教职工总数、专任教师、外聘教师、辅导员、行政人员数量及占比</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结构分析：职称结构（正高</w:t>
            </w:r>
            <w:r>
              <w:rPr>
                <w:rFonts w:ascii="仿宋_GB2312" w:hAnsi="仿宋_GB2312" w:cs="仿宋_GB2312" w:eastAsia="仿宋_GB2312"/>
                <w:color w:val="000000"/>
              </w:rPr>
              <w:t>/</w:t>
            </w:r>
            <w:r>
              <w:rPr>
                <w:rFonts w:ascii="仿宋_GB2312" w:hAnsi="仿宋_GB2312" w:cs="仿宋_GB2312" w:eastAsia="仿宋_GB2312"/>
                <w:color w:val="000000"/>
              </w:rPr>
              <w:t>副高</w:t>
            </w:r>
            <w:r>
              <w:rPr>
                <w:rFonts w:ascii="仿宋_GB2312" w:hAnsi="仿宋_GB2312" w:cs="仿宋_GB2312" w:eastAsia="仿宋_GB2312"/>
                <w:color w:val="000000"/>
              </w:rPr>
              <w:t>/</w:t>
            </w:r>
            <w:r>
              <w:rPr>
                <w:rFonts w:ascii="仿宋_GB2312" w:hAnsi="仿宋_GB2312" w:cs="仿宋_GB2312" w:eastAsia="仿宋_GB2312"/>
                <w:color w:val="000000"/>
              </w:rPr>
              <w:t>中级</w:t>
            </w:r>
            <w:r>
              <w:rPr>
                <w:rFonts w:ascii="仿宋_GB2312" w:hAnsi="仿宋_GB2312" w:cs="仿宋_GB2312" w:eastAsia="仿宋_GB2312"/>
                <w:color w:val="000000"/>
              </w:rPr>
              <w:t>/</w:t>
            </w:r>
            <w:r>
              <w:rPr>
                <w:rFonts w:ascii="仿宋_GB2312" w:hAnsi="仿宋_GB2312" w:cs="仿宋_GB2312" w:eastAsia="仿宋_GB2312"/>
                <w:color w:val="000000"/>
              </w:rPr>
              <w:t>初级）、学历结构（博士</w:t>
            </w:r>
            <w:r>
              <w:rPr>
                <w:rFonts w:ascii="仿宋_GB2312" w:hAnsi="仿宋_GB2312" w:cs="仿宋_GB2312" w:eastAsia="仿宋_GB2312"/>
                <w:color w:val="000000"/>
              </w:rPr>
              <w:t>/</w:t>
            </w:r>
            <w:r>
              <w:rPr>
                <w:rFonts w:ascii="仿宋_GB2312" w:hAnsi="仿宋_GB2312" w:cs="仿宋_GB2312" w:eastAsia="仿宋_GB2312"/>
                <w:color w:val="000000"/>
              </w:rPr>
              <w:t>硕士</w:t>
            </w:r>
            <w:r>
              <w:rPr>
                <w:rFonts w:ascii="仿宋_GB2312" w:hAnsi="仿宋_GB2312" w:cs="仿宋_GB2312" w:eastAsia="仿宋_GB2312"/>
                <w:color w:val="000000"/>
              </w:rPr>
              <w:t>/</w:t>
            </w:r>
            <w:r>
              <w:rPr>
                <w:rFonts w:ascii="仿宋_GB2312" w:hAnsi="仿宋_GB2312" w:cs="仿宋_GB2312" w:eastAsia="仿宋_GB2312"/>
                <w:color w:val="000000"/>
              </w:rPr>
              <w:t>本科）、年龄结构、性别结构、学缘结构</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高层次人才：国家级</w:t>
            </w:r>
            <w:r>
              <w:rPr>
                <w:rFonts w:ascii="仿宋_GB2312" w:hAnsi="仿宋_GB2312" w:cs="仿宋_GB2312" w:eastAsia="仿宋_GB2312"/>
                <w:color w:val="000000"/>
              </w:rPr>
              <w:t>/</w:t>
            </w:r>
            <w:r>
              <w:rPr>
                <w:rFonts w:ascii="仿宋_GB2312" w:hAnsi="仿宋_GB2312" w:cs="仿宋_GB2312" w:eastAsia="仿宋_GB2312"/>
                <w:color w:val="000000"/>
              </w:rPr>
              <w:t>省部级人才称号、青年人才、团队负责人数量及年度新增</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师资动态：新进教师、退休教师、职称晋升、岗位变动、培训进修统计</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考核情况：年度考核优秀</w:t>
            </w:r>
            <w:r>
              <w:rPr>
                <w:rFonts w:ascii="仿宋_GB2312" w:hAnsi="仿宋_GB2312" w:cs="仿宋_GB2312" w:eastAsia="仿宋_GB2312"/>
                <w:color w:val="000000"/>
              </w:rPr>
              <w:t>/</w:t>
            </w:r>
            <w:r>
              <w:rPr>
                <w:rFonts w:ascii="仿宋_GB2312" w:hAnsi="仿宋_GB2312" w:cs="仿宋_GB2312" w:eastAsia="仿宋_GB2312"/>
                <w:color w:val="000000"/>
              </w:rPr>
              <w:t>合格</w:t>
            </w:r>
            <w:r>
              <w:rPr>
                <w:rFonts w:ascii="仿宋_GB2312" w:hAnsi="仿宋_GB2312" w:cs="仿宋_GB2312" w:eastAsia="仿宋_GB2312"/>
                <w:color w:val="000000"/>
              </w:rPr>
              <w:t>/</w:t>
            </w:r>
            <w:r>
              <w:rPr>
                <w:rFonts w:ascii="仿宋_GB2312" w:hAnsi="仿宋_GB2312" w:cs="仿宋_GB2312" w:eastAsia="仿宋_GB2312"/>
                <w:color w:val="000000"/>
              </w:rPr>
              <w:t>不合格人数、聘期考核结果、公共事务完成率</w:t>
            </w:r>
          </w:p>
          <w:p>
            <w:pPr>
              <w:pStyle w:val="null3"/>
              <w:ind w:firstLine="400"/>
              <w:jc w:val="both"/>
            </w:pPr>
            <w:r>
              <w:rPr>
                <w:rFonts w:ascii="仿宋_GB2312" w:hAnsi="仿宋_GB2312" w:cs="仿宋_GB2312" w:eastAsia="仿宋_GB2312"/>
                <w:color w:val="000000"/>
              </w:rPr>
              <w:t>3</w:t>
            </w:r>
            <w:r>
              <w:rPr>
                <w:rFonts w:ascii="仿宋_GB2312" w:hAnsi="仿宋_GB2312" w:cs="仿宋_GB2312" w:eastAsia="仿宋_GB2312"/>
                <w:color w:val="000000"/>
              </w:rPr>
              <w:t>、主题</w:t>
            </w:r>
            <w:r>
              <w:rPr>
                <w:rFonts w:ascii="仿宋_GB2312" w:hAnsi="仿宋_GB2312" w:cs="仿宋_GB2312" w:eastAsia="仿宋_GB2312"/>
                <w:color w:val="000000"/>
              </w:rPr>
              <w:t>3</w:t>
            </w:r>
            <w:r>
              <w:rPr>
                <w:rFonts w:ascii="仿宋_GB2312" w:hAnsi="仿宋_GB2312" w:cs="仿宋_GB2312" w:eastAsia="仿宋_GB2312"/>
                <w:color w:val="000000"/>
              </w:rPr>
              <w:t>：学院科研数据看板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科研项目：项目总数、纵向</w:t>
            </w:r>
            <w:r>
              <w:rPr>
                <w:rFonts w:ascii="仿宋_GB2312" w:hAnsi="仿宋_GB2312" w:cs="仿宋_GB2312" w:eastAsia="仿宋_GB2312"/>
                <w:color w:val="000000"/>
              </w:rPr>
              <w:t>/</w:t>
            </w:r>
            <w:r>
              <w:rPr>
                <w:rFonts w:ascii="仿宋_GB2312" w:hAnsi="仿宋_GB2312" w:cs="仿宋_GB2312" w:eastAsia="仿宋_GB2312"/>
                <w:color w:val="000000"/>
              </w:rPr>
              <w:t>横向项目数量、国家级</w:t>
            </w:r>
            <w:r>
              <w:rPr>
                <w:rFonts w:ascii="仿宋_GB2312" w:hAnsi="仿宋_GB2312" w:cs="仿宋_GB2312" w:eastAsia="仿宋_GB2312"/>
                <w:color w:val="000000"/>
              </w:rPr>
              <w:t>/</w:t>
            </w:r>
            <w:r>
              <w:rPr>
                <w:rFonts w:ascii="仿宋_GB2312" w:hAnsi="仿宋_GB2312" w:cs="仿宋_GB2312" w:eastAsia="仿宋_GB2312"/>
                <w:color w:val="000000"/>
              </w:rPr>
              <w:t>省部级</w:t>
            </w:r>
            <w:r>
              <w:rPr>
                <w:rFonts w:ascii="仿宋_GB2312" w:hAnsi="仿宋_GB2312" w:cs="仿宋_GB2312" w:eastAsia="仿宋_GB2312"/>
                <w:color w:val="000000"/>
              </w:rPr>
              <w:t>/</w:t>
            </w:r>
            <w:r>
              <w:rPr>
                <w:rFonts w:ascii="仿宋_GB2312" w:hAnsi="仿宋_GB2312" w:cs="仿宋_GB2312" w:eastAsia="仿宋_GB2312"/>
                <w:color w:val="000000"/>
              </w:rPr>
              <w:t>市厅级分布、在研</w:t>
            </w:r>
            <w:r>
              <w:rPr>
                <w:rFonts w:ascii="仿宋_GB2312" w:hAnsi="仿宋_GB2312" w:cs="仿宋_GB2312" w:eastAsia="仿宋_GB2312"/>
                <w:color w:val="000000"/>
              </w:rPr>
              <w:t>/</w:t>
            </w:r>
            <w:r>
              <w:rPr>
                <w:rFonts w:ascii="仿宋_GB2312" w:hAnsi="仿宋_GB2312" w:cs="仿宋_GB2312" w:eastAsia="仿宋_GB2312"/>
                <w:color w:val="000000"/>
              </w:rPr>
              <w:t>结题项目、年度立项趋势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科研经费：到款总额、纵向经费、横向经费、人均经费、年度经费趋势、项目经费明细</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科研成果：论文（</w:t>
            </w:r>
            <w:r>
              <w:rPr>
                <w:rFonts w:ascii="仿宋_GB2312" w:hAnsi="仿宋_GB2312" w:cs="仿宋_GB2312" w:eastAsia="仿宋_GB2312"/>
                <w:color w:val="000000"/>
              </w:rPr>
              <w:t>SCI/</w:t>
            </w:r>
            <w:r>
              <w:rPr>
                <w:rFonts w:ascii="仿宋_GB2312" w:hAnsi="仿宋_GB2312" w:cs="仿宋_GB2312" w:eastAsia="仿宋_GB2312"/>
                <w:color w:val="000000"/>
              </w:rPr>
              <w:t>核心</w:t>
            </w:r>
            <w:r>
              <w:rPr>
                <w:rFonts w:ascii="仿宋_GB2312" w:hAnsi="仿宋_GB2312" w:cs="仿宋_GB2312" w:eastAsia="仿宋_GB2312"/>
                <w:color w:val="000000"/>
              </w:rPr>
              <w:t>/</w:t>
            </w:r>
            <w:r>
              <w:rPr>
                <w:rFonts w:ascii="仿宋_GB2312" w:hAnsi="仿宋_GB2312" w:cs="仿宋_GB2312" w:eastAsia="仿宋_GB2312"/>
                <w:color w:val="000000"/>
              </w:rPr>
              <w:t>普刊）、专利（发明</w:t>
            </w:r>
            <w:r>
              <w:rPr>
                <w:rFonts w:ascii="仿宋_GB2312" w:hAnsi="仿宋_GB2312" w:cs="仿宋_GB2312" w:eastAsia="仿宋_GB2312"/>
                <w:color w:val="000000"/>
              </w:rPr>
              <w:t>/</w:t>
            </w:r>
            <w:r>
              <w:rPr>
                <w:rFonts w:ascii="仿宋_GB2312" w:hAnsi="仿宋_GB2312" w:cs="仿宋_GB2312" w:eastAsia="仿宋_GB2312"/>
                <w:color w:val="000000"/>
              </w:rPr>
              <w:t>实用新型</w:t>
            </w:r>
            <w:r>
              <w:rPr>
                <w:rFonts w:ascii="仿宋_GB2312" w:hAnsi="仿宋_GB2312" w:cs="仿宋_GB2312" w:eastAsia="仿宋_GB2312"/>
                <w:color w:val="000000"/>
              </w:rPr>
              <w:t>/</w:t>
            </w:r>
            <w:r>
              <w:rPr>
                <w:rFonts w:ascii="仿宋_GB2312" w:hAnsi="仿宋_GB2312" w:cs="仿宋_GB2312" w:eastAsia="仿宋_GB2312"/>
                <w:color w:val="000000"/>
              </w:rPr>
              <w:t>软著）、著作、研究报告、作品数量及年度产出</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科研获奖：国家级</w:t>
            </w:r>
            <w:r>
              <w:rPr>
                <w:rFonts w:ascii="仿宋_GB2312" w:hAnsi="仿宋_GB2312" w:cs="仿宋_GB2312" w:eastAsia="仿宋_GB2312"/>
                <w:color w:val="000000"/>
              </w:rPr>
              <w:t>/</w:t>
            </w:r>
            <w:r>
              <w:rPr>
                <w:rFonts w:ascii="仿宋_GB2312" w:hAnsi="仿宋_GB2312" w:cs="仿宋_GB2312" w:eastAsia="仿宋_GB2312"/>
                <w:color w:val="000000"/>
              </w:rPr>
              <w:t>省部级</w:t>
            </w:r>
            <w:r>
              <w:rPr>
                <w:rFonts w:ascii="仿宋_GB2312" w:hAnsi="仿宋_GB2312" w:cs="仿宋_GB2312" w:eastAsia="仿宋_GB2312"/>
                <w:color w:val="000000"/>
              </w:rPr>
              <w:t>/</w:t>
            </w:r>
            <w:r>
              <w:rPr>
                <w:rFonts w:ascii="仿宋_GB2312" w:hAnsi="仿宋_GB2312" w:cs="仿宋_GB2312" w:eastAsia="仿宋_GB2312"/>
                <w:color w:val="000000"/>
              </w:rPr>
              <w:t>行业奖项、获奖级别分布、年度获奖统计</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科研团队：科研团队数量、核心成员、在研项目、成果产出</w:t>
            </w:r>
          </w:p>
          <w:p>
            <w:pPr>
              <w:pStyle w:val="null3"/>
              <w:ind w:firstLine="400"/>
              <w:jc w:val="both"/>
            </w:pP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主题</w:t>
            </w:r>
            <w:r>
              <w:rPr>
                <w:rFonts w:ascii="仿宋_GB2312" w:hAnsi="仿宋_GB2312" w:cs="仿宋_GB2312" w:eastAsia="仿宋_GB2312"/>
                <w:color w:val="000000"/>
              </w:rPr>
              <w:t>4</w:t>
            </w:r>
            <w:r>
              <w:rPr>
                <w:rFonts w:ascii="仿宋_GB2312" w:hAnsi="仿宋_GB2312" w:cs="仿宋_GB2312" w:eastAsia="仿宋_GB2312"/>
                <w:color w:val="000000"/>
              </w:rPr>
              <w:t>：学院学科数据看板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学科概况：学科门类、一级</w:t>
            </w:r>
            <w:r>
              <w:rPr>
                <w:rFonts w:ascii="仿宋_GB2312" w:hAnsi="仿宋_GB2312" w:cs="仿宋_GB2312" w:eastAsia="仿宋_GB2312"/>
                <w:color w:val="000000"/>
              </w:rPr>
              <w:t>/</w:t>
            </w:r>
            <w:r>
              <w:rPr>
                <w:rFonts w:ascii="仿宋_GB2312" w:hAnsi="仿宋_GB2312" w:cs="仿宋_GB2312" w:eastAsia="仿宋_GB2312"/>
                <w:color w:val="000000"/>
              </w:rPr>
              <w:t>二级学科数量、重点学科、特色学科、</w:t>
            </w:r>
            <w:r>
              <w:rPr>
                <w:rFonts w:ascii="仿宋_GB2312" w:hAnsi="仿宋_GB2312" w:cs="仿宋_GB2312" w:eastAsia="仿宋_GB2312"/>
                <w:color w:val="000000"/>
              </w:rPr>
              <w:t>ESI</w:t>
            </w:r>
            <w:r>
              <w:rPr>
                <w:rFonts w:ascii="仿宋_GB2312" w:hAnsi="仿宋_GB2312" w:cs="仿宋_GB2312" w:eastAsia="仿宋_GB2312"/>
                <w:color w:val="000000"/>
              </w:rPr>
              <w:t>学科、一流学科情况</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学科队伍：学科带头人、学术骨干、中青年教师、导师数量、导师结构</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人才培养：各层次在校生（本科</w:t>
            </w:r>
            <w:r>
              <w:rPr>
                <w:rFonts w:ascii="仿宋_GB2312" w:hAnsi="仿宋_GB2312" w:cs="仿宋_GB2312" w:eastAsia="仿宋_GB2312"/>
                <w:color w:val="000000"/>
              </w:rPr>
              <w:t>/</w:t>
            </w:r>
            <w:r>
              <w:rPr>
                <w:rFonts w:ascii="仿宋_GB2312" w:hAnsi="仿宋_GB2312" w:cs="仿宋_GB2312" w:eastAsia="仿宋_GB2312"/>
                <w:color w:val="000000"/>
              </w:rPr>
              <w:t>硕士）、招生规模、毕业人数、学位授予率、培养质量</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学科建设：建设经费、平台数量、实验室建设、学科评估结果、年度建设进展</w:t>
            </w:r>
          </w:p>
          <w:p>
            <w:pPr>
              <w:pStyle w:val="null3"/>
              <w:ind w:firstLine="400"/>
              <w:jc w:val="both"/>
            </w:pPr>
            <w:r>
              <w:rPr>
                <w:rFonts w:ascii="仿宋_GB2312" w:hAnsi="仿宋_GB2312" w:cs="仿宋_GB2312" w:eastAsia="仿宋_GB2312"/>
                <w:color w:val="000000"/>
              </w:rPr>
              <w:t>5</w:t>
            </w:r>
            <w:r>
              <w:rPr>
                <w:rFonts w:ascii="仿宋_GB2312" w:hAnsi="仿宋_GB2312" w:cs="仿宋_GB2312" w:eastAsia="仿宋_GB2312"/>
                <w:color w:val="000000"/>
              </w:rPr>
              <w:t>、主题</w:t>
            </w:r>
            <w:r>
              <w:rPr>
                <w:rFonts w:ascii="仿宋_GB2312" w:hAnsi="仿宋_GB2312" w:cs="仿宋_GB2312" w:eastAsia="仿宋_GB2312"/>
                <w:color w:val="000000"/>
              </w:rPr>
              <w:t>5</w:t>
            </w:r>
            <w:r>
              <w:rPr>
                <w:rFonts w:ascii="仿宋_GB2312" w:hAnsi="仿宋_GB2312" w:cs="仿宋_GB2312" w:eastAsia="仿宋_GB2312"/>
                <w:color w:val="000000"/>
              </w:rPr>
              <w:t>：学院学生数据看板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学生规模：在校生总数、各年级</w:t>
            </w:r>
            <w:r>
              <w:rPr>
                <w:rFonts w:ascii="仿宋_GB2312" w:hAnsi="仿宋_GB2312" w:cs="仿宋_GB2312" w:eastAsia="仿宋_GB2312"/>
                <w:color w:val="000000"/>
              </w:rPr>
              <w:t>/</w:t>
            </w:r>
            <w:r>
              <w:rPr>
                <w:rFonts w:ascii="仿宋_GB2312" w:hAnsi="仿宋_GB2312" w:cs="仿宋_GB2312" w:eastAsia="仿宋_GB2312"/>
                <w:color w:val="000000"/>
              </w:rPr>
              <w:t>专业分布、男女比例、生源地分布、少数民族学生</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学籍管理：报到率、退学</w:t>
            </w:r>
            <w:r>
              <w:rPr>
                <w:rFonts w:ascii="仿宋_GB2312" w:hAnsi="仿宋_GB2312" w:cs="仿宋_GB2312" w:eastAsia="仿宋_GB2312"/>
                <w:color w:val="000000"/>
              </w:rPr>
              <w:t>/</w:t>
            </w:r>
            <w:r>
              <w:rPr>
                <w:rFonts w:ascii="仿宋_GB2312" w:hAnsi="仿宋_GB2312" w:cs="仿宋_GB2312" w:eastAsia="仿宋_GB2312"/>
                <w:color w:val="000000"/>
              </w:rPr>
              <w:t>休学</w:t>
            </w:r>
            <w:r>
              <w:rPr>
                <w:rFonts w:ascii="仿宋_GB2312" w:hAnsi="仿宋_GB2312" w:cs="仿宋_GB2312" w:eastAsia="仿宋_GB2312"/>
                <w:color w:val="000000"/>
              </w:rPr>
              <w:t>/</w:t>
            </w:r>
            <w:r>
              <w:rPr>
                <w:rFonts w:ascii="仿宋_GB2312" w:hAnsi="仿宋_GB2312" w:cs="仿宋_GB2312" w:eastAsia="仿宋_GB2312"/>
                <w:color w:val="000000"/>
              </w:rPr>
              <w:t>复学、留级</w:t>
            </w:r>
            <w:r>
              <w:rPr>
                <w:rFonts w:ascii="仿宋_GB2312" w:hAnsi="仿宋_GB2312" w:cs="仿宋_GB2312" w:eastAsia="仿宋_GB2312"/>
                <w:color w:val="000000"/>
              </w:rPr>
              <w:t>/</w:t>
            </w:r>
            <w:r>
              <w:rPr>
                <w:rFonts w:ascii="仿宋_GB2312" w:hAnsi="仿宋_GB2312" w:cs="仿宋_GB2312" w:eastAsia="仿宋_GB2312"/>
                <w:color w:val="000000"/>
              </w:rPr>
              <w:t>降级、学籍异动统计、毕业率、学位获取率</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学生奖惩：奖学金、助学金、荣誉称号、违纪处分、竞赛获奖、创新创业成果</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日常管理：请假、查寝、宿舍卫生、晚归</w:t>
            </w:r>
            <w:r>
              <w:rPr>
                <w:rFonts w:ascii="仿宋_GB2312" w:hAnsi="仿宋_GB2312" w:cs="仿宋_GB2312" w:eastAsia="仿宋_GB2312"/>
                <w:color w:val="000000"/>
              </w:rPr>
              <w:t>/</w:t>
            </w:r>
            <w:r>
              <w:rPr>
                <w:rFonts w:ascii="仿宋_GB2312" w:hAnsi="仿宋_GB2312" w:cs="仿宋_GB2312" w:eastAsia="仿宋_GB2312"/>
                <w:color w:val="000000"/>
              </w:rPr>
              <w:t>违纪、思政活动</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学生发展：学业成绩、体测达标率、社团活动、志愿服务、社会实践</w:t>
            </w:r>
          </w:p>
          <w:p>
            <w:pPr>
              <w:pStyle w:val="null3"/>
              <w:ind w:firstLine="400"/>
              <w:jc w:val="both"/>
            </w:pPr>
            <w:r>
              <w:rPr>
                <w:rFonts w:ascii="仿宋_GB2312" w:hAnsi="仿宋_GB2312" w:cs="仿宋_GB2312" w:eastAsia="仿宋_GB2312"/>
                <w:color w:val="000000"/>
              </w:rPr>
              <w:t>6</w:t>
            </w:r>
            <w:r>
              <w:rPr>
                <w:rFonts w:ascii="仿宋_GB2312" w:hAnsi="仿宋_GB2312" w:cs="仿宋_GB2312" w:eastAsia="仿宋_GB2312"/>
                <w:color w:val="000000"/>
              </w:rPr>
              <w:t>、主题</w:t>
            </w:r>
            <w:r>
              <w:rPr>
                <w:rFonts w:ascii="仿宋_GB2312" w:hAnsi="仿宋_GB2312" w:cs="仿宋_GB2312" w:eastAsia="仿宋_GB2312"/>
                <w:color w:val="000000"/>
              </w:rPr>
              <w:t>6</w:t>
            </w:r>
            <w:r>
              <w:rPr>
                <w:rFonts w:ascii="仿宋_GB2312" w:hAnsi="仿宋_GB2312" w:cs="仿宋_GB2312" w:eastAsia="仿宋_GB2312"/>
                <w:color w:val="000000"/>
              </w:rPr>
              <w:t>：学院招就数据看板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招生数据：历年招生计划、实际录取人数、生源质量、分数线、报到率、专业热度排名</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就业数据：毕业生总数、就业率、升学率、签约率、灵活就业率、待就业率</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就业质量：就业单位行业分布、地域分布、国企</w:t>
            </w:r>
            <w:r>
              <w:rPr>
                <w:rFonts w:ascii="仿宋_GB2312" w:hAnsi="仿宋_GB2312" w:cs="仿宋_GB2312" w:eastAsia="仿宋_GB2312"/>
                <w:color w:val="000000"/>
              </w:rPr>
              <w:t>/</w:t>
            </w:r>
            <w:r>
              <w:rPr>
                <w:rFonts w:ascii="仿宋_GB2312" w:hAnsi="仿宋_GB2312" w:cs="仿宋_GB2312" w:eastAsia="仿宋_GB2312"/>
                <w:color w:val="000000"/>
              </w:rPr>
              <w:t>民企</w:t>
            </w:r>
            <w:r>
              <w:rPr>
                <w:rFonts w:ascii="仿宋_GB2312" w:hAnsi="仿宋_GB2312" w:cs="仿宋_GB2312" w:eastAsia="仿宋_GB2312"/>
                <w:color w:val="000000"/>
              </w:rPr>
              <w:t>/</w:t>
            </w:r>
            <w:r>
              <w:rPr>
                <w:rFonts w:ascii="仿宋_GB2312" w:hAnsi="仿宋_GB2312" w:cs="仿宋_GB2312" w:eastAsia="仿宋_GB2312"/>
                <w:color w:val="000000"/>
              </w:rPr>
              <w:t>事业单位占比、薪资水平、专业对口率</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升学情况：国内读研院校分布、考研率、出国（境）留学情况</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历年对比：近五年招生规模、就业率、升学率、就业质量趋势</w:t>
            </w:r>
          </w:p>
          <w:p>
            <w:pPr>
              <w:pStyle w:val="null3"/>
              <w:ind w:firstLine="400"/>
              <w:jc w:val="both"/>
            </w:pPr>
            <w:r>
              <w:rPr>
                <w:rFonts w:ascii="仿宋_GB2312" w:hAnsi="仿宋_GB2312" w:cs="仿宋_GB2312" w:eastAsia="仿宋_GB2312"/>
                <w:color w:val="000000"/>
              </w:rPr>
              <w:t>7</w:t>
            </w:r>
            <w:r>
              <w:rPr>
                <w:rFonts w:ascii="仿宋_GB2312" w:hAnsi="仿宋_GB2312" w:cs="仿宋_GB2312" w:eastAsia="仿宋_GB2312"/>
                <w:color w:val="000000"/>
              </w:rPr>
              <w:t>、主题</w:t>
            </w:r>
            <w:r>
              <w:rPr>
                <w:rFonts w:ascii="仿宋_GB2312" w:hAnsi="仿宋_GB2312" w:cs="仿宋_GB2312" w:eastAsia="仿宋_GB2312"/>
                <w:color w:val="000000"/>
              </w:rPr>
              <w:t>7</w:t>
            </w:r>
            <w:r>
              <w:rPr>
                <w:rFonts w:ascii="仿宋_GB2312" w:hAnsi="仿宋_GB2312" w:cs="仿宋_GB2312" w:eastAsia="仿宋_GB2312"/>
                <w:color w:val="000000"/>
              </w:rPr>
              <w:t>：学院年度公共事务看板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会议参与：校级</w:t>
            </w:r>
            <w:r>
              <w:rPr>
                <w:rFonts w:ascii="仿宋_GB2312" w:hAnsi="仿宋_GB2312" w:cs="仿宋_GB2312" w:eastAsia="仿宋_GB2312"/>
                <w:color w:val="000000"/>
              </w:rPr>
              <w:t>/</w:t>
            </w:r>
            <w:r>
              <w:rPr>
                <w:rFonts w:ascii="仿宋_GB2312" w:hAnsi="仿宋_GB2312" w:cs="仿宋_GB2312" w:eastAsia="仿宋_GB2312"/>
                <w:color w:val="000000"/>
              </w:rPr>
              <w:t>院级会议、党组织生活、教研活动、监考命题、迎检准备</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活动参与：运动会、健步走、集体生日、春秋游、志愿服务、代表学院参赛</w:t>
            </w:r>
            <w:r>
              <w:rPr>
                <w:rFonts w:ascii="仿宋_GB2312" w:hAnsi="仿宋_GB2312" w:cs="仿宋_GB2312" w:eastAsia="仿宋_GB2312"/>
                <w:color w:val="000000"/>
              </w:rPr>
              <w:t>/</w:t>
            </w:r>
            <w:r>
              <w:rPr>
                <w:rFonts w:ascii="仿宋_GB2312" w:hAnsi="仿宋_GB2312" w:cs="仿宋_GB2312" w:eastAsia="仿宋_GB2312"/>
                <w:color w:val="000000"/>
              </w:rPr>
              <w:t>演出</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培训学习：网络培训、继续教育、学术讲座、外出进修</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工作贡献：建言献策、来访接待、后勤保障、教材编写、大纲修订、青年导师、评教评学</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统计分析：公共事务参与率、人均完成项、分类统计、年度对比、未完成提醒。</w:t>
            </w:r>
          </w:p>
          <w:p>
            <w:pPr>
              <w:pStyle w:val="null3"/>
              <w:ind w:firstLine="400"/>
              <w:jc w:val="both"/>
            </w:pPr>
            <w:r>
              <w:rPr>
                <w:rFonts w:ascii="仿宋_GB2312" w:hAnsi="仿宋_GB2312" w:cs="仿宋_GB2312" w:eastAsia="仿宋_GB2312"/>
                <w:color w:val="000000"/>
              </w:rPr>
              <w:t>8</w:t>
            </w:r>
            <w:r>
              <w:rPr>
                <w:rFonts w:ascii="仿宋_GB2312" w:hAnsi="仿宋_GB2312" w:cs="仿宋_GB2312" w:eastAsia="仿宋_GB2312"/>
                <w:color w:val="000000"/>
              </w:rPr>
              <w:t>、主题</w:t>
            </w:r>
            <w:r>
              <w:rPr>
                <w:rFonts w:ascii="仿宋_GB2312" w:hAnsi="仿宋_GB2312" w:cs="仿宋_GB2312" w:eastAsia="仿宋_GB2312"/>
                <w:color w:val="000000"/>
              </w:rPr>
              <w:t>8</w:t>
            </w:r>
            <w:r>
              <w:rPr>
                <w:rFonts w:ascii="仿宋_GB2312" w:hAnsi="仿宋_GB2312" w:cs="仿宋_GB2312" w:eastAsia="仿宋_GB2312"/>
                <w:color w:val="000000"/>
              </w:rPr>
              <w:t>：创新创业看板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整体概览总览：在校创业学生总人数、创新创业参与总人数、双创课程开课数、选课总人次、双创赛事参赛总数、获奖总数、孵化基地入驻项目数、毕业出园项目数、年度双创经费投入、校企合作项目总数</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学生参与维度：各学院</w:t>
            </w:r>
            <w:r>
              <w:rPr>
                <w:rFonts w:ascii="仿宋_GB2312" w:hAnsi="仿宋_GB2312" w:cs="仿宋_GB2312" w:eastAsia="仿宋_GB2312"/>
                <w:color w:val="000000"/>
              </w:rPr>
              <w:t xml:space="preserve"> / </w:t>
            </w:r>
            <w:r>
              <w:rPr>
                <w:rFonts w:ascii="仿宋_GB2312" w:hAnsi="仿宋_GB2312" w:cs="仿宋_GB2312" w:eastAsia="仿宋_GB2312"/>
                <w:color w:val="000000"/>
              </w:rPr>
              <w:t>年级双创参与人数、参与率、男女参与比例、专业参与分布、意向创业方向分布（科技、文创、电商、现代农业等）、双创社团、双创训练营参训人数</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赛事竞赛数据：互联网</w:t>
            </w:r>
            <w:r>
              <w:rPr>
                <w:rFonts w:ascii="仿宋_GB2312" w:hAnsi="仿宋_GB2312" w:cs="仿宋_GB2312" w:eastAsia="仿宋_GB2312"/>
                <w:color w:val="000000"/>
              </w:rPr>
              <w:t xml:space="preserve"> +</w:t>
            </w:r>
            <w:r>
              <w:rPr>
                <w:rFonts w:ascii="仿宋_GB2312" w:hAnsi="仿宋_GB2312" w:cs="仿宋_GB2312" w:eastAsia="仿宋_GB2312"/>
                <w:color w:val="000000"/>
              </w:rPr>
              <w:t xml:space="preserve">、挑战杯等顶级赛事报名数、校级 </w:t>
            </w:r>
            <w:r>
              <w:rPr>
                <w:rFonts w:ascii="仿宋_GB2312" w:hAnsi="仿宋_GB2312" w:cs="仿宋_GB2312" w:eastAsia="仿宋_GB2312"/>
                <w:color w:val="000000"/>
              </w:rPr>
              <w:t xml:space="preserve">/ </w:t>
            </w:r>
            <w:r>
              <w:rPr>
                <w:rFonts w:ascii="仿宋_GB2312" w:hAnsi="仿宋_GB2312" w:cs="仿宋_GB2312" w:eastAsia="仿宋_GB2312"/>
                <w:color w:val="000000"/>
              </w:rPr>
              <w:t xml:space="preserve">省级 </w:t>
            </w:r>
            <w:r>
              <w:rPr>
                <w:rFonts w:ascii="仿宋_GB2312" w:hAnsi="仿宋_GB2312" w:cs="仿宋_GB2312" w:eastAsia="仿宋_GB2312"/>
                <w:color w:val="000000"/>
              </w:rPr>
              <w:t xml:space="preserve">/ </w:t>
            </w:r>
            <w:r>
              <w:rPr>
                <w:rFonts w:ascii="仿宋_GB2312" w:hAnsi="仿宋_GB2312" w:cs="仿宋_GB2312" w:eastAsia="仿宋_GB2312"/>
                <w:color w:val="000000"/>
              </w:rPr>
              <w:t xml:space="preserve">国家级参赛数、金、银、铜奖获奖数量、获奖层级占比、历年赛事获奖同比 </w:t>
            </w:r>
            <w:r>
              <w:rPr>
                <w:rFonts w:ascii="仿宋_GB2312" w:hAnsi="仿宋_GB2312" w:cs="仿宋_GB2312" w:eastAsia="仿宋_GB2312"/>
                <w:color w:val="000000"/>
              </w:rPr>
              <w:t xml:space="preserve">/ </w:t>
            </w:r>
            <w:r>
              <w:rPr>
                <w:rFonts w:ascii="仿宋_GB2312" w:hAnsi="仿宋_GB2312" w:cs="仿宋_GB2312" w:eastAsia="仿宋_GB2312"/>
                <w:color w:val="000000"/>
              </w:rPr>
              <w:t>环比增长、优秀参赛项目类别统计</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创业项目孵化数据：在孵项目数量、已落地实体项目数量、项目行业分类、高新技术项目占比、项目成立公司数量、营业执照注册数、创业项目营收总额、带动就业人数、投融资对接成功数、获得风投</w:t>
            </w:r>
            <w:r>
              <w:rPr>
                <w:rFonts w:ascii="仿宋_GB2312" w:hAnsi="仿宋_GB2312" w:cs="仿宋_GB2312" w:eastAsia="仿宋_GB2312"/>
                <w:color w:val="000000"/>
              </w:rPr>
              <w:t xml:space="preserve"> / </w:t>
            </w:r>
            <w:r>
              <w:rPr>
                <w:rFonts w:ascii="仿宋_GB2312" w:hAnsi="仿宋_GB2312" w:cs="仿宋_GB2312" w:eastAsia="仿宋_GB2312"/>
                <w:color w:val="000000"/>
              </w:rPr>
              <w:t>扶持资金总额</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师资与教学数据：双创导师总数（校内</w:t>
            </w:r>
            <w:r>
              <w:rPr>
                <w:rFonts w:ascii="仿宋_GB2312" w:hAnsi="仿宋_GB2312" w:cs="仿宋_GB2312" w:eastAsia="仿宋_GB2312"/>
                <w:color w:val="000000"/>
              </w:rPr>
              <w:t xml:space="preserve"> + </w:t>
            </w:r>
            <w:r>
              <w:rPr>
                <w:rFonts w:ascii="仿宋_GB2312" w:hAnsi="仿宋_GB2312" w:cs="仿宋_GB2312" w:eastAsia="仿宋_GB2312"/>
                <w:color w:val="000000"/>
              </w:rPr>
              <w:t>校外企业导师）、双创专任教师人数、师资培训次数、双创公开课、讲座、沙龙举办场次、师生共创项目数量、教师指导获奖项目数</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w:t>
            </w:r>
            <w:r>
              <w:rPr>
                <w:rFonts w:ascii="仿宋_GB2312" w:hAnsi="仿宋_GB2312" w:cs="仿宋_GB2312" w:eastAsia="仿宋_GB2312"/>
                <w:color w:val="000000"/>
              </w:rPr>
              <w:t>校企产学研数据：合作企业数量、双创实践基地数量、校企联合孵化项目、实习创业岗位数量、专利成果（学生实用新型、发明专利数）、双创成果转化数量、横向科研创业项目数</w:t>
            </w:r>
          </w:p>
          <w:p>
            <w:pPr>
              <w:pStyle w:val="null3"/>
              <w:ind w:firstLine="400"/>
              <w:jc w:val="both"/>
            </w:pPr>
            <w:r>
              <w:rPr>
                <w:rFonts w:ascii="仿宋_GB2312" w:hAnsi="仿宋_GB2312" w:cs="仿宋_GB2312" w:eastAsia="仿宋_GB2312"/>
                <w:color w:val="000000"/>
              </w:rPr>
              <w:t>学院数据驾驶舱中显示的内容可根据学校实际数据情况进行调整。</w:t>
            </w:r>
          </w:p>
          <w:p>
            <w:pPr>
              <w:pStyle w:val="null3"/>
              <w:ind w:firstLine="480"/>
              <w:jc w:val="both"/>
            </w:pPr>
            <w:r>
              <w:rPr>
                <w:rFonts w:ascii="仿宋_GB2312" w:hAnsi="仿宋_GB2312" w:cs="仿宋_GB2312" w:eastAsia="仿宋_GB2312"/>
                <w:sz w:val="24"/>
                <w:color w:val="000000"/>
              </w:rPr>
              <w:t>6.6.</w:t>
            </w:r>
            <w:r>
              <w:rPr>
                <w:rFonts w:ascii="仿宋_GB2312" w:hAnsi="仿宋_GB2312" w:cs="仿宋_GB2312" w:eastAsia="仿宋_GB2312"/>
                <w:sz w:val="24"/>
                <w:color w:val="000000"/>
              </w:rPr>
              <w:t>校级</w:t>
            </w:r>
            <w:r>
              <w:rPr>
                <w:rFonts w:ascii="仿宋_GB2312" w:hAnsi="仿宋_GB2312" w:cs="仿宋_GB2312" w:eastAsia="仿宋_GB2312"/>
                <w:sz w:val="24"/>
                <w:color w:val="000000"/>
              </w:rPr>
              <w:t>/</w:t>
            </w:r>
            <w:r>
              <w:rPr>
                <w:rFonts w:ascii="仿宋_GB2312" w:hAnsi="仿宋_GB2312" w:cs="仿宋_GB2312" w:eastAsia="仿宋_GB2312"/>
                <w:sz w:val="24"/>
                <w:color w:val="000000"/>
              </w:rPr>
              <w:t>部门数据决策驾驶舱</w:t>
            </w:r>
          </w:p>
          <w:p>
            <w:pPr>
              <w:pStyle w:val="null3"/>
              <w:ind w:firstLine="480"/>
              <w:jc w:val="both"/>
            </w:pPr>
            <w:r>
              <w:rPr>
                <w:rFonts w:ascii="仿宋_GB2312" w:hAnsi="仿宋_GB2312" w:cs="仿宋_GB2312" w:eastAsia="仿宋_GB2312"/>
                <w:sz w:val="24"/>
                <w:color w:val="000000"/>
              </w:rPr>
              <w:t>6.6.1.</w:t>
            </w:r>
            <w:r>
              <w:rPr>
                <w:rFonts w:ascii="仿宋_GB2312" w:hAnsi="仿宋_GB2312" w:cs="仿宋_GB2312" w:eastAsia="仿宋_GB2312"/>
                <w:sz w:val="24"/>
                <w:color w:val="000000"/>
              </w:rPr>
              <w:t>需求调研及现状摸底</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、开展对教务、人事、科研、学科、学生、招就、创新创业等部门的需求框架调研，整理各部门对管理驾驶舱的预期目标、业务痛点及业务诉求；</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、基于驾驶舱的预期目标，摸底现有业务系统的基本数据情况，核查数据完成性、准确性，评估业务数据情况；</w:t>
            </w:r>
          </w:p>
          <w:p>
            <w:pPr>
              <w:pStyle w:val="null3"/>
              <w:ind w:firstLine="400"/>
              <w:jc w:val="both"/>
            </w:pPr>
            <w:r>
              <w:rPr>
                <w:rFonts w:ascii="仿宋_GB2312" w:hAnsi="仿宋_GB2312" w:cs="仿宋_GB2312" w:eastAsia="仿宋_GB2312"/>
                <w:color w:val="000000"/>
              </w:rPr>
              <w:t>3</w:t>
            </w:r>
            <w:r>
              <w:rPr>
                <w:rFonts w:ascii="仿宋_GB2312" w:hAnsi="仿宋_GB2312" w:cs="仿宋_GB2312" w:eastAsia="仿宋_GB2312"/>
                <w:color w:val="000000"/>
              </w:rPr>
              <w:t>、基于部门管理者视角，按业务流程、管理主题、核心职能科室调研管理驾驶舱建设思路；</w:t>
            </w:r>
          </w:p>
          <w:p>
            <w:pPr>
              <w:pStyle w:val="null3"/>
              <w:ind w:firstLine="480"/>
              <w:jc w:val="both"/>
            </w:pPr>
            <w:r>
              <w:rPr>
                <w:rFonts w:ascii="仿宋_GB2312" w:hAnsi="仿宋_GB2312" w:cs="仿宋_GB2312" w:eastAsia="仿宋_GB2312"/>
                <w:sz w:val="24"/>
                <w:color w:val="000000"/>
              </w:rPr>
              <w:t>6.6.2.</w:t>
            </w:r>
            <w:r>
              <w:rPr>
                <w:rFonts w:ascii="仿宋_GB2312" w:hAnsi="仿宋_GB2312" w:cs="仿宋_GB2312" w:eastAsia="仿宋_GB2312"/>
                <w:sz w:val="24"/>
                <w:color w:val="000000"/>
              </w:rPr>
              <w:t>驾驶舱设计</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驾驶舱原型设计：基于需求调研结果，完成驾驶舱原型设计，包括整体框架设计、交互设计、各页面内容布局设计、并选择合适的可视化图表展示数据内容及分析方式，同时说明图表之间的交互逻辑，提供不少于两版《驾驶舱原型设计稿》；</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、基于原型设计，完驾驶舱视觉稿设计，布局上要求层次清晰、分区明确，色彩搭配要符合学校形象及各部门管理业务特点，并突出重点，同时可视化图表要准确直观。</w:t>
            </w:r>
          </w:p>
          <w:p>
            <w:pPr>
              <w:pStyle w:val="null3"/>
              <w:ind w:firstLine="480"/>
              <w:jc w:val="both"/>
            </w:pPr>
            <w:r>
              <w:rPr>
                <w:rFonts w:ascii="仿宋_GB2312" w:hAnsi="仿宋_GB2312" w:cs="仿宋_GB2312" w:eastAsia="仿宋_GB2312"/>
                <w:sz w:val="24"/>
                <w:color w:val="000000"/>
              </w:rPr>
              <w:t>6.6.3.</w:t>
            </w:r>
            <w:r>
              <w:rPr>
                <w:rFonts w:ascii="仿宋_GB2312" w:hAnsi="仿宋_GB2312" w:cs="仿宋_GB2312" w:eastAsia="仿宋_GB2312"/>
                <w:sz w:val="24"/>
                <w:color w:val="000000"/>
              </w:rPr>
              <w:t>校领导驾驶舱</w:t>
            </w:r>
          </w:p>
          <w:p>
            <w:pPr>
              <w:pStyle w:val="null3"/>
              <w:ind w:firstLine="400"/>
              <w:jc w:val="both"/>
            </w:pPr>
            <w:r>
              <w:rPr>
                <w:rFonts w:ascii="仿宋_GB2312" w:hAnsi="仿宋_GB2312" w:cs="仿宋_GB2312" w:eastAsia="仿宋_GB2312"/>
                <w:color w:val="000000"/>
              </w:rPr>
              <w:t>对学校现有校情分析驾驶舱进行优化改造，聚焦战略决策支撑，总体展示学校基本校情，教务、人事、科研、学科、学生、招就、创新创业内容，需实现和二级学院和部门驾驶舱的融合，支持下钻进入对应的部门业务驾驶舱或学院驾驶舱。</w:t>
            </w:r>
          </w:p>
          <w:p>
            <w:pPr>
              <w:pStyle w:val="null3"/>
              <w:ind w:firstLine="480"/>
              <w:jc w:val="both"/>
            </w:pPr>
            <w:r>
              <w:rPr>
                <w:rFonts w:ascii="仿宋_GB2312" w:hAnsi="仿宋_GB2312" w:cs="仿宋_GB2312" w:eastAsia="仿宋_GB2312"/>
                <w:sz w:val="24"/>
                <w:color w:val="000000"/>
              </w:rPr>
              <w:t>6.6.4.</w:t>
            </w:r>
            <w:r>
              <w:rPr>
                <w:rFonts w:ascii="仿宋_GB2312" w:hAnsi="仿宋_GB2312" w:cs="仿宋_GB2312" w:eastAsia="仿宋_GB2312"/>
                <w:sz w:val="24"/>
                <w:color w:val="000000"/>
              </w:rPr>
              <w:t>部门驾驶舱建设内容</w:t>
            </w:r>
          </w:p>
          <w:p>
            <w:pPr>
              <w:pStyle w:val="null3"/>
              <w:ind w:firstLine="400"/>
              <w:jc w:val="both"/>
            </w:pPr>
            <w:r>
              <w:rPr>
                <w:rFonts w:ascii="仿宋_GB2312" w:hAnsi="仿宋_GB2312" w:cs="仿宋_GB2312" w:eastAsia="仿宋_GB2312"/>
                <w:color w:val="000000"/>
              </w:rPr>
              <w:t>结合学校现有校级决策驾驶舱，围绕学校核心部门（教务、人事、科研、学科、学生、招就）建设部门决策驾驶舱，将驾驶舱融合至学校现有数据门户中，实现校内数据应用的一体化访问，并可以实现数据一级或二级的下钻，具体下钻情况需根据学校实际要求进行配置。</w:t>
            </w:r>
          </w:p>
          <w:p>
            <w:pPr>
              <w:pStyle w:val="null3"/>
              <w:ind w:firstLine="400"/>
              <w:jc w:val="both"/>
            </w:pPr>
            <w:r>
              <w:rPr>
                <w:rFonts w:ascii="仿宋_GB2312" w:hAnsi="仿宋_GB2312" w:cs="仿宋_GB2312" w:eastAsia="仿宋_GB2312"/>
                <w:color w:val="000000"/>
              </w:rPr>
              <w:t>各部门驾驶舱中可以针对部门管理的核心数据，按照不同学院的数据进行对比展示，清晰展示不同学院的核心业务指标，关键指标可按照</w:t>
            </w:r>
            <w:r>
              <w:rPr>
                <w:rFonts w:ascii="仿宋_GB2312" w:hAnsi="仿宋_GB2312" w:cs="仿宋_GB2312" w:eastAsia="仿宋_GB2312"/>
                <w:color w:val="000000"/>
              </w:rPr>
              <w:t>12</w:t>
            </w:r>
            <w:r>
              <w:rPr>
                <w:rFonts w:ascii="仿宋_GB2312" w:hAnsi="仿宋_GB2312" w:cs="仿宋_GB2312" w:eastAsia="仿宋_GB2312"/>
                <w:color w:val="000000"/>
              </w:rPr>
              <w:t>个学院进行比对展示。具体要求如下：</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教务决策驾驶舱</w:t>
            </w:r>
          </w:p>
          <w:p>
            <w:pPr>
              <w:pStyle w:val="null3"/>
              <w:ind w:firstLine="400"/>
              <w:jc w:val="both"/>
            </w:pPr>
            <w:r>
              <w:rPr>
                <w:rFonts w:ascii="仿宋_GB2312" w:hAnsi="仿宋_GB2312" w:cs="仿宋_GB2312" w:eastAsia="仿宋_GB2312"/>
                <w:color w:val="000000"/>
              </w:rPr>
              <w:t>教务决策驾驶舱可以实现对学校教学管理工作各维度数据进行分析和展示，具体包括学年成绩分布、学院教室分布、近五年考试挂科及学分达成率、专任教师数、教室总量、评教平均分、开课课程数、开课课时数、考试通过率、评教合格率、学年成绩等级、学年成绩区间、近五年课程属性选择分析等内容。</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人事决策驾驶舱</w:t>
            </w:r>
          </w:p>
          <w:p>
            <w:pPr>
              <w:pStyle w:val="null3"/>
              <w:ind w:firstLine="400"/>
              <w:jc w:val="both"/>
            </w:pPr>
            <w:r>
              <w:rPr>
                <w:rFonts w:ascii="仿宋_GB2312" w:hAnsi="仿宋_GB2312" w:cs="仿宋_GB2312" w:eastAsia="仿宋_GB2312"/>
                <w:color w:val="000000"/>
              </w:rPr>
              <w:t>人事决策驾驶舱可以实现对全校教师进行各维度的数据分析和展示，具体包括用人方式分析、学历比例分布分析、学位比例分布分析、教职工状态分析、专业技术职务级别分布、学院专任教师人数分布、政治面貌比例分析、性别比例分析、年龄比例分析等内容。</w:t>
            </w:r>
          </w:p>
          <w:p>
            <w:pPr>
              <w:pStyle w:val="null3"/>
              <w:ind w:firstLine="400"/>
              <w:jc w:val="both"/>
            </w:pPr>
            <w:r>
              <w:rPr>
                <w:rFonts w:ascii="仿宋_GB2312" w:hAnsi="仿宋_GB2312" w:cs="仿宋_GB2312" w:eastAsia="仿宋_GB2312"/>
                <w:color w:val="000000"/>
              </w:rPr>
              <w:t>3.</w:t>
            </w:r>
            <w:r>
              <w:rPr>
                <w:rFonts w:ascii="仿宋_GB2312" w:hAnsi="仿宋_GB2312" w:cs="仿宋_GB2312" w:eastAsia="仿宋_GB2312"/>
                <w:color w:val="000000"/>
              </w:rPr>
              <w:t>科研决策驾驶舱</w:t>
            </w:r>
          </w:p>
          <w:p>
            <w:pPr>
              <w:pStyle w:val="null3"/>
              <w:ind w:firstLine="400"/>
              <w:jc w:val="both"/>
            </w:pPr>
            <w:r>
              <w:rPr>
                <w:rFonts w:ascii="仿宋_GB2312" w:hAnsi="仿宋_GB2312" w:cs="仿宋_GB2312" w:eastAsia="仿宋_GB2312"/>
                <w:color w:val="000000"/>
              </w:rPr>
              <w:t>科学研究分析大屏是对学校科学研究情况进行各维度的数据分析和展示，具体包括科研项目统计（科研项目总数、横向科研项目、纵向科研项目、项目级别分布、近五年科研项目立项</w:t>
            </w:r>
            <w:r>
              <w:rPr>
                <w:rFonts w:ascii="仿宋_GB2312" w:hAnsi="仿宋_GB2312" w:cs="仿宋_GB2312" w:eastAsia="仿宋_GB2312"/>
                <w:color w:val="000000"/>
              </w:rPr>
              <w:t>/</w:t>
            </w:r>
            <w:r>
              <w:rPr>
                <w:rFonts w:ascii="仿宋_GB2312" w:hAnsi="仿宋_GB2312" w:cs="仿宋_GB2312" w:eastAsia="仿宋_GB2312"/>
                <w:color w:val="000000"/>
              </w:rPr>
              <w:t>结项、科研项目所属单位分布等）、科研经费统计、科研人员统计、科研成果统计（著作总数、论文发表总数、专利总数、获奖总数、获奖级别分布）等内容。</w:t>
            </w:r>
          </w:p>
          <w:p>
            <w:pPr>
              <w:pStyle w:val="null3"/>
              <w:ind w:firstLine="400"/>
              <w:jc w:val="both"/>
            </w:pPr>
            <w:r>
              <w:rPr>
                <w:rFonts w:ascii="仿宋_GB2312" w:hAnsi="仿宋_GB2312" w:cs="仿宋_GB2312" w:eastAsia="仿宋_GB2312"/>
                <w:color w:val="000000"/>
              </w:rPr>
              <w:t>4.</w:t>
            </w:r>
            <w:r>
              <w:rPr>
                <w:rFonts w:ascii="仿宋_GB2312" w:hAnsi="仿宋_GB2312" w:cs="仿宋_GB2312" w:eastAsia="仿宋_GB2312"/>
                <w:color w:val="000000"/>
              </w:rPr>
              <w:t>学科决策驾驶舱</w:t>
            </w:r>
          </w:p>
          <w:p>
            <w:pPr>
              <w:pStyle w:val="null3"/>
              <w:ind w:firstLine="400"/>
              <w:jc w:val="both"/>
            </w:pPr>
            <w:r>
              <w:rPr>
                <w:rFonts w:ascii="仿宋_GB2312" w:hAnsi="仿宋_GB2312" w:cs="仿宋_GB2312" w:eastAsia="仿宋_GB2312"/>
                <w:color w:val="000000"/>
              </w:rPr>
              <w:t>建设学科决策驾驶舱，从学校基本信息、学科概况、师资队伍、人才培养、科学研究、社会服务，此类学科建设核心维度，以可视化大屏形式，展示学科整体的学科建设情况。</w:t>
            </w:r>
          </w:p>
          <w:p>
            <w:pPr>
              <w:pStyle w:val="null3"/>
              <w:ind w:firstLine="400"/>
              <w:jc w:val="both"/>
            </w:pP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学生决策驾驶舱</w:t>
            </w:r>
          </w:p>
          <w:p>
            <w:pPr>
              <w:pStyle w:val="null3"/>
              <w:ind w:firstLine="400"/>
              <w:jc w:val="both"/>
            </w:pPr>
            <w:r>
              <w:rPr>
                <w:rFonts w:ascii="仿宋_GB2312" w:hAnsi="仿宋_GB2312" w:cs="仿宋_GB2312" w:eastAsia="仿宋_GB2312"/>
                <w:color w:val="000000"/>
              </w:rPr>
              <w:t>本专科生学生工作分析大屏是对学校学生管理工作进行各维度的分析和展示，具体包括当前在校人数、学生数量、学生请假情况、学生查寝情况、学籍异动情况、政工队伍、奖助学金、社团数量、活动数量、学生活动等内容。</w:t>
            </w:r>
          </w:p>
          <w:p>
            <w:pPr>
              <w:pStyle w:val="null3"/>
              <w:ind w:firstLine="400"/>
              <w:jc w:val="both"/>
            </w:pPr>
            <w:r>
              <w:rPr>
                <w:rFonts w:ascii="仿宋_GB2312" w:hAnsi="仿宋_GB2312" w:cs="仿宋_GB2312" w:eastAsia="仿宋_GB2312"/>
                <w:color w:val="000000"/>
              </w:rPr>
              <w:t>6</w:t>
            </w:r>
            <w:r>
              <w:rPr>
                <w:rFonts w:ascii="仿宋_GB2312" w:hAnsi="仿宋_GB2312" w:cs="仿宋_GB2312" w:eastAsia="仿宋_GB2312"/>
                <w:color w:val="000000"/>
              </w:rPr>
              <w:t>.</w:t>
            </w:r>
            <w:r>
              <w:rPr>
                <w:rFonts w:ascii="仿宋_GB2312" w:hAnsi="仿宋_GB2312" w:cs="仿宋_GB2312" w:eastAsia="仿宋_GB2312"/>
                <w:color w:val="000000"/>
              </w:rPr>
              <w:t>招就决策驾驶舱</w:t>
            </w:r>
          </w:p>
          <w:p>
            <w:pPr>
              <w:pStyle w:val="null3"/>
              <w:ind w:firstLine="400"/>
              <w:jc w:val="both"/>
            </w:pPr>
            <w:r>
              <w:rPr>
                <w:rFonts w:ascii="仿宋_GB2312" w:hAnsi="仿宋_GB2312" w:cs="仿宋_GB2312" w:eastAsia="仿宋_GB2312"/>
                <w:color w:val="000000"/>
              </w:rPr>
              <w:t>实现以图形化方式展示学校招生数据情况，包括招生省份分布、招生计划、生源地分析、招生选科、科目情况等不同内容；实现以图形化方式展示学校就业数据情况，包括但不限于本年毕业生就业率、近五年就业率趋势、各学院就业率排名、各学历不同专业就业率排名、本科生毕业生规模、研究生毕业生规模、就业类别分类国内升学质量、就业单位行业分布。</w:t>
            </w:r>
          </w:p>
          <w:p>
            <w:pPr>
              <w:pStyle w:val="null3"/>
              <w:ind w:firstLine="400"/>
              <w:jc w:val="both"/>
            </w:pPr>
            <w:r>
              <w:rPr>
                <w:rFonts w:ascii="仿宋_GB2312" w:hAnsi="仿宋_GB2312" w:cs="仿宋_GB2312" w:eastAsia="仿宋_GB2312"/>
                <w:color w:val="000000"/>
              </w:rPr>
              <w:t>7.</w:t>
            </w:r>
            <w:r>
              <w:rPr>
                <w:rFonts w:ascii="仿宋_GB2312" w:hAnsi="仿宋_GB2312" w:cs="仿宋_GB2312" w:eastAsia="仿宋_GB2312"/>
                <w:color w:val="000000"/>
              </w:rPr>
              <w:t>创新创业决策驾驶舱驶舱，聚焦创新创业教育成效与成果转化，</w:t>
            </w:r>
          </w:p>
          <w:p>
            <w:pPr>
              <w:pStyle w:val="null3"/>
              <w:ind w:firstLine="400"/>
              <w:jc w:val="both"/>
            </w:pPr>
            <w:r>
              <w:rPr>
                <w:rFonts w:ascii="仿宋_GB2312" w:hAnsi="仿宋_GB2312" w:cs="仿宋_GB2312" w:eastAsia="仿宋_GB2312"/>
                <w:color w:val="000000"/>
              </w:rPr>
              <w:t>学院数据内容包含但不限于上述数据内容，可根据学校实际数据情况进行调整。</w:t>
            </w:r>
          </w:p>
          <w:p>
            <w:pPr>
              <w:pStyle w:val="null3"/>
              <w:ind w:firstLine="480"/>
              <w:jc w:val="both"/>
            </w:pPr>
            <w:r>
              <w:rPr>
                <w:rFonts w:ascii="仿宋_GB2312" w:hAnsi="仿宋_GB2312" w:cs="仿宋_GB2312" w:eastAsia="仿宋_GB2312"/>
                <w:sz w:val="24"/>
                <w:color w:val="000000"/>
              </w:rPr>
              <w:t>6.6.5.</w:t>
            </w:r>
            <w:r>
              <w:rPr>
                <w:rFonts w:ascii="仿宋_GB2312" w:hAnsi="仿宋_GB2312" w:cs="仿宋_GB2312" w:eastAsia="仿宋_GB2312"/>
                <w:sz w:val="24"/>
                <w:color w:val="000000"/>
              </w:rPr>
              <w:t>数据决策分析工具</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系统架构：采用</w:t>
            </w:r>
            <w:r>
              <w:rPr>
                <w:rFonts w:ascii="仿宋_GB2312" w:hAnsi="仿宋_GB2312" w:cs="仿宋_GB2312" w:eastAsia="仿宋_GB2312"/>
                <w:color w:val="000000"/>
              </w:rPr>
              <w:t>C/S+B/S</w:t>
            </w:r>
            <w:r>
              <w:rPr>
                <w:rFonts w:ascii="仿宋_GB2312" w:hAnsi="仿宋_GB2312" w:cs="仿宋_GB2312" w:eastAsia="仿宋_GB2312"/>
                <w:color w:val="000000"/>
              </w:rPr>
              <w:t>架构。</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浏览器兼容：兼容</w:t>
            </w:r>
            <w:r>
              <w:rPr>
                <w:rFonts w:ascii="仿宋_GB2312" w:hAnsi="仿宋_GB2312" w:cs="仿宋_GB2312" w:eastAsia="仿宋_GB2312"/>
                <w:color w:val="000000"/>
              </w:rPr>
              <w:t>chrome</w:t>
            </w:r>
            <w:r>
              <w:rPr>
                <w:rFonts w:ascii="仿宋_GB2312" w:hAnsi="仿宋_GB2312" w:cs="仿宋_GB2312" w:eastAsia="仿宋_GB2312"/>
                <w:color w:val="000000"/>
              </w:rPr>
              <w:t>、</w:t>
            </w:r>
            <w:r>
              <w:rPr>
                <w:rFonts w:ascii="仿宋_GB2312" w:hAnsi="仿宋_GB2312" w:cs="仿宋_GB2312" w:eastAsia="仿宋_GB2312"/>
                <w:color w:val="000000"/>
              </w:rPr>
              <w:t>edge</w:t>
            </w:r>
            <w:r>
              <w:rPr>
                <w:rFonts w:ascii="仿宋_GB2312" w:hAnsi="仿宋_GB2312" w:cs="仿宋_GB2312" w:eastAsia="仿宋_GB2312"/>
                <w:color w:val="000000"/>
              </w:rPr>
              <w:t>、</w:t>
            </w:r>
            <w:r>
              <w:rPr>
                <w:rFonts w:ascii="仿宋_GB2312" w:hAnsi="仿宋_GB2312" w:cs="仿宋_GB2312" w:eastAsia="仿宋_GB2312"/>
                <w:color w:val="000000"/>
              </w:rPr>
              <w:t>360</w:t>
            </w:r>
            <w:r>
              <w:rPr>
                <w:rFonts w:ascii="仿宋_GB2312" w:hAnsi="仿宋_GB2312" w:cs="仿宋_GB2312" w:eastAsia="仿宋_GB2312"/>
                <w:color w:val="000000"/>
              </w:rPr>
              <w:t>等主流浏览器（</w:t>
            </w:r>
            <w:r>
              <w:rPr>
                <w:rFonts w:ascii="仿宋_GB2312" w:hAnsi="仿宋_GB2312" w:cs="仿宋_GB2312" w:eastAsia="仿宋_GB2312"/>
                <w:color w:val="000000"/>
              </w:rPr>
              <w:t>HTML5</w:t>
            </w:r>
            <w:r>
              <w:rPr>
                <w:rFonts w:ascii="仿宋_GB2312" w:hAnsi="仿宋_GB2312" w:cs="仿宋_GB2312" w:eastAsia="仿宋_GB2312"/>
                <w:color w:val="000000"/>
              </w:rPr>
              <w:t>架构，兼容性强），且无需安装任何插件。</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跨平台支持：具有良好的跨平台支持，支持主流操作系统。</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语言支持：支持直接在设计器中进行中英文语言切换，平台语言实现自动切换。</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应用服务器：支持主流</w:t>
            </w:r>
            <w:r>
              <w:rPr>
                <w:rFonts w:ascii="仿宋_GB2312" w:hAnsi="仿宋_GB2312" w:cs="仿宋_GB2312" w:eastAsia="仿宋_GB2312"/>
                <w:color w:val="000000"/>
              </w:rPr>
              <w:t>web</w:t>
            </w:r>
            <w:r>
              <w:rPr>
                <w:rFonts w:ascii="仿宋_GB2312" w:hAnsi="仿宋_GB2312" w:cs="仿宋_GB2312" w:eastAsia="仿宋_GB2312"/>
                <w:color w:val="000000"/>
              </w:rPr>
              <w:t>应用服务器。</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w:t>
            </w:r>
            <w:r>
              <w:rPr>
                <w:rFonts w:ascii="仿宋_GB2312" w:hAnsi="仿宋_GB2312" w:cs="仿宋_GB2312" w:eastAsia="仿宋_GB2312"/>
                <w:color w:val="000000"/>
              </w:rPr>
              <w:t>多种连接方式：支持</w:t>
            </w:r>
            <w:r>
              <w:rPr>
                <w:rFonts w:ascii="仿宋_GB2312" w:hAnsi="仿宋_GB2312" w:cs="仿宋_GB2312" w:eastAsia="仿宋_GB2312"/>
                <w:color w:val="000000"/>
              </w:rPr>
              <w:t>JDBC</w:t>
            </w:r>
            <w:r>
              <w:rPr>
                <w:rFonts w:ascii="仿宋_GB2312" w:hAnsi="仿宋_GB2312" w:cs="仿宋_GB2312" w:eastAsia="仿宋_GB2312"/>
                <w:color w:val="000000"/>
              </w:rPr>
              <w:t>、</w:t>
            </w:r>
            <w:r>
              <w:rPr>
                <w:rFonts w:ascii="仿宋_GB2312" w:hAnsi="仿宋_GB2312" w:cs="仿宋_GB2312" w:eastAsia="仿宋_GB2312"/>
                <w:color w:val="000000"/>
              </w:rPr>
              <w:t>ODBC</w:t>
            </w:r>
            <w:r>
              <w:rPr>
                <w:rFonts w:ascii="仿宋_GB2312" w:hAnsi="仿宋_GB2312" w:cs="仿宋_GB2312" w:eastAsia="仿宋_GB2312"/>
                <w:color w:val="000000"/>
              </w:rPr>
              <w:t>、</w:t>
            </w:r>
            <w:r>
              <w:rPr>
                <w:rFonts w:ascii="仿宋_GB2312" w:hAnsi="仿宋_GB2312" w:cs="仿宋_GB2312" w:eastAsia="仿宋_GB2312"/>
                <w:color w:val="000000"/>
              </w:rPr>
              <w:t>JNDI</w:t>
            </w:r>
            <w:r>
              <w:rPr>
                <w:rFonts w:ascii="仿宋_GB2312" w:hAnsi="仿宋_GB2312" w:cs="仿宋_GB2312" w:eastAsia="仿宋_GB2312"/>
                <w:color w:val="000000"/>
              </w:rPr>
              <w:t>等数据连接方式，支持导入外部数据库</w:t>
            </w:r>
            <w:r>
              <w:rPr>
                <w:rFonts w:ascii="仿宋_GB2312" w:hAnsi="仿宋_GB2312" w:cs="仿宋_GB2312" w:eastAsia="仿宋_GB2312"/>
                <w:color w:val="000000"/>
              </w:rPr>
              <w:t>jar</w:t>
            </w:r>
            <w:r>
              <w:rPr>
                <w:rFonts w:ascii="仿宋_GB2312" w:hAnsi="仿宋_GB2312" w:cs="仿宋_GB2312" w:eastAsia="仿宋_GB2312"/>
                <w:color w:val="000000"/>
              </w:rPr>
              <w:t>驱动进行其他种类的数据库连接。</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7</w:t>
            </w:r>
            <w:r>
              <w:rPr>
                <w:rFonts w:ascii="仿宋_GB2312" w:hAnsi="仿宋_GB2312" w:cs="仿宋_GB2312" w:eastAsia="仿宋_GB2312"/>
                <w:color w:val="000000"/>
              </w:rPr>
              <w:t>）</w:t>
            </w:r>
            <w:r>
              <w:rPr>
                <w:rFonts w:ascii="仿宋_GB2312" w:hAnsi="仿宋_GB2312" w:cs="仿宋_GB2312" w:eastAsia="仿宋_GB2312"/>
                <w:color w:val="000000"/>
              </w:rPr>
              <w:t>主流关系型数据库：支持主流数据库类型，适配国产数据库。</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8</w:t>
            </w:r>
            <w:r>
              <w:rPr>
                <w:rFonts w:ascii="仿宋_GB2312" w:hAnsi="仿宋_GB2312" w:cs="仿宋_GB2312" w:eastAsia="仿宋_GB2312"/>
                <w:color w:val="000000"/>
              </w:rPr>
              <w:t>）</w:t>
            </w:r>
            <w:r>
              <w:rPr>
                <w:rFonts w:ascii="仿宋_GB2312" w:hAnsi="仿宋_GB2312" w:cs="仿宋_GB2312" w:eastAsia="仿宋_GB2312"/>
                <w:color w:val="000000"/>
              </w:rPr>
              <w:t>文件数据集取数：支持从</w:t>
            </w:r>
            <w:r>
              <w:rPr>
                <w:rFonts w:ascii="仿宋_GB2312" w:hAnsi="仿宋_GB2312" w:cs="仿宋_GB2312" w:eastAsia="仿宋_GB2312"/>
                <w:color w:val="000000"/>
              </w:rPr>
              <w:t>excel</w:t>
            </w:r>
            <w:r>
              <w:rPr>
                <w:rFonts w:ascii="仿宋_GB2312" w:hAnsi="仿宋_GB2312" w:cs="仿宋_GB2312" w:eastAsia="仿宋_GB2312"/>
                <w:color w:val="000000"/>
              </w:rPr>
              <w:t>、</w:t>
            </w:r>
            <w:r>
              <w:rPr>
                <w:rFonts w:ascii="仿宋_GB2312" w:hAnsi="仿宋_GB2312" w:cs="仿宋_GB2312" w:eastAsia="仿宋_GB2312"/>
                <w:color w:val="000000"/>
              </w:rPr>
              <w:t>TXT</w:t>
            </w:r>
            <w:r>
              <w:rPr>
                <w:rFonts w:ascii="仿宋_GB2312" w:hAnsi="仿宋_GB2312" w:cs="仿宋_GB2312" w:eastAsia="仿宋_GB2312"/>
                <w:color w:val="000000"/>
              </w:rPr>
              <w:t>、</w:t>
            </w:r>
            <w:r>
              <w:rPr>
                <w:rFonts w:ascii="仿宋_GB2312" w:hAnsi="仿宋_GB2312" w:cs="仿宋_GB2312" w:eastAsia="仿宋_GB2312"/>
                <w:color w:val="000000"/>
              </w:rPr>
              <w:t>xml</w:t>
            </w:r>
            <w:r>
              <w:rPr>
                <w:rFonts w:ascii="仿宋_GB2312" w:hAnsi="仿宋_GB2312" w:cs="仿宋_GB2312" w:eastAsia="仿宋_GB2312"/>
                <w:color w:val="000000"/>
              </w:rPr>
              <w:t>等文件中取数进行报表分析。</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9</w:t>
            </w:r>
            <w:r>
              <w:rPr>
                <w:rFonts w:ascii="仿宋_GB2312" w:hAnsi="仿宋_GB2312" w:cs="仿宋_GB2312" w:eastAsia="仿宋_GB2312"/>
                <w:color w:val="000000"/>
              </w:rPr>
              <w:t>）</w:t>
            </w:r>
            <w:r>
              <w:rPr>
                <w:rFonts w:ascii="仿宋_GB2312" w:hAnsi="仿宋_GB2312" w:cs="仿宋_GB2312" w:eastAsia="仿宋_GB2312"/>
                <w:color w:val="000000"/>
              </w:rPr>
              <w:t>内置数据集：支持内置数据集，数据直接內建在模板文件里。</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10</w:t>
            </w:r>
            <w:r>
              <w:rPr>
                <w:rFonts w:ascii="仿宋_GB2312" w:hAnsi="仿宋_GB2312" w:cs="仿宋_GB2312" w:eastAsia="仿宋_GB2312"/>
                <w:color w:val="000000"/>
              </w:rPr>
              <w:t>）</w:t>
            </w:r>
            <w:r>
              <w:rPr>
                <w:rFonts w:ascii="仿宋_GB2312" w:hAnsi="仿宋_GB2312" w:cs="仿宋_GB2312" w:eastAsia="仿宋_GB2312"/>
                <w:color w:val="000000"/>
              </w:rPr>
              <w:t>关联数据集：支持关联数据集，将不同来源数据进行关联整合，包括合并和依条件选择两种方式。</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11</w:t>
            </w:r>
            <w:r>
              <w:rPr>
                <w:rFonts w:ascii="仿宋_GB2312" w:hAnsi="仿宋_GB2312" w:cs="仿宋_GB2312" w:eastAsia="仿宋_GB2312"/>
                <w:color w:val="000000"/>
              </w:rPr>
              <w:t>）</w:t>
            </w:r>
            <w:r>
              <w:rPr>
                <w:rFonts w:ascii="仿宋_GB2312" w:hAnsi="仿宋_GB2312" w:cs="仿宋_GB2312" w:eastAsia="仿宋_GB2312"/>
                <w:color w:val="000000"/>
              </w:rPr>
              <w:t>模板数据集和服务器数据集：支持模板数据集和服务器数据集，模板数据集仅能在当前模板使用，服务器数据集可被所有模板使用。</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12</w:t>
            </w:r>
            <w:r>
              <w:rPr>
                <w:rFonts w:ascii="仿宋_GB2312" w:hAnsi="仿宋_GB2312" w:cs="仿宋_GB2312" w:eastAsia="仿宋_GB2312"/>
                <w:color w:val="000000"/>
              </w:rPr>
              <w:t>）</w:t>
            </w:r>
            <w:r>
              <w:rPr>
                <w:rFonts w:ascii="仿宋_GB2312" w:hAnsi="仿宋_GB2312" w:cs="仿宋_GB2312" w:eastAsia="仿宋_GB2312"/>
                <w:color w:val="000000"/>
              </w:rPr>
              <w:t>多报表运行环境：支持多工作目录，可随时在多个工程项目上切换工作。</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13</w:t>
            </w:r>
            <w:r>
              <w:rPr>
                <w:rFonts w:ascii="仿宋_GB2312" w:hAnsi="仿宋_GB2312" w:cs="仿宋_GB2312" w:eastAsia="仿宋_GB2312"/>
                <w:color w:val="000000"/>
              </w:rPr>
              <w:t>）</w:t>
            </w:r>
            <w:r>
              <w:rPr>
                <w:rFonts w:ascii="仿宋_GB2312" w:hAnsi="仿宋_GB2312" w:cs="仿宋_GB2312" w:eastAsia="仿宋_GB2312"/>
                <w:color w:val="000000"/>
              </w:rPr>
              <w:t>增强分析统计模块：支持自定义分组</w:t>
            </w:r>
            <w:r>
              <w:rPr>
                <w:rFonts w:ascii="仿宋_GB2312" w:hAnsi="仿宋_GB2312" w:cs="仿宋_GB2312" w:eastAsia="仿宋_GB2312"/>
                <w:color w:val="000000"/>
              </w:rPr>
              <w:t>(</w:t>
            </w:r>
            <w:r>
              <w:rPr>
                <w:rFonts w:ascii="仿宋_GB2312" w:hAnsi="仿宋_GB2312" w:cs="仿宋_GB2312" w:eastAsia="仿宋_GB2312"/>
                <w:color w:val="000000"/>
              </w:rPr>
              <w:t>包括条件分组和公式分组</w:t>
            </w:r>
            <w:r>
              <w:rPr>
                <w:rFonts w:ascii="仿宋_GB2312" w:hAnsi="仿宋_GB2312" w:cs="仿宋_GB2312" w:eastAsia="仿宋_GB2312"/>
                <w:color w:val="000000"/>
              </w:rPr>
              <w:t>)</w:t>
            </w:r>
            <w:r>
              <w:rPr>
                <w:rFonts w:ascii="仿宋_GB2312" w:hAnsi="仿宋_GB2312" w:cs="仿宋_GB2312" w:eastAsia="仿宋_GB2312"/>
                <w:color w:val="000000"/>
              </w:rPr>
              <w:t>，以及层次坐标公式</w:t>
            </w:r>
            <w:r>
              <w:rPr>
                <w:rFonts w:ascii="仿宋_GB2312" w:hAnsi="仿宋_GB2312" w:cs="仿宋_GB2312" w:eastAsia="仿宋_GB2312"/>
                <w:color w:val="000000"/>
              </w:rPr>
              <w:t>(</w:t>
            </w:r>
            <w:r>
              <w:rPr>
                <w:rFonts w:ascii="仿宋_GB2312" w:hAnsi="仿宋_GB2312" w:cs="仿宋_GB2312" w:eastAsia="仿宋_GB2312"/>
                <w:color w:val="000000"/>
              </w:rPr>
              <w:t>包括同比，环比，排名，占比和累计等需要层次坐标比较的模板制作</w:t>
            </w:r>
            <w:r>
              <w:rPr>
                <w:rFonts w:ascii="仿宋_GB2312" w:hAnsi="仿宋_GB2312" w:cs="仿宋_GB2312" w:eastAsia="仿宋_GB2312"/>
                <w:color w:val="000000"/>
              </w:rPr>
              <w:t>)</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14</w:t>
            </w:r>
            <w:r>
              <w:rPr>
                <w:rFonts w:ascii="仿宋_GB2312" w:hAnsi="仿宋_GB2312" w:cs="仿宋_GB2312" w:eastAsia="仿宋_GB2312"/>
                <w:color w:val="000000"/>
              </w:rPr>
              <w:t>）</w:t>
            </w:r>
            <w:r>
              <w:rPr>
                <w:rFonts w:ascii="仿宋_GB2312" w:hAnsi="仿宋_GB2312" w:cs="仿宋_GB2312" w:eastAsia="仿宋_GB2312"/>
                <w:color w:val="000000"/>
              </w:rPr>
              <w:t>模板权限集成：通过数据集认证，</w:t>
            </w:r>
            <w:r>
              <w:rPr>
                <w:rFonts w:ascii="仿宋_GB2312" w:hAnsi="仿宋_GB2312" w:cs="仿宋_GB2312" w:eastAsia="仿宋_GB2312"/>
                <w:color w:val="000000"/>
              </w:rPr>
              <w:t>LADP</w:t>
            </w:r>
            <w:r>
              <w:rPr>
                <w:rFonts w:ascii="仿宋_GB2312" w:hAnsi="仿宋_GB2312" w:cs="仿宋_GB2312" w:eastAsia="仿宋_GB2312"/>
                <w:color w:val="000000"/>
              </w:rPr>
              <w:t>等认证方式与其它信息系统集成，并对报表页面实现权限控制。</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15</w:t>
            </w:r>
            <w:r>
              <w:rPr>
                <w:rFonts w:ascii="仿宋_GB2312" w:hAnsi="仿宋_GB2312" w:cs="仿宋_GB2312" w:eastAsia="仿宋_GB2312"/>
                <w:color w:val="000000"/>
              </w:rPr>
              <w:t>）</w:t>
            </w:r>
            <w:r>
              <w:rPr>
                <w:rFonts w:ascii="仿宋_GB2312" w:hAnsi="仿宋_GB2312" w:cs="仿宋_GB2312" w:eastAsia="仿宋_GB2312"/>
                <w:color w:val="000000"/>
              </w:rPr>
              <w:t>远程设计：采用三层结构来实现设计器在远程服务上创建和修改报表模板。</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16</w:t>
            </w:r>
            <w:r>
              <w:rPr>
                <w:rFonts w:ascii="仿宋_GB2312" w:hAnsi="仿宋_GB2312" w:cs="仿宋_GB2312" w:eastAsia="仿宋_GB2312"/>
                <w:color w:val="000000"/>
              </w:rPr>
              <w:t>）</w:t>
            </w:r>
            <w:r>
              <w:rPr>
                <w:rFonts w:ascii="仿宋_GB2312" w:hAnsi="仿宋_GB2312" w:cs="仿宋_GB2312" w:eastAsia="仿宋_GB2312"/>
                <w:color w:val="000000"/>
              </w:rPr>
              <w:t>决策报表：通过简单灵活的组件拖拽操作方式快速制作组件式报表，比传统格子报表更美观，智能排布组件布局，交互效果更佳，极适合构建决策驾驶舱。</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17</w:t>
            </w:r>
            <w:r>
              <w:rPr>
                <w:rFonts w:ascii="仿宋_GB2312" w:hAnsi="仿宋_GB2312" w:cs="仿宋_GB2312" w:eastAsia="仿宋_GB2312"/>
                <w:color w:val="000000"/>
              </w:rPr>
              <w:t>）</w:t>
            </w:r>
            <w:r>
              <w:rPr>
                <w:rFonts w:ascii="仿宋_GB2312" w:hAnsi="仿宋_GB2312" w:cs="仿宋_GB2312" w:eastAsia="仿宋_GB2312"/>
                <w:color w:val="000000"/>
              </w:rPr>
              <w:t>图表高级交互：包括图表联动（点击图表中数据，其余图表或单元格数据变化），监控刷新和闪烁动画。</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18</w:t>
            </w:r>
            <w:r>
              <w:rPr>
                <w:rFonts w:ascii="仿宋_GB2312" w:hAnsi="仿宋_GB2312" w:cs="仿宋_GB2312" w:eastAsia="仿宋_GB2312"/>
                <w:color w:val="000000"/>
              </w:rPr>
              <w:t>）</w:t>
            </w:r>
            <w:r>
              <w:rPr>
                <w:rFonts w:ascii="仿宋_GB2312" w:hAnsi="仿宋_GB2312" w:cs="仿宋_GB2312" w:eastAsia="仿宋_GB2312"/>
                <w:color w:val="000000"/>
              </w:rPr>
              <w:t>地图：将与地理位置有关的属性、指标等直观地反映在地图上，支持内置地图、自定义地图以及</w:t>
            </w:r>
            <w:r>
              <w:rPr>
                <w:rFonts w:ascii="仿宋_GB2312" w:hAnsi="仿宋_GB2312" w:cs="仿宋_GB2312" w:eastAsia="仿宋_GB2312"/>
                <w:color w:val="000000"/>
              </w:rPr>
              <w:t>GIS</w:t>
            </w:r>
            <w:r>
              <w:rPr>
                <w:rFonts w:ascii="仿宋_GB2312" w:hAnsi="仿宋_GB2312" w:cs="仿宋_GB2312" w:eastAsia="仿宋_GB2312"/>
                <w:color w:val="000000"/>
              </w:rPr>
              <w:t>地图，让数据以地图的形式展现出来。</w:t>
            </w:r>
          </w:p>
          <w:p>
            <w:pPr>
              <w:pStyle w:val="null3"/>
              <w:ind w:firstLine="480"/>
              <w:jc w:val="both"/>
            </w:pPr>
            <w:r>
              <w:rPr>
                <w:rFonts w:ascii="仿宋_GB2312" w:hAnsi="仿宋_GB2312" w:cs="仿宋_GB2312" w:eastAsia="仿宋_GB2312"/>
                <w:sz w:val="24"/>
                <w:color w:val="000000"/>
              </w:rPr>
              <w:t>6.7.</w:t>
            </w:r>
            <w:r>
              <w:rPr>
                <w:rFonts w:ascii="仿宋_GB2312" w:hAnsi="仿宋_GB2312" w:cs="仿宋_GB2312" w:eastAsia="仿宋_GB2312"/>
                <w:sz w:val="24"/>
                <w:color w:val="000000"/>
              </w:rPr>
              <w:t>教职工年度绩效考核</w:t>
            </w:r>
          </w:p>
          <w:p>
            <w:pPr>
              <w:pStyle w:val="null3"/>
              <w:ind w:firstLine="400"/>
              <w:jc w:val="both"/>
            </w:pPr>
            <w:r>
              <w:rPr>
                <w:rFonts w:ascii="仿宋_GB2312" w:hAnsi="仿宋_GB2312" w:cs="仿宋_GB2312" w:eastAsia="仿宋_GB2312"/>
                <w:color w:val="000000"/>
              </w:rPr>
              <w:t>依据各学院绩效评价政策文件，可以按岗位分类灵活创建量化方案并转化为计算公式，具备复杂业绩指标计算能力，可基于学院数据中心的数据自动核算各项得分、总分并生成排名，深度支撑学院教师业绩核算等核心业务场景的量化需求，服务期内满足学校各类教师的考核服务需求，具体要求如下：</w:t>
            </w:r>
          </w:p>
          <w:p>
            <w:pPr>
              <w:pStyle w:val="null3"/>
              <w:ind w:firstLine="480"/>
              <w:jc w:val="both"/>
            </w:pPr>
            <w:r>
              <w:rPr>
                <w:rFonts w:ascii="仿宋_GB2312" w:hAnsi="仿宋_GB2312" w:cs="仿宋_GB2312" w:eastAsia="仿宋_GB2312"/>
                <w:sz w:val="24"/>
                <w:color w:val="000000"/>
              </w:rPr>
              <w:t>6.7.1.</w:t>
            </w:r>
            <w:r>
              <w:rPr>
                <w:rFonts w:ascii="仿宋_GB2312" w:hAnsi="仿宋_GB2312" w:cs="仿宋_GB2312" w:eastAsia="仿宋_GB2312"/>
                <w:sz w:val="24"/>
                <w:color w:val="000000"/>
              </w:rPr>
              <w:t>考核方案管理</w:t>
            </w:r>
          </w:p>
          <w:p>
            <w:pPr>
              <w:pStyle w:val="null3"/>
              <w:ind w:firstLine="400"/>
              <w:jc w:val="both"/>
            </w:pPr>
            <w:r>
              <w:rPr>
                <w:rFonts w:ascii="仿宋_GB2312" w:hAnsi="仿宋_GB2312" w:cs="仿宋_GB2312" w:eastAsia="仿宋_GB2312"/>
                <w:color w:val="000000"/>
              </w:rPr>
              <w:t>系统应具备考核方案基本设置、维护、检测与开启功能，可设定考核年份、批次名称、填报序列、优秀率、特殊考核人员、填报内容、考核环节、特殊考核部门在内的信息。具体功能要求如下：</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）系统需参考《西安医学院</w:t>
            </w:r>
            <w:r>
              <w:rPr>
                <w:rFonts w:ascii="仿宋_GB2312" w:hAnsi="仿宋_GB2312" w:cs="仿宋_GB2312" w:eastAsia="仿宋_GB2312"/>
                <w:color w:val="000000"/>
              </w:rPr>
              <w:t>2026-2028</w:t>
            </w:r>
            <w:r>
              <w:rPr>
                <w:rFonts w:ascii="仿宋_GB2312" w:hAnsi="仿宋_GB2312" w:cs="仿宋_GB2312" w:eastAsia="仿宋_GB2312"/>
                <w:color w:val="000000"/>
              </w:rPr>
              <w:t>年校本部岗位聘用及绩效工资分配实施办法》、《</w:t>
            </w:r>
            <w:r>
              <w:rPr>
                <w:rFonts w:ascii="仿宋_GB2312" w:hAnsi="仿宋_GB2312" w:cs="仿宋_GB2312" w:eastAsia="仿宋_GB2312"/>
                <w:color w:val="000000"/>
              </w:rPr>
              <w:t>2026</w:t>
            </w:r>
            <w:r>
              <w:rPr>
                <w:rFonts w:ascii="仿宋_GB2312" w:hAnsi="仿宋_GB2312" w:cs="仿宋_GB2312" w:eastAsia="仿宋_GB2312"/>
                <w:color w:val="000000"/>
              </w:rPr>
              <w:t>年绩效管理与目标考核实施方案》等有关文件自定义配置考核指标。</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）考核机构</w:t>
            </w:r>
            <w:r>
              <w:rPr>
                <w:rFonts w:ascii="仿宋_GB2312" w:hAnsi="仿宋_GB2312" w:cs="仿宋_GB2312" w:eastAsia="仿宋_GB2312"/>
                <w:color w:val="000000"/>
              </w:rPr>
              <w:t>/</w:t>
            </w:r>
            <w:r>
              <w:rPr>
                <w:rFonts w:ascii="仿宋_GB2312" w:hAnsi="仿宋_GB2312" w:cs="仿宋_GB2312" w:eastAsia="仿宋_GB2312"/>
                <w:color w:val="000000"/>
              </w:rPr>
              <w:t>人员管理：对于考核机构系统应支持</w:t>
            </w:r>
            <w:r>
              <w:rPr>
                <w:rFonts w:ascii="仿宋_GB2312" w:hAnsi="仿宋_GB2312" w:cs="仿宋_GB2312" w:eastAsia="仿宋_GB2312"/>
                <w:color w:val="000000"/>
              </w:rPr>
              <w:t>3</w:t>
            </w:r>
            <w:r>
              <w:rPr>
                <w:rFonts w:ascii="仿宋_GB2312" w:hAnsi="仿宋_GB2312" w:cs="仿宋_GB2312" w:eastAsia="仿宋_GB2312"/>
                <w:color w:val="000000"/>
              </w:rPr>
              <w:t>种模式：机构合并按原单位考核、机构合并按特殊组考核、自定义，以满足特殊部门考核场景。对于考核人员系统应支持初始化各单位考核名单后，推送给各单位确认，人事处可以选择等待单位确认结果也可以直接批量确认。同时应支持对特殊人员单独设置报送单位、填报序列、特殊类型设置，满足个别人员特殊考核场景需要。</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3</w:t>
            </w:r>
            <w:r>
              <w:rPr>
                <w:rFonts w:ascii="仿宋_GB2312" w:hAnsi="仿宋_GB2312" w:cs="仿宋_GB2312" w:eastAsia="仿宋_GB2312"/>
                <w:color w:val="000000"/>
              </w:rPr>
              <w:t>）考核内容管理：系统需要能够自定义填报内容，明确信息填写方式、数据集成项、大文本项，支持分项排序自定义及佐证附件上传。需要拥有组合条件限制功能，可对不同业务表填报数量进行自定义要求。同时，系统应支持对单位秘书与单位领导单独设置评定页面、上报汇总表、上报说明板块的内容与顺序。</w:t>
            </w:r>
          </w:p>
          <w:p>
            <w:pPr>
              <w:pStyle w:val="null3"/>
              <w:ind w:firstLine="400"/>
              <w:jc w:val="both"/>
            </w:pPr>
            <w:r>
              <w:rPr>
                <w:rFonts w:ascii="仿宋_GB2312" w:hAnsi="仿宋_GB2312" w:cs="仿宋_GB2312" w:eastAsia="仿宋_GB2312"/>
                <w:color w:val="000000"/>
              </w:rPr>
              <w:t>可以实现业绩核算方案库管理，可以按照不同学院定义不同的业绩核算方案，并支持融合学院数据中心，实现数据的自动获取。</w:t>
            </w:r>
          </w:p>
          <w:p>
            <w:pPr>
              <w:pStyle w:val="null3"/>
              <w:ind w:firstLine="400"/>
              <w:jc w:val="both"/>
            </w:pPr>
            <w:r>
              <w:rPr>
                <w:rFonts w:ascii="仿宋_GB2312" w:hAnsi="仿宋_GB2312" w:cs="仿宋_GB2312" w:eastAsia="仿宋_GB2312"/>
                <w:color w:val="000000"/>
              </w:rPr>
              <w:t>系统可以实现标准项（如项目级别、课程类型）映射分值；实现引用业务表字段（如基本信息、课堂教学、论文信息、获奖信息、科研项目）作为计算项；</w:t>
            </w:r>
          </w:p>
          <w:p>
            <w:pPr>
              <w:pStyle w:val="null3"/>
              <w:ind w:firstLine="400"/>
              <w:jc w:val="both"/>
            </w:pPr>
            <w:r>
              <w:rPr>
                <w:rFonts w:ascii="仿宋_GB2312" w:hAnsi="仿宋_GB2312" w:cs="仿宋_GB2312" w:eastAsia="仿宋_GB2312"/>
                <w:color w:val="000000"/>
              </w:rPr>
              <w:t>可以实现编辑数据公式、自定义计算规则；</w:t>
            </w:r>
          </w:p>
          <w:p>
            <w:pPr>
              <w:pStyle w:val="null3"/>
              <w:ind w:firstLine="400"/>
              <w:jc w:val="both"/>
            </w:pPr>
            <w:r>
              <w:rPr>
                <w:rFonts w:ascii="仿宋_GB2312" w:hAnsi="仿宋_GB2312" w:cs="仿宋_GB2312" w:eastAsia="仿宋_GB2312"/>
                <w:color w:val="000000"/>
              </w:rPr>
              <w:t>可以实现通过横、纵向表头构建交叉标准分值映射表（如国家级精品课程按排名赋分）；</w:t>
            </w:r>
          </w:p>
          <w:p>
            <w:pPr>
              <w:pStyle w:val="null3"/>
              <w:ind w:firstLine="400"/>
              <w:jc w:val="both"/>
            </w:pPr>
            <w:r>
              <w:rPr>
                <w:rFonts w:ascii="仿宋_GB2312" w:hAnsi="仿宋_GB2312" w:cs="仿宋_GB2312" w:eastAsia="仿宋_GB2312"/>
                <w:color w:val="000000"/>
              </w:rPr>
              <w:t>实现公式计算，提供</w:t>
            </w:r>
            <w:r>
              <w:rPr>
                <w:rFonts w:ascii="仿宋_GB2312" w:hAnsi="仿宋_GB2312" w:cs="仿宋_GB2312" w:eastAsia="仿宋_GB2312"/>
                <w:color w:val="000000"/>
              </w:rPr>
              <w:t>if</w:t>
            </w:r>
            <w:r>
              <w:rPr>
                <w:rFonts w:ascii="仿宋_GB2312" w:hAnsi="仿宋_GB2312" w:cs="仿宋_GB2312" w:eastAsia="仿宋_GB2312"/>
                <w:color w:val="000000"/>
              </w:rPr>
              <w:t>、</w:t>
            </w:r>
            <w:r>
              <w:rPr>
                <w:rFonts w:ascii="仿宋_GB2312" w:hAnsi="仿宋_GB2312" w:cs="仿宋_GB2312" w:eastAsia="仿宋_GB2312"/>
                <w:color w:val="000000"/>
              </w:rPr>
              <w:t>&amp;&amp;</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等逻辑运算，加减乘除、求和、平均数、对数等算术运算，大于、小于、大于等于等比较运算。</w:t>
            </w:r>
          </w:p>
          <w:p>
            <w:pPr>
              <w:pStyle w:val="null3"/>
              <w:ind w:firstLine="400"/>
              <w:jc w:val="both"/>
            </w:pPr>
            <w:r>
              <w:rPr>
                <w:rFonts w:ascii="仿宋_GB2312" w:hAnsi="仿宋_GB2312" w:cs="仿宋_GB2312" w:eastAsia="仿宋_GB2312"/>
                <w:color w:val="000000"/>
              </w:rPr>
              <w:t>实现常量值计算，可授权二级单位调整调剂系数、标准等指标。</w:t>
            </w:r>
          </w:p>
          <w:p>
            <w:pPr>
              <w:pStyle w:val="null3"/>
              <w:ind w:firstLine="400"/>
              <w:jc w:val="both"/>
            </w:pPr>
            <w:r>
              <w:rPr>
                <w:rFonts w:ascii="仿宋_GB2312" w:hAnsi="仿宋_GB2312" w:cs="仿宋_GB2312" w:eastAsia="仿宋_GB2312"/>
                <w:color w:val="000000"/>
              </w:rPr>
              <w:t>实现跨方案复制同层级计算项；</w:t>
            </w:r>
          </w:p>
          <w:p>
            <w:pPr>
              <w:pStyle w:val="null3"/>
              <w:ind w:firstLine="400"/>
              <w:jc w:val="both"/>
            </w:pPr>
            <w:r>
              <w:rPr>
                <w:rFonts w:ascii="仿宋_GB2312" w:hAnsi="仿宋_GB2312" w:cs="仿宋_GB2312" w:eastAsia="仿宋_GB2312"/>
                <w:color w:val="000000"/>
              </w:rPr>
              <w:t>实现自定义核算项类型，可通过接口实现分值计算；</w:t>
            </w:r>
          </w:p>
          <w:p>
            <w:pPr>
              <w:pStyle w:val="null3"/>
              <w:ind w:firstLine="400"/>
              <w:jc w:val="both"/>
            </w:pPr>
            <w:r>
              <w:rPr>
                <w:rFonts w:ascii="仿宋_GB2312" w:hAnsi="仿宋_GB2312" w:cs="仿宋_GB2312" w:eastAsia="仿宋_GB2312"/>
                <w:color w:val="000000"/>
              </w:rPr>
              <w:t>针对项目、论文、教学等团队协作类业绩，实现角色转变，从</w:t>
            </w:r>
            <w:r>
              <w:rPr>
                <w:rFonts w:ascii="仿宋_GB2312" w:hAnsi="仿宋_GB2312" w:cs="仿宋_GB2312" w:eastAsia="仿宋_GB2312"/>
                <w:color w:val="000000"/>
              </w:rPr>
              <w:t>“</w:t>
            </w:r>
            <w:r>
              <w:rPr>
                <w:rFonts w:ascii="仿宋_GB2312" w:hAnsi="仿宋_GB2312" w:cs="仿宋_GB2312" w:eastAsia="仿宋_GB2312"/>
                <w:color w:val="000000"/>
              </w:rPr>
              <w:t>业绩记录视角</w:t>
            </w:r>
            <w:r>
              <w:rPr>
                <w:rFonts w:ascii="仿宋_GB2312" w:hAnsi="仿宋_GB2312" w:cs="仿宋_GB2312" w:eastAsia="仿宋_GB2312"/>
                <w:color w:val="000000"/>
              </w:rPr>
              <w:t>”</w:t>
            </w:r>
            <w:r>
              <w:rPr>
                <w:rFonts w:ascii="仿宋_GB2312" w:hAnsi="仿宋_GB2312" w:cs="仿宋_GB2312" w:eastAsia="仿宋_GB2312"/>
                <w:color w:val="000000"/>
              </w:rPr>
              <w:t>拆分至</w:t>
            </w:r>
            <w:r>
              <w:rPr>
                <w:rFonts w:ascii="仿宋_GB2312" w:hAnsi="仿宋_GB2312" w:cs="仿宋_GB2312" w:eastAsia="仿宋_GB2312"/>
                <w:color w:val="000000"/>
              </w:rPr>
              <w:t>“</w:t>
            </w:r>
            <w:r>
              <w:rPr>
                <w:rFonts w:ascii="仿宋_GB2312" w:hAnsi="仿宋_GB2312" w:cs="仿宋_GB2312" w:eastAsia="仿宋_GB2312"/>
                <w:color w:val="000000"/>
              </w:rPr>
              <w:t>管理视角</w:t>
            </w:r>
            <w:r>
              <w:rPr>
                <w:rFonts w:ascii="仿宋_GB2312" w:hAnsi="仿宋_GB2312" w:cs="仿宋_GB2312" w:eastAsia="仿宋_GB2312"/>
                <w:color w:val="000000"/>
              </w:rPr>
              <w:t>”</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color w:val="000000"/>
              </w:rPr>
              <w:t>分配权限可设为</w:t>
            </w:r>
            <w:r>
              <w:rPr>
                <w:rFonts w:ascii="仿宋_GB2312" w:hAnsi="仿宋_GB2312" w:cs="仿宋_GB2312" w:eastAsia="仿宋_GB2312"/>
                <w:color w:val="000000"/>
              </w:rPr>
              <w:t>“</w:t>
            </w:r>
            <w:r>
              <w:rPr>
                <w:rFonts w:ascii="仿宋_GB2312" w:hAnsi="仿宋_GB2312" w:cs="仿宋_GB2312" w:eastAsia="仿宋_GB2312"/>
                <w:color w:val="000000"/>
              </w:rPr>
              <w:t>个人（组长）</w:t>
            </w:r>
            <w:r>
              <w:rPr>
                <w:rFonts w:ascii="仿宋_GB2312" w:hAnsi="仿宋_GB2312" w:cs="仿宋_GB2312" w:eastAsia="仿宋_GB2312"/>
                <w:color w:val="000000"/>
              </w:rPr>
              <w:t>”“</w:t>
            </w:r>
            <w:r>
              <w:rPr>
                <w:rFonts w:ascii="仿宋_GB2312" w:hAnsi="仿宋_GB2312" w:cs="仿宋_GB2312" w:eastAsia="仿宋_GB2312"/>
                <w:color w:val="000000"/>
              </w:rPr>
              <w:t>管理员（审核人员）</w:t>
            </w:r>
            <w:r>
              <w:rPr>
                <w:rFonts w:ascii="仿宋_GB2312" w:hAnsi="仿宋_GB2312" w:cs="仿宋_GB2312" w:eastAsia="仿宋_GB2312"/>
                <w:color w:val="000000"/>
              </w:rPr>
              <w:t>”“</w:t>
            </w:r>
            <w:r>
              <w:rPr>
                <w:rFonts w:ascii="仿宋_GB2312" w:hAnsi="仿宋_GB2312" w:cs="仿宋_GB2312" w:eastAsia="仿宋_GB2312"/>
                <w:color w:val="000000"/>
              </w:rPr>
              <w:t>个人</w:t>
            </w:r>
            <w:r>
              <w:rPr>
                <w:rFonts w:ascii="仿宋_GB2312" w:hAnsi="仿宋_GB2312" w:cs="仿宋_GB2312" w:eastAsia="仿宋_GB2312"/>
                <w:color w:val="000000"/>
              </w:rPr>
              <w:t>+</w:t>
            </w:r>
            <w:r>
              <w:rPr>
                <w:rFonts w:ascii="仿宋_GB2312" w:hAnsi="仿宋_GB2312" w:cs="仿宋_GB2312" w:eastAsia="仿宋_GB2312"/>
                <w:color w:val="000000"/>
              </w:rPr>
              <w:t>管理员</w:t>
            </w:r>
            <w:r>
              <w:rPr>
                <w:rFonts w:ascii="仿宋_GB2312" w:hAnsi="仿宋_GB2312" w:cs="仿宋_GB2312" w:eastAsia="仿宋_GB2312"/>
                <w:color w:val="000000"/>
              </w:rPr>
              <w:t>”</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color w:val="000000"/>
              </w:rPr>
              <w:t>分配方式实现百分比、分值，可设分配上限；</w:t>
            </w:r>
          </w:p>
          <w:p>
            <w:pPr>
              <w:pStyle w:val="null3"/>
              <w:ind w:firstLine="400"/>
              <w:jc w:val="both"/>
            </w:pPr>
            <w:r>
              <w:rPr>
                <w:rFonts w:ascii="仿宋_GB2312" w:hAnsi="仿宋_GB2312" w:cs="仿宋_GB2312" w:eastAsia="仿宋_GB2312"/>
                <w:color w:val="000000"/>
              </w:rPr>
              <w:t>实现通过</w:t>
            </w:r>
            <w:r>
              <w:rPr>
                <w:rFonts w:ascii="仿宋_GB2312" w:hAnsi="仿宋_GB2312" w:cs="仿宋_GB2312" w:eastAsia="仿宋_GB2312"/>
                <w:color w:val="000000"/>
              </w:rPr>
              <w:t>SQL</w:t>
            </w:r>
            <w:r>
              <w:rPr>
                <w:rFonts w:ascii="仿宋_GB2312" w:hAnsi="仿宋_GB2312" w:cs="仿宋_GB2312" w:eastAsia="仿宋_GB2312"/>
                <w:color w:val="000000"/>
              </w:rPr>
              <w:t>语句定义组长认定条件，可配置组长分配时的可编辑字段（如科研项目组员排名字段）；</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专任教师：包括基础教学任务、科研任务（</w:t>
            </w:r>
            <w:r>
              <w:rPr>
                <w:rFonts w:ascii="仿宋_GB2312" w:hAnsi="仿宋_GB2312" w:cs="仿宋_GB2312" w:eastAsia="仿宋_GB2312"/>
                <w:color w:val="000000"/>
              </w:rPr>
              <w:t>85%</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公共事务任务（</w:t>
            </w:r>
            <w:r>
              <w:rPr>
                <w:rFonts w:ascii="仿宋_GB2312" w:hAnsi="仿宋_GB2312" w:cs="仿宋_GB2312" w:eastAsia="仿宋_GB2312"/>
                <w:color w:val="000000"/>
              </w:rPr>
              <w:t>15%</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辅导员：包括基础学生工作、教学科研任务（</w:t>
            </w:r>
            <w:r>
              <w:rPr>
                <w:rFonts w:ascii="仿宋_GB2312" w:hAnsi="仿宋_GB2312" w:cs="仿宋_GB2312" w:eastAsia="仿宋_GB2312"/>
                <w:color w:val="000000"/>
              </w:rPr>
              <w:t>85%</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公共事务任务（</w:t>
            </w:r>
            <w:r>
              <w:rPr>
                <w:rFonts w:ascii="仿宋_GB2312" w:hAnsi="仿宋_GB2312" w:cs="仿宋_GB2312" w:eastAsia="仿宋_GB2312"/>
                <w:color w:val="000000"/>
              </w:rPr>
              <w:t>15%</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其他专业技术岗位：包括基本目标任务（</w:t>
            </w:r>
            <w:r>
              <w:rPr>
                <w:rFonts w:ascii="仿宋_GB2312" w:hAnsi="仿宋_GB2312" w:cs="仿宋_GB2312" w:eastAsia="仿宋_GB2312"/>
                <w:color w:val="000000"/>
              </w:rPr>
              <w:t>85%</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公共事务任务（</w:t>
            </w:r>
            <w:r>
              <w:rPr>
                <w:rFonts w:ascii="仿宋_GB2312" w:hAnsi="仿宋_GB2312" w:cs="仿宋_GB2312" w:eastAsia="仿宋_GB2312"/>
                <w:color w:val="000000"/>
              </w:rPr>
              <w:t>15%</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管理、工勤技能岗位：包括基本目标任务（</w:t>
            </w:r>
            <w:r>
              <w:rPr>
                <w:rFonts w:ascii="仿宋_GB2312" w:hAnsi="仿宋_GB2312" w:cs="仿宋_GB2312" w:eastAsia="仿宋_GB2312"/>
                <w:color w:val="000000"/>
              </w:rPr>
              <w:t>85%</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公共事务任务（</w:t>
            </w:r>
            <w:r>
              <w:rPr>
                <w:rFonts w:ascii="仿宋_GB2312" w:hAnsi="仿宋_GB2312" w:cs="仿宋_GB2312" w:eastAsia="仿宋_GB2312"/>
                <w:color w:val="000000"/>
              </w:rPr>
              <w:t>15%</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双肩挑</w:t>
            </w:r>
            <w:r>
              <w:rPr>
                <w:rFonts w:ascii="仿宋_GB2312" w:hAnsi="仿宋_GB2312" w:cs="仿宋_GB2312" w:eastAsia="仿宋_GB2312"/>
                <w:color w:val="000000"/>
              </w:rPr>
              <w:t>”</w:t>
            </w:r>
            <w:r>
              <w:rPr>
                <w:rFonts w:ascii="仿宋_GB2312" w:hAnsi="仿宋_GB2312" w:cs="仿宋_GB2312" w:eastAsia="仿宋_GB2312"/>
                <w:color w:val="000000"/>
              </w:rPr>
              <w:t>（双岗聘用备案）人员：包括管理、教学科研任务（</w:t>
            </w:r>
            <w:r>
              <w:rPr>
                <w:rFonts w:ascii="仿宋_GB2312" w:hAnsi="仿宋_GB2312" w:cs="仿宋_GB2312" w:eastAsia="仿宋_GB2312"/>
                <w:color w:val="000000"/>
              </w:rPr>
              <w:t>85%</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公共事务任务（</w:t>
            </w:r>
            <w:r>
              <w:rPr>
                <w:rFonts w:ascii="仿宋_GB2312" w:hAnsi="仿宋_GB2312" w:cs="仿宋_GB2312" w:eastAsia="仿宋_GB2312"/>
                <w:color w:val="000000"/>
              </w:rPr>
              <w:t>15%</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color w:val="000000"/>
              </w:rPr>
              <w:t>实现教师年度考核、年度绩效考核、师德师风考核、干部考核、辅导员考核、量化积分考核等多种考核模式。</w:t>
            </w:r>
          </w:p>
          <w:p>
            <w:pPr>
              <w:pStyle w:val="null3"/>
              <w:ind w:firstLine="400"/>
              <w:jc w:val="both"/>
            </w:pPr>
            <w:r>
              <w:rPr>
                <w:rFonts w:ascii="仿宋_GB2312" w:hAnsi="仿宋_GB2312" w:cs="仿宋_GB2312" w:eastAsia="仿宋_GB2312"/>
                <w:color w:val="000000"/>
              </w:rPr>
              <w:t>教学业绩当量指标包含但不限于教学成果奖、专业建设、课程建设、教材建设、现代</w:t>
            </w:r>
            <w:r>
              <w:rPr>
                <w:rFonts w:ascii="仿宋_GB2312" w:hAnsi="仿宋_GB2312" w:cs="仿宋_GB2312" w:eastAsia="仿宋_GB2312"/>
                <w:color w:val="000000"/>
              </w:rPr>
              <w:t>/</w:t>
            </w:r>
            <w:r>
              <w:rPr>
                <w:rFonts w:ascii="仿宋_GB2312" w:hAnsi="仿宋_GB2312" w:cs="仿宋_GB2312" w:eastAsia="仿宋_GB2312"/>
                <w:color w:val="000000"/>
              </w:rPr>
              <w:t>未来产业学院、教师教学竞赛、教改项目、学科竞赛、指导学生实践项目、指导青年教师、校内教学研讨、指导本科生新生导师制、论文抽检、组织竞赛、教指委委员、基层组织负责人、特色业绩、教学论文等内容。具体指标的配置和量化积分要求需根据学校实际情况进行配置。</w:t>
            </w:r>
          </w:p>
          <w:p>
            <w:pPr>
              <w:pStyle w:val="null3"/>
              <w:ind w:firstLine="400"/>
              <w:jc w:val="both"/>
            </w:pPr>
            <w:r>
              <w:rPr>
                <w:rFonts w:ascii="仿宋_GB2312" w:hAnsi="仿宋_GB2312" w:cs="仿宋_GB2312" w:eastAsia="仿宋_GB2312"/>
                <w:color w:val="000000"/>
              </w:rPr>
              <w:t>科研业绩当量指标包含但不限于科研论文、科研项目等各类科研数据，参考《西安医学院</w:t>
            </w:r>
            <w:r>
              <w:rPr>
                <w:rFonts w:ascii="仿宋_GB2312" w:hAnsi="仿宋_GB2312" w:cs="仿宋_GB2312" w:eastAsia="仿宋_GB2312"/>
                <w:color w:val="000000"/>
              </w:rPr>
              <w:t>2026-2028</w:t>
            </w:r>
            <w:r>
              <w:rPr>
                <w:rFonts w:ascii="仿宋_GB2312" w:hAnsi="仿宋_GB2312" w:cs="仿宋_GB2312" w:eastAsia="仿宋_GB2312"/>
                <w:color w:val="000000"/>
              </w:rPr>
              <w:t>年校本部岗位聘用及绩效工资分配实施办法》（西医党发〔</w:t>
            </w:r>
            <w:r>
              <w:rPr>
                <w:rFonts w:ascii="仿宋_GB2312" w:hAnsi="仿宋_GB2312" w:cs="仿宋_GB2312" w:eastAsia="仿宋_GB2312"/>
                <w:color w:val="000000"/>
              </w:rPr>
              <w:t>2025</w:t>
            </w:r>
            <w:r>
              <w:rPr>
                <w:rFonts w:ascii="仿宋_GB2312" w:hAnsi="仿宋_GB2312" w:cs="仿宋_GB2312" w:eastAsia="仿宋_GB2312"/>
                <w:color w:val="000000"/>
              </w:rPr>
              <w:t>〕</w:t>
            </w:r>
            <w:r>
              <w:rPr>
                <w:rFonts w:ascii="仿宋_GB2312" w:hAnsi="仿宋_GB2312" w:cs="仿宋_GB2312" w:eastAsia="仿宋_GB2312"/>
                <w:color w:val="000000"/>
              </w:rPr>
              <w:t>61</w:t>
            </w:r>
            <w:r>
              <w:rPr>
                <w:rFonts w:ascii="仿宋_GB2312" w:hAnsi="仿宋_GB2312" w:cs="仿宋_GB2312" w:eastAsia="仿宋_GB2312"/>
                <w:color w:val="000000"/>
              </w:rPr>
              <w:t>号）附件</w:t>
            </w:r>
            <w:r>
              <w:rPr>
                <w:rFonts w:ascii="仿宋_GB2312" w:hAnsi="仿宋_GB2312" w:cs="仿宋_GB2312" w:eastAsia="仿宋_GB2312"/>
                <w:color w:val="000000"/>
              </w:rPr>
              <w:t>7</w:t>
            </w:r>
            <w:r>
              <w:rPr>
                <w:rFonts w:ascii="仿宋_GB2312" w:hAnsi="仿宋_GB2312" w:cs="仿宋_GB2312" w:eastAsia="仿宋_GB2312"/>
                <w:color w:val="000000"/>
              </w:rPr>
              <w:t>《西安医学院教学、科研、学科、人才业绩分值量化体系表》中</w:t>
            </w:r>
            <w:r>
              <w:rPr>
                <w:rFonts w:ascii="仿宋_GB2312" w:hAnsi="仿宋_GB2312" w:cs="仿宋_GB2312" w:eastAsia="仿宋_GB2312"/>
                <w:color w:val="000000"/>
              </w:rPr>
              <w:t>“</w:t>
            </w:r>
            <w:r>
              <w:rPr>
                <w:rFonts w:ascii="仿宋_GB2312" w:hAnsi="仿宋_GB2312" w:cs="仿宋_GB2312" w:eastAsia="仿宋_GB2312"/>
                <w:color w:val="000000"/>
              </w:rPr>
              <w:t>西安医学院科学研究业绩分值量化体系表</w:t>
            </w:r>
            <w:r>
              <w:rPr>
                <w:rFonts w:ascii="仿宋_GB2312" w:hAnsi="仿宋_GB2312" w:cs="仿宋_GB2312" w:eastAsia="仿宋_GB2312"/>
                <w:color w:val="000000"/>
              </w:rPr>
              <w:t>”</w:t>
            </w:r>
            <w:r>
              <w:rPr>
                <w:rFonts w:ascii="仿宋_GB2312" w:hAnsi="仿宋_GB2312" w:cs="仿宋_GB2312" w:eastAsia="仿宋_GB2312"/>
                <w:color w:val="000000"/>
              </w:rPr>
              <w:t>，具体指标的配置和量化积分要求需根据学校实际情况进行配置。</w:t>
            </w:r>
          </w:p>
          <w:p>
            <w:pPr>
              <w:pStyle w:val="null3"/>
              <w:ind w:firstLine="400"/>
              <w:jc w:val="both"/>
            </w:pPr>
            <w:r>
              <w:rPr>
                <w:rFonts w:ascii="仿宋_GB2312" w:hAnsi="仿宋_GB2312" w:cs="仿宋_GB2312" w:eastAsia="仿宋_GB2312"/>
                <w:color w:val="000000"/>
              </w:rPr>
              <w:t>所有考核指标可按照学校实际情况进行配置，具体考核指标及数据包含但不限于上述内容。</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考核批次管理：系统应支持在同一个考核批次里，根据人员类别设置不同的优秀率方案，并自动计算显示各单位优秀人数，同时可以二次核定优秀人数</w:t>
            </w:r>
            <w:r>
              <w:rPr>
                <w:rFonts w:ascii="仿宋_GB2312" w:hAnsi="仿宋_GB2312" w:cs="仿宋_GB2312" w:eastAsia="仿宋_GB2312"/>
                <w:color w:val="000000"/>
              </w:rPr>
              <w:t>。</w:t>
            </w:r>
            <w:r>
              <w:rPr>
                <w:rFonts w:ascii="仿宋_GB2312" w:hAnsi="仿宋_GB2312" w:cs="仿宋_GB2312" w:eastAsia="仿宋_GB2312"/>
                <w:color w:val="000000"/>
              </w:rPr>
              <w:t>同时，针对</w:t>
            </w:r>
            <w:r>
              <w:rPr>
                <w:rFonts w:ascii="仿宋_GB2312" w:hAnsi="仿宋_GB2312" w:cs="仿宋_GB2312" w:eastAsia="仿宋_GB2312"/>
                <w:color w:val="000000"/>
              </w:rPr>
              <w:t>各分项内容，应支持自定义排序与上传佐证材料附件功能</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考核类别，需支持教师年终绩效考核、辅导员考核、干部考核和其他专技人员考核。其中辅导员考核需实现和学工系统的互联互通，完成学工系统的考核结果同步；处科级干部考核遵循学校干部考核办法，进校线上考核，支持线上进行民主测评；其他专技人员考核支持按照考核要求定义考核规则实现线上考核。</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w:t>
            </w:r>
            <w:r>
              <w:rPr>
                <w:rFonts w:ascii="仿宋_GB2312" w:hAnsi="仿宋_GB2312" w:cs="仿宋_GB2312" w:eastAsia="仿宋_GB2312"/>
                <w:color w:val="000000"/>
              </w:rPr>
              <w:t>要求根据各二级学院的实际需求，配置不同的考核方案，制定不少于</w:t>
            </w:r>
            <w:r>
              <w:rPr>
                <w:rFonts w:ascii="仿宋_GB2312" w:hAnsi="仿宋_GB2312" w:cs="仿宋_GB2312" w:eastAsia="仿宋_GB2312"/>
                <w:color w:val="000000"/>
              </w:rPr>
              <w:t>12</w:t>
            </w:r>
            <w:r>
              <w:rPr>
                <w:rFonts w:ascii="仿宋_GB2312" w:hAnsi="仿宋_GB2312" w:cs="仿宋_GB2312" w:eastAsia="仿宋_GB2312"/>
                <w:color w:val="000000"/>
              </w:rPr>
              <w:t>个不同的考核数据模型。</w:t>
            </w:r>
          </w:p>
          <w:p>
            <w:pPr>
              <w:pStyle w:val="null3"/>
              <w:ind w:firstLine="480"/>
              <w:jc w:val="both"/>
            </w:pPr>
            <w:r>
              <w:rPr>
                <w:rFonts w:ascii="仿宋_GB2312" w:hAnsi="仿宋_GB2312" w:cs="仿宋_GB2312" w:eastAsia="仿宋_GB2312"/>
                <w:sz w:val="24"/>
                <w:color w:val="000000"/>
              </w:rPr>
              <w:t>6.7.2.</w:t>
            </w:r>
            <w:r>
              <w:rPr>
                <w:rFonts w:ascii="仿宋_GB2312" w:hAnsi="仿宋_GB2312" w:cs="仿宋_GB2312" w:eastAsia="仿宋_GB2312"/>
                <w:sz w:val="24"/>
                <w:color w:val="000000"/>
              </w:rPr>
              <w:t>个人考核填报</w:t>
            </w:r>
          </w:p>
          <w:p>
            <w:pPr>
              <w:pStyle w:val="null3"/>
              <w:ind w:firstLine="400"/>
              <w:jc w:val="both"/>
            </w:pPr>
            <w:r>
              <w:rPr>
                <w:rFonts w:ascii="仿宋_GB2312" w:hAnsi="仿宋_GB2312" w:cs="仿宋_GB2312" w:eastAsia="仿宋_GB2312"/>
                <w:color w:val="000000"/>
              </w:rPr>
              <w:t>系统应为参与考核的教职工提供个人考核信息在线填报功能，部分已有数据可通过系统集成共享实现自动化的数据加载，减少填报人员重复填写相关数据的工作量。系统</w:t>
            </w:r>
            <w:r>
              <w:rPr>
                <w:rFonts w:ascii="仿宋_GB2312" w:hAnsi="仿宋_GB2312" w:cs="仿宋_GB2312" w:eastAsia="仿宋_GB2312"/>
                <w:color w:val="000000"/>
              </w:rPr>
              <w:t>应支持通过不同颜色展示个人考核审批情况，可在同一个页面看到考核各环节进度以及业务数据审核情况、审核明细等信息</w:t>
            </w:r>
            <w:r>
              <w:rPr>
                <w:rFonts w:ascii="仿宋_GB2312" w:hAnsi="仿宋_GB2312" w:cs="仿宋_GB2312" w:eastAsia="仿宋_GB2312"/>
                <w:color w:val="000000"/>
              </w:rPr>
              <w:t>；</w:t>
            </w:r>
            <w:r>
              <w:rPr>
                <w:rFonts w:ascii="仿宋_GB2312" w:hAnsi="仿宋_GB2312" w:cs="仿宋_GB2312" w:eastAsia="仿宋_GB2312"/>
                <w:color w:val="000000"/>
              </w:rPr>
              <w:t>提供考核填报说明，在填报之前可以直观地了解到需要填报的数据和相关要求。</w:t>
            </w:r>
            <w:r>
              <w:rPr>
                <w:rFonts w:ascii="仿宋_GB2312" w:hAnsi="仿宋_GB2312" w:cs="仿宋_GB2312" w:eastAsia="仿宋_GB2312"/>
                <w:color w:val="000000"/>
              </w:rPr>
              <w:t>填报完成后可自动生成相应报表，教职工可预览、打印报表并查看考核进度。</w:t>
            </w:r>
          </w:p>
          <w:p>
            <w:pPr>
              <w:pStyle w:val="null3"/>
              <w:ind w:firstLine="480"/>
              <w:jc w:val="both"/>
            </w:pPr>
            <w:r>
              <w:rPr>
                <w:rFonts w:ascii="仿宋_GB2312" w:hAnsi="仿宋_GB2312" w:cs="仿宋_GB2312" w:eastAsia="仿宋_GB2312"/>
                <w:sz w:val="24"/>
                <w:color w:val="000000"/>
              </w:rPr>
              <w:t>6.7.3.</w:t>
            </w:r>
            <w:r>
              <w:rPr>
                <w:rFonts w:ascii="仿宋_GB2312" w:hAnsi="仿宋_GB2312" w:cs="仿宋_GB2312" w:eastAsia="仿宋_GB2312"/>
                <w:sz w:val="24"/>
                <w:color w:val="000000"/>
              </w:rPr>
              <w:t>年度考核（部门审核）</w:t>
            </w:r>
          </w:p>
          <w:p>
            <w:pPr>
              <w:pStyle w:val="null3"/>
              <w:ind w:firstLine="400"/>
              <w:jc w:val="both"/>
            </w:pPr>
            <w:r>
              <w:rPr>
                <w:rFonts w:ascii="仿宋_GB2312" w:hAnsi="仿宋_GB2312" w:cs="仿宋_GB2312" w:eastAsia="仿宋_GB2312"/>
                <w:color w:val="000000"/>
              </w:rPr>
              <w:t>部门对管辖范围内的教职工考核结果进行初审评定，包括但不限于考核结果登记、考核表打印、考核结果统计与确认、考核进度监控、考核历史查询以及考核结果统计分析等工作，评定结果分为优秀、合格、基本合格、不合格等级别，评定后提交部门领导审核。</w:t>
            </w:r>
          </w:p>
          <w:p>
            <w:pPr>
              <w:pStyle w:val="null3"/>
              <w:ind w:firstLine="480"/>
              <w:jc w:val="both"/>
            </w:pPr>
            <w:r>
              <w:rPr>
                <w:rFonts w:ascii="仿宋_GB2312" w:hAnsi="仿宋_GB2312" w:cs="仿宋_GB2312" w:eastAsia="仿宋_GB2312"/>
                <w:sz w:val="24"/>
                <w:color w:val="000000"/>
              </w:rPr>
              <w:t>6.7.4.</w:t>
            </w:r>
            <w:r>
              <w:rPr>
                <w:rFonts w:ascii="仿宋_GB2312" w:hAnsi="仿宋_GB2312" w:cs="仿宋_GB2312" w:eastAsia="仿宋_GB2312"/>
                <w:sz w:val="24"/>
                <w:color w:val="000000"/>
              </w:rPr>
              <w:t>年度考核（部门领导审核）</w:t>
            </w:r>
          </w:p>
          <w:p>
            <w:pPr>
              <w:pStyle w:val="null3"/>
              <w:ind w:firstLine="400"/>
              <w:jc w:val="both"/>
            </w:pPr>
            <w:r>
              <w:rPr>
                <w:rFonts w:ascii="仿宋_GB2312" w:hAnsi="仿宋_GB2312" w:cs="仿宋_GB2312" w:eastAsia="仿宋_GB2312"/>
                <w:color w:val="000000"/>
              </w:rPr>
              <w:t>部门领导对部门上报的考核评定结果进行确认，并提交至人事处进行最终评定审核。具备考核结果审核、考核表打印、考核结果统计与确认、考核进度监控、考核历史查询以及考核结果统计分析等功能。</w:t>
            </w:r>
          </w:p>
          <w:p>
            <w:pPr>
              <w:pStyle w:val="null3"/>
              <w:ind w:firstLine="480"/>
              <w:jc w:val="both"/>
            </w:pPr>
            <w:r>
              <w:rPr>
                <w:rFonts w:ascii="仿宋_GB2312" w:hAnsi="仿宋_GB2312" w:cs="仿宋_GB2312" w:eastAsia="仿宋_GB2312"/>
                <w:sz w:val="24"/>
                <w:color w:val="000000"/>
              </w:rPr>
              <w:t>6.7.5.</w:t>
            </w:r>
            <w:r>
              <w:rPr>
                <w:rFonts w:ascii="仿宋_GB2312" w:hAnsi="仿宋_GB2312" w:cs="仿宋_GB2312" w:eastAsia="仿宋_GB2312"/>
                <w:sz w:val="24"/>
                <w:color w:val="000000"/>
              </w:rPr>
              <w:t>年度考核（组织部审核）</w:t>
            </w:r>
          </w:p>
          <w:p>
            <w:pPr>
              <w:pStyle w:val="null3"/>
              <w:ind w:firstLine="400"/>
              <w:jc w:val="both"/>
            </w:pPr>
            <w:r>
              <w:rPr>
                <w:rFonts w:ascii="仿宋_GB2312" w:hAnsi="仿宋_GB2312" w:cs="仿宋_GB2312" w:eastAsia="仿宋_GB2312"/>
                <w:color w:val="000000"/>
              </w:rPr>
              <w:t>组织部对管理、教辅单位及二级学院等部门进行审核，包括优秀率分配、部门考核结果审核、考核表打印、考核历史查询和考核结果统计分析。优秀率分配可自动计算优秀人数指标，组织部可根据计算结果微调确认分配优秀指标。可对已评定并提交的单位考核结果进行处理和审核。</w:t>
            </w:r>
          </w:p>
          <w:p>
            <w:pPr>
              <w:pStyle w:val="null3"/>
              <w:ind w:firstLine="480"/>
              <w:jc w:val="both"/>
            </w:pPr>
            <w:r>
              <w:rPr>
                <w:rFonts w:ascii="仿宋_GB2312" w:hAnsi="仿宋_GB2312" w:cs="仿宋_GB2312" w:eastAsia="仿宋_GB2312"/>
                <w:sz w:val="24"/>
                <w:color w:val="000000"/>
              </w:rPr>
              <w:t>6.7.6.</w:t>
            </w:r>
            <w:r>
              <w:rPr>
                <w:rFonts w:ascii="仿宋_GB2312" w:hAnsi="仿宋_GB2312" w:cs="仿宋_GB2312" w:eastAsia="仿宋_GB2312"/>
                <w:sz w:val="24"/>
                <w:color w:val="000000"/>
              </w:rPr>
              <w:t>职能部门数据审核</w:t>
            </w:r>
          </w:p>
          <w:p>
            <w:pPr>
              <w:pStyle w:val="null3"/>
              <w:ind w:firstLine="400"/>
              <w:jc w:val="both"/>
            </w:pPr>
            <w:r>
              <w:rPr>
                <w:rFonts w:ascii="仿宋_GB2312" w:hAnsi="仿宋_GB2312" w:cs="仿宋_GB2312" w:eastAsia="仿宋_GB2312"/>
                <w:color w:val="000000"/>
              </w:rPr>
              <w:t>科技处、教务处、研究生处等部门对教职工的填报的科研、教学、研究生等信息，对相关数据进行审核，以保证年度考核所使用的相关信息准确、完整。</w:t>
            </w:r>
          </w:p>
          <w:p>
            <w:pPr>
              <w:pStyle w:val="null3"/>
              <w:ind w:firstLine="480"/>
              <w:jc w:val="both"/>
            </w:pPr>
            <w:r>
              <w:rPr>
                <w:rFonts w:ascii="仿宋_GB2312" w:hAnsi="仿宋_GB2312" w:cs="仿宋_GB2312" w:eastAsia="仿宋_GB2312"/>
                <w:sz w:val="24"/>
                <w:color w:val="000000"/>
              </w:rPr>
              <w:t>6.7.7.</w:t>
            </w:r>
            <w:r>
              <w:rPr>
                <w:rFonts w:ascii="仿宋_GB2312" w:hAnsi="仿宋_GB2312" w:cs="仿宋_GB2312" w:eastAsia="仿宋_GB2312"/>
                <w:sz w:val="24"/>
                <w:color w:val="000000"/>
              </w:rPr>
              <w:t>考核学校审批</w:t>
            </w:r>
          </w:p>
          <w:p>
            <w:pPr>
              <w:pStyle w:val="null3"/>
              <w:ind w:firstLine="400"/>
              <w:jc w:val="both"/>
            </w:pPr>
            <w:r>
              <w:rPr>
                <w:rFonts w:ascii="仿宋_GB2312" w:hAnsi="仿宋_GB2312" w:cs="仿宋_GB2312" w:eastAsia="仿宋_GB2312"/>
                <w:color w:val="000000"/>
              </w:rPr>
              <w:t>人事处在线审核全校人员的申报信息，填写审核意见，监控各部门考核情况，具备考核表预览打印、考核历史查询和考核结果统计分析功能。能对各单位人员进行考核结果评定，支持复制单位评定等级进行批量评定，确定后发布考核结果。同时可按部门分组的形式监控考核进展，钻取各部门优秀率分布并以图表显示。</w:t>
            </w:r>
          </w:p>
          <w:p>
            <w:pPr>
              <w:pStyle w:val="null3"/>
              <w:ind w:firstLine="480"/>
              <w:jc w:val="both"/>
            </w:pPr>
            <w:r>
              <w:rPr>
                <w:rFonts w:ascii="仿宋_GB2312" w:hAnsi="仿宋_GB2312" w:cs="仿宋_GB2312" w:eastAsia="仿宋_GB2312"/>
                <w:sz w:val="24"/>
                <w:color w:val="000000"/>
              </w:rPr>
              <w:t>6.7.8.</w:t>
            </w:r>
            <w:r>
              <w:rPr>
                <w:rFonts w:ascii="仿宋_GB2312" w:hAnsi="仿宋_GB2312" w:cs="仿宋_GB2312" w:eastAsia="仿宋_GB2312"/>
                <w:sz w:val="24"/>
                <w:color w:val="000000"/>
              </w:rPr>
              <w:t>量化结果核算</w:t>
            </w:r>
          </w:p>
          <w:p>
            <w:pPr>
              <w:pStyle w:val="null3"/>
              <w:ind w:firstLine="400"/>
              <w:jc w:val="both"/>
            </w:pPr>
            <w:r>
              <w:rPr>
                <w:rFonts w:ascii="仿宋_GB2312" w:hAnsi="仿宋_GB2312" w:cs="仿宋_GB2312" w:eastAsia="仿宋_GB2312"/>
                <w:color w:val="000000"/>
              </w:rPr>
              <w:t>学校落地年度考核量化方案，支持量化计算的填报表，可在量化方案中设置方案并关联批次。填报表可配置积分预览项，教职工可查看自己的量化结果及得分明细，量化结果核算页面展示相关信息及纠错反馈。</w:t>
            </w:r>
          </w:p>
          <w:p>
            <w:pPr>
              <w:pStyle w:val="null3"/>
              <w:ind w:firstLine="480"/>
              <w:jc w:val="both"/>
            </w:pPr>
            <w:r>
              <w:rPr>
                <w:rFonts w:ascii="仿宋_GB2312" w:hAnsi="仿宋_GB2312" w:cs="仿宋_GB2312" w:eastAsia="仿宋_GB2312"/>
                <w:sz w:val="24"/>
                <w:color w:val="000000"/>
              </w:rPr>
              <w:t>6.7.9.</w:t>
            </w:r>
            <w:r>
              <w:rPr>
                <w:rFonts w:ascii="仿宋_GB2312" w:hAnsi="仿宋_GB2312" w:cs="仿宋_GB2312" w:eastAsia="仿宋_GB2312"/>
                <w:sz w:val="24"/>
                <w:color w:val="000000"/>
              </w:rPr>
              <w:t>公示</w:t>
            </w:r>
          </w:p>
          <w:p>
            <w:pPr>
              <w:pStyle w:val="null3"/>
              <w:ind w:firstLine="400"/>
              <w:jc w:val="both"/>
            </w:pPr>
            <w:r>
              <w:rPr>
                <w:rFonts w:ascii="仿宋_GB2312" w:hAnsi="仿宋_GB2312" w:cs="仿宋_GB2312" w:eastAsia="仿宋_GB2312"/>
                <w:color w:val="000000"/>
              </w:rPr>
              <w:t>院级、校级设置公示名单信息，所有教职工在规定时间内可查看公示信息。</w:t>
            </w:r>
          </w:p>
          <w:p>
            <w:pPr>
              <w:pStyle w:val="null3"/>
              <w:ind w:firstLine="480"/>
              <w:jc w:val="both"/>
            </w:pPr>
            <w:r>
              <w:rPr>
                <w:rFonts w:ascii="仿宋_GB2312" w:hAnsi="仿宋_GB2312" w:cs="仿宋_GB2312" w:eastAsia="仿宋_GB2312"/>
                <w:sz w:val="24"/>
                <w:color w:val="000000"/>
              </w:rPr>
              <w:t>6.7.10.</w:t>
            </w:r>
            <w:r>
              <w:rPr>
                <w:rFonts w:ascii="仿宋_GB2312" w:hAnsi="仿宋_GB2312" w:cs="仿宋_GB2312" w:eastAsia="仿宋_GB2312"/>
                <w:sz w:val="24"/>
                <w:color w:val="000000"/>
              </w:rPr>
              <w:t>考核统计分析</w:t>
            </w:r>
          </w:p>
          <w:p>
            <w:pPr>
              <w:pStyle w:val="null3"/>
              <w:ind w:firstLine="400"/>
              <w:jc w:val="both"/>
            </w:pPr>
            <w:r>
              <w:rPr>
                <w:rFonts w:ascii="仿宋_GB2312" w:hAnsi="仿宋_GB2312" w:cs="仿宋_GB2312" w:eastAsia="仿宋_GB2312"/>
                <w:color w:val="000000"/>
              </w:rPr>
              <w:t>通过图形和详细列表对全校所有人员的考核结果进行统计分析。</w:t>
            </w:r>
          </w:p>
          <w:p>
            <w:pPr>
              <w:pStyle w:val="null3"/>
              <w:ind w:firstLine="480"/>
              <w:jc w:val="both"/>
            </w:pPr>
            <w:r>
              <w:rPr>
                <w:rFonts w:ascii="仿宋_GB2312" w:hAnsi="仿宋_GB2312" w:cs="仿宋_GB2312" w:eastAsia="仿宋_GB2312"/>
                <w:sz w:val="24"/>
                <w:color w:val="000000"/>
              </w:rPr>
              <w:t>6.7.11.</w:t>
            </w:r>
            <w:r>
              <w:rPr>
                <w:rFonts w:ascii="仿宋_GB2312" w:hAnsi="仿宋_GB2312" w:cs="仿宋_GB2312" w:eastAsia="仿宋_GB2312"/>
                <w:sz w:val="24"/>
                <w:color w:val="000000"/>
              </w:rPr>
              <w:t>AI</w:t>
            </w:r>
            <w:r>
              <w:rPr>
                <w:rFonts w:ascii="仿宋_GB2312" w:hAnsi="仿宋_GB2312" w:cs="仿宋_GB2312" w:eastAsia="仿宋_GB2312"/>
                <w:sz w:val="24"/>
                <w:color w:val="000000"/>
              </w:rPr>
              <w:t>年度考核</w:t>
            </w:r>
          </w:p>
          <w:p>
            <w:pPr>
              <w:pStyle w:val="null3"/>
              <w:ind w:firstLine="400"/>
              <w:jc w:val="both"/>
            </w:pPr>
            <w:r>
              <w:rPr>
                <w:rFonts w:ascii="仿宋_GB2312" w:hAnsi="仿宋_GB2312" w:cs="仿宋_GB2312" w:eastAsia="仿宋_GB2312"/>
                <w:color w:val="000000"/>
              </w:rPr>
              <w:t>教职工在填报业绩数据时，自动识别附件材料填写数据；管理员在审核业绩数据时，自动识别材料与数据的一致性，并标记差异内容。</w:t>
            </w:r>
          </w:p>
          <w:p>
            <w:pPr>
              <w:pStyle w:val="null3"/>
              <w:ind w:firstLine="480"/>
              <w:jc w:val="both"/>
            </w:pPr>
            <w:r>
              <w:rPr>
                <w:rFonts w:ascii="仿宋_GB2312" w:hAnsi="仿宋_GB2312" w:cs="仿宋_GB2312" w:eastAsia="仿宋_GB2312"/>
                <w:sz w:val="24"/>
                <w:color w:val="000000"/>
              </w:rPr>
              <w:t>6.7.12.</w:t>
            </w:r>
            <w:r>
              <w:rPr>
                <w:rFonts w:ascii="仿宋_GB2312" w:hAnsi="仿宋_GB2312" w:cs="仿宋_GB2312" w:eastAsia="仿宋_GB2312"/>
                <w:sz w:val="24"/>
                <w:color w:val="000000"/>
              </w:rPr>
              <w:t>考核业绩数据提醒</w:t>
            </w:r>
          </w:p>
          <w:p>
            <w:pPr>
              <w:pStyle w:val="null3"/>
              <w:ind w:firstLine="400"/>
              <w:jc w:val="both"/>
            </w:pPr>
            <w:r>
              <w:rPr>
                <w:rFonts w:ascii="仿宋_GB2312" w:hAnsi="仿宋_GB2312" w:cs="仿宋_GB2312" w:eastAsia="仿宋_GB2312"/>
                <w:color w:val="000000"/>
              </w:rPr>
              <w:t>考核周期性内可对年度绩效目标达成不足的人员进行提醒通知。</w:t>
            </w:r>
          </w:p>
          <w:p>
            <w:pPr>
              <w:pStyle w:val="null3"/>
              <w:ind w:firstLine="480"/>
              <w:jc w:val="both"/>
            </w:pPr>
            <w:r>
              <w:rPr>
                <w:rFonts w:ascii="仿宋_GB2312" w:hAnsi="仿宋_GB2312" w:cs="仿宋_GB2312" w:eastAsia="仿宋_GB2312"/>
                <w:sz w:val="24"/>
                <w:color w:val="000000"/>
              </w:rPr>
              <w:t>6.7.13.</w:t>
            </w:r>
            <w:r>
              <w:rPr>
                <w:rFonts w:ascii="仿宋_GB2312" w:hAnsi="仿宋_GB2312" w:cs="仿宋_GB2312" w:eastAsia="仿宋_GB2312"/>
                <w:sz w:val="24"/>
                <w:color w:val="000000"/>
              </w:rPr>
              <w:t>教师业绩画像</w:t>
            </w:r>
          </w:p>
          <w:p>
            <w:pPr>
              <w:pStyle w:val="null3"/>
              <w:ind w:firstLine="400"/>
              <w:jc w:val="both"/>
            </w:pPr>
            <w:r>
              <w:rPr>
                <w:rFonts w:ascii="仿宋_GB2312" w:hAnsi="仿宋_GB2312" w:cs="仿宋_GB2312" w:eastAsia="仿宋_GB2312"/>
                <w:color w:val="000000"/>
              </w:rPr>
              <w:t>基于教师绩效数据，一键生成教师业绩画像。按照教师业绩数据画像需包括教师基本信息、教育教学信息、科研信息、公共事务事务信息等。画像支持自定义生成时间。</w:t>
            </w:r>
          </w:p>
          <w:p>
            <w:pPr>
              <w:pStyle w:val="null3"/>
              <w:ind w:firstLine="480"/>
              <w:jc w:val="both"/>
            </w:pPr>
            <w:r>
              <w:rPr>
                <w:rFonts w:ascii="仿宋_GB2312" w:hAnsi="仿宋_GB2312" w:cs="仿宋_GB2312" w:eastAsia="仿宋_GB2312"/>
                <w:sz w:val="24"/>
                <w:color w:val="000000"/>
              </w:rPr>
              <w:t>6.8.</w:t>
            </w:r>
            <w:r>
              <w:rPr>
                <w:rFonts w:ascii="仿宋_GB2312" w:hAnsi="仿宋_GB2312" w:cs="仿宋_GB2312" w:eastAsia="仿宋_GB2312"/>
                <w:sz w:val="24"/>
                <w:color w:val="000000"/>
              </w:rPr>
              <w:t>对接集成</w:t>
            </w:r>
          </w:p>
          <w:p>
            <w:pPr>
              <w:pStyle w:val="null3"/>
              <w:ind w:firstLine="400"/>
              <w:jc w:val="both"/>
            </w:pPr>
            <w:r>
              <w:rPr>
                <w:rFonts w:ascii="仿宋_GB2312" w:hAnsi="仿宋_GB2312" w:cs="仿宋_GB2312" w:eastAsia="仿宋_GB2312"/>
                <w:color w:val="000000"/>
              </w:rPr>
              <w:t>本次项目所有内容均基于学校数据中心，完成包括用户、认证、门户等在内的各个层面的集成整合，达到数字化校园的使用及管理一致性。</w:t>
            </w:r>
          </w:p>
          <w:p>
            <w:pPr>
              <w:pStyle w:val="null3"/>
              <w:ind w:firstLine="480"/>
              <w:jc w:val="both"/>
            </w:pPr>
            <w:r>
              <w:rPr>
                <w:rFonts w:ascii="仿宋_GB2312" w:hAnsi="仿宋_GB2312" w:cs="仿宋_GB2312" w:eastAsia="仿宋_GB2312"/>
                <w:sz w:val="24"/>
                <w:color w:val="000000"/>
              </w:rPr>
              <w:t>6.8.1.</w:t>
            </w:r>
            <w:r>
              <w:rPr>
                <w:rFonts w:ascii="仿宋_GB2312" w:hAnsi="仿宋_GB2312" w:cs="仿宋_GB2312" w:eastAsia="仿宋_GB2312"/>
                <w:sz w:val="24"/>
                <w:color w:val="000000"/>
              </w:rPr>
              <w:t>完成认证集成</w:t>
            </w:r>
          </w:p>
          <w:p>
            <w:pPr>
              <w:pStyle w:val="null3"/>
              <w:ind w:firstLine="400"/>
              <w:jc w:val="both"/>
            </w:pPr>
            <w:r>
              <w:rPr>
                <w:rFonts w:ascii="仿宋_GB2312" w:hAnsi="仿宋_GB2312" w:cs="仿宋_GB2312" w:eastAsia="仿宋_GB2312"/>
                <w:color w:val="000000"/>
              </w:rPr>
              <w:t>所有系统及应用（含数据展示服务），必须与学校统一身份认证平台进行认证对接，作为认证权限中心和智慧校园的用户权威身份信息。如对接产生的一切费用都必须包含在此次报价内。</w:t>
            </w:r>
          </w:p>
          <w:p>
            <w:pPr>
              <w:pStyle w:val="null3"/>
              <w:ind w:firstLine="480"/>
              <w:jc w:val="both"/>
            </w:pPr>
            <w:r>
              <w:rPr>
                <w:rFonts w:ascii="仿宋_GB2312" w:hAnsi="仿宋_GB2312" w:cs="仿宋_GB2312" w:eastAsia="仿宋_GB2312"/>
                <w:sz w:val="24"/>
                <w:color w:val="000000"/>
              </w:rPr>
              <w:t>6.8.2.</w:t>
            </w:r>
            <w:r>
              <w:rPr>
                <w:rFonts w:ascii="仿宋_GB2312" w:hAnsi="仿宋_GB2312" w:cs="仿宋_GB2312" w:eastAsia="仿宋_GB2312"/>
                <w:sz w:val="24"/>
                <w:color w:val="000000"/>
              </w:rPr>
              <w:t>门户及服务集成</w:t>
            </w:r>
          </w:p>
          <w:p>
            <w:pPr>
              <w:pStyle w:val="null3"/>
              <w:ind w:firstLine="400"/>
              <w:jc w:val="both"/>
            </w:pPr>
            <w:r>
              <w:rPr>
                <w:rFonts w:ascii="仿宋_GB2312" w:hAnsi="仿宋_GB2312" w:cs="仿宋_GB2312" w:eastAsia="仿宋_GB2312"/>
                <w:color w:val="000000"/>
              </w:rPr>
              <w:t>与一网通办平台的集成：本项目所涉及的系统及应用，必须与学校一网通办平台进行集成与整合，一网通办平台作为学校系统访问的唯一服务入口。对接产生的一切费用都必须包含在此次报价内。</w:t>
            </w:r>
          </w:p>
          <w:p>
            <w:pPr>
              <w:pStyle w:val="null3"/>
              <w:ind w:firstLine="400"/>
              <w:jc w:val="both"/>
            </w:pPr>
            <w:r>
              <w:rPr>
                <w:rFonts w:ascii="仿宋_GB2312" w:hAnsi="仿宋_GB2312" w:cs="仿宋_GB2312" w:eastAsia="仿宋_GB2312"/>
                <w:color w:val="000000"/>
              </w:rPr>
              <w:t>移动端集成：移动端服务要求符合</w:t>
            </w:r>
            <w:r>
              <w:rPr>
                <w:rFonts w:ascii="仿宋_GB2312" w:hAnsi="仿宋_GB2312" w:cs="仿宋_GB2312" w:eastAsia="仿宋_GB2312"/>
                <w:color w:val="000000"/>
              </w:rPr>
              <w:t>H5</w:t>
            </w:r>
            <w:r>
              <w:rPr>
                <w:rFonts w:ascii="仿宋_GB2312" w:hAnsi="仿宋_GB2312" w:cs="仿宋_GB2312" w:eastAsia="仿宋_GB2312"/>
                <w:color w:val="000000"/>
              </w:rPr>
              <w:t>规范，可独立运行，实现移动服务接入学校移动端</w:t>
            </w:r>
            <w:r>
              <w:rPr>
                <w:rFonts w:ascii="仿宋_GB2312" w:hAnsi="仿宋_GB2312" w:cs="仿宋_GB2312" w:eastAsia="仿宋_GB2312"/>
                <w:color w:val="000000"/>
              </w:rPr>
              <w:t>APP</w:t>
            </w:r>
            <w:r>
              <w:rPr>
                <w:rFonts w:ascii="仿宋_GB2312" w:hAnsi="仿宋_GB2312" w:cs="仿宋_GB2312" w:eastAsia="仿宋_GB2312"/>
                <w:color w:val="000000"/>
              </w:rPr>
              <w:t>今日校园及企业微信。</w:t>
            </w:r>
          </w:p>
          <w:p>
            <w:pPr>
              <w:pStyle w:val="null3"/>
              <w:ind w:firstLine="400"/>
              <w:jc w:val="both"/>
            </w:pPr>
            <w:r>
              <w:rPr>
                <w:rFonts w:ascii="仿宋_GB2312" w:hAnsi="仿宋_GB2312" w:cs="仿宋_GB2312" w:eastAsia="仿宋_GB2312"/>
                <w:color w:val="000000"/>
              </w:rPr>
              <w:t>服务集成：本项目内涉及流程类任务及消息通知类信息需通过调用学校任务中及消息中心接口，实时发送任务及信息，例如预警提醒消息等，实际集成内容依学校实际需求为准。</w:t>
            </w:r>
          </w:p>
          <w:p>
            <w:pPr>
              <w:pStyle w:val="null3"/>
              <w:ind w:firstLine="480"/>
              <w:jc w:val="both"/>
            </w:pPr>
            <w:r>
              <w:rPr>
                <w:rFonts w:ascii="仿宋_GB2312" w:hAnsi="仿宋_GB2312" w:cs="仿宋_GB2312" w:eastAsia="仿宋_GB2312"/>
                <w:sz w:val="24"/>
                <w:color w:val="000000"/>
              </w:rPr>
              <w:t>6.8.3.</w:t>
            </w:r>
            <w:r>
              <w:rPr>
                <w:rFonts w:ascii="仿宋_GB2312" w:hAnsi="仿宋_GB2312" w:cs="仿宋_GB2312" w:eastAsia="仿宋_GB2312"/>
                <w:sz w:val="24"/>
                <w:color w:val="000000"/>
              </w:rPr>
              <w:t>数据集成对接</w:t>
            </w:r>
          </w:p>
          <w:p>
            <w:pPr>
              <w:pStyle w:val="null3"/>
              <w:jc w:val="both"/>
            </w:pPr>
            <w:r>
              <w:rPr>
                <w:rFonts w:ascii="仿宋_GB2312" w:hAnsi="仿宋_GB2312" w:cs="仿宋_GB2312" w:eastAsia="仿宋_GB2312"/>
                <w:sz w:val="21"/>
                <w:color w:val="000000"/>
              </w:rPr>
              <w:t>完成与学校数据中心对接，本次项目中所需数据需与学校数据中心平台进行融合对接，并且系统产生的所有数据均需按照学校要求同步至学校数据平台，如需与学校现有其他业务系统的数据集成，需基于学校数据资产管理平台进行集成，对接产生的一切费用都必须包含在此次报价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项目需提供不少于4人的项目团队，并提供项目经理一人，负责全程跟踪项目的开发与实施，直至该项目验收，并保证现场工作时间7个月以上。该项目经理应具备高校数字化校园基础平台及应用系统项目成功开发实施经验，并在项目中承担项目经理职务。要求附成功案例的合同材料及该项目甲方对项目经理资格的证明材料。</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基于本项目为学校信息化建设的重点支撑，供应商的项目实施计划及过程进度管控能力是项目成败的关键，因此需要供应商提供或开发针对项目的详细进度计划管理工具软件或系统，对详细进度计划涉及的功能模块、任务、时间节点、人员进行精细化管理，且支持开放给采购人使用，方便双方项目团队成员以工程项目为基础，对项目实施计划及项目计划任务执行情况进行跟踪及反馈，对项目实施过程中出现的问题及其处理过程进行完整记录，并可对于项目交付物统一管理，项目汇报规范，交付过程项目团队响应和解决及计划完成有效监控，使项目交付过程面向校方全程开放。</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需提供详细的实施方案，包括实施阶段划分、项目管理、项目配置管理、项目管理控制、风险管理等内容。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270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本期项目的开发过程中和交付使用后，要求将各个阶段产生的全面、规范的成果和文档资料交付给采购方，而且需要提供明确的交付清单。同时，成果和文档资料必须符合软件工程的相关要求。要交付的成果和文档资料需要包括以下部分： 1、可运行的系统 2、技术文档 包括项目开发中的各种技术文档，如开发环境配置说明、软件工具清单、需求分析说明、变更说明、系统设计说明、用户手册、测试用例、测试结果、系统维护说明、系统培训资料以及有关系统接口的技术说明等。 3、管理文档 包括项目开发中的一些工作文档，如，计划、报告、讨论纲要、会议记录等。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进度款，按项目要求，功能均实现且用户满意，可进行预验收，预验收合格后，达到付款条件起10个工作日内，支付合同总金额的50.0%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进度款，经试运行后，可进行验收，验收合格后，达到付款条件起10个工作日内，支付合同总金额的50.0%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甲方逾期支付款项的，按逾期金额万分之三 / 日支付违约金，违约金上限为合同总价 5%。乙方未按期完成交付实施，每逾期一日按合同总价 0.05% 支付违约金，违约金上限 10%；逾期 30 天以上，甲方可解除合同。乙方交付成果达不到采购需求标准，甲方有权要求乙方限期免费整改；多次整改仍验收不合格，甲方有权解除合同，乙方退还已付款并承担合同总价 10% 违约金。 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1、培训要求 需提供培训电子资料及视频，负责对学校人员提供技术培训，包括多种形式的系统使用指南及系统操作现场培训会，积极协助推进新系统。须按照不同的角色提供《用户使用手册》，方便学校用户掌握系统的所有功能；根据学校需求提供定期或不定期的技术交流与使用培训，包括操作人员培训和管理维护人员培训，便于学校掌握系统的使用和维护。供应商应在投标文件中提出培训计划，计划包括培训类别、培训项目、人数、时间、地点及培训方式等详细内容，达到使相关人员熟练使用系统的目的。 1）在项目合同中将具体规定培训内容、培训时间和培训名额等。 2）投标人派出的培训教员应具有丰富的同类课程的教学经验和应用经验；所有的培训教员必须用中文授课；投标人必须为所有被培训人员提供文字资料和讲义等相关培训材料。 3）投标人应按合同规定安排培训时间和培训名额，在实施过程中，针对系统管理人员提供培训，保证培训效果，让系统管理人员都能熟练掌握系统的使用方法。 4）要求供应商提供详细的培训方案，包括但不限于培训目标及原则、培训工作流程、培训方式、培训课程、培训评估等。 5）要求培训内容包括但不限于系统应用培训、系统管理及运维培训，并要求针对学校系统管理人员提供专项培训。 2、售后服务要求 本项目须提供3年的免费售后服务，售后服务期从项目验收合格之日起，具体要求如下： （1）技术支持：供应商应保证在售后服务期内提供 7×24 小时技术支持服务，应提供本单位的热线电话、E-mail、传真、网站等途径，随时接受系统使用人员提出的各种技术问题，并在24小时内提供解决方案。 （2）供应商须提供详细的线上服务流程说明，线上报修须能够做到问题登记、问题处理、加急处理、问题关闭与评价，常见问题案例库，消息通知等。要求提供服务网站地址及各个模块的功能截图或功能演示。 （3）要求在服务响应过程中，须有运营专员参与，全程跟踪服务过程，协调解决服务过程中的问题，须在方案中说明运营保障内容，提供详细服务方案。 （4）供应商须提供线上服务申诉通道，要求可针对服务人员、服务流程等进行投诉。须提供投诉的功能截图或演示材料。 （5）供应商须提供本项目服务团队组织说明，包含项目成员和职责。 （6）供应商应提供本次投标产品的售后服务，包含（但不限于）以下服务要求： 1）BUG 处理：如供应商交付的业务系统存在 BUG，供应商须提供修正与消缺服务，如有修复 BUG 的补丁，应提供升级服务。 2）故障处理：如供应商交付的系统上线运行时，出现问题导致业务中断时， 供应商应对故障进行处理。 由于非计划掉电导致系统故障时，供应商应配合系统恢复。 由于系统资源不足导致系统故障时，供应商应配合学校系统恢复。 由于硬件故障时，供应商应在学校数据还原后，配合学校系统恢复。 3）运行支持：供应商应对系统运行过程中系统管理员及业务管理员的问题提供解答和问题解决跟踪。 4）在项目质保期内，因为软件系统本身原因导致系统不可用，供应商应全程跟踪解决，确保问题快速解决，因为操作系统、服务器、网络设备及其他硬件设备导致系统不可用时，供应商应配合招标人排查故障，提供解决方法供招标人选择，配合招标方解决问题。在服务期内，中标方接到服务请求，须在半小时内进行响应，针对突发问题，可以在2小时内到达学校，及时解决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具有注册会计师行业统一监管平台https://acc.mof.gov.cn赋予的验证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供应商不得被“信用中国”网站（www.creditchina.gov.cn）列入重大税收违法失信主体名单，不得被“中国执行信息公开网”网站（zxgk.court.gov.cn）列入失信被执行人，不得被“中国政府采购网”网站（www.ccgp.gov.cn）列入政府采购严重违法失信行为记录名单（提供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磋商小组应当将其作为无效磋商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 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响应文件按采购文件要求的数量、计量单位、报价及签字盖章</w:t>
            </w:r>
          </w:p>
        </w:tc>
        <w:tc>
          <w:tcPr>
            <w:tcW w:type="dxa" w:w="3322"/>
          </w:tcPr>
          <w:p>
            <w:pPr>
              <w:pStyle w:val="null3"/>
            </w:pPr>
            <w:r>
              <w:rPr>
                <w:rFonts w:ascii="仿宋_GB2312" w:hAnsi="仿宋_GB2312" w:cs="仿宋_GB2312" w:eastAsia="仿宋_GB2312"/>
              </w:rPr>
              <w:t>响应文件按采购文件要求的数量、计量单位、报价及签字盖章（合格） 响应文件未按采购文件要求的数量、计量单位、报价及签字盖章（不合格）</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商务响应满⾜第三章3.3商务要求、3.4其他要求（合格），任意⼀条不满⾜（不合格）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供应商技术响应完全满足磋商文件第三章第3.2.2“服务要求”没有负偏离的得22分。 1.标“▲”的（共14项）为重要要求满分14分，每有一项负偏离，扣1分； 2.其他的（未标记“▲”或“●”的，共16项）为一般要求满分8分，每有一项负偏离扣，0.5分。 注：供应商需在服务内容及服务要求应答表中对服务要求进行回应，标“▲”的重要要求应提供佐证材料（磋商文件有明确要求的以磋商文件要求为准，没有明确要求的提供产品彩页或官网截图等证明材料），供应商自行承担因佐证材料不全而被视为负偏离的风险。</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实施方案。内容包含：①项目实施方案计划（包括实施阶段划分、项目管理、项目配置管理、项目管理控制、风险管理等内容）②进度保证措施③交付、安装、调试方案④验收前自查方案⑤系统集成方案。 二、评审标准 1、完整性：方案须全面，对评审内容中的各项要求有详细描述； 2、可实施性：切合本项目实际情况，实施步骤清晰、合理； 3、针对性：方案能够紧扣项目实际情况，内容科学合理。 三、赋分依据 ①项目实施方案计划：每完全满足一个评审标准得1分，基本满足一个评审标准得0.5分，不能满足或未提供的不得分，满分3分。 ②进度保证措施：每完全满足一个评审标准得1分，基本满足一个评审标准得0.5分，不能满足或未提供的不得分，满分3分。 ③交付、安装、调试方案：每完全满足一个评审标准得1分，基本满足一个评审标准得0.5分，不能满足或未提供的不得分，满分3分。 ④验收前自查方案：每完全满足一个评审标准得1分，基本满足一个评审标准得0.5分，不能满足或未提供的不得分，满分3分。 ⑤系统集成方案：每完全满足一个评审标准得1分，基本满足一个评审标准得0.5分，不能满足或未提供的不得分，满分3分。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根据项目实际需求提供团队负责人相关证明材料。需提供项目负责人1人，具有本行业3年及以上工作经历的证明材料（包含但不限于学历证明、从业资格证书等），并具备高级信息系统项目管理师、信息安全工程师、系统规划与管理师证书，每提供一项得1分，满分3分。未提供不得分。 2、根据项目实际需求提供团队人员（不包括项目负责人）。内容包含：团队的人员数量不少于4人，提供的人员数量及组成结构、人员的技术能力（实施项目等相关证明材料），项目团队人员须具备计算机软件高级程序员、数据库系统工程师、系统分析师、系统集成项目管理工程师，每提供1个证明得0.5分，一个人有多个证书按一个证书计算，共计2分。 备注：需提供团队成员（包括项目负责人）近半年任意1个月的社保缴纳凭证，若为半年以内成立的公司，提供团队人员合同即可。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根据项目实际需求提供培训方案。内容包含：①培训的地点和时间②培训的内容③培训计划安排④培训方式⑤培训效果保障。 二、评审标准 1、完整性：方案须全面，对评审内容中的各项要求有详细描述； 2、可实施性、针对性：切合本项目实际情况，实施步骤清晰、合理、紧扣项目实际情况。 三、赋分依据 ①培训的地点和时间：每完全满足一个评审标准得0.5分，基本满足一个评审标准得0.25分，不能满足或未提供的不得分，满分1分。 ②培训的内容：每完全满足一个评审标准得0.5分，基本满足一个评审标准得0.25分，不能满足或未提供的不得分，满分1分。 ③培训计划安排：每完全满足一个评审标准得0.5分，基本满足一个评审标准得0.25分，不能满足或未提供的不得分，满分1分。 ④培训方式：每完全满足一个评审标准得0.5分，基本满足一个评审标准得0.25分，不能满足或未提供的不得分，满分1分。 ⑤培训效果保障：每完全满足一个评审标准得0.5分，基本满足一个评审标准得0.25分，不能满足或未提供的不得分，满分1分。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根据项目实际需求提供售后服务方案。内容包含：①售后服务范围、售后服务机构及人员②针对本项目的业务期人员保障③售后服务承诺④售后服务响应及处理时间⑤售后服务应急保障措施。 二、评审标准 1、完整性：方案须全面，对评审内容中的各项要求有详细描述； 2、可实施性、针对性：切合本项目实际情况，实施步骤清晰、合理、紧扣项目实际情况。 三、赋分依据 ①售后服务范围、售后服务机构及人员每完全满足一个评审标准得0.5分，基本满足一个评审标准得0.25分，不能满足或未提供的不得分，满分1分。 ②针对本项目的业务期人员保障具每完全满足一个评审标准得0.5分，基本满足一个评审标准得0.25分，不能满足或未提供的不得分，满分1分。 ③售后服务承诺每完全满足一个评审标准得0.5分，基本满足一个评审标准得0.25分，不能满足或未提供的不得分，满分1分。 ④售后服务响应及处理时间每完全满足一个评审标准得0.5分，基本满足一个评审标准得0.25分，不能满足或未提供的不得分，满分1分。 ⑤售后服务应急保障措施每完全满足一个评审标准得0.5分，基本满足一个评审标准得0.25分，不能满足或未提供的不得分，满分1分。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提供供应商自2023年1月1日起至今（以合同签订日为准）承担过类似项目（类似项目指：内容包含数据治理或数据驾驶舱）业绩，每提供1个业绩证明材料得1分，最高得4分。 注：类似项目业绩证明材料为供应商与采购方签订的合同（合同至少包括：合同首页、标的及金额所在页及合同签字盖章页）和采购方出具验收证明材料，无证明材料或证明材料不明确、无法体现业绩内容的，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供应商服务能力</w:t>
            </w:r>
          </w:p>
        </w:tc>
        <w:tc>
          <w:tcPr>
            <w:tcW w:type="dxa" w:w="2492"/>
          </w:tcPr>
          <w:p>
            <w:pPr>
              <w:pStyle w:val="null3"/>
            </w:pPr>
            <w:r>
              <w:rPr>
                <w:rFonts w:ascii="仿宋_GB2312" w:hAnsi="仿宋_GB2312" w:cs="仿宋_GB2312" w:eastAsia="仿宋_GB2312"/>
              </w:rPr>
              <w:t>1、供应商具有ISO9001质量管理体系认证证书、ISO27001信息安全管理体系认证证书、ISO20000IT服务管理体系认证证书、ISO27701隐私信息管理体系认证证书，每提供1个得0.5分，全部满足的得2分。（须出具资质证书复印件）。 2、供应商需具有绩效考核、学院管理、数据驾驶舱等软件著作权，每提供1个得0.5分，满分1.5分。（须出具证书复印件）。 3、供应商具备完善的数据安全管理体系，能够保障本项目数据合规安全。供应商持有依据GB/T37988数据安全能力成熟度模型或数据安全管理能力（DSMC）等国家通用数据安全体系认证证书的得1.5分，不提供不得分。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供应商服务能力.docx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演示要求：现场演示，演示时间15分钟以内。要求采用真实系统进行演示，真实系统以外的任何形式演示或不演示不得分。根据现场演示，全部功能演示且满足服务要求得9分，有一项（包含子项）不满足扣1.5分，扣完为止。 演示内容： 详见磋商文件第三章第3.2.2“服务要求”中 标“●”内容。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报价为评审基准价，其价格分为满分。其他供应商的价格分统一按照下列公式计算：价格分=(评审基准价／最后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详见附件：服务响应.docx</w:t>
      </w:r>
    </w:p>
    <w:p>
      <w:pPr>
        <w:pStyle w:val="null3"/>
        <w:ind w:firstLine="960"/>
      </w:pPr>
      <w:r>
        <w:rPr>
          <w:rFonts w:ascii="仿宋_GB2312" w:hAnsi="仿宋_GB2312" w:cs="仿宋_GB2312" w:eastAsia="仿宋_GB2312"/>
        </w:rPr>
        <w:t>详见附件：供应商服务能力.docx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详见附件：团队人员.docx</w:t>
      </w:r>
    </w:p>
    <w:p>
      <w:pPr>
        <w:pStyle w:val="null3"/>
        <w:ind w:firstLine="960"/>
      </w:pPr>
      <w:r>
        <w:rPr>
          <w:rFonts w:ascii="仿宋_GB2312" w:hAnsi="仿宋_GB2312" w:cs="仿宋_GB2312" w:eastAsia="仿宋_GB2312"/>
        </w:rPr>
        <w:t>详见附件：现场演示.docx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