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21B74">
      <w:pPr>
        <w:pageBreakBefore w:val="0"/>
        <w:kinsoku/>
        <w:wordWrap/>
        <w:overflowPunct/>
        <w:topLinePunct w:val="0"/>
        <w:autoSpaceDN/>
        <w:bidi w:val="0"/>
        <w:adjustRightInd w:val="0"/>
        <w:snapToGrid w:val="0"/>
        <w:spacing w:beforeAutospacing="0" w:after="0" w:afterAutospacing="0" w:line="360" w:lineRule="auto"/>
        <w:rPr>
          <w:rFonts w:hint="eastAsia" w:ascii="宋体" w:hAnsi="宋体" w:eastAsia="宋体" w:cs="宋体"/>
          <w:b/>
          <w:bCs/>
          <w:color w:val="000000" w:themeColor="text1"/>
          <w:sz w:val="32"/>
          <w:szCs w:val="32"/>
          <w:highlight w:val="none"/>
          <w14:textFill>
            <w14:solidFill>
              <w14:schemeClr w14:val="tx1"/>
            </w14:solidFill>
          </w14:textFill>
        </w:rPr>
      </w:pPr>
      <w:bookmarkStart w:id="1" w:name="_GoBack"/>
      <w:bookmarkStart w:id="0" w:name="_Hlk196316158"/>
      <w:r>
        <w:rPr>
          <w:rFonts w:hint="eastAsia" w:ascii="宋体" w:hAnsi="宋体" w:eastAsia="宋体" w:cs="宋体"/>
          <w:color w:val="000000" w:themeColor="text1"/>
          <w:highlight w:val="none"/>
          <w14:textFill>
            <w14:solidFill>
              <w14:schemeClr w14:val="tx1"/>
            </w14:solidFill>
          </w14:textFill>
        </w:rPr>
        <w:drawing>
          <wp:anchor distT="0" distB="0" distL="114300" distR="114300" simplePos="0" relativeHeight="251659264" behindDoc="1" locked="0" layoutInCell="1" allowOverlap="1">
            <wp:simplePos x="0" y="0"/>
            <wp:positionH relativeFrom="column">
              <wp:posOffset>-353060</wp:posOffset>
            </wp:positionH>
            <wp:positionV relativeFrom="paragraph">
              <wp:posOffset>1270</wp:posOffset>
            </wp:positionV>
            <wp:extent cx="2180590" cy="1541780"/>
            <wp:effectExtent l="0" t="0" r="0" b="0"/>
            <wp:wrapTight wrapText="bothSides">
              <wp:wrapPolygon>
                <wp:start x="4151" y="7473"/>
                <wp:lineTo x="3208" y="7740"/>
                <wp:lineTo x="2264" y="9875"/>
                <wp:lineTo x="2264" y="12277"/>
                <wp:lineTo x="3774" y="13878"/>
                <wp:lineTo x="4151" y="14412"/>
                <wp:lineTo x="5284" y="14412"/>
                <wp:lineTo x="18870" y="13344"/>
                <wp:lineTo x="18870" y="8273"/>
                <wp:lineTo x="5284" y="7473"/>
                <wp:lineTo x="4151" y="7473"/>
              </wp:wrapPolygon>
            </wp:wrapTight>
            <wp:docPr id="3" name="图片 2" descr="mmexport174650426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mmexport1746504262357"/>
                    <pic:cNvPicPr>
                      <a:picLocks noChangeAspect="1"/>
                    </pic:cNvPicPr>
                  </pic:nvPicPr>
                  <pic:blipFill>
                    <a:blip r:embed="rId6"/>
                    <a:stretch>
                      <a:fillRect/>
                    </a:stretch>
                  </pic:blipFill>
                  <pic:spPr>
                    <a:xfrm>
                      <a:off x="0" y="0"/>
                      <a:ext cx="2180590" cy="1541780"/>
                    </a:xfrm>
                    <a:prstGeom prst="rect">
                      <a:avLst/>
                    </a:prstGeom>
                    <a:noFill/>
                    <a:ln>
                      <a:noFill/>
                    </a:ln>
                  </pic:spPr>
                </pic:pic>
              </a:graphicData>
            </a:graphic>
          </wp:anchor>
        </w:drawing>
      </w:r>
      <w:bookmarkEnd w:id="1"/>
    </w:p>
    <w:p w14:paraId="22AD415C">
      <w:pPr>
        <w:pageBreakBefore w:val="0"/>
        <w:kinsoku/>
        <w:wordWrap/>
        <w:overflowPunct/>
        <w:topLinePunct w:val="0"/>
        <w:autoSpaceDN/>
        <w:bidi w:val="0"/>
        <w:adjustRightInd w:val="0"/>
        <w:snapToGrid w:val="0"/>
        <w:spacing w:beforeAutospacing="0" w:after="0" w:afterAutospacing="0" w:line="360" w:lineRule="auto"/>
        <w:rPr>
          <w:rFonts w:hint="eastAsia" w:ascii="宋体" w:hAnsi="宋体" w:eastAsia="宋体" w:cs="宋体"/>
          <w:b/>
          <w:bCs/>
          <w:color w:val="000000" w:themeColor="text1"/>
          <w:sz w:val="32"/>
          <w:szCs w:val="32"/>
          <w:highlight w:val="none"/>
          <w14:textFill>
            <w14:solidFill>
              <w14:schemeClr w14:val="tx1"/>
            </w14:solidFill>
          </w14:textFill>
        </w:rPr>
      </w:pPr>
    </w:p>
    <w:p w14:paraId="46421882">
      <w:pPr>
        <w:pageBreakBefore w:val="0"/>
        <w:kinsoku/>
        <w:wordWrap/>
        <w:overflowPunct/>
        <w:topLinePunct w:val="0"/>
        <w:autoSpaceDN/>
        <w:bidi w:val="0"/>
        <w:adjustRightInd w:val="0"/>
        <w:snapToGrid w:val="0"/>
        <w:spacing w:beforeAutospacing="0" w:after="0" w:afterAutospacing="0" w:line="360" w:lineRule="auto"/>
        <w:rPr>
          <w:rFonts w:hint="eastAsia" w:ascii="宋体" w:hAnsi="宋体" w:eastAsia="宋体" w:cs="宋体"/>
          <w:b/>
          <w:bCs/>
          <w:color w:val="000000" w:themeColor="text1"/>
          <w:sz w:val="32"/>
          <w:szCs w:val="32"/>
          <w:highlight w:val="none"/>
          <w14:textFill>
            <w14:solidFill>
              <w14:schemeClr w14:val="tx1"/>
            </w14:solidFill>
          </w14:textFill>
        </w:rPr>
      </w:pPr>
    </w:p>
    <w:p w14:paraId="50857E12">
      <w:pPr>
        <w:bidi w:val="0"/>
        <w:rPr>
          <w:rFonts w:hint="eastAsia"/>
          <w:color w:val="000000" w:themeColor="text1"/>
          <w:highlight w:val="none"/>
          <w:lang w:eastAsia="zh"/>
          <w14:textFill>
            <w14:solidFill>
              <w14:schemeClr w14:val="tx1"/>
            </w14:solidFill>
          </w14:textFill>
        </w:rPr>
      </w:pPr>
    </w:p>
    <w:p w14:paraId="35565E9B">
      <w:pPr>
        <w:pageBreakBefore w:val="0"/>
        <w:kinsoku/>
        <w:wordWrap/>
        <w:overflowPunct/>
        <w:topLinePunct w:val="0"/>
        <w:autoSpaceDN/>
        <w:bidi w:val="0"/>
        <w:adjustRightInd w:val="0"/>
        <w:snapToGrid w:val="0"/>
        <w:spacing w:beforeAutospacing="0" w:after="0" w:afterAutospacing="0" w:line="360" w:lineRule="auto"/>
        <w:rPr>
          <w:rFonts w:hint="eastAsia" w:ascii="宋体" w:hAnsi="宋体" w:eastAsia="宋体" w:cs="宋体"/>
          <w:b/>
          <w:bCs/>
          <w:color w:val="000000" w:themeColor="text1"/>
          <w:sz w:val="32"/>
          <w:szCs w:val="32"/>
          <w:highlight w:val="none"/>
          <w14:textFill>
            <w14:solidFill>
              <w14:schemeClr w14:val="tx1"/>
            </w14:solidFill>
          </w14:textFill>
        </w:rPr>
      </w:pPr>
    </w:p>
    <w:p w14:paraId="7BEBD143">
      <w:pPr>
        <w:spacing w:after="0"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30"/>
          <w:szCs w:val="30"/>
          <w:highlight w:val="none"/>
          <w:lang w:bidi="ar"/>
          <w14:textFill>
            <w14:solidFill>
              <w14:schemeClr w14:val="tx1"/>
            </w14:solidFill>
          </w14:textFill>
          <w14:ligatures w14:val="none"/>
        </w:rPr>
        <w:t>西安医学院服务类采购合同（模板）</w:t>
      </w:r>
    </w:p>
    <w:bookmarkEnd w:id="0"/>
    <w:p w14:paraId="34C186CA">
      <w:pPr>
        <w:pageBreakBefore w:val="0"/>
        <w:kinsoku/>
        <w:wordWrap/>
        <w:overflowPunct/>
        <w:topLinePunct w:val="0"/>
        <w:autoSpaceDN/>
        <w:bidi w:val="0"/>
        <w:adjustRightInd w:val="0"/>
        <w:snapToGrid w:val="0"/>
        <w:spacing w:beforeAutospacing="0" w:after="0" w:afterAutospacing="0" w:line="360" w:lineRule="auto"/>
        <w:jc w:val="center"/>
        <w:rPr>
          <w:rFonts w:hint="eastAsia" w:ascii="宋体" w:hAnsi="宋体" w:eastAsia="宋体" w:cs="宋体"/>
          <w:color w:val="000000" w:themeColor="text1"/>
          <w:highlight w:val="none"/>
          <w14:textFill>
            <w14:solidFill>
              <w14:schemeClr w14:val="tx1"/>
            </w14:solidFill>
          </w14:textFill>
        </w:rPr>
      </w:pPr>
    </w:p>
    <w:p w14:paraId="72CE8C51">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14:textFill>
            <w14:solidFill>
              <w14:schemeClr w14:val="tx1"/>
            </w14:solidFill>
          </w14:textFill>
        </w:rPr>
      </w:pPr>
    </w:p>
    <w:p w14:paraId="53D996B8">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14:textFill>
            <w14:solidFill>
              <w14:schemeClr w14:val="tx1"/>
            </w14:solidFill>
          </w14:textFill>
        </w:rPr>
      </w:pPr>
    </w:p>
    <w:p w14:paraId="0BA751EE">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14:textFill>
            <w14:solidFill>
              <w14:schemeClr w14:val="tx1"/>
            </w14:solidFill>
          </w14:textFill>
        </w:rPr>
      </w:pPr>
    </w:p>
    <w:p w14:paraId="19042EC2">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14:textFill>
            <w14:solidFill>
              <w14:schemeClr w14:val="tx1"/>
            </w14:solidFill>
          </w14:textFill>
        </w:rPr>
      </w:pPr>
    </w:p>
    <w:p w14:paraId="2D9253C8">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14:textFill>
            <w14:solidFill>
              <w14:schemeClr w14:val="tx1"/>
            </w14:solidFill>
          </w14:textFill>
        </w:rPr>
      </w:pPr>
    </w:p>
    <w:p w14:paraId="7E9704DF">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14:textFill>
            <w14:solidFill>
              <w14:schemeClr w14:val="tx1"/>
            </w14:solidFill>
          </w14:textFill>
        </w:rPr>
      </w:pPr>
    </w:p>
    <w:p w14:paraId="3073B2AB">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14:textFill>
            <w14:solidFill>
              <w14:schemeClr w14:val="tx1"/>
            </w14:solidFill>
          </w14:textFill>
        </w:rPr>
      </w:pPr>
    </w:p>
    <w:p w14:paraId="5EC26F79">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14:textFill>
            <w14:solidFill>
              <w14:schemeClr w14:val="tx1"/>
            </w14:solidFill>
          </w14:textFill>
        </w:rPr>
      </w:pPr>
    </w:p>
    <w:p w14:paraId="408C9C03">
      <w:pPr>
        <w:pageBreakBefore w:val="0"/>
        <w:kinsoku/>
        <w:wordWrap/>
        <w:overflowPunct/>
        <w:topLinePunct w:val="0"/>
        <w:autoSpaceDN/>
        <w:bidi w:val="0"/>
        <w:adjustRightInd w:val="0"/>
        <w:snapToGrid w:val="0"/>
        <w:spacing w:beforeAutospacing="0" w:after="0" w:afterAutospacing="0" w:line="360" w:lineRule="auto"/>
        <w:ind w:firstLine="480" w:firstLineChars="200"/>
        <w:jc w:val="both"/>
        <w:rPr>
          <w:rFonts w:hint="eastAsia" w:ascii="宋体" w:hAnsi="宋体" w:eastAsia="宋体" w:cs="宋体"/>
          <w:color w:val="000000" w:themeColor="text1"/>
          <w:sz w:val="24"/>
          <w:highlight w:val="none"/>
          <w14:textFill>
            <w14:solidFill>
              <w14:schemeClr w14:val="tx1"/>
            </w14:solidFill>
          </w14:textFill>
        </w:rPr>
      </w:pPr>
    </w:p>
    <w:p w14:paraId="7BB8E15E">
      <w:pPr>
        <w:widowControl/>
        <w:shd w:val="clear"/>
        <w:autoSpaceDE w:val="0"/>
        <w:spacing w:line="360" w:lineRule="auto"/>
        <w:ind w:firstLine="1680" w:firstLineChars="600"/>
        <w:textAlignment w:val="baseline"/>
        <w:rPr>
          <w:rFonts w:hint="eastAsia" w:ascii="宋体" w:hAnsi="宋体" w:eastAsia="宋体" w:cs="宋体"/>
          <w:bCs/>
          <w:color w:val="000000" w:themeColor="text1"/>
          <w:kern w:val="0"/>
          <w:sz w:val="28"/>
          <w:szCs w:val="28"/>
          <w:highlight w:val="none"/>
          <w:u w:val="single"/>
          <w:shd w:val="clear" w:color="auto" w:fill="FFFFFF"/>
          <w:lang w:eastAsia="zh"/>
          <w14:textFill>
            <w14:solidFill>
              <w14:schemeClr w14:val="tx1"/>
            </w14:solidFill>
          </w14:textFill>
        </w:rPr>
      </w:pPr>
      <w:r>
        <w:rPr>
          <w:rFonts w:hint="eastAsia" w:ascii="宋体" w:hAnsi="宋体" w:eastAsia="宋体" w:cs="宋体"/>
          <w:bCs/>
          <w:color w:val="000000" w:themeColor="text1"/>
          <w:kern w:val="0"/>
          <w:sz w:val="28"/>
          <w:szCs w:val="28"/>
          <w:highlight w:val="none"/>
          <w:u w:val="none"/>
          <w:shd w:val="clear" w:color="auto" w:fill="FFFFFF"/>
          <w:lang w:bidi="ar"/>
          <w14:textFill>
            <w14:solidFill>
              <w14:schemeClr w14:val="tx1"/>
            </w14:solidFill>
          </w14:textFill>
        </w:rPr>
        <w:t>甲方</w:t>
      </w:r>
      <w:r>
        <w:rPr>
          <w:rFonts w:hint="eastAsia" w:ascii="宋体" w:hAnsi="宋体" w:eastAsia="宋体" w:cs="宋体"/>
          <w:bCs/>
          <w:color w:val="000000" w:themeColor="text1"/>
          <w:kern w:val="0"/>
          <w:sz w:val="28"/>
          <w:szCs w:val="28"/>
          <w:highlight w:val="none"/>
          <w:u w:val="none"/>
          <w:shd w:val="clear" w:color="auto" w:fill="FFFFFF"/>
          <w:lang w:eastAsia="zh-CN"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none"/>
          <w:shd w:val="clear" w:color="auto" w:fill="FFFFFF"/>
          <w:lang w:val="en-US" w:eastAsia="zh-CN" w:bidi="ar"/>
          <w14:textFill>
            <w14:solidFill>
              <w14:schemeClr w14:val="tx1"/>
            </w14:solidFill>
          </w14:textFill>
        </w:rPr>
        <w:t>采购人</w:t>
      </w:r>
      <w:r>
        <w:rPr>
          <w:rFonts w:hint="eastAsia" w:ascii="宋体" w:hAnsi="宋体" w:eastAsia="宋体" w:cs="宋体"/>
          <w:bCs/>
          <w:color w:val="000000" w:themeColor="text1"/>
          <w:kern w:val="0"/>
          <w:sz w:val="28"/>
          <w:szCs w:val="28"/>
          <w:highlight w:val="none"/>
          <w:u w:val="none"/>
          <w:shd w:val="clear" w:color="auto" w:fill="FFFFFF"/>
          <w:lang w:eastAsia="zh-CN"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none"/>
          <w:shd w:val="clear" w:color="auto" w:fill="FFFFFF"/>
          <w:lang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 xml:space="preserve">        </w:t>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ab/>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 xml:space="preserve">           </w:t>
      </w:r>
    </w:p>
    <w:p w14:paraId="73D193F3">
      <w:pPr>
        <w:widowControl/>
        <w:shd w:val="clear"/>
        <w:autoSpaceDE w:val="0"/>
        <w:spacing w:line="360" w:lineRule="auto"/>
        <w:ind w:firstLine="1680" w:firstLineChars="600"/>
        <w:textAlignment w:val="baseline"/>
        <w:rPr>
          <w:rFonts w:hint="eastAsia" w:ascii="宋体" w:hAnsi="宋体" w:eastAsia="宋体" w:cs="宋体"/>
          <w:bCs/>
          <w:color w:val="000000" w:themeColor="text1"/>
          <w:kern w:val="0"/>
          <w:sz w:val="28"/>
          <w:szCs w:val="28"/>
          <w:highlight w:val="none"/>
          <w:u w:val="single"/>
          <w:shd w:val="clear" w:color="auto" w:fill="FFFFFF"/>
          <w:lang w:val="en-US" w:eastAsia="zh-CN" w:bidi="ar"/>
          <w14:textFill>
            <w14:solidFill>
              <w14:schemeClr w14:val="tx1"/>
            </w14:solidFill>
          </w14:textFill>
        </w:rPr>
      </w:pPr>
      <w:r>
        <w:rPr>
          <w:rFonts w:hint="eastAsia" w:ascii="宋体" w:hAnsi="宋体" w:eastAsia="宋体" w:cs="宋体"/>
          <w:bCs/>
          <w:color w:val="000000" w:themeColor="text1"/>
          <w:kern w:val="0"/>
          <w:sz w:val="28"/>
          <w:szCs w:val="28"/>
          <w:highlight w:val="none"/>
          <w:u w:val="none"/>
          <w:shd w:val="clear" w:color="auto" w:fill="FFFFFF"/>
          <w:lang w:bidi="ar"/>
          <w14:textFill>
            <w14:solidFill>
              <w14:schemeClr w14:val="tx1"/>
            </w14:solidFill>
          </w14:textFill>
        </w:rPr>
        <w:t>乙方</w:t>
      </w:r>
      <w:r>
        <w:rPr>
          <w:rFonts w:hint="eastAsia" w:ascii="宋体" w:hAnsi="宋体" w:eastAsia="宋体" w:cs="宋体"/>
          <w:bCs/>
          <w:color w:val="000000" w:themeColor="text1"/>
          <w:kern w:val="0"/>
          <w:sz w:val="28"/>
          <w:szCs w:val="28"/>
          <w:highlight w:val="none"/>
          <w:u w:val="none"/>
          <w:shd w:val="clear" w:color="auto" w:fill="FFFFFF"/>
          <w:lang w:eastAsia="zh-CN"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none"/>
          <w:shd w:val="clear" w:color="auto" w:fill="FFFFFF"/>
          <w:lang w:val="en-US" w:eastAsia="zh-CN" w:bidi="ar"/>
          <w14:textFill>
            <w14:solidFill>
              <w14:schemeClr w14:val="tx1"/>
            </w14:solidFill>
          </w14:textFill>
        </w:rPr>
        <w:t>供应商</w:t>
      </w:r>
      <w:r>
        <w:rPr>
          <w:rFonts w:hint="eastAsia" w:ascii="宋体" w:hAnsi="宋体" w:eastAsia="宋体" w:cs="宋体"/>
          <w:bCs/>
          <w:color w:val="000000" w:themeColor="text1"/>
          <w:kern w:val="0"/>
          <w:sz w:val="28"/>
          <w:szCs w:val="28"/>
          <w:highlight w:val="none"/>
          <w:u w:val="none"/>
          <w:shd w:val="clear" w:color="auto" w:fill="FFFFFF"/>
          <w:lang w:eastAsia="zh-CN"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none"/>
          <w:shd w:val="clear" w:color="auto" w:fill="FFFFFF"/>
          <w:lang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 xml:space="preserve">                    </w:t>
      </w:r>
      <w:r>
        <w:rPr>
          <w:rFonts w:hint="eastAsia" w:ascii="宋体" w:hAnsi="宋体" w:eastAsia="宋体" w:cs="宋体"/>
          <w:bCs/>
          <w:color w:val="000000" w:themeColor="text1"/>
          <w:kern w:val="0"/>
          <w:sz w:val="28"/>
          <w:szCs w:val="28"/>
          <w:highlight w:val="none"/>
          <w:u w:val="single"/>
          <w:shd w:val="clear" w:color="auto" w:fill="FFFFFF"/>
          <w:lang w:val="en-US" w:eastAsia="zh-CN" w:bidi="ar"/>
          <w14:textFill>
            <w14:solidFill>
              <w14:schemeClr w14:val="tx1"/>
            </w14:solidFill>
          </w14:textFill>
        </w:rPr>
        <w:t xml:space="preserve">  </w:t>
      </w:r>
    </w:p>
    <w:p w14:paraId="349BD194">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eastAsia" w:ascii="宋体" w:hAnsi="宋体" w:eastAsia="宋体" w:cs="宋体"/>
          <w:bCs/>
          <w:color w:val="000000" w:themeColor="text1"/>
          <w:kern w:val="0"/>
          <w:sz w:val="28"/>
          <w:szCs w:val="28"/>
          <w:highlight w:val="none"/>
          <w:u w:val="single"/>
          <w:shd w:val="clear" w:color="auto" w:fill="FFFFFF"/>
          <w:lang w:val="en-US" w:eastAsia="zh-CN"/>
          <w14:textFill>
            <w14:solidFill>
              <w14:schemeClr w14:val="tx1"/>
            </w14:solidFill>
          </w14:textFill>
        </w:rPr>
      </w:pPr>
      <w:r>
        <w:rPr>
          <w:rFonts w:hint="eastAsia" w:ascii="宋体" w:hAnsi="宋体" w:eastAsia="宋体" w:cs="宋体"/>
          <w:bCs/>
          <w:i w:val="0"/>
          <w:iCs w:val="0"/>
          <w:color w:val="000000" w:themeColor="text1"/>
          <w:spacing w:val="105"/>
          <w:kern w:val="0"/>
          <w:sz w:val="28"/>
          <w:szCs w:val="28"/>
          <w:highlight w:val="none"/>
          <w:u w:val="none"/>
          <w:shd w:val="clear" w:color="auto" w:fill="FFFFFF"/>
          <w:fitText w:val="2240" w:id="605043448"/>
          <w:lang w:eastAsia="zh" w:bidi="ar"/>
          <w14:textFill>
            <w14:solidFill>
              <w14:schemeClr w14:val="tx1"/>
            </w14:solidFill>
          </w14:textFill>
        </w:rPr>
        <w:t>合同编号</w:t>
      </w:r>
      <w:r>
        <w:rPr>
          <w:rFonts w:hint="eastAsia" w:ascii="宋体" w:hAnsi="宋体" w:eastAsia="宋体" w:cs="宋体"/>
          <w:bCs/>
          <w:i w:val="0"/>
          <w:iCs w:val="0"/>
          <w:color w:val="000000" w:themeColor="text1"/>
          <w:spacing w:val="0"/>
          <w:kern w:val="0"/>
          <w:sz w:val="28"/>
          <w:szCs w:val="28"/>
          <w:highlight w:val="none"/>
          <w:u w:val="none"/>
          <w:shd w:val="clear" w:color="auto" w:fill="FFFFFF"/>
          <w:fitText w:val="2240" w:id="605043448"/>
          <w:lang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 xml:space="preserve">                    </w:t>
      </w:r>
      <w:r>
        <w:rPr>
          <w:rFonts w:hint="eastAsia" w:ascii="宋体" w:hAnsi="宋体" w:eastAsia="宋体" w:cs="宋体"/>
          <w:bCs/>
          <w:color w:val="000000" w:themeColor="text1"/>
          <w:kern w:val="0"/>
          <w:sz w:val="28"/>
          <w:szCs w:val="28"/>
          <w:highlight w:val="none"/>
          <w:u w:val="single"/>
          <w:shd w:val="clear" w:color="auto" w:fill="FFFFFF"/>
          <w:lang w:val="en-US" w:eastAsia="zh-CN" w:bidi="ar"/>
          <w14:textFill>
            <w14:solidFill>
              <w14:schemeClr w14:val="tx1"/>
            </w14:solidFill>
          </w14:textFill>
        </w:rPr>
        <w:t xml:space="preserve">  </w:t>
      </w:r>
    </w:p>
    <w:p w14:paraId="1BF271B1">
      <w:pPr>
        <w:widowControl/>
        <w:shd w:val="clear"/>
        <w:autoSpaceDE w:val="0"/>
        <w:spacing w:line="360" w:lineRule="auto"/>
        <w:ind w:left="0" w:leftChars="0" w:firstLine="1675" w:firstLineChars="342"/>
        <w:textAlignment w:val="baseline"/>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pPr>
      <w:r>
        <w:rPr>
          <w:rFonts w:hint="eastAsia" w:ascii="宋体" w:hAnsi="宋体" w:eastAsia="宋体" w:cs="宋体"/>
          <w:bCs/>
          <w:color w:val="000000" w:themeColor="text1"/>
          <w:spacing w:val="105"/>
          <w:kern w:val="0"/>
          <w:sz w:val="28"/>
          <w:szCs w:val="28"/>
          <w:highlight w:val="none"/>
          <w:u w:val="none"/>
          <w:shd w:val="clear" w:color="auto" w:fill="FFFFFF"/>
          <w:fitText w:val="2240" w:id="918686654"/>
          <w:lang w:eastAsia="zh" w:bidi="ar"/>
          <w14:textFill>
            <w14:solidFill>
              <w14:schemeClr w14:val="tx1"/>
            </w14:solidFill>
          </w14:textFill>
        </w:rPr>
        <w:t>项目编号</w:t>
      </w:r>
      <w:r>
        <w:rPr>
          <w:rFonts w:hint="eastAsia" w:ascii="宋体" w:hAnsi="宋体" w:eastAsia="宋体" w:cs="宋体"/>
          <w:bCs/>
          <w:color w:val="000000" w:themeColor="text1"/>
          <w:spacing w:val="0"/>
          <w:kern w:val="0"/>
          <w:sz w:val="28"/>
          <w:szCs w:val="28"/>
          <w:highlight w:val="none"/>
          <w:u w:val="none"/>
          <w:shd w:val="clear" w:color="auto" w:fill="FFFFFF"/>
          <w:fitText w:val="2240" w:id="918686654"/>
          <w:lang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 xml:space="preserve">                  </w:t>
      </w:r>
      <w:r>
        <w:rPr>
          <w:rFonts w:hint="eastAsia" w:ascii="宋体" w:hAnsi="宋体" w:eastAsia="宋体" w:cs="宋体"/>
          <w:bCs/>
          <w:color w:val="000000" w:themeColor="text1"/>
          <w:kern w:val="0"/>
          <w:sz w:val="28"/>
          <w:szCs w:val="28"/>
          <w:highlight w:val="none"/>
          <w:u w:val="single"/>
          <w:shd w:val="clear" w:color="auto" w:fill="FFFFFF"/>
          <w:lang w:val="en-US" w:eastAsia="zh-CN" w:bidi="ar"/>
          <w14:textFill>
            <w14:solidFill>
              <w14:schemeClr w14:val="tx1"/>
            </w14:solidFill>
          </w14:textFill>
        </w:rPr>
        <w:t xml:space="preserve">  </w:t>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 xml:space="preserve">  </w:t>
      </w:r>
    </w:p>
    <w:p w14:paraId="26F85B07">
      <w:pPr>
        <w:widowControl/>
        <w:shd w:val="clear"/>
        <w:autoSpaceDE w:val="0"/>
        <w:spacing w:line="360" w:lineRule="auto"/>
        <w:ind w:left="0" w:leftChars="0" w:firstLine="1675" w:firstLineChars="342"/>
        <w:textAlignment w:val="baseline"/>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pPr>
      <w:r>
        <w:rPr>
          <w:rFonts w:hint="eastAsia" w:ascii="宋体" w:hAnsi="宋体" w:eastAsia="宋体" w:cs="宋体"/>
          <w:bCs/>
          <w:color w:val="000000" w:themeColor="text1"/>
          <w:spacing w:val="105"/>
          <w:kern w:val="0"/>
          <w:sz w:val="28"/>
          <w:szCs w:val="28"/>
          <w:highlight w:val="none"/>
          <w:u w:val="none"/>
          <w:shd w:val="clear" w:color="auto" w:fill="FFFFFF"/>
          <w:fitText w:val="2240" w:id="1042902717"/>
          <w:lang w:bidi="ar"/>
          <w14:textFill>
            <w14:solidFill>
              <w14:schemeClr w14:val="tx1"/>
            </w14:solidFill>
          </w14:textFill>
        </w:rPr>
        <w:t>签订地点</w:t>
      </w:r>
      <w:r>
        <w:rPr>
          <w:rFonts w:hint="eastAsia" w:ascii="宋体" w:hAnsi="宋体" w:eastAsia="宋体" w:cs="宋体"/>
          <w:bCs/>
          <w:color w:val="000000" w:themeColor="text1"/>
          <w:spacing w:val="0"/>
          <w:kern w:val="0"/>
          <w:sz w:val="28"/>
          <w:szCs w:val="28"/>
          <w:highlight w:val="none"/>
          <w:u w:val="none"/>
          <w:shd w:val="clear" w:color="auto" w:fill="FFFFFF"/>
          <w:fitText w:val="2240" w:id="1042902717"/>
          <w:lang w:bidi="ar"/>
          <w14:textFill>
            <w14:solidFill>
              <w14:schemeClr w14:val="tx1"/>
            </w14:solidFill>
          </w14:textFill>
        </w:rPr>
        <w:t>：</w:t>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 xml:space="preserve">                  </w:t>
      </w:r>
      <w:r>
        <w:rPr>
          <w:rFonts w:hint="eastAsia" w:ascii="宋体" w:hAnsi="宋体" w:eastAsia="宋体" w:cs="宋体"/>
          <w:bCs/>
          <w:color w:val="000000" w:themeColor="text1"/>
          <w:kern w:val="0"/>
          <w:sz w:val="28"/>
          <w:szCs w:val="28"/>
          <w:highlight w:val="none"/>
          <w:u w:val="single"/>
          <w:shd w:val="clear" w:color="auto" w:fill="FFFFFF"/>
          <w:lang w:val="en-US" w:eastAsia="zh-CN" w:bidi="ar"/>
          <w14:textFill>
            <w14:solidFill>
              <w14:schemeClr w14:val="tx1"/>
            </w14:solidFill>
          </w14:textFill>
        </w:rPr>
        <w:t xml:space="preserve">  </w:t>
      </w:r>
      <w:r>
        <w:rPr>
          <w:rFonts w:hint="eastAsia" w:ascii="宋体" w:hAnsi="宋体" w:eastAsia="宋体" w:cs="宋体"/>
          <w:bCs/>
          <w:color w:val="000000" w:themeColor="text1"/>
          <w:kern w:val="0"/>
          <w:sz w:val="28"/>
          <w:szCs w:val="28"/>
          <w:highlight w:val="none"/>
          <w:u w:val="single"/>
          <w:shd w:val="clear" w:color="auto" w:fill="FFFFFF"/>
          <w:lang w:bidi="ar"/>
          <w14:textFill>
            <w14:solidFill>
              <w14:schemeClr w14:val="tx1"/>
            </w14:solidFill>
          </w14:textFill>
        </w:rPr>
        <w:t xml:space="preserve">  </w:t>
      </w:r>
    </w:p>
    <w:p w14:paraId="00C7E1C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p>
    <w:p w14:paraId="2DF4541E">
      <w:pP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br w:type="page"/>
      </w:r>
    </w:p>
    <w:p w14:paraId="52AF632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依据《中华人民共和国政府采购法》《中华人民共和国民法典》等相关法律法规，甲、乙双方同意签订本合同。详细技术说明及其他有关合同项目的特定信息由合同附件予以说明。</w:t>
      </w:r>
    </w:p>
    <w:p w14:paraId="34DC9DF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一、项目基本情况：</w:t>
      </w:r>
    </w:p>
    <w:p w14:paraId="3754CA7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lef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二、合同期限：服务期限为</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。自</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日至</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日止。</w:t>
      </w:r>
    </w:p>
    <w:p w14:paraId="58F958D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三、服务内容与质量标准</w:t>
      </w:r>
      <w:r>
        <w:rPr>
          <w:rFonts w:hint="eastAsia" w:ascii="宋体" w:hAnsi="宋体" w:cs="宋体"/>
          <w:color w:val="000000" w:themeColor="text1"/>
          <w:sz w:val="24"/>
          <w:highlight w:val="none"/>
          <w:lang w:eastAsia="zh-CN"/>
          <w14:textFill>
            <w14:solidFill>
              <w14:schemeClr w14:val="tx1"/>
            </w14:solidFill>
          </w14:textFill>
        </w:rPr>
        <w:t>：</w:t>
      </w:r>
    </w:p>
    <w:p w14:paraId="6F93EC4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p>
    <w:p w14:paraId="3E893A5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p>
    <w:p w14:paraId="71D2F9B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四、服务费用及支付方式</w:t>
      </w:r>
      <w:r>
        <w:rPr>
          <w:rFonts w:hint="eastAsia" w:ascii="宋体" w:hAnsi="宋体" w:cs="宋体"/>
          <w:color w:val="000000" w:themeColor="text1"/>
          <w:sz w:val="24"/>
          <w:highlight w:val="none"/>
          <w:lang w:eastAsia="zh-CN"/>
          <w14:textFill>
            <w14:solidFill>
              <w14:schemeClr w14:val="tx1"/>
            </w14:solidFill>
          </w14:textFill>
        </w:rPr>
        <w:t>：</w:t>
      </w:r>
    </w:p>
    <w:p w14:paraId="6ABD6C3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本项目服务费用由以下</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项组成：</w:t>
      </w:r>
    </w:p>
    <w:p w14:paraId="110078F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万元；</w:t>
      </w:r>
    </w:p>
    <w:p w14:paraId="756DDD1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万元；</w:t>
      </w:r>
    </w:p>
    <w:p w14:paraId="07CDE016">
      <w:pPr>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五、服务费支付方式：</w:t>
      </w:r>
    </w:p>
    <w:p w14:paraId="2B36E1B8">
      <w:pPr>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1.本合同签订生效后，乙方在规定时间内按要求完成项目所有内容。</w:t>
      </w:r>
    </w:p>
    <w:p w14:paraId="5C8E23B4">
      <w:pPr>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2.付款方式：本合同按以下第</w:t>
      </w:r>
      <w:r>
        <w:rPr>
          <w:rFonts w:hint="eastAsia" w:ascii="宋体" w:hAnsi="宋体" w:eastAsia="宋体" w:cs="宋体"/>
          <w:color w:val="000000" w:themeColor="text1"/>
          <w:sz w:val="24"/>
          <w:highlight w:val="none"/>
          <w:u w:val="single"/>
          <w:lang w:eastAsia="zh"/>
          <w14:textFill>
            <w14:solidFill>
              <w14:schemeClr w14:val="tx1"/>
            </w14:solidFill>
          </w14:textFill>
        </w:rPr>
        <w:t>（</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lang w:eastAsia="zh"/>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种方式支付：</w:t>
      </w:r>
    </w:p>
    <w:p w14:paraId="7E1797E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一次性付款：货物验收合格，乙方开具发票，甲方于</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日内一次性支付全部合同金额。</w:t>
      </w:r>
    </w:p>
    <w:p w14:paraId="4CACCE0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分期支付</w:t>
      </w:r>
      <w:r>
        <w:rPr>
          <w:rFonts w:hint="eastAsia" w:ascii="宋体" w:hAnsi="宋体" w:eastAsia="宋体" w:cs="宋体"/>
          <w:color w:val="000000" w:themeColor="text1"/>
          <w:sz w:val="24"/>
          <w:highlight w:val="none"/>
          <w:lang w:eastAsia="zh"/>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本合同按以下第</w:t>
      </w:r>
      <w:r>
        <w:rPr>
          <w:rFonts w:hint="eastAsia" w:ascii="宋体" w:hAnsi="宋体" w:eastAsia="宋体" w:cs="宋体"/>
          <w:color w:val="000000" w:themeColor="text1"/>
          <w:sz w:val="24"/>
          <w:highlight w:val="none"/>
          <w:u w:val="single"/>
          <w:lang w:eastAsia="zh"/>
          <w14:textFill>
            <w14:solidFill>
              <w14:schemeClr w14:val="tx1"/>
            </w14:solidFill>
          </w14:textFill>
        </w:rPr>
        <w:t>（</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lang w:eastAsia="zh"/>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种方式支付：</w:t>
      </w:r>
    </w:p>
    <w:p w14:paraId="2882C1C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按</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（年/季度/月）支付等额费用。甲方验收合格，收到乙方给付相应金额发票后，</w:t>
      </w:r>
      <w:r>
        <w:rPr>
          <w:rFonts w:hint="eastAsia" w:ascii="宋体" w:hAnsi="宋体" w:eastAsia="宋体" w:cs="宋体"/>
          <w:color w:val="000000" w:themeColor="text1"/>
          <w:sz w:val="24"/>
          <w:highlight w:val="none"/>
          <w:lang w:eastAsia="zh"/>
          <w14:textFill>
            <w14:solidFill>
              <w14:schemeClr w14:val="tx1"/>
            </w14:solidFill>
          </w14:textFill>
        </w:rPr>
        <w:t>甲方在</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
          <w14:textFill>
            <w14:solidFill>
              <w14:schemeClr w14:val="tx1"/>
            </w14:solidFill>
          </w14:textFill>
        </w:rPr>
        <w:t>工作日内，</w:t>
      </w:r>
      <w:r>
        <w:rPr>
          <w:rFonts w:hint="eastAsia" w:ascii="宋体" w:hAnsi="宋体" w:eastAsia="宋体" w:cs="宋体"/>
          <w:color w:val="000000" w:themeColor="text1"/>
          <w:sz w:val="24"/>
          <w:highlight w:val="none"/>
          <w14:textFill>
            <w14:solidFill>
              <w14:schemeClr w14:val="tx1"/>
            </w14:solidFill>
          </w14:textFill>
        </w:rPr>
        <w:t>一次性支付发票对应货款</w:t>
      </w:r>
      <w:r>
        <w:rPr>
          <w:rFonts w:hint="eastAsia" w:ascii="宋体" w:hAnsi="宋体" w:eastAsia="宋体" w:cs="宋体"/>
          <w:color w:val="000000" w:themeColor="text1"/>
          <w:sz w:val="24"/>
          <w:highlight w:val="none"/>
          <w:u w:val="single"/>
          <w:lang w:eastAsia="zh"/>
          <w14:textFill>
            <w14:solidFill>
              <w14:schemeClr w14:val="tx1"/>
            </w14:solidFill>
          </w14:textFill>
        </w:rPr>
        <w:t>100%</w:t>
      </w:r>
      <w:r>
        <w:rPr>
          <w:rFonts w:hint="eastAsia" w:ascii="宋体" w:hAnsi="宋体" w:eastAsia="宋体" w:cs="宋体"/>
          <w:color w:val="000000" w:themeColor="text1"/>
          <w:sz w:val="24"/>
          <w:highlight w:val="none"/>
          <w14:textFill>
            <w14:solidFill>
              <w14:schemeClr w14:val="tx1"/>
            </w14:solidFill>
          </w14:textFill>
        </w:rPr>
        <w:t>。</w:t>
      </w:r>
    </w:p>
    <w:p w14:paraId="6AB8BAA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sz w:val="24"/>
          <w:highlight w:val="none"/>
          <w:lang w:eastAsia="zh"/>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按本合同项下的项目进度支付：</w:t>
      </w:r>
      <w:r>
        <w:rPr>
          <w:rFonts w:hint="eastAsia" w:ascii="宋体" w:hAnsi="宋体" w:eastAsia="宋体" w:cs="宋体"/>
          <w:color w:val="000000" w:themeColor="text1"/>
          <w:sz w:val="24"/>
          <w:highlight w:val="none"/>
          <w:u w:val="single"/>
          <w14:textFill>
            <w14:solidFill>
              <w14:schemeClr w14:val="tx1"/>
            </w14:solidFill>
          </w14:textFill>
        </w:rPr>
        <w:t xml:space="preserve">                      </w:t>
      </w:r>
    </w:p>
    <w:p w14:paraId="1B4B4302">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其他支付方式：</w:t>
      </w:r>
      <w:r>
        <w:rPr>
          <w:rFonts w:hint="eastAsia" w:ascii="宋体" w:hAnsi="宋体" w:eastAsia="宋体" w:cs="宋体"/>
          <w:color w:val="000000" w:themeColor="text1"/>
          <w:sz w:val="24"/>
          <w:highlight w:val="none"/>
          <w:u w:val="single"/>
          <w14:textFill>
            <w14:solidFill>
              <w14:schemeClr w14:val="tx1"/>
            </w14:solidFill>
          </w14:textFill>
        </w:rPr>
        <w:t xml:space="preserve">            </w:t>
      </w:r>
    </w:p>
    <w:p w14:paraId="2161ECFA">
      <w:pPr>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3.合同履约保证金：在项目验收合格后，乙方到甲方处办理无息退付手续。</w:t>
      </w:r>
    </w:p>
    <w:p w14:paraId="13B6F34D">
      <w:pPr>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4.乙方须向甲方出具合法有效完整的完税发票及凭证资料进行支付结算。</w:t>
      </w:r>
    </w:p>
    <w:p w14:paraId="06F5FB7E">
      <w:pPr>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六、知识产权</w:t>
      </w:r>
      <w:r>
        <w:rPr>
          <w:rFonts w:hint="eastAsia" w:ascii="宋体" w:hAnsi="宋体" w:cs="宋体"/>
          <w:color w:val="000000" w:themeColor="text1"/>
          <w:sz w:val="24"/>
          <w:highlight w:val="none"/>
          <w:lang w:eastAsia="zh-CN"/>
          <w14:textFill>
            <w14:solidFill>
              <w14:schemeClr w14:val="tx1"/>
            </w14:solidFill>
          </w14:textFill>
        </w:rPr>
        <w:t>：</w:t>
      </w:r>
    </w:p>
    <w:p w14:paraId="0CD13F7B">
      <w:pPr>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乙方应保证所提供的服务或其任何一部分均不会侵犯任何第三方的知识产权。</w:t>
      </w:r>
    </w:p>
    <w:p w14:paraId="6702D421">
      <w:pPr>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七、无权利瑕疵担保条款</w:t>
      </w:r>
      <w:r>
        <w:rPr>
          <w:rFonts w:hint="eastAsia" w:ascii="宋体" w:hAnsi="宋体" w:cs="宋体"/>
          <w:color w:val="000000" w:themeColor="text1"/>
          <w:sz w:val="24"/>
          <w:highlight w:val="none"/>
          <w:lang w:eastAsia="zh-CN"/>
          <w14:textFill>
            <w14:solidFill>
              <w14:schemeClr w14:val="tx1"/>
            </w14:solidFill>
          </w14:textFill>
        </w:rPr>
        <w:t>：</w:t>
      </w:r>
    </w:p>
    <w:p w14:paraId="5ACD2D5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乙方保证所提供的服务的所有权完全属于乙方且无任何抵押、查封等权利瑕疵。如有权利瑕疵的，视为乙方违约。乙方应负担由此而产生的一切损失。</w:t>
      </w:r>
    </w:p>
    <w:p w14:paraId="597248A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八、履约保证金</w:t>
      </w:r>
      <w:r>
        <w:rPr>
          <w:rFonts w:hint="eastAsia" w:ascii="宋体" w:hAnsi="宋体" w:cs="宋体"/>
          <w:color w:val="000000" w:themeColor="text1"/>
          <w:sz w:val="24"/>
          <w:highlight w:val="none"/>
          <w:lang w:eastAsia="zh-CN"/>
          <w14:textFill>
            <w14:solidFill>
              <w14:schemeClr w14:val="tx1"/>
            </w14:solidFill>
          </w14:textFill>
        </w:rPr>
        <w:t>：</w:t>
      </w:r>
    </w:p>
    <w:p w14:paraId="244BAEB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1.乙方交纳服务费用的5%，￥</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元（人民币大写</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元）作为本合同的履约保证金。</w:t>
      </w:r>
    </w:p>
    <w:p w14:paraId="2AF98FB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2.履约保证金作为违约金的一部分及用于补偿甲方因乙方不能履行合同义务而蒙受的损失。</w:t>
      </w:r>
    </w:p>
    <w:p w14:paraId="738BDF6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九、甲方的权利和义务</w:t>
      </w:r>
    </w:p>
    <w:p w14:paraId="3892D8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1.甲方有权对合同规定范围内乙方的服务行为进行监督和检查，拥有监管权。有权定期核对乙方提供服务所配备的人员数量等。对甲方认为不合理的部分有权下达整改通知书，并要求乙方限期整改。</w:t>
      </w:r>
    </w:p>
    <w:p w14:paraId="79DEF10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5ACAFFF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3.负责检查监督乙方管理工作的实施及制度的执行情况。</w:t>
      </w:r>
    </w:p>
    <w:p w14:paraId="009F0F6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4.根据本合同规定，按时向乙方支付应付服务费用。</w:t>
      </w:r>
    </w:p>
    <w:p w14:paraId="3D11E4C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5.国家法律、法规所规定由甲方承担的其它责任。</w:t>
      </w:r>
    </w:p>
    <w:p w14:paraId="270FD5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十、乙方的权利和义务</w:t>
      </w:r>
    </w:p>
    <w:p w14:paraId="39663CF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1.对本合同规定的委托服务范围内的项目享有管理权及服务义务。</w:t>
      </w:r>
    </w:p>
    <w:p w14:paraId="4EEE1FD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2.根据本合同的规定向甲方收取相关服务费用。</w:t>
      </w:r>
    </w:p>
    <w:p w14:paraId="4447C96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3.及时向甲方通告本项目服务范围内有关服务的重大事项，及时配合处理投诉。</w:t>
      </w:r>
    </w:p>
    <w:p w14:paraId="762B93D7">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4.接受项目行业管理部门及政府有关部门的指导，接受甲方的监督。</w:t>
      </w:r>
    </w:p>
    <w:p w14:paraId="7139151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5.国家法律、法规所规定由乙方承担的其它责任。</w:t>
      </w:r>
    </w:p>
    <w:p w14:paraId="45AC5D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十一、违约责任</w:t>
      </w:r>
    </w:p>
    <w:p w14:paraId="2B9E806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1.甲乙双方必须遵守本合同并执行合同中的各项规定，保证本合同的正常履行。</w:t>
      </w:r>
    </w:p>
    <w:p w14:paraId="068D932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899D71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3．因一方违约导致纠纷的，违约方除承担赔偿损失的违约责任外，还需负担守约方为维护合同权益所支出的包括但不限于诉讼费、律师费、交通费、鉴定费等维权费用。</w:t>
      </w:r>
    </w:p>
    <w:p w14:paraId="29FB0D0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十二、不可抗力事件处理</w:t>
      </w:r>
    </w:p>
    <w:p w14:paraId="16879AC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1.在合同有效期内，任何一方因不可抗力事件导致不能履行合同，则合同履行期可延长，其延长期与不可抗力影响期相同。</w:t>
      </w:r>
    </w:p>
    <w:p w14:paraId="41F8FF9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2.不可抗力事件发生后，应立即通知对方，并寄送有关权威机构出具的证明。</w:t>
      </w:r>
    </w:p>
    <w:p w14:paraId="224898D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3.不可抗力事件延续</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天以上，双方应通过友好协商，确定是否继续履行合同。</w:t>
      </w:r>
    </w:p>
    <w:p w14:paraId="668C070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十三、合同纠纷的解决方式</w:t>
      </w:r>
    </w:p>
    <w:p w14:paraId="6D94251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1.在执行本合同中发生的或与本合同有关的争端，双方应通过友好协商解决，协商不成后，任何一方均可以向甲方所在地人民法院起诉讼。</w:t>
      </w:r>
    </w:p>
    <w:p w14:paraId="1E95D6A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2.在诉讼期间，除争议部分外，本合同其他部分继续执行。 </w:t>
      </w:r>
    </w:p>
    <w:p w14:paraId="677437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十四、合同生效及其他</w:t>
      </w:r>
    </w:p>
    <w:p w14:paraId="0173061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1.合同经双方法定代表人或授权委托代理人签字并加盖单位公章后生效。</w:t>
      </w:r>
    </w:p>
    <w:p w14:paraId="687CDC7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2.合同执行中涉及采购资金和采购内容修改或补充的，须签书面补充协议。</w:t>
      </w:r>
    </w:p>
    <w:p w14:paraId="5268F18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3.双方约定以下地址及联系方式为本合同履行及纠纷解决时的送达信息：</w:t>
      </w:r>
    </w:p>
    <w:p w14:paraId="20E6A5B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甲方联系地址：</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，联系人：</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，联系电话：</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p>
    <w:p w14:paraId="5824D67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乙方联系地址：</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，联系人：</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，联系电话：</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w:t>
      </w:r>
    </w:p>
    <w:p w14:paraId="7741014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任何一方上述送达信息有变更的，应在变更之日起 </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日内书面通知对方。送达信息变更未通知的，仍以本合同约定信息为准。因联系人拒收或送达信息有误及送达信息变更未通知导致相关文件未能实际送达的，相关文件退回之日视为送达之日。</w:t>
      </w:r>
    </w:p>
    <w:p w14:paraId="232B29A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4.本合同一式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份，甲方、乙方各执</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份，每份具同等法律效力。</w:t>
      </w:r>
    </w:p>
    <w:p w14:paraId="5EE0458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宋体" w:hAnsi="宋体" w:eastAsia="宋体" w:cs="宋体"/>
          <w:color w:val="000000" w:themeColor="text1"/>
          <w:sz w:val="24"/>
          <w:highlight w:val="none"/>
          <w:lang w:eastAsia="zh-CN"/>
          <w14:textFill>
            <w14:solidFill>
              <w14:schemeClr w14:val="tx1"/>
            </w14:solidFill>
          </w14:textFill>
        </w:rPr>
      </w:pPr>
    </w:p>
    <w:p w14:paraId="58D98BF7">
      <w:pPr>
        <w:pageBreakBefore w:val="0"/>
        <w:kinsoku/>
        <w:wordWrap/>
        <w:overflowPunct/>
        <w:topLinePunct w:val="0"/>
        <w:autoSpaceDN/>
        <w:bidi w:val="0"/>
        <w:adjustRightInd w:val="0"/>
        <w:snapToGrid w:val="0"/>
        <w:spacing w:beforeAutospacing="0" w:after="0" w:afterAutospacing="0" w:line="360" w:lineRule="auto"/>
        <w:jc w:val="both"/>
        <w:rPr>
          <w:rFonts w:hint="eastAsia" w:ascii="宋体" w:hAnsi="宋体" w:eastAsia="宋体" w:cs="宋体"/>
          <w:color w:val="000000" w:themeColor="text1"/>
          <w:sz w:val="24"/>
          <w:highlight w:val="none"/>
          <w:lang w:eastAsia="zh-CN"/>
          <w14:textFill>
            <w14:solidFill>
              <w14:schemeClr w14:val="tx1"/>
            </w14:solidFill>
          </w14:textFill>
        </w:rPr>
      </w:pPr>
    </w:p>
    <w:p w14:paraId="743FF28C">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lang w:eastAsia="zh"/>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乙方（盖章）：                                    </w:t>
      </w:r>
    </w:p>
    <w:p w14:paraId="10FA48E5">
      <w:pPr>
        <w:spacing w:line="360" w:lineRule="auto"/>
        <w:ind w:left="480" w:leftChars="200" w:firstLine="38" w:firstLineChars="16"/>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法定代表人（委托代理人）（签字）：     法定代表人（委托代理人）</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签字）：</w:t>
      </w:r>
      <w:r>
        <w:rPr>
          <w:rFonts w:hint="eastAsia" w:ascii="宋体" w:hAnsi="宋体" w:eastAsia="宋体" w:cs="宋体"/>
          <w:color w:val="000000" w:themeColor="text1"/>
          <w:sz w:val="24"/>
          <w:highlight w:val="none"/>
          <w14:textFill>
            <w14:solidFill>
              <w14:schemeClr w14:val="tx1"/>
            </w14:solidFill>
          </w14:textFill>
        </w:rPr>
        <w:t xml:space="preserve">                                            </w:t>
      </w:r>
    </w:p>
    <w:p w14:paraId="4737ADBE">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p>
    <w:p w14:paraId="7108FAF5">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联 系 人：                          联 系 人：                 </w:t>
      </w:r>
    </w:p>
    <w:p w14:paraId="600817E5">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联系方式：                          联系方式： </w:t>
      </w:r>
    </w:p>
    <w:p w14:paraId="416DA17A">
      <w:pPr>
        <w:spacing w:line="360" w:lineRule="auto"/>
        <w:ind w:firstLine="480" w:firstLineChars="200"/>
        <w:jc w:val="left"/>
        <w:rPr>
          <w:rFonts w:hint="eastAsia" w:ascii="宋体" w:hAnsi="宋体" w:eastAsia="宋体" w:cs="宋体"/>
          <w:color w:val="000000" w:themeColor="text1"/>
          <w:sz w:val="24"/>
          <w:highlight w:val="none"/>
          <w:lang w:eastAsia="zh"/>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纳税人识别号：126100004352006429</w:t>
      </w:r>
      <w:r>
        <w:rPr>
          <w:rFonts w:hint="eastAsia" w:ascii="宋体" w:hAnsi="宋体" w:eastAsia="宋体" w:cs="宋体"/>
          <w:color w:val="000000" w:themeColor="text1"/>
          <w:sz w:val="24"/>
          <w:highlight w:val="none"/>
          <w:lang w:eastAsia="zh"/>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纳税人识别号：</w:t>
      </w:r>
    </w:p>
    <w:p w14:paraId="61A20EE3">
      <w:pPr>
        <w:spacing w:line="360" w:lineRule="auto"/>
        <w:ind w:firstLine="480" w:firstLineChars="200"/>
        <w:jc w:val="left"/>
        <w:rPr>
          <w:rFonts w:hint="eastAsia" w:ascii="宋体" w:hAnsi="宋体" w:eastAsia="宋体" w:cs="宋体"/>
          <w:color w:val="000000" w:themeColor="text1"/>
          <w:sz w:val="24"/>
          <w:highlight w:val="none"/>
          <w:lang w:eastAsia="zh"/>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开户银行：建设银行西安含光路支行</w:t>
      </w:r>
      <w:r>
        <w:rPr>
          <w:rFonts w:hint="eastAsia" w:ascii="宋体" w:hAnsi="宋体" w:eastAsia="宋体" w:cs="宋体"/>
          <w:color w:val="000000" w:themeColor="text1"/>
          <w:sz w:val="24"/>
          <w:highlight w:val="none"/>
          <w:lang w:eastAsia="zh"/>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开户银行：</w:t>
      </w:r>
    </w:p>
    <w:p w14:paraId="4661DD03">
      <w:pPr>
        <w:spacing w:line="360" w:lineRule="auto"/>
        <w:ind w:firstLine="480" w:firstLineChars="200"/>
        <w:jc w:val="left"/>
        <w:rPr>
          <w:rFonts w:hint="eastAsia" w:ascii="宋体" w:hAnsi="宋体" w:eastAsia="宋体" w:cs="宋体"/>
          <w:color w:val="000000" w:themeColor="text1"/>
          <w:sz w:val="24"/>
          <w:highlight w:val="none"/>
          <w:lang w:eastAsia="zh"/>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开户银行账号：61001865200050000482</w:t>
      </w:r>
      <w:r>
        <w:rPr>
          <w:rFonts w:hint="eastAsia" w:ascii="宋体" w:hAnsi="宋体" w:eastAsia="宋体" w:cs="宋体"/>
          <w:color w:val="000000" w:themeColor="text1"/>
          <w:sz w:val="24"/>
          <w:highlight w:val="none"/>
          <w:lang w:eastAsia="zh"/>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开户银行账号：</w:t>
      </w:r>
    </w:p>
    <w:p w14:paraId="1742D1D8">
      <w:r>
        <w:rPr>
          <w:rFonts w:hint="eastAsia" w:ascii="宋体" w:hAnsi="宋体" w:eastAsia="宋体" w:cs="宋体"/>
          <w:color w:val="000000" w:themeColor="text1"/>
          <w:sz w:val="24"/>
          <w:highlight w:val="none"/>
          <w14:textFill>
            <w14:solidFill>
              <w14:schemeClr w14:val="tx1"/>
            </w14:solidFill>
          </w14:textFill>
        </w:rPr>
        <w:t xml:space="preserve">签订时间：  年  月   日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签订时间：  年   月   日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816E0C"/>
    <w:rsid w:val="0D816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eastAsia="宋体" w:asciiTheme="minorAscii" w:hAnsiTheme="minorAscii" w:cstheme="minorBidi"/>
      <w:kern w:val="2"/>
      <w:sz w:val="24"/>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2026-08-06T11:15:00Z</dcterms:created>
  <dc:creator>好好的</dc:creator>
  <cp:lastModifiedBy>好好的</cp:lastModifiedBy>
  <dcterms:modified xsi:type="dcterms:W3CDTF">2026-08-06T11:15:31Z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B62DCD3C32824118BFBE1E7FB6D7EFD9_11</vt:lpwstr>
  </property>
  <property fmtid="{D5CDD505-2E9C-101B-9397-08002B2CF9AE}" pid="4" name="KSOTemplateDocerSaveRecord">
    <vt:lpwstr>eyJoZGlkIjoiNGI5OTM1M2UwMTUxOGI1ZjZmZGRiNjY2YjkzZTljYmIiLCJ1c2VySWQiOiIzMzEzMzk0MDUifQ==</vt:lpwstr>
  </property>
</Properties>
</file>