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版本号：LZBE2026-535.1B120260623001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配置便携式肺功能测量仪，动态心电记录仪设备(二次)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LZBE2026-535.1B1</w:t>
      </w:r>
      <w:r>
        <w:br/>
      </w:r>
      <w:r>
        <w:br/>
      </w:r>
      <w:r>
        <w:br/>
      </w:r>
    </w:p>
    <w:p>
      <w:pPr>
        <w:pStyle w:val="null3"/>
        <w:jc w:val="center"/>
        <w:outlineLvl w:val="2"/>
      </w:pPr>
      <w:r>
        <w:rPr>
          <w:rFonts w:ascii="仿宋_GB2312" w:hAnsi="仿宋_GB2312" w:cs="仿宋_GB2312" w:eastAsia="仿宋_GB2312"/>
          <w:sz w:val="28"/>
          <w:b/>
        </w:rPr>
        <w:t>西安市红会医院</w:t>
      </w:r>
    </w:p>
    <w:p>
      <w:pPr>
        <w:pStyle w:val="null3"/>
        <w:jc w:val="center"/>
        <w:outlineLvl w:val="2"/>
      </w:pPr>
      <w:r>
        <w:rPr>
          <w:rFonts w:ascii="仿宋_GB2312" w:hAnsi="仿宋_GB2312" w:cs="仿宋_GB2312" w:eastAsia="仿宋_GB2312"/>
          <w:sz w:val="28"/>
          <w:b/>
        </w:rPr>
        <w:t>龙寰项目管理咨询有限公司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龙寰项目管理咨询有限公司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西安市红会医院</w:t>
      </w:r>
      <w:r>
        <w:rPr>
          <w:rFonts w:ascii="仿宋_GB2312" w:hAnsi="仿宋_GB2312" w:cs="仿宋_GB2312" w:eastAsia="仿宋_GB2312"/>
        </w:rPr>
        <w:t>委托，拟对</w:t>
      </w:r>
      <w:r>
        <w:rPr>
          <w:rFonts w:ascii="仿宋_GB2312" w:hAnsi="仿宋_GB2312" w:cs="仿宋_GB2312" w:eastAsia="仿宋_GB2312"/>
        </w:rPr>
        <w:t>配置便携式肺功能测量仪，动态心电记录仪设备(二次)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LZBE2026-535.1B1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配置便携式肺功能测量仪，动态心电记录仪设备(二次)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西安市红会医院配置便携式肺功能测量仪2台，十二导动态心电记录仪5台，三导动态心电记录仪15台，最高限价599000.00元。</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1、具有独立承担民事责任能力的法人、其他组织或自然人：法人或者其他组织提供营业执照等证明文件，自然人提供身份证件，供应商需在项目电子化交易系统中按要求上传相应证明文件并进行电子签章</w:t>
      </w:r>
    </w:p>
    <w:p>
      <w:pPr>
        <w:pStyle w:val="null3"/>
      </w:pPr>
      <w:r>
        <w:rPr>
          <w:rFonts w:ascii="仿宋_GB2312" w:hAnsi="仿宋_GB2312" w:cs="仿宋_GB2312" w:eastAsia="仿宋_GB2312"/>
        </w:rPr>
        <w:t>2、身份证明文件：法定代表人（单位负责人）授权委托书（附法定代表人（单位负责人）、被授权人身份证复印件及被授权人磋商响应文件递交截止时间前三个月内任意一个月的社保缴纳的证明资料）（法定代表人（单位负责人）直接参加的，须提供法定代表人（单位负责人）身份证明书及身份证复印件且与营业执照上信息须一致），供应商需在项目电子化交易系统中按要求上传相应证明文件并进行电子签章</w:t>
      </w:r>
    </w:p>
    <w:p>
      <w:pPr>
        <w:pStyle w:val="null3"/>
      </w:pPr>
      <w:r>
        <w:rPr>
          <w:rFonts w:ascii="仿宋_GB2312" w:hAnsi="仿宋_GB2312" w:cs="仿宋_GB2312" w:eastAsia="仿宋_GB2312"/>
        </w:rPr>
        <w:t>3、提供供应商的医疗器械经营许可证或医疗器械经营备案凭证：提供供应商的医疗器械经营许可证或医疗器械经营备案凭证，供应商需在项目电子化交易系统中按要求上传相应证明文件并进行电子签章</w:t>
      </w:r>
    </w:p>
    <w:p>
      <w:pPr>
        <w:pStyle w:val="null3"/>
      </w:pPr>
      <w:r>
        <w:rPr>
          <w:rFonts w:ascii="仿宋_GB2312" w:hAnsi="仿宋_GB2312" w:cs="仿宋_GB2312" w:eastAsia="仿宋_GB2312"/>
        </w:rPr>
        <w:t>4、提供所投产品的医疗器械注册证或医疗器械备案凭证：提供所投产品的医疗器械注册证或医疗器械备案凭证，供应商需在项目电子化交易系统中按要求上传相应证明文件并进行电子签章</w:t>
      </w:r>
    </w:p>
    <w:p>
      <w:pPr>
        <w:pStyle w:val="null3"/>
      </w:pPr>
      <w:r>
        <w:rPr>
          <w:rFonts w:ascii="仿宋_GB2312" w:hAnsi="仿宋_GB2312" w:cs="仿宋_GB2312" w:eastAsia="仿宋_GB2312"/>
        </w:rPr>
        <w:t>5、提供所投产品制造商的营业执照、医疗器械生产许可证或医疗器械生产备案凭证：提供所投产品制造商的营业执照、医疗器械生产许可证或医疗器械生产备案凭证，供应商需在项目电子化交易系统中按要求上传相应证明文件并进行电子签章</w:t>
      </w:r>
    </w:p>
    <w:p>
      <w:pPr>
        <w:pStyle w:val="null3"/>
      </w:pPr>
      <w:r>
        <w:rPr>
          <w:rFonts w:ascii="仿宋_GB2312" w:hAnsi="仿宋_GB2312" w:cs="仿宋_GB2312" w:eastAsia="仿宋_GB2312"/>
        </w:rPr>
        <w:t>6、税收缴纳凭证及社会保险缴纳的凭证：供应商在本项目磋商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并进行电子签章</w:t>
      </w:r>
    </w:p>
    <w:p>
      <w:pPr>
        <w:pStyle w:val="null3"/>
      </w:pPr>
      <w:r>
        <w:rPr>
          <w:rFonts w:ascii="仿宋_GB2312" w:hAnsi="仿宋_GB2312" w:cs="仿宋_GB2312" w:eastAsia="仿宋_GB2312"/>
        </w:rPr>
        <w:t>7、财务状况报告：供应商提供2024年度或2025年度有效的财务审计报告（事业法人可提供部门决算报告）；或提供开标日前三个月内基本存款账户银行出具的资信证明及基本存款账户银行相关证明资料；或提供专业担保机构出具的投标担保函，供应商需在项目电子化交易系统中按要求上传相应证明文件并进行电子签章</w:t>
      </w:r>
    </w:p>
    <w:p>
      <w:pPr>
        <w:pStyle w:val="null3"/>
      </w:pPr>
      <w:r>
        <w:rPr>
          <w:rFonts w:ascii="仿宋_GB2312" w:hAnsi="仿宋_GB2312" w:cs="仿宋_GB2312" w:eastAsia="仿宋_GB2312"/>
        </w:rPr>
        <w:t>8、参加政府采购活动前3年内在经营活动中没有重大违法记录的书面声明；其中：重大违法记录是指供应商因违法经营受到刑事处罚或者责令停产停业、吊销许可证或者执照、较大数额罚款等行政处罚：参加政府采购活动前3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9、履行合同所必需的设备和专业技术能力书面声明函：具有履行合同所必需的设备和专业技术能力书面声明函，供应商需在项目电子化交易系统中按要求上传相应证明文件并进行电子签章</w:t>
      </w:r>
    </w:p>
    <w:p>
      <w:pPr>
        <w:pStyle w:val="null3"/>
      </w:pPr>
      <w:r>
        <w:rPr>
          <w:rFonts w:ascii="仿宋_GB2312" w:hAnsi="仿宋_GB2312" w:cs="仿宋_GB2312" w:eastAsia="仿宋_GB2312"/>
        </w:rPr>
        <w:t>10、其他要求：①单位负责人为同一人或者存在直接控股、管理关系的不同供应商不得参加同一合同项下的政府采购活动；②为本项目提供整体设计、规范编制或者项目管理、监理、检测等服务的供应商，不得再参加该采购项目的其他采购活动；③供应商与其他供应商无交叉控股股东、无交叉兼任高级管理人员及涉嫌联合围标、串标行为，无采购单位和招标代理机构职工在该单位兼职的情况，不向采购单位和代理机构相关人员输送利益等行贿行为，一旦成交必须坚守诚信、认真履约等；④本项目不接受由西安市红会医院职工及亲属投资举办的企业参加磋商；供应商需在项目电子化交易系统中按要求上传相应证明文件并进行电子签章</w:t>
      </w:r>
    </w:p>
    <w:p>
      <w:pPr>
        <w:pStyle w:val="null3"/>
      </w:pPr>
      <w:r>
        <w:rPr>
          <w:rFonts w:ascii="仿宋_GB2312" w:hAnsi="仿宋_GB2312" w:cs="仿宋_GB2312" w:eastAsia="仿宋_GB2312"/>
        </w:rPr>
        <w:t>11、信用状况：供应商不得为“信用中国”网站（www.creditchina.gov.cn）中列入失信被执行人和重大税收违法失信主体的供应商，不得为中国政府采购网（www.ccgp.gov.cn）政府采购严重违法失信行为记录名单中被财政部门禁止参加政府采购活动的供应商，以代理机构现场查询记录为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西安市红会医院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西安市碑林区南稍门南郭路76号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02986520792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龙寰项目管理咨询有限公司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西安市太白南路181号西部电子社区A座A区501室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庞冰倩、陈钊、刘强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029-88228899-653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采购包1：615,000.00元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履约保证金收取与退还：成交供应商应当在成交通知书领取后五个工作日内将项目履约保证金（预算总金额的5%）转账至采购人基本户,未按照采购文件要求按时足额缴纳履约保证金的，采购人将取消供应商成交资格（《中华人民共和国招标投标法实施条例》第七十四条 ），且无需承担任何责任，采购人按照评审报告推荐的成交候选人名单排序，确定下一候选人为中标或者成交供应商或者重新组织采购（《中华人民共和国政府采购法实施条例》第四十九条）。质保期满一年无质量问题后，无息退还履约保证金。 （2）甲方基本户： 户名：西安市红会医院 账号：102407334632 开户行：中国银行西安碑林区支行营业部 转账请注明用途</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代理服务费收费标准：1、成交供应商向采购代理机构交纳招标代理服务费，供应商可将此费用考虑在投标报价中，采购人不再单独支付。 2、招标代理服务费以成交金额为取费基数，收费标准参照计价格[2002]1980号、发改价格[2011]534号中货物类标准下浮20%收取。成交供应商在取得成交通知书前，向采购代理机构交纳招标代理服务费。 3、成交供应商按照成交公告公布的招标代理服务费金额，通过转账或现金形式缴纳至如下指定账户： 开户名称：龙寰项目管理咨询有限公司 开户行：平安银行西安高新路支行 账 号：30201278018571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西安市红会医院</w:t>
      </w:r>
      <w:r>
        <w:rPr>
          <w:rFonts w:ascii="仿宋_GB2312" w:hAnsi="仿宋_GB2312" w:cs="仿宋_GB2312" w:eastAsia="仿宋_GB2312"/>
        </w:rPr>
        <w:t>和</w:t>
      </w:r>
      <w:r>
        <w:rPr>
          <w:rFonts w:ascii="仿宋_GB2312" w:hAnsi="仿宋_GB2312" w:cs="仿宋_GB2312" w:eastAsia="仿宋_GB2312"/>
        </w:rPr>
        <w:t>龙寰项目管理咨询有限公司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西安市红会医院</w:t>
      </w:r>
      <w:r>
        <w:rPr>
          <w:rFonts w:ascii="仿宋_GB2312" w:hAnsi="仿宋_GB2312" w:cs="仿宋_GB2312" w:eastAsia="仿宋_GB2312"/>
        </w:rPr>
        <w:t>负责解释。除上述磋商文件内容，其他内容由</w:t>
      </w:r>
      <w:r>
        <w:rPr>
          <w:rFonts w:ascii="仿宋_GB2312" w:hAnsi="仿宋_GB2312" w:cs="仿宋_GB2312" w:eastAsia="仿宋_GB2312"/>
        </w:rPr>
        <w:t>龙寰项目管理咨询有限公司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西安市红会医院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龙寰项目管理咨询有限公司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联系人：庞冰倩、陈钊、刘强</w:t>
      </w:r>
    </w:p>
    <w:p>
      <w:pPr>
        <w:pStyle w:val="null3"/>
      </w:pPr>
      <w:r>
        <w:rPr>
          <w:rFonts w:ascii="仿宋_GB2312" w:hAnsi="仿宋_GB2312" w:cs="仿宋_GB2312" w:eastAsia="仿宋_GB2312"/>
        </w:rPr>
        <w:t>联系电话：029-88228899-653</w:t>
      </w:r>
    </w:p>
    <w:p>
      <w:pPr>
        <w:pStyle w:val="null3"/>
      </w:pPr>
      <w:r>
        <w:rPr>
          <w:rFonts w:ascii="仿宋_GB2312" w:hAnsi="仿宋_GB2312" w:cs="仿宋_GB2312" w:eastAsia="仿宋_GB2312"/>
        </w:rPr>
        <w:t>地址：西安市太白南路181号西部电子社区A座A区501室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西安市红会医院配置便携式肺功能测量仪2台，十二导动态心电记录仪5台，三导动态心电记录仪15台。</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615,000.00</w:t>
      </w:r>
    </w:p>
    <w:p>
      <w:pPr>
        <w:pStyle w:val="null3"/>
      </w:pPr>
      <w:r>
        <w:rPr>
          <w:rFonts w:ascii="仿宋_GB2312" w:hAnsi="仿宋_GB2312" w:cs="仿宋_GB2312" w:eastAsia="仿宋_GB2312"/>
        </w:rPr>
        <w:t>采购包最高限价（元）: 599,000.00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医疗设备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615,000.00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标的名称：医疗设备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b/>
              </w:rPr>
              <w:t>一、采购内容及最高限价</w:t>
            </w:r>
          </w:p>
          <w:tbl>
            <w:tblPr>
              <w:tblInd w:type="dxa" w:w="135"/>
              <w:tblBorders>
                <w:top w:val="none" w:color="000000" w:sz="4"/>
                <w:left w:val="none" w:color="000000" w:sz="4"/>
                <w:bottom w:val="none" w:color="000000" w:sz="4"/>
                <w:right w:val="none" w:color="000000" w:sz="4"/>
                <w:insideH w:val="none"/>
                <w:insideV w:val="none"/>
              </w:tblBorders>
            </w:tblPr>
            <w:tblGrid>
              <w:gridCol w:w="224"/>
              <w:gridCol w:w="927"/>
              <w:gridCol w:w="460"/>
              <w:gridCol w:w="412"/>
              <w:gridCol w:w="515"/>
            </w:tblGrid>
            <w:tr>
              <w:tc>
                <w:tcPr>
                  <w:tcW w:type="dxa" w:w="2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序号</w:t>
                  </w:r>
                </w:p>
              </w:tc>
              <w:tc>
                <w:tcPr>
                  <w:tcW w:type="dxa" w:w="9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采购项目名称</w:t>
                  </w:r>
                </w:p>
              </w:tc>
              <w:tc>
                <w:tcPr>
                  <w:tcW w:type="dxa" w:w="4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数量</w:t>
                  </w:r>
                </w:p>
              </w:tc>
              <w:tc>
                <w:tcPr>
                  <w:tcW w:type="dxa" w:w="4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单价最高限价</w:t>
                  </w:r>
                  <w:r>
                    <w:rPr>
                      <w:rFonts w:ascii="仿宋_GB2312" w:hAnsi="仿宋_GB2312" w:cs="仿宋_GB2312" w:eastAsia="仿宋_GB2312"/>
                      <w:sz w:val="19"/>
                    </w:rPr>
                    <w:t>金额（万元）</w:t>
                  </w:r>
                </w:p>
              </w:tc>
              <w:tc>
                <w:tcPr>
                  <w:tcW w:type="dxa" w:w="5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最高</w:t>
                  </w:r>
                  <w:r>
                    <w:rPr>
                      <w:rFonts w:ascii="仿宋_GB2312" w:hAnsi="仿宋_GB2312" w:cs="仿宋_GB2312" w:eastAsia="仿宋_GB2312"/>
                      <w:sz w:val="19"/>
                    </w:rPr>
                    <w:t>限价金额（万元）</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便携式肺功能测量</w:t>
                  </w:r>
                  <w:r>
                    <w:rPr>
                      <w:rFonts w:ascii="仿宋_GB2312" w:hAnsi="仿宋_GB2312" w:cs="仿宋_GB2312" w:eastAsia="仿宋_GB2312"/>
                      <w:sz w:val="19"/>
                    </w:rPr>
                    <w:t>仪</w:t>
                  </w:r>
                  <w:r>
                    <w:rPr>
                      <w:rFonts w:ascii="仿宋_GB2312" w:hAnsi="仿宋_GB2312" w:cs="仿宋_GB2312" w:eastAsia="仿宋_GB2312"/>
                      <w:sz w:val="19"/>
                      <w:b/>
                    </w:rPr>
                    <w:t>（核心产品）</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9.2</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18.4</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r>
                    <w:rPr>
                      <w:rFonts w:ascii="仿宋_GB2312" w:hAnsi="仿宋_GB2312" w:cs="仿宋_GB2312" w:eastAsia="仿宋_GB2312"/>
                      <w:sz w:val="19"/>
                    </w:rPr>
                    <w:t>十二导</w:t>
                  </w:r>
                  <w:r>
                    <w:rPr>
                      <w:rFonts w:ascii="仿宋_GB2312" w:hAnsi="仿宋_GB2312" w:cs="仿宋_GB2312" w:eastAsia="仿宋_GB2312"/>
                      <w:sz w:val="19"/>
                    </w:rPr>
                    <w:t>动态心电记录</w:t>
                  </w:r>
                  <w:r>
                    <w:rPr>
                      <w:rFonts w:ascii="仿宋_GB2312" w:hAnsi="仿宋_GB2312" w:cs="仿宋_GB2312" w:eastAsia="仿宋_GB2312"/>
                      <w:sz w:val="19"/>
                    </w:rPr>
                    <w:t>仪</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2.3</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11.5</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r>
                    <w:rPr>
                      <w:rFonts w:ascii="仿宋_GB2312" w:hAnsi="仿宋_GB2312" w:cs="仿宋_GB2312" w:eastAsia="仿宋_GB2312"/>
                      <w:sz w:val="19"/>
                    </w:rPr>
                    <w:t>三导</w:t>
                  </w:r>
                  <w:r>
                    <w:rPr>
                      <w:rFonts w:ascii="仿宋_GB2312" w:hAnsi="仿宋_GB2312" w:cs="仿宋_GB2312" w:eastAsia="仿宋_GB2312"/>
                      <w:sz w:val="19"/>
                    </w:rPr>
                    <w:t>动态心电记录</w:t>
                  </w:r>
                  <w:r>
                    <w:rPr>
                      <w:rFonts w:ascii="仿宋_GB2312" w:hAnsi="仿宋_GB2312" w:cs="仿宋_GB2312" w:eastAsia="仿宋_GB2312"/>
                      <w:sz w:val="19"/>
                    </w:rPr>
                    <w:t>仪</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15</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30</w:t>
                  </w:r>
                </w:p>
              </w:tc>
            </w:tr>
          </w:tbl>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b/>
              </w:rPr>
              <w:t>二、技术参数</w:t>
            </w:r>
          </w:p>
          <w:p>
            <w:pPr>
              <w:pStyle w:val="null3"/>
              <w:jc w:val="center"/>
            </w:pPr>
            <w:r>
              <w:rPr>
                <w:rFonts w:ascii="仿宋_GB2312" w:hAnsi="仿宋_GB2312" w:cs="仿宋_GB2312" w:eastAsia="仿宋_GB2312"/>
                <w:sz w:val="20"/>
                <w:b/>
              </w:rPr>
              <w:t>1.便携式肺功能测量仪</w:t>
            </w:r>
          </w:p>
          <w:p>
            <w:pPr>
              <w:pStyle w:val="null3"/>
            </w:pPr>
            <w:r>
              <w:rPr>
                <w:rFonts w:ascii="仿宋_GB2312" w:hAnsi="仿宋_GB2312" w:cs="仿宋_GB2312" w:eastAsia="仿宋_GB2312"/>
              </w:rPr>
              <w:t>（1）体积检测：流量积分法</w:t>
            </w:r>
          </w:p>
          <w:p>
            <w:pPr>
              <w:pStyle w:val="null3"/>
            </w:pPr>
            <w:r>
              <w:rPr>
                <w:rFonts w:ascii="仿宋_GB2312" w:hAnsi="仿宋_GB2312" w:cs="仿宋_GB2312" w:eastAsia="仿宋_GB2312"/>
              </w:rPr>
              <w:t>（2）积精度：≤±3% 或 ≤±50 毫升</w:t>
            </w:r>
          </w:p>
          <w:p>
            <w:pPr>
              <w:pStyle w:val="null3"/>
            </w:pPr>
            <w:r>
              <w:rPr>
                <w:rFonts w:ascii="仿宋_GB2312" w:hAnsi="仿宋_GB2312" w:cs="仿宋_GB2312" w:eastAsia="仿宋_GB2312"/>
              </w:rPr>
              <w:t>（3）流量范围：0.05-±14 升 / 秒</w:t>
            </w:r>
          </w:p>
          <w:p>
            <w:pPr>
              <w:pStyle w:val="null3"/>
            </w:pPr>
            <w:r>
              <w:rPr>
                <w:rFonts w:ascii="仿宋_GB2312" w:hAnsi="仿宋_GB2312" w:cs="仿宋_GB2312" w:eastAsia="仿宋_GB2312"/>
              </w:rPr>
              <w:t>（4）体积范围：0－10 升</w:t>
            </w:r>
          </w:p>
          <w:p>
            <w:pPr>
              <w:pStyle w:val="null3"/>
            </w:pPr>
            <w:r>
              <w:rPr>
                <w:rFonts w:ascii="仿宋_GB2312" w:hAnsi="仿宋_GB2312" w:cs="仿宋_GB2312" w:eastAsia="仿宋_GB2312"/>
              </w:rPr>
              <w:t>（5）流量分辨率：≤0.01 升 / 秒</w:t>
            </w:r>
          </w:p>
          <w:p>
            <w:pPr>
              <w:pStyle w:val="null3"/>
            </w:pPr>
            <w:r>
              <w:rPr>
                <w:rFonts w:ascii="仿宋_GB2312" w:hAnsi="仿宋_GB2312" w:cs="仿宋_GB2312" w:eastAsia="仿宋_GB2312"/>
              </w:rPr>
              <w:t>（6）▲检测显示参数包含：SVC（肺活量）: SVC、IC、ERV、IRV、FVC（用力肺活量）：FVC、FEV0.5、FEV1.0、FEV3.0、FEV0.5/FVC、FEV1/FVC、FEV1/SVC、FEV3.0/FVC、FEV6.0/FVC、FEV1/SVCpr 、FEV1/VC Max、MMEF、PEF 、FEF25、FEF50、FEF75、MMEF/FVC、FEF90、FEF50/FEF75、FEF25-50、FEF50-75、FEF75-RV、MTCR、OI、ATI、PEF Time、FET、ExtrapV、ExtrapV%、FIVC、FIV0.5、FIV1.0、FIV1/FVC、FIV1/FIVC、PIF、MVV（分钟最大通气量）：MVV、TV、RR、MVV/BSA、AVI；单独测量 MV（分钟通气量）：MV、TV、RR、BR、VR；VC (肺活量)：VC、VT、IRV、ERV、IC ；TLC (肺总量) 等</w:t>
            </w:r>
          </w:p>
          <w:p>
            <w:pPr>
              <w:pStyle w:val="null3"/>
            </w:pPr>
            <w:r>
              <w:rPr>
                <w:rFonts w:ascii="仿宋_GB2312" w:hAnsi="仿宋_GB2312" w:cs="仿宋_GB2312" w:eastAsia="仿宋_GB2312"/>
              </w:rPr>
              <w:t>（7）▲可开展支气管舒张试验检测</w:t>
            </w:r>
          </w:p>
          <w:p>
            <w:pPr>
              <w:pStyle w:val="null3"/>
            </w:pPr>
            <w:r>
              <w:rPr>
                <w:rFonts w:ascii="仿宋_GB2312" w:hAnsi="仿宋_GB2312" w:cs="仿宋_GB2312" w:eastAsia="仿宋_GB2312"/>
              </w:rPr>
              <w:t>（8）配置肺年龄评估功能</w:t>
            </w:r>
          </w:p>
          <w:p>
            <w:pPr>
              <w:pStyle w:val="null3"/>
            </w:pPr>
            <w:r>
              <w:rPr>
                <w:rFonts w:ascii="仿宋_GB2312" w:hAnsi="仿宋_GB2312" w:cs="仿宋_GB2312" w:eastAsia="仿宋_GB2312"/>
              </w:rPr>
              <w:t>（9）支持呼气、吸气全维度指标检测，实时展示流量容积曲线、时间容积曲线动态图谱；</w:t>
            </w:r>
          </w:p>
          <w:p>
            <w:pPr>
              <w:pStyle w:val="null3"/>
            </w:pPr>
            <w:r>
              <w:rPr>
                <w:rFonts w:ascii="仿宋_GB2312" w:hAnsi="仿宋_GB2312" w:cs="仿宋_GB2312" w:eastAsia="仿宋_GB2312"/>
              </w:rPr>
              <w:t>（10）▲台式、便携两用机</w:t>
            </w:r>
          </w:p>
          <w:p>
            <w:pPr>
              <w:pStyle w:val="null3"/>
            </w:pPr>
            <w:r>
              <w:rPr>
                <w:rFonts w:ascii="仿宋_GB2312" w:hAnsi="仿宋_GB2312" w:cs="仿宋_GB2312" w:eastAsia="仿宋_GB2312"/>
              </w:rPr>
              <w:t>（11）配置完善交叉感染防控方案，传感器可拆卸</w:t>
            </w:r>
          </w:p>
          <w:p>
            <w:pPr>
              <w:pStyle w:val="null3"/>
            </w:pPr>
            <w:r>
              <w:rPr>
                <w:rFonts w:ascii="仿宋_GB2312" w:hAnsi="仿宋_GB2312" w:cs="仿宋_GB2312" w:eastAsia="仿宋_GB2312"/>
              </w:rPr>
              <w:t>（12）支持 A4 规格检测报告打印；存储能力：平板≥120G,电脑≥500G。</w:t>
            </w:r>
          </w:p>
          <w:p>
            <w:pPr>
              <w:pStyle w:val="null3"/>
            </w:pPr>
            <w:r>
              <w:rPr>
                <w:rFonts w:ascii="仿宋_GB2312" w:hAnsi="仿宋_GB2312" w:cs="仿宋_GB2312" w:eastAsia="仿宋_GB2312"/>
              </w:rPr>
              <w:t>（13）设备可配套 3 升定标桶，支持精准容量定标操作</w:t>
            </w:r>
          </w:p>
          <w:p>
            <w:pPr>
              <w:pStyle w:val="null3"/>
            </w:pPr>
            <w:r>
              <w:rPr>
                <w:rFonts w:ascii="仿宋_GB2312" w:hAnsi="仿宋_GB2312" w:cs="仿宋_GB2312" w:eastAsia="仿宋_GB2312"/>
              </w:rPr>
              <w:t>（14）系统软件可依据实时检测数据，自动完成质控等级评定</w:t>
            </w:r>
          </w:p>
          <w:p>
            <w:pPr>
              <w:pStyle w:val="null3"/>
            </w:pPr>
            <w:r>
              <w:rPr>
                <w:rFonts w:ascii="仿宋_GB2312" w:hAnsi="仿宋_GB2312" w:cs="仿宋_GB2312" w:eastAsia="仿宋_GB2312"/>
              </w:rPr>
              <w:t>（15）标配设备数据互联传输模块</w:t>
            </w:r>
          </w:p>
          <w:p>
            <w:pPr>
              <w:pStyle w:val="null3"/>
            </w:pPr>
            <w:r>
              <w:rPr>
                <w:rFonts w:ascii="仿宋_GB2312" w:hAnsi="仿宋_GB2312" w:cs="仿宋_GB2312" w:eastAsia="仿宋_GB2312"/>
              </w:rPr>
              <w:t>（16）支持单机离线独立工作，同时可对接 PC 端实现联机操作</w:t>
            </w:r>
          </w:p>
          <w:p>
            <w:pPr>
              <w:pStyle w:val="null3"/>
            </w:pPr>
            <w:r>
              <w:rPr>
                <w:rFonts w:ascii="仿宋_GB2312" w:hAnsi="仿宋_GB2312" w:cs="仿宋_GB2312" w:eastAsia="仿宋_GB2312"/>
              </w:rPr>
              <w:t>（17）集成多类检测模块：可完成 SVC（肺活量）、FVC（用力肺活量）、MVV（分钟最大通气量）、MV（分钟通气量）、BD（支气管扩张试验）检测，可配合开展激发试验，支持肺功能长期检测结果趋势分析</w:t>
            </w:r>
          </w:p>
          <w:p>
            <w:pPr>
              <w:pStyle w:val="null3"/>
            </w:pPr>
            <w:r>
              <w:rPr>
                <w:rFonts w:ascii="仿宋_GB2312" w:hAnsi="仿宋_GB2312" w:cs="仿宋_GB2312" w:eastAsia="仿宋_GB2312"/>
              </w:rPr>
              <w:t>（18）具备受检人员信息采集、归档、全周期管理模块</w:t>
            </w:r>
          </w:p>
          <w:p>
            <w:pPr>
              <w:pStyle w:val="null3"/>
            </w:pPr>
            <w:r>
              <w:rPr>
                <w:rFonts w:ascii="仿宋_GB2312" w:hAnsi="仿宋_GB2312" w:cs="仿宋_GB2312" w:eastAsia="仿宋_GB2312"/>
              </w:rPr>
              <w:t>（19）内置报告生成与打印模块：提供多版本标准化报告模板，支持海量检测数据长期存储</w:t>
            </w:r>
          </w:p>
          <w:p>
            <w:pPr>
              <w:pStyle w:val="null3"/>
            </w:pPr>
            <w:r>
              <w:rPr>
                <w:rFonts w:ascii="仿宋_GB2312" w:hAnsi="仿宋_GB2312" w:cs="仿宋_GB2312" w:eastAsia="仿宋_GB2312"/>
              </w:rPr>
              <w:t>（20）配置工作台账自动生成与管理模块</w:t>
            </w:r>
          </w:p>
          <w:p>
            <w:pPr>
              <w:pStyle w:val="null3"/>
            </w:pPr>
            <w:r>
              <w:rPr>
                <w:rFonts w:ascii="仿宋_GB2312" w:hAnsi="仿宋_GB2312" w:cs="仿宋_GB2312" w:eastAsia="仿宋_GB2312"/>
              </w:rPr>
              <w:t>（21）具备数据通讯对接模块：可接入医院现有HIS信息系统，搭建专属工作站，实现院内数据互联互通</w:t>
            </w:r>
          </w:p>
          <w:p>
            <w:pPr>
              <w:pStyle w:val="null3"/>
            </w:pPr>
            <w:r>
              <w:rPr>
                <w:rFonts w:ascii="仿宋_GB2312" w:hAnsi="仿宋_GB2312" w:cs="仿宋_GB2312" w:eastAsia="仿宋_GB2312"/>
              </w:rPr>
              <w:t>（22）配备账号权限管理及系统参数自定义设置模块</w:t>
            </w:r>
          </w:p>
          <w:p>
            <w:pPr>
              <w:pStyle w:val="null3"/>
            </w:pPr>
            <w:r>
              <w:rPr>
                <w:rFonts w:ascii="仿宋_GB2312" w:hAnsi="仿宋_GB2312" w:cs="仿宋_GB2312" w:eastAsia="仿宋_GB2312"/>
              </w:rPr>
              <w:t>（23）项目全域管理功能：涵盖基础信息建档、检测数据汇总、随访方案配置、合作参与单位管理等内容</w:t>
            </w:r>
          </w:p>
          <w:p>
            <w:pPr>
              <w:pStyle w:val="null3"/>
            </w:pPr>
            <w:r>
              <w:rPr>
                <w:rFonts w:ascii="仿宋_GB2312" w:hAnsi="仿宋_GB2312" w:cs="仿宋_GB2312" w:eastAsia="仿宋_GB2312"/>
              </w:rPr>
              <w:t>（24）云端质控监管功能：留存设备质控记录、定标操作报告，实现质控溯源</w:t>
            </w:r>
          </w:p>
          <w:p>
            <w:pPr>
              <w:pStyle w:val="null3"/>
            </w:pPr>
            <w:r>
              <w:rPr>
                <w:rFonts w:ascii="仿宋_GB2312" w:hAnsi="仿宋_GB2312" w:cs="仿宋_GB2312" w:eastAsia="仿宋_GB2312"/>
              </w:rPr>
              <w:t>（25）受检人员档案管理功能：完善患者个人基础信息、检测档案一体化归档</w:t>
            </w:r>
          </w:p>
          <w:p>
            <w:pPr>
              <w:pStyle w:val="null3"/>
            </w:pPr>
            <w:r>
              <w:rPr>
                <w:rFonts w:ascii="仿宋_GB2312" w:hAnsi="仿宋_GB2312" w:cs="仿宋_GB2312" w:eastAsia="仿宋_GB2312"/>
              </w:rPr>
              <w:t>（26）诊疗报告管理模块：实现全院肺功能检测报告汇总归档、质控等级云端同步标注</w:t>
            </w:r>
          </w:p>
          <w:p>
            <w:pPr>
              <w:pStyle w:val="null3"/>
            </w:pPr>
            <w:r>
              <w:rPr>
                <w:rFonts w:ascii="仿宋_GB2312" w:hAnsi="仿宋_GB2312" w:cs="仿宋_GB2312" w:eastAsia="仿宋_GB2312"/>
              </w:rPr>
              <w:t>（27）灵活数据导出功能：支持多格式检测数据离线导出</w:t>
            </w:r>
          </w:p>
          <w:p>
            <w:pPr>
              <w:pStyle w:val="null3"/>
            </w:pPr>
            <w:r>
              <w:rPr>
                <w:rFonts w:ascii="仿宋_GB2312" w:hAnsi="仿宋_GB2312" w:cs="仿宋_GB2312" w:eastAsia="仿宋_GB2312"/>
              </w:rPr>
              <w:t>（28）跨平台数据共享：可对接居民电子健康档案、区域人口健康信息平台完成数据同步上传</w:t>
            </w:r>
          </w:p>
          <w:p>
            <w:pPr>
              <w:pStyle w:val="null3"/>
            </w:pPr>
            <w:r>
              <w:rPr>
                <w:rFonts w:ascii="仿宋_GB2312" w:hAnsi="仿宋_GB2312" w:cs="仿宋_GB2312" w:eastAsia="仿宋_GB2312"/>
              </w:rPr>
              <w:t>（29）信息安全防护：搭建全链路安全防护体系，保障平台运行安全及用户隐私数据安全</w:t>
            </w:r>
          </w:p>
          <w:p>
            <w:pPr>
              <w:pStyle w:val="null3"/>
              <w:jc w:val="center"/>
            </w:pPr>
            <w:r>
              <w:rPr>
                <w:rFonts w:ascii="仿宋_GB2312" w:hAnsi="仿宋_GB2312" w:cs="仿宋_GB2312" w:eastAsia="仿宋_GB2312"/>
                <w:sz w:val="20"/>
                <w:b/>
              </w:rPr>
              <w:t>2. 十二导动态心电记录仪</w:t>
            </w:r>
          </w:p>
          <w:p>
            <w:pPr>
              <w:pStyle w:val="null3"/>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记录器采用固化式闪存。</w:t>
            </w:r>
          </w:p>
          <w:p>
            <w:pPr>
              <w:pStyle w:val="null3"/>
              <w:ind w:left="420"/>
              <w:jc w:val="left"/>
            </w:pPr>
            <w:r>
              <w:rPr>
                <w:rFonts w:ascii="仿宋_GB2312" w:hAnsi="仿宋_GB2312" w:cs="仿宋_GB2312" w:eastAsia="仿宋_GB2312"/>
                <w:sz w:val="20"/>
              </w:rPr>
              <w:t>(2)</w:t>
            </w:r>
            <w:r>
              <w:rPr>
                <w:rFonts w:ascii="仿宋_GB2312" w:hAnsi="仿宋_GB2312" w:cs="仿宋_GB2312" w:eastAsia="仿宋_GB2312"/>
                <w:sz w:val="21"/>
              </w:rPr>
              <w:t>▲</w:t>
            </w:r>
            <w:r>
              <w:rPr>
                <w:rFonts w:ascii="仿宋_GB2312" w:hAnsi="仿宋_GB2312" w:cs="仿宋_GB2312" w:eastAsia="仿宋_GB2312"/>
                <w:sz w:val="20"/>
              </w:rPr>
              <w:t>普通心电采集率</w:t>
            </w:r>
            <w:r>
              <w:rPr>
                <w:rFonts w:ascii="仿宋_GB2312" w:hAnsi="仿宋_GB2312" w:cs="仿宋_GB2312" w:eastAsia="仿宋_GB2312"/>
                <w:sz w:val="20"/>
              </w:rPr>
              <w:t>≥4096点/秒。</w:t>
            </w:r>
          </w:p>
          <w:p>
            <w:pPr>
              <w:pStyle w:val="null3"/>
              <w:ind w:left="420"/>
              <w:jc w:val="left"/>
            </w:pPr>
            <w:r>
              <w:rPr>
                <w:rFonts w:ascii="仿宋_GB2312" w:hAnsi="仿宋_GB2312" w:cs="仿宋_GB2312" w:eastAsia="仿宋_GB2312"/>
                <w:sz w:val="20"/>
              </w:rPr>
              <w:t>(3)</w:t>
            </w:r>
            <w:r>
              <w:rPr>
                <w:rFonts w:ascii="仿宋_GB2312" w:hAnsi="仿宋_GB2312" w:cs="仿宋_GB2312" w:eastAsia="仿宋_GB2312"/>
                <w:sz w:val="20"/>
              </w:rPr>
              <w:t>全向起搏器功能，提供多方向起搏脉冲高频采样。</w:t>
            </w:r>
          </w:p>
          <w:p>
            <w:pPr>
              <w:pStyle w:val="null3"/>
              <w:ind w:left="420"/>
              <w:jc w:val="left"/>
            </w:pPr>
            <w:r>
              <w:rPr>
                <w:rFonts w:ascii="仿宋_GB2312" w:hAnsi="仿宋_GB2312" w:cs="仿宋_GB2312" w:eastAsia="仿宋_GB2312"/>
                <w:sz w:val="20"/>
              </w:rPr>
              <w:t>(4)</w:t>
            </w:r>
            <w:r>
              <w:rPr>
                <w:rFonts w:ascii="仿宋_GB2312" w:hAnsi="仿宋_GB2312" w:cs="仿宋_GB2312" w:eastAsia="仿宋_GB2312"/>
                <w:sz w:val="20"/>
              </w:rPr>
              <w:t>导联根据导联线自动识别。</w:t>
            </w:r>
          </w:p>
          <w:p>
            <w:pPr>
              <w:pStyle w:val="null3"/>
              <w:ind w:left="420"/>
              <w:jc w:val="left"/>
            </w:pPr>
            <w:r>
              <w:rPr>
                <w:rFonts w:ascii="仿宋_GB2312" w:hAnsi="仿宋_GB2312" w:cs="仿宋_GB2312" w:eastAsia="仿宋_GB2312"/>
                <w:sz w:val="20"/>
              </w:rPr>
              <w:t>(5)</w:t>
            </w:r>
            <w:r>
              <w:rPr>
                <w:rFonts w:ascii="仿宋_GB2312" w:hAnsi="仿宋_GB2312" w:cs="仿宋_GB2312" w:eastAsia="仿宋_GB2312"/>
                <w:sz w:val="20"/>
              </w:rPr>
              <w:t>12通道记录时间≥3天。</w:t>
            </w:r>
          </w:p>
          <w:p>
            <w:pPr>
              <w:pStyle w:val="null3"/>
              <w:ind w:left="420"/>
              <w:jc w:val="left"/>
            </w:pPr>
            <w:r>
              <w:rPr>
                <w:rFonts w:ascii="仿宋_GB2312" w:hAnsi="仿宋_GB2312" w:cs="仿宋_GB2312" w:eastAsia="仿宋_GB2312"/>
                <w:sz w:val="20"/>
              </w:rPr>
              <w:t>(6)</w:t>
            </w:r>
            <w:r>
              <w:rPr>
                <w:rFonts w:ascii="仿宋_GB2312" w:hAnsi="仿宋_GB2312" w:cs="仿宋_GB2312" w:eastAsia="仿宋_GB2312"/>
                <w:sz w:val="20"/>
              </w:rPr>
              <w:t>电池供电。</w:t>
            </w:r>
          </w:p>
          <w:p>
            <w:pPr>
              <w:pStyle w:val="null3"/>
              <w:ind w:left="420"/>
              <w:jc w:val="left"/>
            </w:pPr>
            <w:r>
              <w:rPr>
                <w:rFonts w:ascii="仿宋_GB2312" w:hAnsi="仿宋_GB2312" w:cs="仿宋_GB2312" w:eastAsia="仿宋_GB2312"/>
                <w:sz w:val="20"/>
              </w:rPr>
              <w:t>(7)</w:t>
            </w:r>
            <w:r>
              <w:rPr>
                <w:rFonts w:ascii="仿宋_GB2312" w:hAnsi="仿宋_GB2312" w:cs="仿宋_GB2312" w:eastAsia="仿宋_GB2312"/>
                <w:sz w:val="20"/>
              </w:rPr>
              <w:t>导联脱落智能检测及自动切换。</w:t>
            </w:r>
          </w:p>
          <w:p>
            <w:pPr>
              <w:pStyle w:val="null3"/>
              <w:ind w:left="420"/>
              <w:jc w:val="left"/>
            </w:pPr>
            <w:r>
              <w:rPr>
                <w:rFonts w:ascii="仿宋_GB2312" w:hAnsi="仿宋_GB2312" w:cs="仿宋_GB2312" w:eastAsia="仿宋_GB2312"/>
                <w:sz w:val="20"/>
              </w:rPr>
              <w:t>(</w:t>
            </w:r>
            <w:r>
              <w:rPr>
                <w:rFonts w:ascii="仿宋_GB2312" w:hAnsi="仿宋_GB2312" w:cs="仿宋_GB2312" w:eastAsia="仿宋_GB2312"/>
                <w:sz w:val="20"/>
              </w:rPr>
              <w:t>8)</w:t>
            </w:r>
            <w:r>
              <w:rPr>
                <w:rFonts w:ascii="仿宋_GB2312" w:hAnsi="仿宋_GB2312" w:cs="仿宋_GB2312" w:eastAsia="仿宋_GB2312"/>
                <w:sz w:val="20"/>
              </w:rPr>
              <w:t>动态心电分析软件具备软件著作权证书。</w:t>
            </w:r>
          </w:p>
          <w:p>
            <w:pPr>
              <w:pStyle w:val="null3"/>
              <w:ind w:left="420"/>
              <w:jc w:val="left"/>
            </w:pPr>
            <w:r>
              <w:rPr>
                <w:rFonts w:ascii="仿宋_GB2312" w:hAnsi="仿宋_GB2312" w:cs="仿宋_GB2312" w:eastAsia="仿宋_GB2312"/>
                <w:sz w:val="20"/>
              </w:rPr>
              <w:t>(9)</w:t>
            </w:r>
            <w:r>
              <w:rPr>
                <w:rFonts w:ascii="仿宋_GB2312" w:hAnsi="仿宋_GB2312" w:cs="仿宋_GB2312" w:eastAsia="仿宋_GB2312"/>
                <w:sz w:val="20"/>
              </w:rPr>
              <w:t>导联通道</w:t>
            </w:r>
            <w:r>
              <w:rPr>
                <w:rFonts w:ascii="仿宋_GB2312" w:hAnsi="仿宋_GB2312" w:cs="仿宋_GB2312" w:eastAsia="仿宋_GB2312"/>
                <w:sz w:val="20"/>
              </w:rPr>
              <w:t>≥</w:t>
            </w:r>
            <w:r>
              <w:rPr>
                <w:rFonts w:ascii="仿宋_GB2312" w:hAnsi="仿宋_GB2312" w:cs="仿宋_GB2312" w:eastAsia="仿宋_GB2312"/>
                <w:sz w:val="20"/>
              </w:rPr>
              <w:t>12</w:t>
            </w:r>
            <w:r>
              <w:rPr>
                <w:rFonts w:ascii="仿宋_GB2312" w:hAnsi="仿宋_GB2312" w:cs="仿宋_GB2312" w:eastAsia="仿宋_GB2312"/>
                <w:sz w:val="20"/>
              </w:rPr>
              <w:t>。</w:t>
            </w:r>
          </w:p>
          <w:p>
            <w:pPr>
              <w:pStyle w:val="null3"/>
              <w:ind w:left="420"/>
              <w:jc w:val="left"/>
            </w:pPr>
            <w:r>
              <w:rPr>
                <w:rFonts w:ascii="仿宋_GB2312" w:hAnsi="仿宋_GB2312" w:cs="仿宋_GB2312" w:eastAsia="仿宋_GB2312"/>
                <w:sz w:val="20"/>
              </w:rPr>
              <w:t>(10)</w:t>
            </w:r>
            <w:r>
              <w:rPr>
                <w:rFonts w:ascii="仿宋_GB2312" w:hAnsi="仿宋_GB2312" w:cs="仿宋_GB2312" w:eastAsia="仿宋_GB2312"/>
                <w:sz w:val="20"/>
              </w:rPr>
              <w:t>具备房颤智能分析算法，可以人工设置房颤识别灵敏度。</w:t>
            </w:r>
          </w:p>
          <w:p>
            <w:pPr>
              <w:pStyle w:val="null3"/>
              <w:ind w:left="420"/>
              <w:jc w:val="left"/>
            </w:pPr>
            <w:r>
              <w:rPr>
                <w:rFonts w:ascii="仿宋_GB2312" w:hAnsi="仿宋_GB2312" w:cs="仿宋_GB2312" w:eastAsia="仿宋_GB2312"/>
                <w:sz w:val="20"/>
              </w:rPr>
              <w:t>(11)</w:t>
            </w:r>
            <w:r>
              <w:rPr>
                <w:rFonts w:ascii="仿宋_GB2312" w:hAnsi="仿宋_GB2312" w:cs="仿宋_GB2312" w:eastAsia="仿宋_GB2312"/>
                <w:sz w:val="20"/>
              </w:rPr>
              <w:t>具备新生儿波形的人工智能识别算法。</w:t>
            </w:r>
          </w:p>
          <w:p>
            <w:pPr>
              <w:pStyle w:val="null3"/>
              <w:ind w:left="420"/>
              <w:jc w:val="left"/>
            </w:pPr>
            <w:r>
              <w:rPr>
                <w:rFonts w:ascii="仿宋_GB2312" w:hAnsi="仿宋_GB2312" w:cs="仿宋_GB2312" w:eastAsia="仿宋_GB2312"/>
                <w:sz w:val="20"/>
              </w:rPr>
              <w:t>(12)</w:t>
            </w:r>
            <w:r>
              <w:rPr>
                <w:rFonts w:ascii="仿宋_GB2312" w:hAnsi="仿宋_GB2312" w:cs="仿宋_GB2312" w:eastAsia="仿宋_GB2312"/>
                <w:sz w:val="20"/>
              </w:rPr>
              <w:t>具备起搏器分析功能，适合单腔，双腔及三腔等多种类型起搏器。</w:t>
            </w:r>
          </w:p>
          <w:p>
            <w:pPr>
              <w:pStyle w:val="null3"/>
              <w:ind w:left="420"/>
              <w:jc w:val="left"/>
            </w:pPr>
            <w:r>
              <w:rPr>
                <w:rFonts w:ascii="仿宋_GB2312" w:hAnsi="仿宋_GB2312" w:cs="仿宋_GB2312" w:eastAsia="仿宋_GB2312"/>
                <w:sz w:val="20"/>
              </w:rPr>
              <w:t>(13)</w:t>
            </w:r>
            <w:r>
              <w:rPr>
                <w:rFonts w:ascii="仿宋_GB2312" w:hAnsi="仿宋_GB2312" w:cs="仿宋_GB2312" w:eastAsia="仿宋_GB2312"/>
                <w:sz w:val="20"/>
              </w:rPr>
              <w:t>提供</w:t>
            </w:r>
            <w:r>
              <w:rPr>
                <w:rFonts w:ascii="仿宋_GB2312" w:hAnsi="仿宋_GB2312" w:cs="仿宋_GB2312" w:eastAsia="仿宋_GB2312"/>
                <w:sz w:val="20"/>
              </w:rPr>
              <w:t>≥20种的心率失常分析模板及20种的特殊事件分析模板。</w:t>
            </w:r>
          </w:p>
          <w:p>
            <w:pPr>
              <w:pStyle w:val="null3"/>
              <w:ind w:left="420"/>
              <w:jc w:val="left"/>
            </w:pPr>
            <w:r>
              <w:rPr>
                <w:rFonts w:ascii="仿宋_GB2312" w:hAnsi="仿宋_GB2312" w:cs="仿宋_GB2312" w:eastAsia="仿宋_GB2312"/>
                <w:sz w:val="20"/>
              </w:rPr>
              <w:t>(14)</w:t>
            </w:r>
            <w:r>
              <w:rPr>
                <w:rFonts w:ascii="仿宋_GB2312" w:hAnsi="仿宋_GB2312" w:cs="仿宋_GB2312" w:eastAsia="仿宋_GB2312"/>
                <w:sz w:val="20"/>
              </w:rPr>
              <w:t>具有室性逸搏分析功能。</w:t>
            </w:r>
          </w:p>
          <w:p>
            <w:pPr>
              <w:pStyle w:val="null3"/>
              <w:ind w:left="420"/>
              <w:jc w:val="left"/>
            </w:pPr>
            <w:r>
              <w:rPr>
                <w:rFonts w:ascii="仿宋_GB2312" w:hAnsi="仿宋_GB2312" w:cs="仿宋_GB2312" w:eastAsia="仿宋_GB2312"/>
                <w:sz w:val="20"/>
              </w:rPr>
              <w:t>(15)</w:t>
            </w:r>
            <w:r>
              <w:rPr>
                <w:rFonts w:ascii="仿宋_GB2312" w:hAnsi="仿宋_GB2312" w:cs="仿宋_GB2312" w:eastAsia="仿宋_GB2312"/>
                <w:sz w:val="20"/>
              </w:rPr>
              <w:t>具备时间散点图无极缩放功能及逆向分析功能。</w:t>
            </w:r>
          </w:p>
          <w:p>
            <w:pPr>
              <w:pStyle w:val="null3"/>
              <w:ind w:left="420"/>
              <w:jc w:val="left"/>
            </w:pPr>
            <w:r>
              <w:rPr>
                <w:rFonts w:ascii="仿宋_GB2312" w:hAnsi="仿宋_GB2312" w:cs="仿宋_GB2312" w:eastAsia="仿宋_GB2312"/>
                <w:sz w:val="20"/>
              </w:rPr>
              <w:t>(16)</w:t>
            </w:r>
            <w:r>
              <w:rPr>
                <w:rFonts w:ascii="仿宋_GB2312" w:hAnsi="仿宋_GB2312" w:cs="仿宋_GB2312" w:eastAsia="仿宋_GB2312"/>
                <w:sz w:val="20"/>
              </w:rPr>
              <w:t>具备</w:t>
            </w:r>
            <w:r>
              <w:rPr>
                <w:rFonts w:ascii="仿宋_GB2312" w:hAnsi="仿宋_GB2312" w:cs="仿宋_GB2312" w:eastAsia="仿宋_GB2312"/>
                <w:sz w:val="20"/>
              </w:rPr>
              <w:t>Lorenz散点图逆向分析功能。</w:t>
            </w:r>
          </w:p>
          <w:p>
            <w:pPr>
              <w:pStyle w:val="null3"/>
              <w:ind w:left="420"/>
              <w:jc w:val="left"/>
            </w:pPr>
            <w:r>
              <w:rPr>
                <w:rFonts w:ascii="仿宋_GB2312" w:hAnsi="仿宋_GB2312" w:cs="仿宋_GB2312" w:eastAsia="仿宋_GB2312"/>
                <w:sz w:val="20"/>
              </w:rPr>
              <w:t>(17)</w:t>
            </w:r>
            <w:r>
              <w:rPr>
                <w:rFonts w:ascii="仿宋_GB2312" w:hAnsi="仿宋_GB2312" w:cs="仿宋_GB2312" w:eastAsia="仿宋_GB2312"/>
                <w:sz w:val="20"/>
              </w:rPr>
              <w:t>可显示三维散点图，及三维心电散点图空间心率变异性分析指标数据。</w:t>
            </w:r>
          </w:p>
          <w:p>
            <w:pPr>
              <w:pStyle w:val="null3"/>
              <w:ind w:left="420"/>
              <w:jc w:val="left"/>
            </w:pPr>
            <w:r>
              <w:rPr>
                <w:rFonts w:ascii="仿宋_GB2312" w:hAnsi="仿宋_GB2312" w:cs="仿宋_GB2312" w:eastAsia="仿宋_GB2312"/>
                <w:sz w:val="20"/>
              </w:rPr>
              <w:t>(18)</w:t>
            </w:r>
            <w:r>
              <w:rPr>
                <w:rFonts w:ascii="仿宋_GB2312" w:hAnsi="仿宋_GB2312" w:cs="仿宋_GB2312" w:eastAsia="仿宋_GB2312"/>
                <w:sz w:val="20"/>
              </w:rPr>
              <w:t>具有散点图面积比率分层编辑功能。</w:t>
            </w:r>
          </w:p>
          <w:p>
            <w:pPr>
              <w:pStyle w:val="null3"/>
              <w:ind w:left="420"/>
              <w:jc w:val="left"/>
            </w:pPr>
            <w:r>
              <w:rPr>
                <w:rFonts w:ascii="仿宋_GB2312" w:hAnsi="仿宋_GB2312" w:cs="仿宋_GB2312" w:eastAsia="仿宋_GB2312"/>
                <w:sz w:val="20"/>
              </w:rPr>
              <w:t>(19)</w:t>
            </w:r>
            <w:r>
              <w:rPr>
                <w:rFonts w:ascii="仿宋_GB2312" w:hAnsi="仿宋_GB2312" w:cs="仿宋_GB2312" w:eastAsia="仿宋_GB2312"/>
                <w:sz w:val="20"/>
              </w:rPr>
              <w:t>具备</w:t>
            </w:r>
            <w:r>
              <w:rPr>
                <w:rFonts w:ascii="仿宋_GB2312" w:hAnsi="仿宋_GB2312" w:cs="仿宋_GB2312" w:eastAsia="仿宋_GB2312"/>
                <w:sz w:val="20"/>
              </w:rPr>
              <w:t>12导联ST段三维趋势图分析功能。</w:t>
            </w:r>
          </w:p>
          <w:p>
            <w:pPr>
              <w:pStyle w:val="null3"/>
              <w:ind w:left="420"/>
              <w:jc w:val="left"/>
            </w:pPr>
            <w:r>
              <w:rPr>
                <w:rFonts w:ascii="仿宋_GB2312" w:hAnsi="仿宋_GB2312" w:cs="仿宋_GB2312" w:eastAsia="仿宋_GB2312"/>
                <w:sz w:val="20"/>
              </w:rPr>
              <w:t>(20)</w:t>
            </w:r>
            <w:r>
              <w:rPr>
                <w:rFonts w:ascii="仿宋_GB2312" w:hAnsi="仿宋_GB2312" w:cs="仿宋_GB2312" w:eastAsia="仿宋_GB2312"/>
                <w:sz w:val="20"/>
              </w:rPr>
              <w:t>具备心率震荡分析功能。</w:t>
            </w:r>
          </w:p>
          <w:p>
            <w:pPr>
              <w:pStyle w:val="null3"/>
              <w:ind w:left="420"/>
              <w:jc w:val="left"/>
            </w:pPr>
            <w:r>
              <w:rPr>
                <w:rFonts w:ascii="仿宋_GB2312" w:hAnsi="仿宋_GB2312" w:cs="仿宋_GB2312" w:eastAsia="仿宋_GB2312"/>
                <w:sz w:val="20"/>
              </w:rPr>
              <w:t>(21)</w:t>
            </w:r>
            <w:r>
              <w:rPr>
                <w:rFonts w:ascii="仿宋_GB2312" w:hAnsi="仿宋_GB2312" w:cs="仿宋_GB2312" w:eastAsia="仿宋_GB2312"/>
                <w:sz w:val="20"/>
              </w:rPr>
              <w:t>具备最新的连续心率减速力分析技术。</w:t>
            </w:r>
          </w:p>
          <w:p>
            <w:pPr>
              <w:pStyle w:val="null3"/>
              <w:ind w:left="420"/>
              <w:jc w:val="left"/>
            </w:pPr>
            <w:r>
              <w:rPr>
                <w:rFonts w:ascii="仿宋_GB2312" w:hAnsi="仿宋_GB2312" w:cs="仿宋_GB2312" w:eastAsia="仿宋_GB2312"/>
                <w:sz w:val="20"/>
              </w:rPr>
              <w:t>(22)</w:t>
            </w:r>
            <w:r>
              <w:rPr>
                <w:rFonts w:ascii="仿宋_GB2312" w:hAnsi="仿宋_GB2312" w:cs="仿宋_GB2312" w:eastAsia="仿宋_GB2312"/>
                <w:sz w:val="20"/>
              </w:rPr>
              <w:t>具备自主神经辅助评价功能。</w:t>
            </w:r>
          </w:p>
          <w:p>
            <w:pPr>
              <w:pStyle w:val="null3"/>
              <w:ind w:left="420"/>
              <w:jc w:val="left"/>
            </w:pPr>
            <w:r>
              <w:rPr>
                <w:rFonts w:ascii="仿宋_GB2312" w:hAnsi="仿宋_GB2312" w:cs="仿宋_GB2312" w:eastAsia="仿宋_GB2312"/>
                <w:sz w:val="20"/>
              </w:rPr>
              <w:t>(23)</w:t>
            </w:r>
            <w:r>
              <w:rPr>
                <w:rFonts w:ascii="仿宋_GB2312" w:hAnsi="仿宋_GB2312" w:cs="仿宋_GB2312" w:eastAsia="仿宋_GB2312"/>
                <w:sz w:val="20"/>
              </w:rPr>
              <w:t>具有微伏级</w:t>
            </w:r>
            <w:r>
              <w:rPr>
                <w:rFonts w:ascii="仿宋_GB2312" w:hAnsi="仿宋_GB2312" w:cs="仿宋_GB2312" w:eastAsia="仿宋_GB2312"/>
                <w:sz w:val="20"/>
              </w:rPr>
              <w:t>T波电交替全自动识别模块，T波具备3种识别模式调节功能。</w:t>
            </w:r>
          </w:p>
          <w:p>
            <w:pPr>
              <w:pStyle w:val="null3"/>
              <w:ind w:left="420"/>
              <w:jc w:val="left"/>
            </w:pPr>
            <w:r>
              <w:rPr>
                <w:rFonts w:ascii="仿宋_GB2312" w:hAnsi="仿宋_GB2312" w:cs="仿宋_GB2312" w:eastAsia="仿宋_GB2312"/>
                <w:sz w:val="20"/>
              </w:rPr>
              <w:t>(24)</w:t>
            </w:r>
            <w:r>
              <w:rPr>
                <w:rFonts w:ascii="仿宋_GB2312" w:hAnsi="仿宋_GB2312" w:cs="仿宋_GB2312" w:eastAsia="仿宋_GB2312"/>
                <w:sz w:val="20"/>
              </w:rPr>
              <w:t>具备室性早搏危险分层功能。</w:t>
            </w:r>
          </w:p>
          <w:p>
            <w:pPr>
              <w:pStyle w:val="null3"/>
              <w:ind w:left="420"/>
              <w:jc w:val="left"/>
            </w:pPr>
            <w:r>
              <w:rPr>
                <w:rFonts w:ascii="仿宋_GB2312" w:hAnsi="仿宋_GB2312" w:cs="仿宋_GB2312" w:eastAsia="仿宋_GB2312"/>
                <w:sz w:val="20"/>
              </w:rPr>
              <w:t>(25)</w:t>
            </w:r>
            <w:r>
              <w:rPr>
                <w:rFonts w:ascii="仿宋_GB2312" w:hAnsi="仿宋_GB2312" w:cs="仿宋_GB2312" w:eastAsia="仿宋_GB2312"/>
                <w:sz w:val="20"/>
              </w:rPr>
              <w:t>频谱心电功能，快速进行冠心病定位诊断。</w:t>
            </w:r>
          </w:p>
          <w:p>
            <w:pPr>
              <w:pStyle w:val="null3"/>
              <w:ind w:left="420"/>
              <w:jc w:val="left"/>
            </w:pPr>
            <w:r>
              <w:rPr>
                <w:rFonts w:ascii="仿宋_GB2312" w:hAnsi="仿宋_GB2312" w:cs="仿宋_GB2312" w:eastAsia="仿宋_GB2312"/>
                <w:sz w:val="20"/>
              </w:rPr>
              <w:t>(26)</w:t>
            </w:r>
            <w:r>
              <w:rPr>
                <w:rFonts w:ascii="仿宋_GB2312" w:hAnsi="仿宋_GB2312" w:cs="仿宋_GB2312" w:eastAsia="仿宋_GB2312"/>
                <w:sz w:val="20"/>
              </w:rPr>
              <w:t>具备</w:t>
            </w:r>
            <w:r>
              <w:rPr>
                <w:rFonts w:ascii="仿宋_GB2312" w:hAnsi="仿宋_GB2312" w:cs="仿宋_GB2312" w:eastAsia="仿宋_GB2312"/>
                <w:sz w:val="20"/>
              </w:rPr>
              <w:t>T波电交替页扫描功能。</w:t>
            </w:r>
          </w:p>
          <w:p>
            <w:pPr>
              <w:pStyle w:val="null3"/>
              <w:ind w:left="420"/>
              <w:jc w:val="left"/>
            </w:pPr>
            <w:r>
              <w:rPr>
                <w:rFonts w:ascii="仿宋_GB2312" w:hAnsi="仿宋_GB2312" w:cs="仿宋_GB2312" w:eastAsia="仿宋_GB2312"/>
                <w:sz w:val="20"/>
              </w:rPr>
              <w:t>(27)</w:t>
            </w:r>
            <w:r>
              <w:rPr>
                <w:rFonts w:ascii="仿宋_GB2312" w:hAnsi="仿宋_GB2312" w:cs="仿宋_GB2312" w:eastAsia="仿宋_GB2312"/>
                <w:sz w:val="20"/>
              </w:rPr>
              <w:t>可进行晚电位及向量心电图分析。</w:t>
            </w:r>
          </w:p>
          <w:p>
            <w:pPr>
              <w:pStyle w:val="null3"/>
              <w:ind w:left="420"/>
              <w:jc w:val="left"/>
            </w:pPr>
            <w:r>
              <w:rPr>
                <w:rFonts w:ascii="仿宋_GB2312" w:hAnsi="仿宋_GB2312" w:cs="仿宋_GB2312" w:eastAsia="仿宋_GB2312"/>
                <w:sz w:val="20"/>
              </w:rPr>
              <w:t>(28)</w:t>
            </w:r>
            <w:r>
              <w:rPr>
                <w:rFonts w:ascii="仿宋_GB2312" w:hAnsi="仿宋_GB2312" w:cs="仿宋_GB2312" w:eastAsia="仿宋_GB2312"/>
                <w:sz w:val="20"/>
              </w:rPr>
              <w:t>提供独立数据库检索功能，可按多条件检索并以图谱呈现，可进行任意数据输出供科研。</w:t>
            </w:r>
          </w:p>
          <w:p>
            <w:pPr>
              <w:pStyle w:val="null3"/>
              <w:ind w:left="420"/>
              <w:jc w:val="left"/>
            </w:pPr>
            <w:r>
              <w:rPr>
                <w:rFonts w:ascii="仿宋_GB2312" w:hAnsi="仿宋_GB2312" w:cs="仿宋_GB2312" w:eastAsia="仿宋_GB2312"/>
                <w:sz w:val="20"/>
              </w:rPr>
              <w:t>(29)</w:t>
            </w:r>
            <w:r>
              <w:rPr>
                <w:rFonts w:ascii="仿宋_GB2312" w:hAnsi="仿宋_GB2312" w:cs="仿宋_GB2312" w:eastAsia="仿宋_GB2312"/>
                <w:sz w:val="20"/>
              </w:rPr>
              <w:t>具备全向起搏器技术。</w:t>
            </w:r>
          </w:p>
          <w:p>
            <w:pPr>
              <w:pStyle w:val="null3"/>
              <w:ind w:left="420"/>
              <w:jc w:val="left"/>
            </w:pPr>
            <w:r>
              <w:rPr>
                <w:rFonts w:ascii="仿宋_GB2312" w:hAnsi="仿宋_GB2312" w:cs="仿宋_GB2312" w:eastAsia="仿宋_GB2312"/>
                <w:sz w:val="20"/>
              </w:rPr>
              <w:t>(30)</w:t>
            </w:r>
            <w:r>
              <w:rPr>
                <w:rFonts w:ascii="仿宋_GB2312" w:hAnsi="仿宋_GB2312" w:cs="仿宋_GB2312" w:eastAsia="仿宋_GB2312"/>
                <w:sz w:val="20"/>
              </w:rPr>
              <w:t>负责</w:t>
            </w:r>
            <w:r>
              <w:rPr>
                <w:rFonts w:ascii="仿宋_GB2312" w:hAnsi="仿宋_GB2312" w:cs="仿宋_GB2312" w:eastAsia="仿宋_GB2312"/>
                <w:sz w:val="20"/>
              </w:rPr>
              <w:t>与医院现有</w:t>
            </w:r>
            <w:r>
              <w:rPr>
                <w:rFonts w:ascii="仿宋_GB2312" w:hAnsi="仿宋_GB2312" w:cs="仿宋_GB2312" w:eastAsia="仿宋_GB2312"/>
                <w:sz w:val="20"/>
              </w:rPr>
              <w:t>HIS系统无缝对接。</w:t>
            </w:r>
          </w:p>
          <w:p>
            <w:pPr>
              <w:pStyle w:val="null3"/>
              <w:jc w:val="center"/>
            </w:pPr>
            <w:r>
              <w:rPr>
                <w:rFonts w:ascii="仿宋_GB2312" w:hAnsi="仿宋_GB2312" w:cs="仿宋_GB2312" w:eastAsia="仿宋_GB2312"/>
                <w:sz w:val="20"/>
                <w:b/>
              </w:rPr>
              <w:t>3. 三导动态心电记录仪</w:t>
            </w:r>
          </w:p>
          <w:p>
            <w:pPr>
              <w:pStyle w:val="null3"/>
            </w:pPr>
            <w:r>
              <w:rPr>
                <w:rFonts w:ascii="仿宋_GB2312" w:hAnsi="仿宋_GB2312" w:cs="仿宋_GB2312" w:eastAsia="仿宋_GB2312"/>
              </w:rPr>
              <w:t>（1）记录器采用固化式闪存。</w:t>
            </w:r>
          </w:p>
          <w:p>
            <w:pPr>
              <w:pStyle w:val="null3"/>
            </w:pPr>
            <w:r>
              <w:rPr>
                <w:rFonts w:ascii="仿宋_GB2312" w:hAnsi="仿宋_GB2312" w:cs="仿宋_GB2312" w:eastAsia="仿宋_GB2312"/>
              </w:rPr>
              <w:t>（2）▲普通心电采集率≥4096点/秒。</w:t>
            </w:r>
          </w:p>
          <w:p>
            <w:pPr>
              <w:pStyle w:val="null3"/>
            </w:pPr>
            <w:r>
              <w:rPr>
                <w:rFonts w:ascii="仿宋_GB2312" w:hAnsi="仿宋_GB2312" w:cs="仿宋_GB2312" w:eastAsia="仿宋_GB2312"/>
              </w:rPr>
              <w:t>（3）全向起搏器功能，提供多方向起搏脉冲高频采样。</w:t>
            </w:r>
          </w:p>
          <w:p>
            <w:pPr>
              <w:pStyle w:val="null3"/>
            </w:pPr>
            <w:r>
              <w:rPr>
                <w:rFonts w:ascii="仿宋_GB2312" w:hAnsi="仿宋_GB2312" w:cs="仿宋_GB2312" w:eastAsia="仿宋_GB2312"/>
              </w:rPr>
              <w:t>（4）导联根据导联线自动识别。</w:t>
            </w:r>
          </w:p>
          <w:p>
            <w:pPr>
              <w:pStyle w:val="null3"/>
            </w:pPr>
            <w:r>
              <w:rPr>
                <w:rFonts w:ascii="仿宋_GB2312" w:hAnsi="仿宋_GB2312" w:cs="仿宋_GB2312" w:eastAsia="仿宋_GB2312"/>
              </w:rPr>
              <w:t>（5）3通道记录时间≥3天。</w:t>
            </w:r>
          </w:p>
          <w:p>
            <w:pPr>
              <w:pStyle w:val="null3"/>
            </w:pPr>
            <w:r>
              <w:rPr>
                <w:rFonts w:ascii="仿宋_GB2312" w:hAnsi="仿宋_GB2312" w:cs="仿宋_GB2312" w:eastAsia="仿宋_GB2312"/>
              </w:rPr>
              <w:t>（6）电池供电。</w:t>
            </w:r>
          </w:p>
          <w:p>
            <w:pPr>
              <w:pStyle w:val="null3"/>
            </w:pPr>
            <w:r>
              <w:rPr>
                <w:rFonts w:ascii="仿宋_GB2312" w:hAnsi="仿宋_GB2312" w:cs="仿宋_GB2312" w:eastAsia="仿宋_GB2312"/>
              </w:rPr>
              <w:t>（7）导联脱落智能检测及自动切换。</w:t>
            </w:r>
          </w:p>
          <w:p>
            <w:pPr>
              <w:pStyle w:val="null3"/>
            </w:pPr>
            <w:r>
              <w:rPr>
                <w:rFonts w:ascii="仿宋_GB2312" w:hAnsi="仿宋_GB2312" w:cs="仿宋_GB2312" w:eastAsia="仿宋_GB2312"/>
              </w:rPr>
              <w:t>（8）动态心电分析软件具备软件著作权证书。</w:t>
            </w:r>
          </w:p>
          <w:p>
            <w:pPr>
              <w:pStyle w:val="null3"/>
            </w:pPr>
            <w:r>
              <w:rPr>
                <w:rFonts w:ascii="仿宋_GB2312" w:hAnsi="仿宋_GB2312" w:cs="仿宋_GB2312" w:eastAsia="仿宋_GB2312"/>
              </w:rPr>
              <w:t>（9） 导联通道≥3。</w:t>
            </w:r>
          </w:p>
          <w:p>
            <w:pPr>
              <w:pStyle w:val="null3"/>
            </w:pPr>
            <w:r>
              <w:rPr>
                <w:rFonts w:ascii="仿宋_GB2312" w:hAnsi="仿宋_GB2312" w:cs="仿宋_GB2312" w:eastAsia="仿宋_GB2312"/>
              </w:rPr>
              <w:t>（10）具备房颤智能分析算法，可以人工设置房颤识别灵敏度。</w:t>
            </w:r>
          </w:p>
          <w:p>
            <w:pPr>
              <w:pStyle w:val="null3"/>
            </w:pPr>
            <w:r>
              <w:rPr>
                <w:rFonts w:ascii="仿宋_GB2312" w:hAnsi="仿宋_GB2312" w:cs="仿宋_GB2312" w:eastAsia="仿宋_GB2312"/>
              </w:rPr>
              <w:t>（11）具备新生儿波形的人工智能识别算法。</w:t>
            </w:r>
          </w:p>
          <w:p>
            <w:pPr>
              <w:pStyle w:val="null3"/>
            </w:pPr>
            <w:r>
              <w:rPr>
                <w:rFonts w:ascii="仿宋_GB2312" w:hAnsi="仿宋_GB2312" w:cs="仿宋_GB2312" w:eastAsia="仿宋_GB2312"/>
              </w:rPr>
              <w:t>（12）具备起搏器分析功能，适合单腔，双腔及三腔等多种类型起搏器。</w:t>
            </w:r>
          </w:p>
          <w:p>
            <w:pPr>
              <w:pStyle w:val="null3"/>
            </w:pPr>
            <w:r>
              <w:rPr>
                <w:rFonts w:ascii="仿宋_GB2312" w:hAnsi="仿宋_GB2312" w:cs="仿宋_GB2312" w:eastAsia="仿宋_GB2312"/>
              </w:rPr>
              <w:t>（13）提供≥20种的心率失常分析模板及20种的特殊事件分析模板。</w:t>
            </w:r>
          </w:p>
          <w:p>
            <w:pPr>
              <w:pStyle w:val="null3"/>
            </w:pPr>
            <w:r>
              <w:rPr>
                <w:rFonts w:ascii="仿宋_GB2312" w:hAnsi="仿宋_GB2312" w:cs="仿宋_GB2312" w:eastAsia="仿宋_GB2312"/>
              </w:rPr>
              <w:t>（14）具有室性逸搏分析功能。</w:t>
            </w:r>
          </w:p>
          <w:p>
            <w:pPr>
              <w:pStyle w:val="null3"/>
            </w:pPr>
            <w:r>
              <w:rPr>
                <w:rFonts w:ascii="仿宋_GB2312" w:hAnsi="仿宋_GB2312" w:cs="仿宋_GB2312" w:eastAsia="仿宋_GB2312"/>
              </w:rPr>
              <w:t>（15）具备时间散点图无极缩放功能及逆向分析功能。</w:t>
            </w:r>
          </w:p>
          <w:p>
            <w:pPr>
              <w:pStyle w:val="null3"/>
            </w:pPr>
            <w:r>
              <w:rPr>
                <w:rFonts w:ascii="仿宋_GB2312" w:hAnsi="仿宋_GB2312" w:cs="仿宋_GB2312" w:eastAsia="仿宋_GB2312"/>
              </w:rPr>
              <w:t>（16）具备Lorenz散点图逆向分析功能。</w:t>
            </w:r>
          </w:p>
          <w:p>
            <w:pPr>
              <w:pStyle w:val="null3"/>
            </w:pPr>
            <w:r>
              <w:rPr>
                <w:rFonts w:ascii="仿宋_GB2312" w:hAnsi="仿宋_GB2312" w:cs="仿宋_GB2312" w:eastAsia="仿宋_GB2312"/>
              </w:rPr>
              <w:t>（17）可显示三维散点图，及三维心电散点图空间心率变异性分析指标数据。</w:t>
            </w:r>
          </w:p>
          <w:p>
            <w:pPr>
              <w:pStyle w:val="null3"/>
            </w:pPr>
            <w:r>
              <w:rPr>
                <w:rFonts w:ascii="仿宋_GB2312" w:hAnsi="仿宋_GB2312" w:cs="仿宋_GB2312" w:eastAsia="仿宋_GB2312"/>
              </w:rPr>
              <w:t>（18）具有散点图面积比率分层编辑功能。</w:t>
            </w:r>
          </w:p>
          <w:p>
            <w:pPr>
              <w:pStyle w:val="null3"/>
            </w:pPr>
            <w:r>
              <w:rPr>
                <w:rFonts w:ascii="仿宋_GB2312" w:hAnsi="仿宋_GB2312" w:cs="仿宋_GB2312" w:eastAsia="仿宋_GB2312"/>
              </w:rPr>
              <w:t>（19）具备3导联ST段三维趋势图分析功能。</w:t>
            </w:r>
          </w:p>
          <w:p>
            <w:pPr>
              <w:pStyle w:val="null3"/>
            </w:pPr>
            <w:r>
              <w:rPr>
                <w:rFonts w:ascii="仿宋_GB2312" w:hAnsi="仿宋_GB2312" w:cs="仿宋_GB2312" w:eastAsia="仿宋_GB2312"/>
              </w:rPr>
              <w:t>（20）具备心率震荡分析功能。</w:t>
            </w:r>
          </w:p>
          <w:p>
            <w:pPr>
              <w:pStyle w:val="null3"/>
            </w:pPr>
            <w:r>
              <w:rPr>
                <w:rFonts w:ascii="仿宋_GB2312" w:hAnsi="仿宋_GB2312" w:cs="仿宋_GB2312" w:eastAsia="仿宋_GB2312"/>
              </w:rPr>
              <w:t>（21）具备最新的连续心率减速力分析技术。</w:t>
            </w:r>
          </w:p>
          <w:p>
            <w:pPr>
              <w:pStyle w:val="null3"/>
            </w:pPr>
            <w:r>
              <w:rPr>
                <w:rFonts w:ascii="仿宋_GB2312" w:hAnsi="仿宋_GB2312" w:cs="仿宋_GB2312" w:eastAsia="仿宋_GB2312"/>
              </w:rPr>
              <w:t xml:space="preserve"> (22）具备自主神经辅助评价功能。</w:t>
            </w:r>
          </w:p>
          <w:p>
            <w:pPr>
              <w:pStyle w:val="null3"/>
            </w:pPr>
            <w:r>
              <w:rPr>
                <w:rFonts w:ascii="仿宋_GB2312" w:hAnsi="仿宋_GB2312" w:cs="仿宋_GB2312" w:eastAsia="仿宋_GB2312"/>
              </w:rPr>
              <w:t>（23）具有微伏级T波电交替全自动识别模块，T波具备3种识别模式调节功能。</w:t>
            </w:r>
          </w:p>
          <w:p>
            <w:pPr>
              <w:pStyle w:val="null3"/>
            </w:pPr>
            <w:r>
              <w:rPr>
                <w:rFonts w:ascii="仿宋_GB2312" w:hAnsi="仿宋_GB2312" w:cs="仿宋_GB2312" w:eastAsia="仿宋_GB2312"/>
              </w:rPr>
              <w:t>（24）具备室性早搏危险分层功能。</w:t>
            </w:r>
          </w:p>
          <w:p>
            <w:pPr>
              <w:pStyle w:val="null3"/>
            </w:pPr>
            <w:r>
              <w:rPr>
                <w:rFonts w:ascii="仿宋_GB2312" w:hAnsi="仿宋_GB2312" w:cs="仿宋_GB2312" w:eastAsia="仿宋_GB2312"/>
              </w:rPr>
              <w:t>（25）频谱心电功能，快速进行冠心病定位诊断。</w:t>
            </w:r>
          </w:p>
          <w:p>
            <w:pPr>
              <w:pStyle w:val="null3"/>
            </w:pPr>
            <w:r>
              <w:rPr>
                <w:rFonts w:ascii="仿宋_GB2312" w:hAnsi="仿宋_GB2312" w:cs="仿宋_GB2312" w:eastAsia="仿宋_GB2312"/>
              </w:rPr>
              <w:t>（26）具备T波电交替页扫描功能。</w:t>
            </w:r>
          </w:p>
          <w:p>
            <w:pPr>
              <w:pStyle w:val="null3"/>
            </w:pPr>
            <w:r>
              <w:rPr>
                <w:rFonts w:ascii="仿宋_GB2312" w:hAnsi="仿宋_GB2312" w:cs="仿宋_GB2312" w:eastAsia="仿宋_GB2312"/>
              </w:rPr>
              <w:t>（27）可进行晚电位及向量心电图分析。</w:t>
            </w:r>
          </w:p>
          <w:p>
            <w:pPr>
              <w:pStyle w:val="null3"/>
            </w:pPr>
            <w:r>
              <w:rPr>
                <w:rFonts w:ascii="仿宋_GB2312" w:hAnsi="仿宋_GB2312" w:cs="仿宋_GB2312" w:eastAsia="仿宋_GB2312"/>
              </w:rPr>
              <w:t>（28）提供独立数据库检索功能，可按多条件检索并以图谱呈现，可进行任意数据输出供科研。</w:t>
            </w:r>
          </w:p>
          <w:p>
            <w:pPr>
              <w:pStyle w:val="null3"/>
            </w:pPr>
            <w:r>
              <w:rPr>
                <w:rFonts w:ascii="仿宋_GB2312" w:hAnsi="仿宋_GB2312" w:cs="仿宋_GB2312" w:eastAsia="仿宋_GB2312"/>
              </w:rPr>
              <w:t>（29）具备全向起搏器技术。</w:t>
            </w:r>
          </w:p>
          <w:p>
            <w:pPr>
              <w:pStyle w:val="null3"/>
            </w:pPr>
            <w:r>
              <w:rPr>
                <w:rFonts w:ascii="仿宋_GB2312" w:hAnsi="仿宋_GB2312" w:cs="仿宋_GB2312" w:eastAsia="仿宋_GB2312"/>
              </w:rPr>
              <w:t xml:space="preserve"> (30) 负责与医院现有HIS系统无缝对接。</w:t>
            </w:r>
          </w:p>
          <w:p>
            <w:pPr>
              <w:pStyle w:val="null3"/>
              <w:jc w:val="left"/>
            </w:pP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b/>
              </w:rPr>
              <w:t>三、服务要求</w:t>
            </w:r>
          </w:p>
          <w:p>
            <w:pPr>
              <w:pStyle w:val="null3"/>
            </w:pPr>
            <w:r>
              <w:rPr>
                <w:rFonts w:ascii="仿宋_GB2312" w:hAnsi="仿宋_GB2312" w:cs="仿宋_GB2312" w:eastAsia="仿宋_GB2312"/>
                <w:b/>
              </w:rPr>
              <w:t>1</w:t>
            </w:r>
            <w:r>
              <w:rPr>
                <w:rFonts w:ascii="仿宋_GB2312" w:hAnsi="仿宋_GB2312" w:cs="仿宋_GB2312" w:eastAsia="仿宋_GB2312"/>
                <w:b/>
              </w:rPr>
              <w:t>、质量保证</w:t>
            </w:r>
          </w:p>
          <w:p>
            <w:pPr>
              <w:pStyle w:val="null3"/>
            </w:pPr>
            <w:r>
              <w:rPr>
                <w:rFonts w:ascii="仿宋_GB2312" w:hAnsi="仿宋_GB2312" w:cs="仿宋_GB2312" w:eastAsia="仿宋_GB2312"/>
                <w:sz w:val="18"/>
              </w:rPr>
              <w:t>供应商所供货物必须执行下列条款：</w:t>
            </w:r>
          </w:p>
          <w:p>
            <w:pPr>
              <w:pStyle w:val="null3"/>
            </w:pPr>
            <w:r>
              <w:rPr>
                <w:rFonts w:ascii="仿宋_GB2312" w:hAnsi="仿宋_GB2312" w:cs="仿宋_GB2312" w:eastAsia="仿宋_GB2312"/>
                <w:sz w:val="18"/>
              </w:rPr>
              <w:t>(一）保证设备技术指标先进、产品全新、质量性能可靠、进货渠道正常，配置合理，全面满足采购人要求。</w:t>
            </w:r>
          </w:p>
          <w:p>
            <w:pPr>
              <w:pStyle w:val="null3"/>
            </w:pPr>
            <w:r>
              <w:rPr>
                <w:rFonts w:ascii="仿宋_GB2312" w:hAnsi="仿宋_GB2312" w:cs="仿宋_GB2312" w:eastAsia="仿宋_GB2312"/>
                <w:sz w:val="18"/>
              </w:rPr>
              <w:t>(二）</w:t>
            </w:r>
            <w:r>
              <w:rPr>
                <w:rFonts w:ascii="仿宋_GB2312" w:hAnsi="仿宋_GB2312" w:cs="仿宋_GB2312" w:eastAsia="仿宋_GB2312"/>
                <w:sz w:val="18"/>
              </w:rPr>
              <w:t>符合国家有关规范要求和技术标准，确保达到最佳运行状态。</w:t>
            </w:r>
          </w:p>
          <w:p>
            <w:pPr>
              <w:pStyle w:val="null3"/>
            </w:pPr>
            <w:r>
              <w:rPr>
                <w:rFonts w:ascii="仿宋_GB2312" w:hAnsi="仿宋_GB2312" w:cs="仿宋_GB2312" w:eastAsia="仿宋_GB2312"/>
                <w:sz w:val="18"/>
              </w:rPr>
              <w:t>(三）</w:t>
            </w:r>
            <w:r>
              <w:rPr>
                <w:rFonts w:ascii="仿宋_GB2312" w:hAnsi="仿宋_GB2312" w:cs="仿宋_GB2312" w:eastAsia="仿宋_GB2312"/>
                <w:sz w:val="18"/>
              </w:rPr>
              <w:t>具有良好的外观，适合安装场所的使用。</w:t>
            </w:r>
          </w:p>
          <w:p>
            <w:pPr>
              <w:pStyle w:val="null3"/>
            </w:pPr>
            <w:r>
              <w:rPr>
                <w:rFonts w:ascii="仿宋_GB2312" w:hAnsi="仿宋_GB2312" w:cs="仿宋_GB2312" w:eastAsia="仿宋_GB2312"/>
                <w:sz w:val="18"/>
              </w:rPr>
              <w:t>(四）</w:t>
            </w:r>
            <w:r>
              <w:rPr>
                <w:rFonts w:ascii="仿宋_GB2312" w:hAnsi="仿宋_GB2312" w:cs="仿宋_GB2312" w:eastAsia="仿宋_GB2312"/>
                <w:sz w:val="18"/>
              </w:rPr>
              <w:t>供应商为采购人提供的设备须为原厂生产全新产品，如果供应商提供产品非原厂生产全新产品，一经查实，采购人有权要求供应商更换符合竞争性磋商文件所要求的全新产品，一切经济损失由供应商全部承担。</w:t>
            </w:r>
          </w:p>
          <w:p>
            <w:pPr>
              <w:pStyle w:val="null3"/>
            </w:pPr>
            <w:r>
              <w:rPr>
                <w:rFonts w:ascii="仿宋_GB2312" w:hAnsi="仿宋_GB2312" w:cs="仿宋_GB2312" w:eastAsia="仿宋_GB2312"/>
                <w:sz w:val="18"/>
                <w:b/>
              </w:rPr>
              <w:t>2</w:t>
            </w:r>
            <w:r>
              <w:rPr>
                <w:rFonts w:ascii="仿宋_GB2312" w:hAnsi="仿宋_GB2312" w:cs="仿宋_GB2312" w:eastAsia="仿宋_GB2312"/>
                <w:sz w:val="18"/>
                <w:b/>
              </w:rPr>
              <w:t>、技术与服务</w:t>
            </w:r>
          </w:p>
          <w:p>
            <w:pPr>
              <w:pStyle w:val="null3"/>
            </w:pPr>
            <w:r>
              <w:rPr>
                <w:rFonts w:ascii="仿宋_GB2312" w:hAnsi="仿宋_GB2312" w:cs="仿宋_GB2312" w:eastAsia="仿宋_GB2312"/>
                <w:sz w:val="18"/>
              </w:rPr>
              <w:t>（一）技术资料：</w:t>
            </w:r>
          </w:p>
          <w:p>
            <w:pPr>
              <w:pStyle w:val="null3"/>
            </w:pPr>
            <w:r>
              <w:rPr>
                <w:rFonts w:ascii="仿宋_GB2312" w:hAnsi="仿宋_GB2312" w:cs="仿宋_GB2312" w:eastAsia="仿宋_GB2312"/>
                <w:sz w:val="18"/>
              </w:rPr>
              <w:t>1、货物合格证；</w:t>
            </w:r>
          </w:p>
          <w:p>
            <w:pPr>
              <w:pStyle w:val="null3"/>
            </w:pPr>
            <w:r>
              <w:rPr>
                <w:rFonts w:ascii="仿宋_GB2312" w:hAnsi="仿宋_GB2312" w:cs="仿宋_GB2312" w:eastAsia="仿宋_GB2312"/>
                <w:sz w:val="18"/>
              </w:rPr>
              <w:t>2、货物使用说明书（中文）；</w:t>
            </w:r>
          </w:p>
          <w:p>
            <w:pPr>
              <w:pStyle w:val="null3"/>
            </w:pPr>
            <w:r>
              <w:rPr>
                <w:rFonts w:ascii="仿宋_GB2312" w:hAnsi="仿宋_GB2312" w:cs="仿宋_GB2312" w:eastAsia="仿宋_GB2312"/>
                <w:sz w:val="18"/>
              </w:rPr>
              <w:t>3、检验测试报告(厂家出厂带就有，如厂家不带的话就没有，以合格证为主）；</w:t>
            </w:r>
          </w:p>
          <w:p>
            <w:pPr>
              <w:pStyle w:val="null3"/>
            </w:pPr>
            <w:r>
              <w:rPr>
                <w:rFonts w:ascii="仿宋_GB2312" w:hAnsi="仿宋_GB2312" w:cs="仿宋_GB2312" w:eastAsia="仿宋_GB2312"/>
                <w:sz w:val="18"/>
              </w:rPr>
              <w:t>4、其它资料。</w:t>
            </w:r>
          </w:p>
          <w:p>
            <w:pPr>
              <w:pStyle w:val="null3"/>
            </w:pPr>
            <w:r>
              <w:rPr>
                <w:rFonts w:ascii="仿宋_GB2312" w:hAnsi="仿宋_GB2312" w:cs="仿宋_GB2312" w:eastAsia="仿宋_GB2312"/>
                <w:sz w:val="18"/>
              </w:rPr>
              <w:t>（二）服务承诺：</w:t>
            </w:r>
          </w:p>
          <w:p>
            <w:pPr>
              <w:pStyle w:val="null3"/>
            </w:pPr>
            <w:r>
              <w:rPr>
                <w:rFonts w:ascii="仿宋_GB2312" w:hAnsi="仿宋_GB2312" w:cs="仿宋_GB2312" w:eastAsia="仿宋_GB2312"/>
                <w:sz w:val="18"/>
              </w:rPr>
              <w:t>1、保修期内提供完全免费服务，不收取任何费用；</w:t>
            </w:r>
          </w:p>
          <w:p>
            <w:pPr>
              <w:pStyle w:val="null3"/>
            </w:pPr>
            <w:r>
              <w:rPr>
                <w:rFonts w:ascii="仿宋_GB2312" w:hAnsi="仿宋_GB2312" w:cs="仿宋_GB2312" w:eastAsia="仿宋_GB2312"/>
                <w:sz w:val="18"/>
              </w:rPr>
              <w:t>2、设备所需备件充足，并保证不低于10年的供应期。</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自合同签订之日起国产设备 30 个日历日内按采购人要求完成项目内容，并交付采购人验收合格</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进度款，货物采用总价合同，按照采购人实际需求进行配送，货物到达采购人指定地点，安装、调试完毕并验收合格后，达到付款条件起30个工作日内，支付合同总金额的100.0%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货物到达采购人指定地点后，采购人根据合同要求，进行外观验收，确认产地、规格、型号和数量。采购人、供应商双方须在约定的时间和地点共同开箱检验。（二）设备安装、调试、自检正常，且可正常使用后，由供应商书面通知采购人。（三）采购人核查供应商提供的设备自检正常报告后，开始进行设备验收。设备验收合格后，填写设备验收单作为对货物的最终认可。（四）供应商须向采购人提交货物实施过程中的所有资料，以便采购人日后管理和维护。（五）验收依据：1、本合同及附件文本；2、国家相应的标准、规范；3、竞争性磋商文件、响应文件、澄清表（函）；4、易损配件、备件报价单；5、提供质保期服务承诺文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运输由供应商负责，运杂费已包含在合同总价内，包括从货物供应地点所含的运输费、装卸费、仓储费、保险费等全部费用。（二）运输方式由供应商自行选择，但必须保证按期交货。（三）运输过程中的产品质量及风险由供应商全部承担。</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一、质保期：原厂质保≥1 年，质保期结束后免费原厂延保≥2年（提供原厂质保文件），全部软件终生免费升级。 二、质保期内，1、设备发生质量问题，在接到采购人通知后，供应商服务响应时间不超过2小时，4小时内派出专业的维修人员进行现场检测维修，解决问题不超过24小时。对问题较大、短期内不能解决的，为不影响采购人正常工作，供应商在7日内免费提供替代产品，所发生的全部费用由供应商承担。若需返厂维修，相关一切费用由供应商承担。20个工作日内仍无法修复的，需免费更换同规格、同型号原厂全新产品，更换产品所产生的相关费用均由供应商承担。质保期内设备停机时间自动计算为免费质保延长时间。2、供应商销售及原厂维修人员须定期寻访医院，及时解决相关设备的各种问题。保修期内保证每年不低于四次的设备维护保养工作。 三、供应商在质保期结束前，对设备进行系统测试，全面保养维护，确保设备正常运行。四、质保期满后：供应商提供每年不低于四次的巡访，以保证设备正常运行。如采购人要求，供应商须提供长期的优惠有偿维修服务，并负责长期成本价供应设备所需的原厂备品、备件，提供主要易损备件报价单。设备出现的故障，供应商应提供及时、有效的技术支持和售后服务，维修更换的配件、备件质保时间为12个月，供应商保证所提供的零备件按成本价收取费用，免工时费。 五、使用培训：设备安装调试完成后，供应商须安排原厂工程师对设备使用人员进行免费的设备安装调试及操作应用等技术培训，直至使用人员熟练掌握该设备的全部功能操作。长期提供每年不低于2次的免费理论和操作应用培训。 六、开机率：全年≥98%（全年按365天计），停机每超过一天，保修期顺延5天。</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按《中华人民共和国政府采购法》、《中华人民共和国民法典》中的相关条款执行。（二）未按合同要求提供货物或质量不能满足谈判技术要求，供应商必须无条件更换，提高技术，完善质量，否则，采购人会对供应商的违约行为报监管机构进行相应的处罚。（三）供应商未按合同要求交货时间送达采购人指定地点的，按每逾期1日，扣除合同总金额的1%。逾期超过10个工作日，采购人有权解除合同，合同自采购人书面解除通知到达供应商时解除，供应商应全部返还采购人已支付费用，且供应商应按照合同总价的30%向采购人支付违约金。如给采购人造成损失的，还应根据损失情况赔偿损失，包括但不限于律师费、诉讼费、差旅费等一切维权发生的费用。</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1、成交供应商在领取成交通知书时提交纸质响应文件一正二副，内容应与系统上传文件一致。 2、采购标的对应的中小企业划分标准所属行业为工业。工业的划型标准为：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3、由于系统原因，本项目确定供应商及签订合同分别按以下执行：（1）采购代理机构在评审结束之日起1个工作日内将磋商报告送交采购人。采购人在收到磋商报告后4个工作日内，在磋商报告推荐的成交候选供应商名单中按顺序确定成交供应商。采购代理机构应当自成交供应商确定之日起1个工作日内，发出成交通知书，并在省级以上人民政府财政部门指定的媒体上公告成交结果，采购文件随成交结果同时公告。（2）采购人应在成交通知书发出之日起二十五日内与成交供应商签订采购合同。4、需要落实的政府采购政策：（1）《国务院办公厅关于建立政府强制采购节能产品制度的通知》（国办发〔2007〕51号）；（2）《财政部 司法部关于政府采购支持监狱企业发展有关问题的通知》（财库〔2014〕68号）；（3）《三部门联合发布关于促进残疾人就业政府采购政策的通知》（财库〔2017〕141号）；（4）《财政部 发展改革委 生态环境部 市场监管总局关于调整优化节能产品、环境标志产品政府采购执行机制的通知》（财库〔2019〕9号）；（5）《关于运用政府采购政策支持乡村产业振兴的通知》（财库〔2021〕19号）；（6）《政府采购促进中小企业发展管理办法》（财库〔2020〕46号）；（7）陕西省财政厅关于印发《陕西省中小企业政府采购信用融资办法》（陕财办采〔2018〕23号）；（8）《关于进一步加大政府采购支持中小企业力度的通知》（财库〔2022〕19号）；（9）《关于扩大政府采购支持绿色建材促进建筑品质提升政策实施范围的通知》（财库〔2022〕35号）；（10）《国务院办公厅关于在政府采购中实施本国产品标准及相关政策的通知》（国办发〔2025〕34号）；（11）其他需要落实的政府采购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法人或者其他组织提供营业执照等证明文件，自然人提供身份证件，供应商需在项目电子化交易系统中按要求上传相应证明文件并进行电子签章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身份证明文件</w:t>
            </w:r>
          </w:p>
        </w:tc>
        <w:tc>
          <w:tcPr>
            <w:tcW w:type="dxa" w:w="3322"/>
          </w:tcPr>
          <w:p>
            <w:pPr>
              <w:pStyle w:val="null3"/>
            </w:pPr>
            <w:r>
              <w:rPr>
                <w:rFonts w:ascii="仿宋_GB2312" w:hAnsi="仿宋_GB2312" w:cs="仿宋_GB2312" w:eastAsia="仿宋_GB2312"/>
              </w:rPr>
              <w:t>法定代表人（单位负责人）授权委托书（附法定代表人（单位负责人）、被授权人身份证复印件及被授权人磋商响应文件递交截止时间前三个月内任意一个月的社保缴纳的证明资料）（法定代表人（单位负责人）直接参加的，须提供法定代表人（单位负责人）身份证明书及身份证复印件且与营业执照上信息须一致），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提供供应商的医疗器械经营许可证或医疗器械经营备案凭证</w:t>
            </w:r>
          </w:p>
        </w:tc>
        <w:tc>
          <w:tcPr>
            <w:tcW w:type="dxa" w:w="3322"/>
          </w:tcPr>
          <w:p>
            <w:pPr>
              <w:pStyle w:val="null3"/>
            </w:pPr>
            <w:r>
              <w:rPr>
                <w:rFonts w:ascii="仿宋_GB2312" w:hAnsi="仿宋_GB2312" w:cs="仿宋_GB2312" w:eastAsia="仿宋_GB2312"/>
              </w:rPr>
              <w:t>提供供应商的医疗器械经营许可证或医疗器械经营备案凭证，供应商需在项目电子化交易系统中按要求上传相应证明文件并进行电子签章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提供所投产品的医疗器械注册证或医疗器械备案凭证</w:t>
            </w:r>
          </w:p>
        </w:tc>
        <w:tc>
          <w:tcPr>
            <w:tcW w:type="dxa" w:w="3322"/>
          </w:tcPr>
          <w:p>
            <w:pPr>
              <w:pStyle w:val="null3"/>
            </w:pPr>
            <w:r>
              <w:rPr>
                <w:rFonts w:ascii="仿宋_GB2312" w:hAnsi="仿宋_GB2312" w:cs="仿宋_GB2312" w:eastAsia="仿宋_GB2312"/>
              </w:rPr>
              <w:t>提供所投产品的医疗器械注册证或医疗器械备案凭证，供应商需在项目电子化交易系统中按要求上传相应证明文件并进行电子签章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提供所投产品制造商的营业执照、医疗器械生产许可证或医疗器械生产备案凭证</w:t>
            </w:r>
          </w:p>
        </w:tc>
        <w:tc>
          <w:tcPr>
            <w:tcW w:type="dxa" w:w="3322"/>
          </w:tcPr>
          <w:p>
            <w:pPr>
              <w:pStyle w:val="null3"/>
            </w:pPr>
            <w:r>
              <w:rPr>
                <w:rFonts w:ascii="仿宋_GB2312" w:hAnsi="仿宋_GB2312" w:cs="仿宋_GB2312" w:eastAsia="仿宋_GB2312"/>
              </w:rPr>
              <w:t>提供所投产品制造商的营业执照、医疗器械生产许可证或医疗器械生产备案凭证，供应商需在项目电子化交易系统中按要求上传相应证明文件并进行电子签章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税收缴纳凭证及社会保险缴纳的凭证</w:t>
            </w:r>
          </w:p>
        </w:tc>
        <w:tc>
          <w:tcPr>
            <w:tcW w:type="dxa" w:w="3322"/>
          </w:tcPr>
          <w:p>
            <w:pPr>
              <w:pStyle w:val="null3"/>
            </w:pPr>
            <w:r>
              <w:rPr>
                <w:rFonts w:ascii="仿宋_GB2312" w:hAnsi="仿宋_GB2312" w:cs="仿宋_GB2312" w:eastAsia="仿宋_GB2312"/>
              </w:rPr>
              <w:t>供应商在本项目磋商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2024年度或2025年度有效的财务审计报告（事业法人可提供部门决算报告）；或提供开标日前三个月内基本存款账户银行出具的资信证明及基本存款账户银行相关证明资料；或提供专业担保机构出具的投标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参加政府采购活动前3年内在经营活动中没有重大违法记录的书面声明；其中：重大违法记录是指供应商因违法经营受到刑事处罚或者责令停产停业、吊销许可证或者执照、较大数额罚款等行政处罚</w:t>
            </w:r>
          </w:p>
        </w:tc>
        <w:tc>
          <w:tcPr>
            <w:tcW w:type="dxa" w:w="3322"/>
          </w:tcPr>
          <w:p>
            <w:pPr>
              <w:pStyle w:val="null3"/>
            </w:pPr>
            <w:r>
              <w:rPr>
                <w:rFonts w:ascii="仿宋_GB2312" w:hAnsi="仿宋_GB2312" w:cs="仿宋_GB2312" w:eastAsia="仿宋_GB2312"/>
              </w:rPr>
              <w:t>参加政府采购活动前3年内在经营活动中没有重大违法记录的书面声明，供应商需在项目电子化交易系统中按要求上传相应证明文件并进行电子签章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履行合同所必需的设备和专业技术能力书面声明函</w:t>
            </w:r>
          </w:p>
        </w:tc>
        <w:tc>
          <w:tcPr>
            <w:tcW w:type="dxa" w:w="3322"/>
          </w:tcPr>
          <w:p>
            <w:pPr>
              <w:pStyle w:val="null3"/>
            </w:pPr>
            <w:r>
              <w:rPr>
                <w:rFonts w:ascii="仿宋_GB2312" w:hAnsi="仿宋_GB2312" w:cs="仿宋_GB2312" w:eastAsia="仿宋_GB2312"/>
              </w:rPr>
              <w:t>具有履行合同所必需的设备和专业技术能力书面声明函，供应商需在项目电子化交易系统中按要求上传相应证明文件并进行电子签章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①单位负责人为同一人或者存在直接控股、管理关系的不同供应商不得参加同一合同项下的政府采购活动；②为本项目提供整体设计、规范编制或者项目管理、监理、检测等服务的供应商，不得再参加该采购项目的其他采购活动；③供应商与其他供应商无交叉控股股东、无交叉兼任高级管理人员及涉嫌联合围标、串标行为，无采购单位和招标代理机构职工在该单位兼职的情况，不向采购单位和代理机构相关人员输送利益等行贿行为，一旦成交必须坚守诚信、认真履约等；④本项目不接受由西安市红会医院职工及亲属投资举办的企业参加磋商；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信用状况</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以代理机构现场查询记录为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政府采购异常低价审查： （一）政府采购评审中出现下列情形之一的，磋商小组应当启动异常低价投标（响应）审查程序：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 磋商小组基于专业判断，认为供应商报价过低，有可能影响产品质量或者不能诚信履约的其他情形。 （二）磋商小组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磋商小组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磋商小组应当将其作为无效投标（响应）处理。</w:t>
            </w:r>
          </w:p>
        </w:tc>
        <w:tc>
          <w:tcPr>
            <w:tcW w:type="dxa" w:w="1661"/>
          </w:tcPr>
          <w:p>
            <w:pPr>
              <w:pStyle w:val="null3"/>
            </w:pPr>
            <w:r>
              <w:rPr>
                <w:rFonts w:ascii="仿宋_GB2312" w:hAnsi="仿宋_GB2312" w:cs="仿宋_GB2312" w:eastAsia="仿宋_GB2312"/>
              </w:rPr>
              <w:t>标的清单 磋商第一次报价表.docx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响应文件报价</w:t>
            </w:r>
          </w:p>
        </w:tc>
        <w:tc>
          <w:tcPr>
            <w:tcW w:type="dxa" w:w="3322"/>
          </w:tcPr>
          <w:p>
            <w:pPr>
              <w:pStyle w:val="null3"/>
            </w:pPr>
            <w:r>
              <w:rPr>
                <w:rFonts w:ascii="仿宋_GB2312" w:hAnsi="仿宋_GB2312" w:cs="仿宋_GB2312" w:eastAsia="仿宋_GB2312"/>
              </w:rPr>
              <w:t>内容无重大缺漏项，报价唯一，首次及最终报价（单价及总价）均没有超过采购预算及最高限价。</w:t>
            </w:r>
          </w:p>
        </w:tc>
        <w:tc>
          <w:tcPr>
            <w:tcW w:type="dxa" w:w="1661"/>
          </w:tcPr>
          <w:p>
            <w:pPr>
              <w:pStyle w:val="null3"/>
            </w:pPr>
            <w:r>
              <w:rPr>
                <w:rFonts w:ascii="仿宋_GB2312" w:hAnsi="仿宋_GB2312" w:cs="仿宋_GB2312" w:eastAsia="仿宋_GB2312"/>
              </w:rPr>
              <w:t>响应文件封面 标的清单 磋商第一次报价表.docx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标“★”技术要求</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技术商务偏离表.docx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商务要求</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技术商务偏离表.docx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响应有效性</w:t>
            </w:r>
          </w:p>
        </w:tc>
        <w:tc>
          <w:tcPr>
            <w:tcW w:type="dxa" w:w="3322"/>
          </w:tcPr>
          <w:p>
            <w:pPr>
              <w:pStyle w:val="null3"/>
            </w:pPr>
            <w:r>
              <w:rPr>
                <w:rFonts w:ascii="仿宋_GB2312" w:hAnsi="仿宋_GB2312" w:cs="仿宋_GB2312" w:eastAsia="仿宋_GB2312"/>
              </w:rPr>
              <w:t>未出现磋商文件规定的无效响应情形</w:t>
            </w:r>
          </w:p>
        </w:tc>
        <w:tc>
          <w:tcPr>
            <w:tcW w:type="dxa" w:w="1661"/>
          </w:tcPr>
          <w:p>
            <w:pPr>
              <w:pStyle w:val="null3"/>
            </w:pPr>
            <w:r>
              <w:rPr>
                <w:rFonts w:ascii="仿宋_GB2312" w:hAnsi="仿宋_GB2312" w:cs="仿宋_GB2312" w:eastAsia="仿宋_GB2312"/>
              </w:rPr>
              <w:t>响应文件封面 技术响应部分.docx 中小企业声明函 残疾人福利性单位声明函 技术商务偏离表.docx 标的清单 承诺书.docx 报价表 响应函 资格证明文件.docx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响应文件签署、盖章均按磋商文件要求签字、盖章</w:t>
            </w:r>
          </w:p>
        </w:tc>
        <w:tc>
          <w:tcPr>
            <w:tcW w:type="dxa" w:w="1661"/>
          </w:tcPr>
          <w:p>
            <w:pPr>
              <w:pStyle w:val="null3"/>
            </w:pPr>
            <w:r>
              <w:rPr>
                <w:rFonts w:ascii="仿宋_GB2312" w:hAnsi="仿宋_GB2312" w:cs="仿宋_GB2312" w:eastAsia="仿宋_GB2312"/>
              </w:rPr>
              <w:t>技术响应部分.docx 本国产品说明 中小企业声明函 技术商务偏离表.docx 承诺书.docx 报价表 中国境内生产的组件成本核算基本规则 资格证明文件.docx 响应文件封面 残疾人福利性单位声明函 标的清单 磋商第一次报价表.docx 关于符合本国产品标准的声明函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评审得分相同的，按照最后报价由低到高的顺序推荐。评审得分且最后报价相同的，依次按照技术指标、实施方案、保证措施、售后服务的优劣顺序推荐。</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技术参数分为一般参数和“▲”参数。按要求填写“技术规格偏离表”并提供证明材料。全部满足采购需求得34分，“▲”参数每负偏离一项扣1分，一般参数每负偏离一项扣0.5分，扣完为止。 注：评审依据为各供应商提供的证明材料，证明材料不限于检测报告、试验报告、产品彩页、厂家出具的技术证明文件、功能截图、技术白皮书等。供应商自行承担因材料提供不全导致的技术参数评审风险。</w:t>
            </w:r>
          </w:p>
        </w:tc>
        <w:tc>
          <w:tcPr>
            <w:tcW w:type="dxa" w:w="831"/>
          </w:tcPr>
          <w:p>
            <w:pPr>
              <w:pStyle w:val="null3"/>
              <w:jc w:val="right"/>
            </w:pPr>
            <w:r>
              <w:rPr>
                <w:rFonts w:ascii="仿宋_GB2312" w:hAnsi="仿宋_GB2312" w:cs="仿宋_GB2312" w:eastAsia="仿宋_GB2312"/>
              </w:rPr>
              <w:t>34.0000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产品可靠性</w:t>
            </w:r>
          </w:p>
        </w:tc>
        <w:tc>
          <w:tcPr>
            <w:tcW w:type="dxa" w:w="2492"/>
          </w:tcPr>
          <w:p>
            <w:pPr>
              <w:pStyle w:val="null3"/>
            </w:pPr>
            <w:r>
              <w:rPr>
                <w:rFonts w:ascii="仿宋_GB2312" w:hAnsi="仿宋_GB2312" w:cs="仿宋_GB2312" w:eastAsia="仿宋_GB2312"/>
              </w:rPr>
              <w:t>提供所投产品货源渠道合法的证明文件（包括但不限于销售协议、代理协议、原厂授权等），产品符合国家、行业标准及有关规定，确保产品性能稳定，无产权纠纷。 每提供一个得1.5分，满分4.5分。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供应商针对本项目提供具体可行的实施方案。内容包含：①产品配置与选型；②项目组织机构人员安排及供货、配送、安装、调试、验收方案；③提供设备使用期间可能会发生的故障及故障发生后的响应时间及补救方案。 二、评审标准： 1、完整性：内容必须全面，对评审内容中的各项要求有详细描述； 2、可实施性：切合本项目实际情况，提出清晰、合理的内容； 3、针对性：内容能够紧扣项目实际情况，内容科学合理。 三、赋分标准（满分10.5分） ①产品配置与选型：完全满足一个评审标准得1分，满分3分。 ②项目组织机构人员安排及供货、配送、安装、调试、验收方案：完全满足一个评审标准得1.5分，满分4.5分。 ③提供设备使用期间可能会发生的故障及故障发生后的响应时间及补救方案：完全满足一个评审标准得1分，满分3分。</w:t>
            </w:r>
          </w:p>
        </w:tc>
        <w:tc>
          <w:tcPr>
            <w:tcW w:type="dxa" w:w="831"/>
          </w:tcPr>
          <w:p>
            <w:pPr>
              <w:pStyle w:val="null3"/>
              <w:jc w:val="right"/>
            </w:pPr>
            <w:r>
              <w:rPr>
                <w:rFonts w:ascii="仿宋_GB2312" w:hAnsi="仿宋_GB2312" w:cs="仿宋_GB2312" w:eastAsia="仿宋_GB2312"/>
              </w:rPr>
              <w:t>10.5000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保证措施</w:t>
            </w:r>
          </w:p>
        </w:tc>
        <w:tc>
          <w:tcPr>
            <w:tcW w:type="dxa" w:w="2492"/>
          </w:tcPr>
          <w:p>
            <w:pPr>
              <w:pStyle w:val="null3"/>
            </w:pPr>
            <w:r>
              <w:rPr>
                <w:rFonts w:ascii="仿宋_GB2312" w:hAnsi="仿宋_GB2312" w:cs="仿宋_GB2312" w:eastAsia="仿宋_GB2312"/>
              </w:rPr>
              <w:t>一、评审内容 供应商针对本项目提出保证措施，内容包含：①产品质量保证措施；②项目进度保证措施； 二、评审标准 1、完整性：内容必须全面，对评审内容中的各项要求有详细描述； 2、可实施性：切合本项目实际情况，提出清晰、合理的内容； 3、针对性：内容能够紧扣项目实际情况，内容科学合理。 三、赋分标准（满分6分） 每项评审内容完全满足一个评审标准得1分，满分3分。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供应商针对本项目提出售后服务内容包含：①培训时间计划及培训人员安排；②培训内容设计安排。 二、评审标准： 1、完整性：内容必须全面，对评审内容中的各项要求有详细描述； 2、可实施性：切合本项目实际情况，提出清晰、合理的内容； 3、针对性：内容能够紧扣项目实际情况，内容科学合理。 三、赋分标准（满分3分） 每项评审内容完全满足一个评审标准得0.5分，满分1.5分。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①质保期：原厂质保1/1.5/2年及以上，质保期结束后免费原厂延保2/2.5/3年及以上（提供原厂质保文件），全部软件终生免费升级。按响应时间得1/2/3分。 ②质保期内，设备发生质量问题，在接到采购人通知后，供应商服务响应时间2小时内/1小时内/0.5小时内，4小时内/2小时内/1小时内派出专业的维修人员进行现场检测维修。按响应时间得0.5/1/1.5分。 ③质保期内，解决问题不超过24小时内/16小时内/8小时内。按响应时间得0.5/1/1.5分。 ④易损配件、备件及质保期外定价方式，提供不高于当年市场平均价格并提供承诺书，得1分。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提供供应商自2023年5月1日至响应文件递交截止时间前（以合同签订时间为准）本项目所投核心产品的业绩，每提供1份完整有效合同得1分，本项最多得5分。（合同内容须完整清晰，若无法辨认不得分）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技术响应部分.docx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（4）磋商小组基于专业判断，认为供应商报价过低，有可能影响产品质量或者不能诚信履约的其他情形。 评审委员会启动异常低价投标（响应）审查后，应当要求相关供应商在评审现场合理的时间内提供书面说明及必要的证明材料，对投标（响应）价格作出解释。磋商小组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磋商小组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磋商小组应当将其作为无效投标（响应）处理。</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采用低价优先法计算，即满足磋商文件要求且最后报价最低的供应商的价格为磋商基准价，其价格分为满分。磋商报价得分＝（磋商基准价/最后磋商报价）×30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详见附件：磋商第一次报价表.docx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详见附件：技术商务偏离表.docx</w:t>
      </w:r>
    </w:p>
    <w:p>
      <w:pPr>
        <w:pStyle w:val="null3"/>
        <w:ind w:firstLine="960"/>
      </w:pPr>
      <w:r>
        <w:rPr>
          <w:rFonts w:ascii="仿宋_GB2312" w:hAnsi="仿宋_GB2312" w:cs="仿宋_GB2312" w:eastAsia="仿宋_GB2312"/>
        </w:rPr>
        <w:t>详见附件：技术响应部分.docx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