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536BF" w14:textId="77777777" w:rsidR="00933361" w:rsidRDefault="00933361" w:rsidP="00933361">
      <w:pPr>
        <w:rPr>
          <w:rFonts w:ascii="仿宋" w:eastAsia="仿宋" w:hAnsi="仿宋" w:cs="仿宋" w:hint="eastAsia"/>
          <w:sz w:val="20"/>
          <w:szCs w:val="20"/>
        </w:rPr>
      </w:pPr>
      <w:r>
        <w:rPr>
          <w:rFonts w:ascii="仿宋" w:eastAsia="仿宋" w:hAnsi="仿宋" w:cs="仿宋" w:hint="eastAsia"/>
          <w:sz w:val="20"/>
          <w:szCs w:val="20"/>
          <w:lang w:bidi="ar"/>
        </w:rPr>
        <w:t>甲方：</w:t>
      </w:r>
      <w:r>
        <w:rPr>
          <w:rFonts w:ascii="仿宋" w:eastAsia="仿宋" w:hAnsi="仿宋" w:cs="仿宋" w:hint="eastAsia"/>
          <w:sz w:val="20"/>
          <w:szCs w:val="20"/>
          <w:u w:val="single"/>
          <w:lang w:bidi="ar"/>
        </w:rPr>
        <w:t xml:space="preserve">                                </w:t>
      </w:r>
    </w:p>
    <w:p w14:paraId="52520385" w14:textId="77777777" w:rsidR="00933361" w:rsidRDefault="00933361" w:rsidP="00933361">
      <w:pPr>
        <w:rPr>
          <w:rFonts w:ascii="仿宋" w:eastAsia="仿宋" w:hAnsi="仿宋" w:cs="仿宋" w:hint="eastAsia"/>
          <w:sz w:val="20"/>
          <w:szCs w:val="20"/>
          <w:u w:val="single"/>
        </w:rPr>
      </w:pPr>
      <w:r>
        <w:rPr>
          <w:rFonts w:ascii="仿宋" w:eastAsia="仿宋" w:hAnsi="仿宋" w:cs="仿宋" w:hint="eastAsia"/>
          <w:sz w:val="20"/>
          <w:szCs w:val="20"/>
          <w:lang w:bidi="ar"/>
        </w:rPr>
        <w:t>乙方：</w:t>
      </w:r>
      <w:r>
        <w:rPr>
          <w:rFonts w:ascii="仿宋" w:eastAsia="仿宋" w:hAnsi="仿宋" w:cs="仿宋" w:hint="eastAsia"/>
          <w:sz w:val="20"/>
          <w:szCs w:val="20"/>
          <w:u w:val="single"/>
          <w:lang w:bidi="ar"/>
        </w:rPr>
        <w:t xml:space="preserve">                                </w:t>
      </w:r>
    </w:p>
    <w:p w14:paraId="2F5DDFC2"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shd w:val="clear" w:color="auto" w:fill="FFFFFF"/>
        </w:rPr>
      </w:pPr>
      <w:r>
        <w:rPr>
          <w:rFonts w:ascii="仿宋" w:eastAsia="仿宋" w:hAnsi="仿宋" w:cs="仿宋" w:hint="eastAsia"/>
          <w:color w:val="0F1115"/>
          <w:sz w:val="20"/>
          <w:szCs w:val="20"/>
          <w:shd w:val="clear" w:color="auto" w:fill="FFFFFF"/>
        </w:rPr>
        <w:t>根据《中华人民共和国政府采购法》、《中华人民共和国民法典》、及相关法律法规的规定，经双方在平等、自愿、互利的基础上，签订本合同，共同信守。</w:t>
      </w:r>
    </w:p>
    <w:p w14:paraId="3F5DD22B"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甲方与乙方根据</w:t>
      </w:r>
      <w:r>
        <w:rPr>
          <w:rFonts w:ascii="仿宋" w:eastAsia="仿宋" w:hAnsi="仿宋" w:cs="仿宋" w:hint="eastAsia"/>
          <w:color w:val="0F1115"/>
          <w:sz w:val="20"/>
          <w:szCs w:val="20"/>
          <w:u w:val="single"/>
          <w:shd w:val="clear" w:color="auto" w:fill="FFFFFF"/>
        </w:rPr>
        <w:t>“2025年野猪等野生动物危害防控与补偿项目（中央资金）”</w:t>
      </w:r>
      <w:r>
        <w:rPr>
          <w:rFonts w:ascii="仿宋" w:eastAsia="仿宋" w:hAnsi="仿宋" w:cs="仿宋" w:hint="eastAsia"/>
          <w:color w:val="0F1115"/>
          <w:sz w:val="20"/>
          <w:szCs w:val="20"/>
          <w:shd w:val="clear" w:color="auto" w:fill="FFFFFF"/>
        </w:rPr>
        <w:t>的成交结果和竞争性磋商文件及竞争性磋商响应文件的内容，签订以下服务合同：</w:t>
      </w:r>
    </w:p>
    <w:p w14:paraId="0D549A69"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第一条 项目概况</w:t>
      </w:r>
    </w:p>
    <w:p w14:paraId="01B45902"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rPr>
        <w:t>按近年来，随着国家生态文明体系建设的不断推进，秦岭山区生态环境明显改善，野生动物种群数量持续上升，野生动物致害事件时有发生，为了解决群众因野生动物肇事受到的人身和财产损失，解决野生动物保护与肇事的矛盾。</w:t>
      </w:r>
    </w:p>
    <w:p w14:paraId="7EC7514D"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第二条 保险服务范围</w:t>
      </w:r>
    </w:p>
    <w:p w14:paraId="3F87044A" w14:textId="77777777" w:rsidR="00933361" w:rsidRDefault="00933361" w:rsidP="00933361">
      <w:pPr>
        <w:pStyle w:val="3"/>
        <w:widowControl/>
        <w:shd w:val="clear" w:color="auto" w:fill="FFFFFF"/>
        <w:spacing w:before="240" w:after="120"/>
        <w:ind w:firstLineChars="200" w:firstLine="402"/>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（一）保险区域</w:t>
      </w:r>
    </w:p>
    <w:p w14:paraId="39BC6B77"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西安市鄠</w:t>
      </w:r>
      <w:proofErr w:type="gramStart"/>
      <w:r>
        <w:rPr>
          <w:rFonts w:ascii="仿宋" w:eastAsia="仿宋" w:hAnsi="仿宋" w:cs="仿宋" w:hint="eastAsia"/>
          <w:color w:val="0F1115"/>
          <w:sz w:val="20"/>
          <w:szCs w:val="20"/>
          <w:shd w:val="clear" w:color="auto" w:fill="FFFFFF"/>
        </w:rPr>
        <w:t>邑</w:t>
      </w:r>
      <w:proofErr w:type="gramEnd"/>
      <w:r>
        <w:rPr>
          <w:rFonts w:ascii="仿宋" w:eastAsia="仿宋" w:hAnsi="仿宋" w:cs="仿宋" w:hint="eastAsia"/>
          <w:color w:val="0F1115"/>
          <w:sz w:val="20"/>
          <w:szCs w:val="20"/>
          <w:shd w:val="clear" w:color="auto" w:fill="FFFFFF"/>
        </w:rPr>
        <w:t>区行政区域范围内。凡是鄠</w:t>
      </w:r>
      <w:proofErr w:type="gramStart"/>
      <w:r>
        <w:rPr>
          <w:rFonts w:ascii="仿宋" w:eastAsia="仿宋" w:hAnsi="仿宋" w:cs="仿宋" w:hint="eastAsia"/>
          <w:color w:val="0F1115"/>
          <w:sz w:val="20"/>
          <w:szCs w:val="20"/>
          <w:shd w:val="clear" w:color="auto" w:fill="FFFFFF"/>
        </w:rPr>
        <w:t>邑</w:t>
      </w:r>
      <w:proofErr w:type="gramEnd"/>
      <w:r>
        <w:rPr>
          <w:rFonts w:ascii="仿宋" w:eastAsia="仿宋" w:hAnsi="仿宋" w:cs="仿宋" w:hint="eastAsia"/>
          <w:color w:val="0F1115"/>
          <w:sz w:val="20"/>
          <w:szCs w:val="20"/>
          <w:shd w:val="clear" w:color="auto" w:fill="FFFFFF"/>
        </w:rPr>
        <w:t>区行政范围内发生野生动物肇事造成人身和财产损失的事故，均由乙方承担赔偿责任。</w:t>
      </w:r>
    </w:p>
    <w:p w14:paraId="0C73933E" w14:textId="77777777" w:rsidR="00933361" w:rsidRDefault="00933361" w:rsidP="00933361">
      <w:pPr>
        <w:pStyle w:val="3"/>
        <w:widowControl/>
        <w:shd w:val="clear" w:color="auto" w:fill="FFFFFF"/>
        <w:spacing w:before="240" w:after="120"/>
        <w:ind w:firstLineChars="200" w:firstLine="402"/>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（二）保险标的</w:t>
      </w:r>
    </w:p>
    <w:p w14:paraId="48E4714A"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在保险区域内，因野生动物（以国家和地方野生动物保护名录及林业部门认定为准）造成以下损失的，乙方按照本合同约定负责赔偿：</w:t>
      </w:r>
    </w:p>
    <w:p w14:paraId="7EDAED75" w14:textId="77777777" w:rsidR="00933361" w:rsidRDefault="00933361" w:rsidP="00933361">
      <w:pPr>
        <w:pStyle w:val="af3"/>
        <w:widowControl/>
        <w:ind w:firstLineChars="200" w:firstLine="402"/>
        <w:rPr>
          <w:rFonts w:ascii="仿宋" w:eastAsia="仿宋" w:hAnsi="仿宋" w:cs="仿宋" w:hint="eastAsia"/>
          <w:sz w:val="20"/>
          <w:szCs w:val="20"/>
        </w:rPr>
      </w:pPr>
      <w:r>
        <w:rPr>
          <w:rStyle w:val="af4"/>
          <w:rFonts w:ascii="仿宋" w:eastAsia="仿宋" w:hAnsi="仿宋" w:cs="仿宋" w:hint="eastAsia"/>
          <w:bCs/>
          <w:color w:val="0F1115"/>
          <w:sz w:val="20"/>
          <w:szCs w:val="20"/>
          <w:shd w:val="clear" w:color="auto" w:fill="FFFFFF"/>
        </w:rPr>
        <w:t>1.人身损害</w:t>
      </w:r>
      <w:r>
        <w:rPr>
          <w:rFonts w:ascii="仿宋" w:eastAsia="仿宋" w:hAnsi="仿宋" w:cs="仿宋" w:hint="eastAsia"/>
          <w:color w:val="0F1115"/>
          <w:sz w:val="20"/>
          <w:szCs w:val="20"/>
          <w:shd w:val="clear" w:color="auto" w:fill="FFFFFF"/>
        </w:rPr>
        <w:t>：自然人（包括户籍人口、常住人口、临时出差、务工、旅游人员及抢险救灾人员等）的人身伤亡及医疗费用；</w:t>
      </w:r>
    </w:p>
    <w:p w14:paraId="2FD4AFF2" w14:textId="77777777" w:rsidR="00933361" w:rsidRDefault="00933361" w:rsidP="00933361">
      <w:pPr>
        <w:pStyle w:val="af3"/>
        <w:widowControl/>
        <w:ind w:firstLineChars="200" w:firstLine="402"/>
        <w:rPr>
          <w:rFonts w:ascii="仿宋" w:eastAsia="仿宋" w:hAnsi="仿宋" w:cs="仿宋" w:hint="eastAsia"/>
          <w:sz w:val="20"/>
          <w:szCs w:val="20"/>
        </w:rPr>
      </w:pPr>
      <w:r>
        <w:rPr>
          <w:rStyle w:val="af4"/>
          <w:rFonts w:ascii="仿宋" w:eastAsia="仿宋" w:hAnsi="仿宋" w:cs="仿宋" w:hint="eastAsia"/>
          <w:bCs/>
          <w:color w:val="0F1115"/>
          <w:sz w:val="20"/>
          <w:szCs w:val="20"/>
          <w:shd w:val="clear" w:color="auto" w:fill="FFFFFF"/>
        </w:rPr>
        <w:t>2.农业损失</w:t>
      </w:r>
      <w:r>
        <w:rPr>
          <w:rFonts w:ascii="仿宋" w:eastAsia="仿宋" w:hAnsi="仿宋" w:cs="仿宋" w:hint="eastAsia"/>
          <w:color w:val="0F1115"/>
          <w:sz w:val="20"/>
          <w:szCs w:val="20"/>
          <w:shd w:val="clear" w:color="auto" w:fill="FFFFFF"/>
        </w:rPr>
        <w:t>：农作物、经济作物；</w:t>
      </w:r>
    </w:p>
    <w:p w14:paraId="0D6E95EF" w14:textId="16F980EE" w:rsidR="00933361" w:rsidRDefault="00933361" w:rsidP="00933361">
      <w:pPr>
        <w:pStyle w:val="af3"/>
        <w:widowControl/>
        <w:ind w:firstLineChars="200" w:firstLine="402"/>
        <w:rPr>
          <w:rFonts w:ascii="仿宋" w:eastAsia="仿宋" w:hAnsi="仿宋" w:cs="仿宋" w:hint="eastAsia"/>
          <w:sz w:val="20"/>
          <w:szCs w:val="20"/>
        </w:rPr>
      </w:pPr>
      <w:r>
        <w:rPr>
          <w:rStyle w:val="af4"/>
          <w:rFonts w:ascii="仿宋" w:eastAsia="仿宋" w:hAnsi="仿宋" w:cs="仿宋" w:hint="eastAsia"/>
          <w:bCs/>
          <w:color w:val="0F1115"/>
          <w:sz w:val="20"/>
          <w:szCs w:val="20"/>
          <w:shd w:val="clear" w:color="auto" w:fill="FFFFFF"/>
        </w:rPr>
        <w:t>3.养殖损失</w:t>
      </w:r>
      <w:r>
        <w:rPr>
          <w:rFonts w:ascii="仿宋" w:eastAsia="仿宋" w:hAnsi="仿宋" w:cs="仿宋" w:hint="eastAsia"/>
          <w:color w:val="0F1115"/>
          <w:sz w:val="20"/>
          <w:szCs w:val="20"/>
          <w:shd w:val="clear" w:color="auto" w:fill="FFFFFF"/>
        </w:rPr>
        <w:t>：家养牲畜、</w:t>
      </w:r>
      <w:r>
        <w:rPr>
          <w:rFonts w:ascii="仿宋" w:eastAsia="仿宋" w:hAnsi="仿宋" w:cs="仿宋" w:hint="eastAsia"/>
          <w:color w:val="0F1115"/>
          <w:sz w:val="20"/>
          <w:szCs w:val="20"/>
          <w:shd w:val="clear" w:color="auto" w:fill="FFFFFF"/>
        </w:rPr>
        <w:t>中华蜂</w:t>
      </w:r>
      <w:r>
        <w:rPr>
          <w:rFonts w:ascii="仿宋" w:eastAsia="仿宋" w:hAnsi="仿宋" w:cs="仿宋" w:hint="eastAsia"/>
          <w:color w:val="0F1115"/>
          <w:sz w:val="20"/>
          <w:szCs w:val="20"/>
          <w:shd w:val="clear" w:color="auto" w:fill="FFFFFF"/>
        </w:rPr>
        <w:t>；</w:t>
      </w:r>
    </w:p>
    <w:p w14:paraId="667A9C15" w14:textId="77777777" w:rsidR="00933361" w:rsidRDefault="00933361" w:rsidP="00933361">
      <w:pPr>
        <w:pStyle w:val="af3"/>
        <w:widowControl/>
        <w:ind w:firstLineChars="200" w:firstLine="402"/>
        <w:rPr>
          <w:rFonts w:ascii="仿宋" w:eastAsia="仿宋" w:hAnsi="仿宋" w:cs="仿宋" w:hint="eastAsia"/>
          <w:sz w:val="20"/>
          <w:szCs w:val="20"/>
        </w:rPr>
      </w:pPr>
      <w:r>
        <w:rPr>
          <w:rStyle w:val="af4"/>
          <w:rFonts w:ascii="仿宋" w:eastAsia="仿宋" w:hAnsi="仿宋" w:cs="仿宋" w:hint="eastAsia"/>
          <w:bCs/>
          <w:color w:val="0F1115"/>
          <w:sz w:val="20"/>
          <w:szCs w:val="20"/>
          <w:shd w:val="clear" w:color="auto" w:fill="FFFFFF"/>
        </w:rPr>
        <w:t>4.财产损失</w:t>
      </w:r>
      <w:r>
        <w:rPr>
          <w:rFonts w:ascii="仿宋" w:eastAsia="仿宋" w:hAnsi="仿宋" w:cs="仿宋" w:hint="eastAsia"/>
          <w:color w:val="0F1115"/>
          <w:sz w:val="20"/>
          <w:szCs w:val="20"/>
          <w:shd w:val="clear" w:color="auto" w:fill="FFFFFF"/>
        </w:rPr>
        <w:t>：居民房屋及附属设施、其他财产。</w:t>
      </w:r>
    </w:p>
    <w:p w14:paraId="08C2BC8E" w14:textId="77777777" w:rsidR="00933361" w:rsidRDefault="00933361" w:rsidP="00933361">
      <w:pPr>
        <w:pStyle w:val="3"/>
        <w:widowControl/>
        <w:shd w:val="clear" w:color="auto" w:fill="FFFFFF"/>
        <w:spacing w:before="240" w:after="120"/>
        <w:ind w:firstLineChars="200" w:firstLine="402"/>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（三）保障对象</w:t>
      </w:r>
    </w:p>
    <w:p w14:paraId="31C84EC8"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保险期间内，处于保险区域内的所有自然人及财产，不分户籍、不分来源。</w:t>
      </w:r>
    </w:p>
    <w:p w14:paraId="6C831529"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第三条 保险期限</w:t>
      </w:r>
    </w:p>
    <w:p w14:paraId="7BCFC32C" w14:textId="77777777" w:rsidR="00933361" w:rsidRDefault="00933361" w:rsidP="00933361">
      <w:pPr>
        <w:pStyle w:val="af3"/>
        <w:widowControl/>
        <w:shd w:val="clear" w:color="auto" w:fill="FFFFFF"/>
        <w:spacing w:before="120" w:after="12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（一）保险期限为自合同签订之日起两年，自2026年[ ]月[ ]日00:00时起至2028年[ ]月[ ]日24:00时止。</w:t>
      </w:r>
    </w:p>
    <w:p w14:paraId="6C7F63CC"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第四条 保险金额与保费</w:t>
      </w:r>
    </w:p>
    <w:p w14:paraId="6E2469D7"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（一）合同总金额</w:t>
      </w:r>
    </w:p>
    <w:p w14:paraId="05FD4A21"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shd w:val="clear" w:color="auto" w:fill="FFFFFF"/>
        </w:rPr>
      </w:pPr>
      <w:r>
        <w:rPr>
          <w:rFonts w:ascii="仿宋" w:eastAsia="仿宋" w:hAnsi="仿宋" w:cs="仿宋" w:hint="eastAsia"/>
          <w:color w:val="0F1115"/>
          <w:sz w:val="20"/>
          <w:szCs w:val="20"/>
          <w:shd w:val="clear" w:color="auto" w:fill="FFFFFF"/>
        </w:rPr>
        <w:t>本合同年度</w:t>
      </w:r>
      <w:proofErr w:type="gramStart"/>
      <w:r>
        <w:rPr>
          <w:rFonts w:ascii="仿宋" w:eastAsia="仿宋" w:hAnsi="仿宋" w:cs="仿宋" w:hint="eastAsia"/>
          <w:color w:val="0F1115"/>
          <w:sz w:val="20"/>
          <w:szCs w:val="20"/>
          <w:shd w:val="clear" w:color="auto" w:fill="FFFFFF"/>
        </w:rPr>
        <w:t>保费总</w:t>
      </w:r>
      <w:proofErr w:type="gramEnd"/>
      <w:r>
        <w:rPr>
          <w:rFonts w:ascii="仿宋" w:eastAsia="仿宋" w:hAnsi="仿宋" w:cs="仿宋" w:hint="eastAsia"/>
          <w:color w:val="0F1115"/>
          <w:sz w:val="20"/>
          <w:szCs w:val="20"/>
          <w:shd w:val="clear" w:color="auto" w:fill="FFFFFF"/>
        </w:rPr>
        <w:t>金额为人民币</w:t>
      </w:r>
      <w:r>
        <w:rPr>
          <w:rFonts w:ascii="仿宋" w:eastAsia="仿宋" w:hAnsi="仿宋" w:cs="仿宋" w:hint="eastAsia"/>
          <w:color w:val="0F1115"/>
          <w:sz w:val="20"/>
          <w:szCs w:val="20"/>
          <w:u w:val="single"/>
          <w:shd w:val="clear" w:color="auto" w:fill="FFFFFF"/>
        </w:rPr>
        <w:t>[大写]     元整（</w:t>
      </w:r>
      <w:r>
        <w:rPr>
          <w:rFonts w:eastAsia="仿宋" w:cs="Calibri"/>
          <w:color w:val="0F1115"/>
          <w:sz w:val="20"/>
          <w:szCs w:val="20"/>
          <w:u w:val="single"/>
          <w:shd w:val="clear" w:color="auto" w:fill="FFFFFF"/>
        </w:rPr>
        <w:t>¥</w:t>
      </w:r>
      <w:r>
        <w:rPr>
          <w:rFonts w:ascii="仿宋" w:eastAsia="仿宋" w:hAnsi="仿宋" w:cs="仿宋" w:hint="eastAsia"/>
          <w:color w:val="0F1115"/>
          <w:sz w:val="20"/>
          <w:szCs w:val="20"/>
          <w:u w:val="single"/>
          <w:shd w:val="clear" w:color="auto" w:fill="FFFFFF"/>
        </w:rPr>
        <w:t>[小写]  元）</w:t>
      </w:r>
      <w:r>
        <w:rPr>
          <w:rFonts w:ascii="仿宋" w:eastAsia="仿宋" w:hAnsi="仿宋" w:cs="仿宋" w:hint="eastAsia"/>
          <w:color w:val="0F1115"/>
          <w:sz w:val="20"/>
          <w:szCs w:val="20"/>
          <w:shd w:val="clear" w:color="auto" w:fill="FFFFFF"/>
        </w:rPr>
        <w:t>。该金额为固定总价，包含保险保障、理赔服务、人员配置等全部费用。</w:t>
      </w:r>
    </w:p>
    <w:p w14:paraId="6111928D" w14:textId="77777777" w:rsidR="00933361" w:rsidRDefault="00933361" w:rsidP="00933361">
      <w:pPr>
        <w:pStyle w:val="af3"/>
        <w:widowControl/>
        <w:numPr>
          <w:ilvl w:val="0"/>
          <w:numId w:val="1"/>
        </w:numPr>
        <w:shd w:val="clear" w:color="auto" w:fill="FFFFFF"/>
        <w:spacing w:before="120" w:after="120"/>
        <w:rPr>
          <w:rFonts w:ascii="仿宋" w:eastAsia="仿宋" w:hAnsi="仿宋" w:cs="仿宋" w:hint="eastAsia"/>
          <w:b/>
          <w:bCs/>
          <w:color w:val="0F1115"/>
          <w:sz w:val="20"/>
          <w:szCs w:val="20"/>
        </w:rPr>
      </w:pPr>
      <w:r>
        <w:rPr>
          <w:rFonts w:ascii="仿宋" w:eastAsia="仿宋" w:hAnsi="仿宋" w:cs="仿宋" w:hint="eastAsia"/>
          <w:color w:val="0F1115"/>
          <w:sz w:val="20"/>
          <w:szCs w:val="20"/>
          <w:shd w:val="clear" w:color="auto" w:fill="FFFFFF"/>
        </w:rPr>
        <w:t>付款方式</w:t>
      </w:r>
    </w:p>
    <w:p w14:paraId="7A301EC2"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shd w:val="clear" w:color="auto" w:fill="FFFFFF"/>
        </w:rPr>
      </w:pPr>
      <w:r>
        <w:rPr>
          <w:rFonts w:ascii="仿宋" w:eastAsia="仿宋" w:hAnsi="仿宋" w:cs="仿宋" w:hint="eastAsia"/>
          <w:color w:val="0F1115"/>
          <w:sz w:val="20"/>
          <w:szCs w:val="20"/>
          <w:shd w:val="clear" w:color="auto" w:fill="FFFFFF"/>
        </w:rPr>
        <w:t>1.合同签订后，成交供应商向采购人开具保费合</w:t>
      </w:r>
      <w:proofErr w:type="gramStart"/>
      <w:r>
        <w:rPr>
          <w:rFonts w:ascii="仿宋" w:eastAsia="仿宋" w:hAnsi="仿宋" w:cs="仿宋" w:hint="eastAsia"/>
          <w:color w:val="0F1115"/>
          <w:sz w:val="20"/>
          <w:szCs w:val="20"/>
          <w:shd w:val="clear" w:color="auto" w:fill="FFFFFF"/>
        </w:rPr>
        <w:t>规</w:t>
      </w:r>
      <w:proofErr w:type="gramEnd"/>
      <w:r>
        <w:rPr>
          <w:rFonts w:ascii="仿宋" w:eastAsia="仿宋" w:hAnsi="仿宋" w:cs="仿宋" w:hint="eastAsia"/>
          <w:color w:val="0F1115"/>
          <w:sz w:val="20"/>
          <w:szCs w:val="20"/>
          <w:shd w:val="clear" w:color="auto" w:fill="FFFFFF"/>
        </w:rPr>
        <w:t>发票，采购人在收到发票后按时一次性支付两年的保费；第一年保单到期前30日内，成交供应商及时完成续保，确保保险保障不中断。</w:t>
      </w:r>
    </w:p>
    <w:p w14:paraId="2318FC21"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shd w:val="clear" w:color="auto" w:fill="FFFFFF"/>
        </w:rPr>
      </w:pPr>
      <w:r>
        <w:rPr>
          <w:rFonts w:ascii="仿宋" w:eastAsia="仿宋" w:hAnsi="仿宋" w:cs="仿宋" w:hint="eastAsia"/>
          <w:color w:val="0F1115"/>
          <w:sz w:val="20"/>
          <w:szCs w:val="20"/>
          <w:shd w:val="clear" w:color="auto" w:fill="FFFFFF"/>
        </w:rPr>
        <w:lastRenderedPageBreak/>
        <w:t>2.乙方应在收到保费后及时完成出单，确保保险保障不中断。因乙方原因导致保障中断的，乙方承担由此产生的一切责任。</w:t>
      </w:r>
    </w:p>
    <w:p w14:paraId="108D3703"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（二）分项赔偿限额</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9"/>
        <w:gridCol w:w="2566"/>
        <w:gridCol w:w="2257"/>
        <w:gridCol w:w="1851"/>
      </w:tblGrid>
      <w:tr w:rsidR="00933361" w14:paraId="23D77B40" w14:textId="77777777" w:rsidTr="00955BD9">
        <w:trPr>
          <w:trHeight w:hRule="exact" w:val="723"/>
          <w:jc w:val="center"/>
        </w:trPr>
        <w:tc>
          <w:tcPr>
            <w:tcW w:w="976" w:type="pct"/>
            <w:vAlign w:val="center"/>
          </w:tcPr>
          <w:p w14:paraId="14842A56" w14:textId="77777777" w:rsidR="00933361" w:rsidRDefault="00933361" w:rsidP="00955BD9">
            <w:pPr>
              <w:rPr>
                <w:rFonts w:ascii="仿宋" w:eastAsia="仿宋" w:hAnsi="仿宋" w:hint="eastAsia"/>
                <w:b/>
                <w:sz w:val="20"/>
                <w:szCs w:val="20"/>
              </w:rPr>
            </w:pPr>
            <w:r>
              <w:rPr>
                <w:rFonts w:ascii="仿宋" w:eastAsia="仿宋" w:hAnsi="仿宋" w:hint="eastAsia"/>
                <w:b/>
                <w:sz w:val="20"/>
                <w:szCs w:val="20"/>
              </w:rPr>
              <w:t>保险类型</w:t>
            </w:r>
          </w:p>
        </w:tc>
        <w:tc>
          <w:tcPr>
            <w:tcW w:w="1546" w:type="pct"/>
            <w:vAlign w:val="center"/>
          </w:tcPr>
          <w:p w14:paraId="2D58DA38" w14:textId="77777777" w:rsidR="00933361" w:rsidRDefault="00933361" w:rsidP="00955BD9">
            <w:pPr>
              <w:rPr>
                <w:rFonts w:ascii="仿宋" w:eastAsia="仿宋" w:hAnsi="仿宋" w:hint="eastAsia"/>
                <w:b/>
                <w:sz w:val="20"/>
                <w:szCs w:val="20"/>
              </w:rPr>
            </w:pPr>
            <w:r>
              <w:rPr>
                <w:rFonts w:ascii="仿宋" w:eastAsia="仿宋" w:hAnsi="仿宋" w:hint="eastAsia"/>
                <w:b/>
                <w:sz w:val="20"/>
                <w:szCs w:val="20"/>
              </w:rPr>
              <w:t>保险内容</w:t>
            </w:r>
          </w:p>
        </w:tc>
        <w:tc>
          <w:tcPr>
            <w:tcW w:w="1360" w:type="pct"/>
            <w:vAlign w:val="center"/>
          </w:tcPr>
          <w:p w14:paraId="44B859EE" w14:textId="77777777" w:rsidR="00933361" w:rsidRDefault="00933361" w:rsidP="00955BD9">
            <w:pPr>
              <w:rPr>
                <w:rFonts w:ascii="仿宋" w:eastAsia="仿宋" w:hAnsi="仿宋" w:hint="eastAsia"/>
                <w:b/>
                <w:sz w:val="20"/>
                <w:szCs w:val="20"/>
              </w:rPr>
            </w:pPr>
            <w:r>
              <w:rPr>
                <w:rFonts w:ascii="仿宋" w:eastAsia="仿宋" w:hAnsi="仿宋" w:hint="eastAsia"/>
                <w:b/>
                <w:sz w:val="20"/>
                <w:szCs w:val="20"/>
              </w:rPr>
              <w:t>累计赔偿限额</w:t>
            </w:r>
          </w:p>
        </w:tc>
        <w:tc>
          <w:tcPr>
            <w:tcW w:w="1116" w:type="pct"/>
            <w:vAlign w:val="center"/>
          </w:tcPr>
          <w:p w14:paraId="6F5ED327" w14:textId="77777777" w:rsidR="00933361" w:rsidRDefault="00933361" w:rsidP="00955BD9">
            <w:pPr>
              <w:rPr>
                <w:rFonts w:ascii="仿宋" w:eastAsia="仿宋" w:hAnsi="仿宋" w:hint="eastAsia"/>
                <w:b/>
                <w:sz w:val="20"/>
                <w:szCs w:val="20"/>
              </w:rPr>
            </w:pPr>
            <w:r>
              <w:rPr>
                <w:rFonts w:ascii="仿宋" w:eastAsia="仿宋" w:hAnsi="仿宋" w:hint="eastAsia"/>
                <w:b/>
                <w:sz w:val="20"/>
                <w:szCs w:val="20"/>
              </w:rPr>
              <w:t>赔偿限额</w:t>
            </w:r>
          </w:p>
        </w:tc>
      </w:tr>
      <w:tr w:rsidR="00933361" w14:paraId="71004419" w14:textId="77777777" w:rsidTr="00955BD9">
        <w:trPr>
          <w:trHeight w:val="592"/>
          <w:jc w:val="center"/>
        </w:trPr>
        <w:tc>
          <w:tcPr>
            <w:tcW w:w="976" w:type="pct"/>
            <w:vMerge w:val="restart"/>
            <w:vAlign w:val="center"/>
          </w:tcPr>
          <w:p w14:paraId="1CA0184D"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人身意外</w:t>
            </w:r>
          </w:p>
        </w:tc>
        <w:tc>
          <w:tcPr>
            <w:tcW w:w="1546" w:type="pct"/>
            <w:vAlign w:val="center"/>
          </w:tcPr>
          <w:p w14:paraId="44D0F17A"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意外死亡</w:t>
            </w:r>
          </w:p>
        </w:tc>
        <w:tc>
          <w:tcPr>
            <w:tcW w:w="1360" w:type="pct"/>
            <w:vMerge w:val="restart"/>
            <w:vAlign w:val="center"/>
          </w:tcPr>
          <w:p w14:paraId="1ECCB54E"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200万元/年</w:t>
            </w:r>
          </w:p>
        </w:tc>
        <w:tc>
          <w:tcPr>
            <w:tcW w:w="1116" w:type="pct"/>
            <w:vAlign w:val="center"/>
          </w:tcPr>
          <w:p w14:paraId="2E543EF7"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10万元/人</w:t>
            </w:r>
          </w:p>
        </w:tc>
      </w:tr>
      <w:tr w:rsidR="00933361" w14:paraId="41E636DF" w14:textId="77777777" w:rsidTr="00955BD9">
        <w:trPr>
          <w:trHeight w:val="592"/>
          <w:jc w:val="center"/>
        </w:trPr>
        <w:tc>
          <w:tcPr>
            <w:tcW w:w="976" w:type="pct"/>
            <w:vMerge/>
            <w:vAlign w:val="center"/>
          </w:tcPr>
          <w:p w14:paraId="32416007" w14:textId="77777777" w:rsidR="00933361" w:rsidRDefault="00933361" w:rsidP="00955BD9">
            <w:pPr>
              <w:rPr>
                <w:rFonts w:ascii="仿宋" w:eastAsia="仿宋" w:hAnsi="仿宋" w:cs="仿宋_GB2312" w:hint="eastAsia"/>
                <w:sz w:val="20"/>
                <w:szCs w:val="20"/>
              </w:rPr>
            </w:pPr>
          </w:p>
        </w:tc>
        <w:tc>
          <w:tcPr>
            <w:tcW w:w="1546" w:type="pct"/>
            <w:vAlign w:val="center"/>
          </w:tcPr>
          <w:p w14:paraId="110DCA95"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意外伤残</w:t>
            </w:r>
          </w:p>
        </w:tc>
        <w:tc>
          <w:tcPr>
            <w:tcW w:w="1360" w:type="pct"/>
            <w:vMerge/>
            <w:vAlign w:val="center"/>
          </w:tcPr>
          <w:p w14:paraId="59216808" w14:textId="77777777" w:rsidR="00933361" w:rsidRDefault="00933361" w:rsidP="00955BD9">
            <w:pPr>
              <w:rPr>
                <w:rFonts w:ascii="仿宋" w:eastAsia="仿宋" w:hAnsi="仿宋" w:cs="仿宋_GB2312" w:hint="eastAsia"/>
                <w:sz w:val="20"/>
                <w:szCs w:val="20"/>
              </w:rPr>
            </w:pPr>
          </w:p>
        </w:tc>
        <w:tc>
          <w:tcPr>
            <w:tcW w:w="1116" w:type="pct"/>
            <w:vAlign w:val="center"/>
          </w:tcPr>
          <w:p w14:paraId="71A0D3B2"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10万元/人</w:t>
            </w:r>
          </w:p>
        </w:tc>
      </w:tr>
      <w:tr w:rsidR="00933361" w14:paraId="717B7CBC" w14:textId="77777777" w:rsidTr="00955BD9">
        <w:trPr>
          <w:trHeight w:val="535"/>
          <w:jc w:val="center"/>
        </w:trPr>
        <w:tc>
          <w:tcPr>
            <w:tcW w:w="976" w:type="pct"/>
            <w:vMerge/>
            <w:vAlign w:val="center"/>
          </w:tcPr>
          <w:p w14:paraId="37D3CF5F" w14:textId="77777777" w:rsidR="00933361" w:rsidRDefault="00933361" w:rsidP="00955BD9">
            <w:pPr>
              <w:ind w:firstLineChars="200" w:firstLine="400"/>
              <w:rPr>
                <w:rFonts w:ascii="仿宋" w:eastAsia="仿宋" w:hAnsi="仿宋" w:hint="eastAsia"/>
                <w:sz w:val="20"/>
                <w:szCs w:val="20"/>
              </w:rPr>
            </w:pPr>
          </w:p>
        </w:tc>
        <w:tc>
          <w:tcPr>
            <w:tcW w:w="1546" w:type="pct"/>
            <w:vAlign w:val="center"/>
          </w:tcPr>
          <w:p w14:paraId="53C7387E"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意外伤害医疗</w:t>
            </w:r>
          </w:p>
        </w:tc>
        <w:tc>
          <w:tcPr>
            <w:tcW w:w="1360" w:type="pct"/>
            <w:vMerge/>
            <w:vAlign w:val="center"/>
          </w:tcPr>
          <w:p w14:paraId="1CCF1078" w14:textId="77777777" w:rsidR="00933361" w:rsidRDefault="00933361" w:rsidP="00955BD9">
            <w:pPr>
              <w:ind w:firstLineChars="200" w:firstLine="400"/>
              <w:rPr>
                <w:rFonts w:ascii="仿宋" w:eastAsia="仿宋" w:hAnsi="仿宋" w:hint="eastAsia"/>
                <w:sz w:val="20"/>
                <w:szCs w:val="20"/>
              </w:rPr>
            </w:pPr>
          </w:p>
        </w:tc>
        <w:tc>
          <w:tcPr>
            <w:tcW w:w="1116" w:type="pct"/>
            <w:vAlign w:val="center"/>
          </w:tcPr>
          <w:p w14:paraId="4EB78523"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2万元/人</w:t>
            </w:r>
          </w:p>
        </w:tc>
      </w:tr>
      <w:tr w:rsidR="00933361" w14:paraId="47807DFF" w14:textId="77777777" w:rsidTr="00955BD9">
        <w:trPr>
          <w:jc w:val="center"/>
        </w:trPr>
        <w:tc>
          <w:tcPr>
            <w:tcW w:w="976" w:type="pct"/>
            <w:vMerge w:val="restart"/>
            <w:vAlign w:val="center"/>
          </w:tcPr>
          <w:p w14:paraId="296D1D27" w14:textId="77777777" w:rsidR="00933361" w:rsidRDefault="00933361" w:rsidP="00955BD9">
            <w:pPr>
              <w:rPr>
                <w:rFonts w:ascii="仿宋" w:eastAsia="仿宋" w:hAnsi="仿宋" w:hint="eastAsia"/>
                <w:sz w:val="20"/>
                <w:szCs w:val="20"/>
              </w:rPr>
            </w:pPr>
            <w:r>
              <w:rPr>
                <w:rFonts w:ascii="仿宋" w:eastAsia="仿宋" w:hAnsi="仿宋" w:cs="仿宋_GB2312" w:hint="eastAsia"/>
                <w:sz w:val="20"/>
                <w:szCs w:val="20"/>
              </w:rPr>
              <w:t>财产损失</w:t>
            </w:r>
          </w:p>
        </w:tc>
        <w:tc>
          <w:tcPr>
            <w:tcW w:w="1546" w:type="pct"/>
            <w:vAlign w:val="center"/>
          </w:tcPr>
          <w:p w14:paraId="5A042786"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农作物经济作物</w:t>
            </w:r>
          </w:p>
        </w:tc>
        <w:tc>
          <w:tcPr>
            <w:tcW w:w="1360" w:type="pct"/>
            <w:vMerge w:val="restart"/>
            <w:vAlign w:val="center"/>
          </w:tcPr>
          <w:p w14:paraId="6C6D2F05" w14:textId="77777777" w:rsidR="00933361" w:rsidRDefault="00933361" w:rsidP="00955BD9">
            <w:pPr>
              <w:rPr>
                <w:rFonts w:ascii="仿宋" w:eastAsia="仿宋" w:hAnsi="仿宋" w:hint="eastAsia"/>
                <w:sz w:val="20"/>
                <w:szCs w:val="20"/>
              </w:rPr>
            </w:pPr>
            <w:r>
              <w:rPr>
                <w:rFonts w:ascii="仿宋" w:eastAsia="仿宋" w:hAnsi="仿宋" w:cs="仿宋_GB2312" w:hint="eastAsia"/>
                <w:sz w:val="20"/>
                <w:szCs w:val="20"/>
              </w:rPr>
              <w:t>300万元/年</w:t>
            </w:r>
          </w:p>
        </w:tc>
        <w:tc>
          <w:tcPr>
            <w:tcW w:w="1116" w:type="pct"/>
            <w:vMerge w:val="restart"/>
            <w:vAlign w:val="center"/>
          </w:tcPr>
          <w:p w14:paraId="33B1CFDF"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2万元/户</w:t>
            </w:r>
          </w:p>
        </w:tc>
      </w:tr>
      <w:tr w:rsidR="00933361" w14:paraId="683C7027" w14:textId="77777777" w:rsidTr="00955BD9">
        <w:trPr>
          <w:cantSplit/>
          <w:jc w:val="center"/>
        </w:trPr>
        <w:tc>
          <w:tcPr>
            <w:tcW w:w="976" w:type="pct"/>
            <w:vMerge/>
            <w:vAlign w:val="center"/>
          </w:tcPr>
          <w:p w14:paraId="276E6D44" w14:textId="77777777" w:rsidR="00933361" w:rsidRDefault="00933361" w:rsidP="00955BD9">
            <w:pPr>
              <w:ind w:firstLineChars="200" w:firstLine="400"/>
              <w:rPr>
                <w:rFonts w:ascii="仿宋" w:eastAsia="仿宋" w:hAnsi="仿宋" w:hint="eastAsia"/>
                <w:sz w:val="20"/>
                <w:szCs w:val="20"/>
              </w:rPr>
            </w:pPr>
          </w:p>
        </w:tc>
        <w:tc>
          <w:tcPr>
            <w:tcW w:w="1546" w:type="pct"/>
            <w:vAlign w:val="center"/>
          </w:tcPr>
          <w:p w14:paraId="52628412"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建筑设施设备</w:t>
            </w:r>
          </w:p>
        </w:tc>
        <w:tc>
          <w:tcPr>
            <w:tcW w:w="1360" w:type="pct"/>
            <w:vMerge/>
            <w:vAlign w:val="center"/>
          </w:tcPr>
          <w:p w14:paraId="2871937D" w14:textId="77777777" w:rsidR="00933361" w:rsidRDefault="00933361" w:rsidP="00955BD9">
            <w:pPr>
              <w:ind w:firstLineChars="200" w:firstLine="400"/>
              <w:rPr>
                <w:rFonts w:ascii="仿宋" w:eastAsia="仿宋" w:hAnsi="仿宋" w:hint="eastAsia"/>
                <w:sz w:val="20"/>
                <w:szCs w:val="20"/>
              </w:rPr>
            </w:pPr>
          </w:p>
        </w:tc>
        <w:tc>
          <w:tcPr>
            <w:tcW w:w="1116" w:type="pct"/>
            <w:vMerge/>
            <w:vAlign w:val="center"/>
          </w:tcPr>
          <w:p w14:paraId="2833D9EF" w14:textId="77777777" w:rsidR="00933361" w:rsidRDefault="00933361" w:rsidP="00955BD9">
            <w:pPr>
              <w:ind w:firstLineChars="200" w:firstLine="400"/>
              <w:rPr>
                <w:rFonts w:ascii="仿宋" w:eastAsia="仿宋" w:hAnsi="仿宋" w:hint="eastAsia"/>
                <w:sz w:val="20"/>
                <w:szCs w:val="20"/>
              </w:rPr>
            </w:pPr>
          </w:p>
        </w:tc>
      </w:tr>
      <w:tr w:rsidR="00933361" w14:paraId="0C87B78A" w14:textId="77777777" w:rsidTr="00955BD9">
        <w:trPr>
          <w:trHeight w:val="568"/>
          <w:jc w:val="center"/>
        </w:trPr>
        <w:tc>
          <w:tcPr>
            <w:tcW w:w="976" w:type="pct"/>
            <w:vMerge/>
            <w:vAlign w:val="center"/>
          </w:tcPr>
          <w:p w14:paraId="71A76933" w14:textId="77777777" w:rsidR="00933361" w:rsidRDefault="00933361" w:rsidP="00955BD9">
            <w:pPr>
              <w:ind w:firstLineChars="200" w:firstLine="400"/>
              <w:rPr>
                <w:rFonts w:ascii="仿宋" w:eastAsia="仿宋" w:hAnsi="仿宋" w:hint="eastAsia"/>
                <w:sz w:val="20"/>
                <w:szCs w:val="20"/>
              </w:rPr>
            </w:pPr>
          </w:p>
        </w:tc>
        <w:tc>
          <w:tcPr>
            <w:tcW w:w="1546" w:type="pct"/>
            <w:vAlign w:val="center"/>
          </w:tcPr>
          <w:p w14:paraId="3E7BABFC" w14:textId="77777777" w:rsidR="00933361" w:rsidRDefault="00933361" w:rsidP="00955BD9">
            <w:pPr>
              <w:rPr>
                <w:rFonts w:ascii="仿宋" w:eastAsia="仿宋" w:hAnsi="仿宋" w:cs="仿宋_GB2312" w:hint="eastAsia"/>
                <w:sz w:val="20"/>
                <w:szCs w:val="20"/>
              </w:rPr>
            </w:pPr>
            <w:r>
              <w:rPr>
                <w:rFonts w:ascii="仿宋" w:eastAsia="仿宋" w:hAnsi="仿宋" w:cs="仿宋_GB2312" w:hint="eastAsia"/>
                <w:sz w:val="20"/>
                <w:szCs w:val="20"/>
              </w:rPr>
              <w:t>家养牲畜</w:t>
            </w:r>
          </w:p>
        </w:tc>
        <w:tc>
          <w:tcPr>
            <w:tcW w:w="1360" w:type="pct"/>
            <w:vMerge/>
            <w:vAlign w:val="center"/>
          </w:tcPr>
          <w:p w14:paraId="2981B019" w14:textId="77777777" w:rsidR="00933361" w:rsidRDefault="00933361" w:rsidP="00955BD9">
            <w:pPr>
              <w:ind w:firstLineChars="200" w:firstLine="400"/>
              <w:rPr>
                <w:rFonts w:ascii="仿宋" w:eastAsia="仿宋" w:hAnsi="仿宋" w:hint="eastAsia"/>
                <w:sz w:val="20"/>
                <w:szCs w:val="20"/>
              </w:rPr>
            </w:pPr>
          </w:p>
        </w:tc>
        <w:tc>
          <w:tcPr>
            <w:tcW w:w="1116" w:type="pct"/>
            <w:vMerge/>
            <w:vAlign w:val="center"/>
          </w:tcPr>
          <w:p w14:paraId="6F4D88D8" w14:textId="77777777" w:rsidR="00933361" w:rsidRDefault="00933361" w:rsidP="00955BD9">
            <w:pPr>
              <w:ind w:firstLineChars="200" w:firstLine="400"/>
              <w:rPr>
                <w:rFonts w:ascii="仿宋" w:eastAsia="仿宋" w:hAnsi="仿宋" w:hint="eastAsia"/>
                <w:sz w:val="20"/>
                <w:szCs w:val="20"/>
              </w:rPr>
            </w:pPr>
          </w:p>
        </w:tc>
      </w:tr>
    </w:tbl>
    <w:p w14:paraId="4D98E05B"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shd w:val="clear" w:color="auto" w:fill="FFFFFF"/>
        </w:rPr>
      </w:pPr>
      <w:r>
        <w:rPr>
          <w:rFonts w:ascii="仿宋" w:eastAsia="仿宋" w:hAnsi="仿宋" w:cs="仿宋" w:hint="eastAsia"/>
          <w:b/>
          <w:bCs/>
          <w:color w:val="0F1115"/>
          <w:sz w:val="20"/>
          <w:szCs w:val="20"/>
          <w:shd w:val="clear" w:color="auto" w:fill="FFFFFF"/>
        </w:rPr>
        <w:t>备注:赔偿范围及标准参照《陕西省重点保护陆生野生动物造成人身财产损害补偿办法》</w:t>
      </w:r>
    </w:p>
    <w:p w14:paraId="7CE3D7E0"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（三）农业</w:t>
      </w:r>
      <w:proofErr w:type="gramStart"/>
      <w:r>
        <w:rPr>
          <w:rFonts w:ascii="仿宋" w:eastAsia="仿宋" w:hAnsi="仿宋" w:cs="仿宋" w:hint="eastAsia"/>
          <w:b/>
          <w:bCs/>
          <w:color w:val="0F1115"/>
          <w:sz w:val="20"/>
          <w:szCs w:val="20"/>
          <w:shd w:val="clear" w:color="auto" w:fill="FFFFFF"/>
        </w:rPr>
        <w:t>损失赔</w:t>
      </w:r>
      <w:proofErr w:type="gramEnd"/>
      <w:r>
        <w:rPr>
          <w:rFonts w:ascii="仿宋" w:eastAsia="仿宋" w:hAnsi="仿宋" w:cs="仿宋" w:hint="eastAsia"/>
          <w:b/>
          <w:bCs/>
          <w:color w:val="0F1115"/>
          <w:sz w:val="20"/>
          <w:szCs w:val="20"/>
          <w:shd w:val="clear" w:color="auto" w:fill="FFFFFF"/>
        </w:rPr>
        <w:t>付标准</w:t>
      </w:r>
    </w:p>
    <w:p w14:paraId="4BDD9DE4"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农作物赔付标准以中央及地方政策性保险相关文件规定的险种保额为准执行，赔偿按照损坏面积、结合农作物生长特点进行赔付。未列明的农作物、经济作物及养殖业按照西安市政策性农业保险实施文件标准进行赔付。</w:t>
      </w:r>
    </w:p>
    <w:p w14:paraId="0FFF14DD" w14:textId="77777777" w:rsidR="00933361" w:rsidRDefault="00933361" w:rsidP="00933361">
      <w:pPr>
        <w:pStyle w:val="af3"/>
        <w:widowControl/>
        <w:shd w:val="clear" w:color="auto" w:fill="FFFFFF"/>
        <w:spacing w:before="120" w:after="120"/>
        <w:rPr>
          <w:rFonts w:ascii="仿宋" w:eastAsia="仿宋" w:hAnsi="仿宋" w:cs="仿宋" w:hint="eastAsia"/>
          <w:color w:val="0F1115"/>
          <w:sz w:val="20"/>
          <w:szCs w:val="20"/>
        </w:rPr>
      </w:pPr>
      <w:r>
        <w:rPr>
          <w:rStyle w:val="af4"/>
          <w:rFonts w:ascii="仿宋" w:eastAsia="仿宋" w:hAnsi="仿宋" w:cs="仿宋" w:hint="eastAsia"/>
          <w:bCs/>
          <w:color w:val="0F1115"/>
          <w:sz w:val="20"/>
          <w:szCs w:val="20"/>
          <w:shd w:val="clear" w:color="auto" w:fill="FFFFFF"/>
        </w:rPr>
        <w:t>具体赔付标准如下：</w:t>
      </w:r>
    </w:p>
    <w:p w14:paraId="47D01E61" w14:textId="77777777" w:rsidR="00933361" w:rsidRDefault="00933361" w:rsidP="00933361">
      <w:pPr>
        <w:pStyle w:val="3"/>
        <w:widowControl/>
        <w:shd w:val="clear" w:color="auto" w:fill="FFFFFF"/>
        <w:spacing w:before="240" w:after="120"/>
        <w:rPr>
          <w:rFonts w:ascii="仿宋" w:eastAsia="仿宋" w:hAnsi="仿宋" w:cs="仿宋"/>
          <w:b/>
          <w:bCs/>
          <w:color w:val="0F1115"/>
          <w:sz w:val="20"/>
          <w:szCs w:val="20"/>
          <w:shd w:val="clear" w:color="auto" w:fill="FFFFFF"/>
        </w:rPr>
      </w:pPr>
      <w:r>
        <w:rPr>
          <w:rFonts w:ascii="仿宋" w:eastAsia="仿宋" w:hAnsi="仿宋" w:cs="仿宋" w:hint="eastAsia"/>
          <w:color w:val="0F1115"/>
          <w:sz w:val="20"/>
          <w:szCs w:val="20"/>
          <w:shd w:val="clear" w:color="auto" w:fill="FFFFFF"/>
        </w:rPr>
        <w:t>（1）农业种植赔付标准:</w:t>
      </w:r>
    </w:p>
    <w:p w14:paraId="162A3CA4" w14:textId="77777777" w:rsidR="00933361" w:rsidRDefault="00933361" w:rsidP="00933361">
      <w:pPr>
        <w:pStyle w:val="3"/>
        <w:widowControl/>
        <w:shd w:val="clear" w:color="auto" w:fill="FFFFFF"/>
        <w:spacing w:before="240" w:after="120"/>
        <w:rPr>
          <w:rFonts w:ascii="仿宋" w:eastAsia="仿宋" w:hAnsi="仿宋" w:cs="仿宋"/>
          <w:b/>
          <w:bCs/>
          <w:color w:val="0F1115"/>
          <w:sz w:val="20"/>
          <w:szCs w:val="20"/>
          <w:shd w:val="clear" w:color="auto" w:fill="FFFFFF"/>
        </w:rPr>
      </w:pPr>
      <w:r>
        <w:rPr>
          <w:rFonts w:ascii="仿宋" w:eastAsia="仿宋" w:hAnsi="仿宋" w:cs="仿宋" w:hint="eastAsia"/>
          <w:color w:val="0F1115"/>
          <w:sz w:val="20"/>
          <w:szCs w:val="20"/>
          <w:shd w:val="clear" w:color="auto" w:fill="FFFFFF"/>
        </w:rPr>
        <w:t>其中小麦、玉米、马铃薯、油 料作物500元/亩，公益林550元/亩，葡萄种植4000元/亩，猕猴桃种植2000元/亩；</w:t>
      </w:r>
    </w:p>
    <w:p w14:paraId="6D652B67" w14:textId="77777777" w:rsidR="00933361" w:rsidRDefault="00933361" w:rsidP="00933361">
      <w:pPr>
        <w:pStyle w:val="3"/>
        <w:widowControl/>
        <w:shd w:val="clear" w:color="auto" w:fill="FFFFFF"/>
        <w:spacing w:before="240" w:after="120"/>
        <w:rPr>
          <w:rFonts w:ascii="仿宋" w:eastAsia="仿宋" w:hAnsi="仿宋" w:cs="仿宋"/>
          <w:b/>
          <w:bCs/>
          <w:color w:val="0F1115"/>
          <w:sz w:val="20"/>
          <w:szCs w:val="20"/>
          <w:shd w:val="clear" w:color="auto" w:fill="FFFFFF"/>
        </w:rPr>
      </w:pPr>
      <w:r>
        <w:rPr>
          <w:rFonts w:ascii="仿宋" w:eastAsia="仿宋" w:hAnsi="仿宋" w:cs="仿宋" w:hint="eastAsia"/>
          <w:color w:val="0F1115"/>
          <w:sz w:val="20"/>
          <w:szCs w:val="20"/>
          <w:shd w:val="clear" w:color="auto" w:fill="FFFFFF"/>
        </w:rPr>
        <w:t>（2）农业养殖赔付标准:</w:t>
      </w:r>
    </w:p>
    <w:p w14:paraId="5D3F07BA" w14:textId="77777777" w:rsidR="00933361" w:rsidRDefault="00933361" w:rsidP="00933361">
      <w:pPr>
        <w:pStyle w:val="3"/>
        <w:widowControl/>
        <w:shd w:val="clear" w:color="auto" w:fill="FFFFFF"/>
        <w:spacing w:before="240" w:after="120"/>
        <w:rPr>
          <w:rFonts w:ascii="仿宋" w:eastAsia="仿宋" w:hAnsi="仿宋" w:cs="仿宋"/>
          <w:b/>
          <w:bCs/>
          <w:color w:val="0F1115"/>
          <w:sz w:val="20"/>
          <w:szCs w:val="20"/>
          <w:shd w:val="clear" w:color="auto" w:fill="FFFFFF"/>
        </w:rPr>
      </w:pPr>
      <w:r>
        <w:rPr>
          <w:rFonts w:ascii="仿宋" w:eastAsia="仿宋" w:hAnsi="仿宋" w:cs="仿宋" w:hint="eastAsia"/>
          <w:color w:val="0F1115"/>
          <w:sz w:val="20"/>
          <w:szCs w:val="20"/>
          <w:shd w:val="clear" w:color="auto" w:fill="FFFFFF"/>
        </w:rPr>
        <w:t>育肥猪800元/头，</w:t>
      </w:r>
      <w:proofErr w:type="gramStart"/>
      <w:r>
        <w:rPr>
          <w:rFonts w:ascii="仿宋" w:eastAsia="仿宋" w:hAnsi="仿宋" w:cs="仿宋" w:hint="eastAsia"/>
          <w:color w:val="0F1115"/>
          <w:sz w:val="20"/>
          <w:szCs w:val="20"/>
          <w:shd w:val="clear" w:color="auto" w:fill="FFFFFF"/>
        </w:rPr>
        <w:t>能繁母猪</w:t>
      </w:r>
      <w:proofErr w:type="gramEnd"/>
      <w:r>
        <w:rPr>
          <w:rFonts w:ascii="仿宋" w:eastAsia="仿宋" w:hAnsi="仿宋" w:cs="仿宋" w:hint="eastAsia"/>
          <w:color w:val="0F1115"/>
          <w:sz w:val="20"/>
          <w:szCs w:val="20"/>
          <w:shd w:val="clear" w:color="auto" w:fill="FFFFFF"/>
        </w:rPr>
        <w:t>1500元/头，仔猪400元/头，奶牛8000元/头，奶山羊1200元/头；</w:t>
      </w:r>
    </w:p>
    <w:p w14:paraId="56184768" w14:textId="77777777" w:rsidR="00933361" w:rsidRDefault="00933361" w:rsidP="00933361">
      <w:pPr>
        <w:pStyle w:val="3"/>
        <w:widowControl/>
        <w:shd w:val="clear" w:color="auto" w:fill="FFFFFF"/>
        <w:spacing w:before="240" w:after="120"/>
        <w:rPr>
          <w:rFonts w:ascii="仿宋" w:eastAsia="仿宋" w:hAnsi="仿宋" w:cs="仿宋"/>
          <w:b/>
          <w:bCs/>
          <w:color w:val="0F1115"/>
          <w:sz w:val="20"/>
          <w:szCs w:val="20"/>
          <w:shd w:val="clear" w:color="auto" w:fill="FFFFFF"/>
        </w:rPr>
      </w:pPr>
      <w:r>
        <w:rPr>
          <w:rFonts w:ascii="仿宋" w:eastAsia="仿宋" w:hAnsi="仿宋" w:cs="仿宋" w:hint="eastAsia"/>
          <w:color w:val="0F1115"/>
          <w:sz w:val="20"/>
          <w:szCs w:val="20"/>
          <w:shd w:val="clear" w:color="auto" w:fill="FFFFFF"/>
        </w:rPr>
        <w:t>（3）中华蜂赔付标准:</w:t>
      </w:r>
    </w:p>
    <w:p w14:paraId="7C783CA4" w14:textId="3F68974E" w:rsidR="00933361" w:rsidRDefault="00933361" w:rsidP="00933361">
      <w:pPr>
        <w:pStyle w:val="3"/>
        <w:widowControl/>
        <w:shd w:val="clear" w:color="auto" w:fill="FFFFFF"/>
        <w:spacing w:before="240" w:after="120"/>
        <w:rPr>
          <w:rFonts w:ascii="仿宋" w:eastAsia="仿宋" w:hAnsi="仿宋" w:cs="仿宋"/>
          <w:b/>
          <w:bCs/>
          <w:color w:val="0F1115"/>
          <w:sz w:val="20"/>
          <w:szCs w:val="20"/>
          <w:shd w:val="clear" w:color="auto" w:fill="FFFFFF"/>
        </w:rPr>
      </w:pPr>
      <w:r>
        <w:rPr>
          <w:rFonts w:ascii="仿宋" w:eastAsia="仿宋" w:hAnsi="仿宋" w:cs="仿宋" w:hint="eastAsia"/>
          <w:color w:val="0F1115"/>
          <w:sz w:val="20"/>
          <w:szCs w:val="20"/>
          <w:shd w:val="clear" w:color="auto" w:fill="FFFFFF"/>
        </w:rPr>
        <w:t>中华蜂</w:t>
      </w:r>
      <w:r>
        <w:rPr>
          <w:rFonts w:ascii="仿宋" w:eastAsia="仿宋" w:hAnsi="仿宋" w:cs="仿宋" w:hint="eastAsia"/>
          <w:color w:val="0F1115"/>
          <w:sz w:val="20"/>
          <w:szCs w:val="20"/>
          <w:shd w:val="clear" w:color="auto" w:fill="FFFFFF"/>
        </w:rPr>
        <w:t>养殖户在可管可控范围内，受到野生动物侵害时，每箱不低于5脾（含）的实际损失补偿，每箱最高300元（含箱）给予补偿。</w:t>
      </w:r>
    </w:p>
    <w:p w14:paraId="2BBB53F1"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（四）人身损害赔付标准</w:t>
      </w:r>
    </w:p>
    <w:p w14:paraId="4C9021D6"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单次事故意外死亡、伤残赔偿最高限额每人10万元，意外伤害医疗费用单次赔偿最高限额每人2万元。人身损害全年全区累计不超过200万元。</w:t>
      </w:r>
    </w:p>
    <w:p w14:paraId="506EEE0D"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lastRenderedPageBreak/>
        <w:t>（五）财产损害赔付标准</w:t>
      </w:r>
    </w:p>
    <w:p w14:paraId="4AAF445C"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按照实际损失在每户财产损失赔偿限额内据实赔付。其中：</w:t>
      </w:r>
    </w:p>
    <w:p w14:paraId="40DE5CE1"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农作物经济作物以种植</w:t>
      </w:r>
      <w:proofErr w:type="gramStart"/>
      <w:r>
        <w:rPr>
          <w:rFonts w:ascii="仿宋" w:eastAsia="仿宋" w:hAnsi="仿宋" w:cs="仿宋" w:hint="eastAsia"/>
          <w:color w:val="0F1115"/>
          <w:sz w:val="20"/>
          <w:szCs w:val="20"/>
          <w:shd w:val="clear" w:color="auto" w:fill="FFFFFF"/>
        </w:rPr>
        <w:t>险相关</w:t>
      </w:r>
      <w:proofErr w:type="gramEnd"/>
      <w:r>
        <w:rPr>
          <w:rFonts w:ascii="仿宋" w:eastAsia="仿宋" w:hAnsi="仿宋" w:cs="仿宋" w:hint="eastAsia"/>
          <w:color w:val="0F1115"/>
          <w:sz w:val="20"/>
          <w:szCs w:val="20"/>
          <w:shd w:val="clear" w:color="auto" w:fill="FFFFFF"/>
        </w:rPr>
        <w:t>条款为准，按照损坏面积、结合农作物生长特点等相关政策进行赔偿；</w:t>
      </w:r>
    </w:p>
    <w:p w14:paraId="2D9E0D50" w14:textId="34301D6D"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中华蜂</w:t>
      </w:r>
      <w:r>
        <w:rPr>
          <w:rFonts w:ascii="仿宋" w:eastAsia="仿宋" w:hAnsi="仿宋" w:cs="仿宋" w:hint="eastAsia"/>
          <w:color w:val="0F1115"/>
          <w:sz w:val="20"/>
          <w:szCs w:val="20"/>
          <w:shd w:val="clear" w:color="auto" w:fill="FFFFFF"/>
        </w:rPr>
        <w:t>养殖户在可管、可控范围内养殖</w:t>
      </w:r>
      <w:r>
        <w:rPr>
          <w:rFonts w:ascii="仿宋" w:eastAsia="仿宋" w:hAnsi="仿宋" w:cs="仿宋" w:hint="eastAsia"/>
          <w:color w:val="0F1115"/>
          <w:sz w:val="20"/>
          <w:szCs w:val="20"/>
          <w:shd w:val="clear" w:color="auto" w:fill="FFFFFF"/>
        </w:rPr>
        <w:t>中华蜂</w:t>
      </w:r>
      <w:r>
        <w:rPr>
          <w:rFonts w:ascii="仿宋" w:eastAsia="仿宋" w:hAnsi="仿宋" w:cs="仿宋" w:hint="eastAsia"/>
          <w:color w:val="0F1115"/>
          <w:sz w:val="20"/>
          <w:szCs w:val="20"/>
          <w:shd w:val="clear" w:color="auto" w:fill="FFFFFF"/>
        </w:rPr>
        <w:t>，每箱不低于5脾（含）的，最高限额300元/箱；</w:t>
      </w:r>
    </w:p>
    <w:p w14:paraId="23718D48" w14:textId="77777777" w:rsidR="00933361" w:rsidRDefault="00933361" w:rsidP="00933361">
      <w:pPr>
        <w:pStyle w:val="af3"/>
        <w:widowControl/>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其它财产标的赔偿以可鉴定的、政府有关部门和乙方共同认定的实际损失为准。可以鉴定的以鉴定意见确定实际损失，不可鉴定或不方便鉴定的，以政府有关部门和乙方共同确定实际损失。</w:t>
      </w:r>
    </w:p>
    <w:p w14:paraId="5645C71D"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每户财产损失每年最高累计赔偿不超过2万元，全年全区累计不超过300万元。理赔时，需提供当地街道农办出具的事故认定书及相关证明材料。</w:t>
      </w:r>
    </w:p>
    <w:p w14:paraId="4DF49A12"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第五条 理赔服务方案</w:t>
      </w:r>
    </w:p>
    <w:p w14:paraId="3BC78C04" w14:textId="77777777" w:rsidR="00933361" w:rsidRDefault="00933361" w:rsidP="00933361">
      <w:pPr>
        <w:pStyle w:val="3"/>
        <w:widowControl/>
        <w:shd w:val="clear" w:color="auto" w:fill="FFFFFF"/>
        <w:spacing w:before="240" w:after="120"/>
        <w:rPr>
          <w:rFonts w:ascii="仿宋" w:eastAsia="仿宋" w:hAnsi="仿宋" w:cs="仿宋"/>
          <w:sz w:val="20"/>
          <w:szCs w:val="20"/>
        </w:rPr>
      </w:pPr>
      <w:r>
        <w:rPr>
          <w:rFonts w:ascii="仿宋" w:eastAsia="仿宋" w:hAnsi="仿宋" w:cs="仿宋" w:hint="eastAsia"/>
          <w:b/>
          <w:bCs/>
          <w:color w:val="0F1115"/>
          <w:sz w:val="20"/>
          <w:szCs w:val="20"/>
          <w:shd w:val="clear" w:color="auto" w:fill="FFFFFF"/>
        </w:rPr>
        <w:t>（一）报案受理</w:t>
      </w:r>
    </w:p>
    <w:p w14:paraId="7153495F"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1.乙方设立24小时报案电话：</w:t>
      </w:r>
    </w:p>
    <w:p w14:paraId="2332AC23"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2.野生动物肇事发生后，受害人应当及时向当地村组、街道（景区管理局）报告。未向当地村组、街办报告的，最迟应于肇事发生后</w:t>
      </w:r>
      <w:r>
        <w:rPr>
          <w:rStyle w:val="af4"/>
          <w:rFonts w:ascii="仿宋" w:eastAsia="仿宋" w:hAnsi="仿宋" w:cs="仿宋" w:hint="eastAsia"/>
          <w:bCs/>
          <w:color w:val="0F1115"/>
          <w:sz w:val="20"/>
          <w:szCs w:val="20"/>
          <w:shd w:val="clear" w:color="auto" w:fill="FFFFFF"/>
        </w:rPr>
        <w:t>10日内</w:t>
      </w:r>
      <w:r>
        <w:rPr>
          <w:rFonts w:ascii="仿宋" w:eastAsia="仿宋" w:hAnsi="仿宋" w:cs="仿宋" w:hint="eastAsia"/>
          <w:color w:val="0F1115"/>
          <w:sz w:val="20"/>
          <w:szCs w:val="20"/>
          <w:shd w:val="clear" w:color="auto" w:fill="FFFFFF"/>
        </w:rPr>
        <w:t>向乙方报案。</w:t>
      </w:r>
    </w:p>
    <w:p w14:paraId="6A028079"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3.报案时需提供：事故发生时间、地点、损失情况、受害人联系方式等信息。</w:t>
      </w:r>
    </w:p>
    <w:p w14:paraId="7D077FEA"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4.肇事发生后，受害人不得破坏现场，有条件的应当提供相关影像资料。</w:t>
      </w:r>
    </w:p>
    <w:p w14:paraId="23C32BAC"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（二）事故认定</w:t>
      </w:r>
    </w:p>
    <w:p w14:paraId="116F1C1C"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野生动物肇事发生后，当地街道办（景区管理局或区野生动物管理站）应当对事故进行认定，并向受害人出具书面的事故认定书及相关证明材料。事故认定书作为理赔的必要依据。</w:t>
      </w:r>
    </w:p>
    <w:p w14:paraId="6E96219B"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（三）现场勘验</w:t>
      </w:r>
    </w:p>
    <w:p w14:paraId="1094236F"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乙方在接到报案后</w:t>
      </w:r>
      <w:r>
        <w:rPr>
          <w:rStyle w:val="af4"/>
          <w:rFonts w:ascii="仿宋" w:eastAsia="仿宋" w:hAnsi="仿宋" w:cs="仿宋" w:hint="eastAsia"/>
          <w:bCs/>
          <w:color w:val="0F1115"/>
          <w:sz w:val="20"/>
          <w:szCs w:val="20"/>
          <w:shd w:val="clear" w:color="auto" w:fill="FFFFFF"/>
        </w:rPr>
        <w:t>24小时内</w:t>
      </w:r>
      <w:r>
        <w:rPr>
          <w:rFonts w:ascii="仿宋" w:eastAsia="仿宋" w:hAnsi="仿宋" w:cs="仿宋" w:hint="eastAsia"/>
          <w:color w:val="0F1115"/>
          <w:sz w:val="20"/>
          <w:szCs w:val="20"/>
          <w:shd w:val="clear" w:color="auto" w:fill="FFFFFF"/>
        </w:rPr>
        <w:t>进行现场勘验评估。勘验内容包括：</w:t>
      </w:r>
    </w:p>
    <w:p w14:paraId="1E201100"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1.现场影像资料采集；</w:t>
      </w:r>
    </w:p>
    <w:p w14:paraId="4F38DEE7"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2.损失数量、面积、程度的测量与记录；</w:t>
      </w:r>
    </w:p>
    <w:p w14:paraId="53CC1CB5"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3.与受害人、村组干部、街道工作人员共同确认损失情况；</w:t>
      </w:r>
    </w:p>
    <w:p w14:paraId="58762EF5"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4.指导受害人补充必要材料。</w:t>
      </w:r>
    </w:p>
    <w:p w14:paraId="48F459BA"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（四）定损核赔</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25"/>
        <w:gridCol w:w="4881"/>
        <w:gridCol w:w="2087"/>
      </w:tblGrid>
      <w:tr w:rsidR="00933361" w14:paraId="05970E08" w14:textId="77777777" w:rsidTr="00933361">
        <w:trPr>
          <w:tblHeader/>
        </w:trPr>
        <w:tc>
          <w:tcPr>
            <w:tcW w:w="799" w:type="pct"/>
            <w:tcMar>
              <w:top w:w="75" w:type="dxa"/>
              <w:left w:w="0" w:type="dxa"/>
              <w:bottom w:w="75" w:type="dxa"/>
              <w:right w:w="120" w:type="dxa"/>
            </w:tcMar>
            <w:vAlign w:val="center"/>
          </w:tcPr>
          <w:p w14:paraId="6122FD8C"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损失类型</w:t>
            </w:r>
          </w:p>
        </w:tc>
        <w:tc>
          <w:tcPr>
            <w:tcW w:w="2942" w:type="pct"/>
            <w:tcMar>
              <w:top w:w="75" w:type="dxa"/>
              <w:left w:w="120" w:type="dxa"/>
              <w:bottom w:w="75" w:type="dxa"/>
              <w:right w:w="120" w:type="dxa"/>
            </w:tcMar>
            <w:vAlign w:val="center"/>
          </w:tcPr>
          <w:p w14:paraId="1665E0EB"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定损依据</w:t>
            </w:r>
          </w:p>
        </w:tc>
        <w:tc>
          <w:tcPr>
            <w:tcW w:w="1257" w:type="pct"/>
            <w:tcMar>
              <w:top w:w="75" w:type="dxa"/>
              <w:left w:w="120" w:type="dxa"/>
              <w:bottom w:w="75" w:type="dxa"/>
              <w:right w:w="120" w:type="dxa"/>
            </w:tcMar>
            <w:vAlign w:val="center"/>
          </w:tcPr>
          <w:p w14:paraId="5D7250EA"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核赔时限</w:t>
            </w:r>
          </w:p>
        </w:tc>
      </w:tr>
      <w:tr w:rsidR="00933361" w14:paraId="2FFBC752" w14:textId="77777777" w:rsidTr="00933361">
        <w:tc>
          <w:tcPr>
            <w:tcW w:w="799" w:type="pct"/>
            <w:tcMar>
              <w:top w:w="75" w:type="dxa"/>
              <w:left w:w="0" w:type="dxa"/>
              <w:bottom w:w="75" w:type="dxa"/>
              <w:right w:w="120" w:type="dxa"/>
            </w:tcMar>
            <w:vAlign w:val="center"/>
          </w:tcPr>
          <w:p w14:paraId="0F020766"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人身伤害</w:t>
            </w:r>
          </w:p>
        </w:tc>
        <w:tc>
          <w:tcPr>
            <w:tcW w:w="2942" w:type="pct"/>
            <w:tcMar>
              <w:top w:w="75" w:type="dxa"/>
              <w:left w:w="120" w:type="dxa"/>
              <w:bottom w:w="75" w:type="dxa"/>
              <w:right w:w="120" w:type="dxa"/>
            </w:tcMar>
            <w:vAlign w:val="center"/>
          </w:tcPr>
          <w:p w14:paraId="5BE29A43"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医院诊断证明、医疗费用票据、伤残鉴定报告</w:t>
            </w:r>
          </w:p>
        </w:tc>
        <w:tc>
          <w:tcPr>
            <w:tcW w:w="1257" w:type="pct"/>
            <w:tcMar>
              <w:top w:w="75" w:type="dxa"/>
              <w:left w:w="120" w:type="dxa"/>
              <w:bottom w:w="75" w:type="dxa"/>
              <w:right w:w="0" w:type="dxa"/>
            </w:tcMar>
            <w:vAlign w:val="center"/>
          </w:tcPr>
          <w:p w14:paraId="1F44DDC0"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资料齐全后5个工作日</w:t>
            </w:r>
          </w:p>
        </w:tc>
      </w:tr>
      <w:tr w:rsidR="00933361" w14:paraId="2EFC6B24" w14:textId="77777777" w:rsidTr="00933361">
        <w:tc>
          <w:tcPr>
            <w:tcW w:w="799" w:type="pct"/>
            <w:tcMar>
              <w:top w:w="75" w:type="dxa"/>
              <w:left w:w="0" w:type="dxa"/>
              <w:bottom w:w="75" w:type="dxa"/>
              <w:right w:w="120" w:type="dxa"/>
            </w:tcMar>
            <w:vAlign w:val="center"/>
          </w:tcPr>
          <w:p w14:paraId="691A73F2"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农作物损失</w:t>
            </w:r>
          </w:p>
        </w:tc>
        <w:tc>
          <w:tcPr>
            <w:tcW w:w="2942" w:type="pct"/>
            <w:tcMar>
              <w:top w:w="75" w:type="dxa"/>
              <w:left w:w="120" w:type="dxa"/>
              <w:bottom w:w="75" w:type="dxa"/>
              <w:right w:w="120" w:type="dxa"/>
            </w:tcMar>
            <w:vAlign w:val="center"/>
          </w:tcPr>
          <w:p w14:paraId="36DEFEFB"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现场勘验记录、街道事故认定书</w:t>
            </w:r>
          </w:p>
        </w:tc>
        <w:tc>
          <w:tcPr>
            <w:tcW w:w="1257" w:type="pct"/>
            <w:tcMar>
              <w:top w:w="75" w:type="dxa"/>
              <w:left w:w="120" w:type="dxa"/>
              <w:bottom w:w="75" w:type="dxa"/>
              <w:right w:w="0" w:type="dxa"/>
            </w:tcMar>
            <w:vAlign w:val="center"/>
          </w:tcPr>
          <w:p w14:paraId="23E8A486"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资料齐全后5个工作日</w:t>
            </w:r>
          </w:p>
        </w:tc>
      </w:tr>
      <w:tr w:rsidR="00933361" w14:paraId="0C17E528" w14:textId="77777777" w:rsidTr="00933361">
        <w:tc>
          <w:tcPr>
            <w:tcW w:w="799" w:type="pct"/>
            <w:tcMar>
              <w:top w:w="75" w:type="dxa"/>
              <w:left w:w="0" w:type="dxa"/>
              <w:bottom w:w="75" w:type="dxa"/>
              <w:right w:w="120" w:type="dxa"/>
            </w:tcMar>
            <w:vAlign w:val="center"/>
          </w:tcPr>
          <w:p w14:paraId="24A72257"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牲畜损失</w:t>
            </w:r>
          </w:p>
        </w:tc>
        <w:tc>
          <w:tcPr>
            <w:tcW w:w="2942" w:type="pct"/>
            <w:tcMar>
              <w:top w:w="75" w:type="dxa"/>
              <w:left w:w="120" w:type="dxa"/>
              <w:bottom w:w="75" w:type="dxa"/>
              <w:right w:w="120" w:type="dxa"/>
            </w:tcMar>
            <w:vAlign w:val="center"/>
          </w:tcPr>
          <w:p w14:paraId="3ADD2A6A"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现场勘验记录、死亡牲畜照片、街道事故认定书</w:t>
            </w:r>
          </w:p>
        </w:tc>
        <w:tc>
          <w:tcPr>
            <w:tcW w:w="1257" w:type="pct"/>
            <w:tcMar>
              <w:top w:w="75" w:type="dxa"/>
              <w:left w:w="120" w:type="dxa"/>
              <w:bottom w:w="75" w:type="dxa"/>
              <w:right w:w="0" w:type="dxa"/>
            </w:tcMar>
            <w:vAlign w:val="center"/>
          </w:tcPr>
          <w:p w14:paraId="51B0F0EF"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资料齐全后5个工作日</w:t>
            </w:r>
          </w:p>
        </w:tc>
      </w:tr>
      <w:tr w:rsidR="00933361" w14:paraId="52FE0125" w14:textId="77777777" w:rsidTr="00933361">
        <w:tc>
          <w:tcPr>
            <w:tcW w:w="799" w:type="pct"/>
            <w:tcMar>
              <w:top w:w="75" w:type="dxa"/>
              <w:left w:w="0" w:type="dxa"/>
              <w:bottom w:w="75" w:type="dxa"/>
              <w:right w:w="120" w:type="dxa"/>
            </w:tcMar>
            <w:vAlign w:val="center"/>
          </w:tcPr>
          <w:p w14:paraId="0BBEEB54" w14:textId="685DBAD6"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lastRenderedPageBreak/>
              <w:t>中华</w:t>
            </w:r>
            <w:proofErr w:type="gramStart"/>
            <w:r>
              <w:rPr>
                <w:rFonts w:ascii="仿宋" w:eastAsia="仿宋" w:hAnsi="仿宋" w:cs="仿宋" w:hint="eastAsia"/>
                <w:kern w:val="0"/>
                <w:sz w:val="20"/>
                <w:szCs w:val="20"/>
                <w:lang w:bidi="ar"/>
              </w:rPr>
              <w:t>蜂</w:t>
            </w:r>
            <w:r>
              <w:rPr>
                <w:rFonts w:ascii="仿宋" w:eastAsia="仿宋" w:hAnsi="仿宋" w:cs="仿宋" w:hint="eastAsia"/>
                <w:kern w:val="0"/>
                <w:sz w:val="20"/>
                <w:szCs w:val="20"/>
                <w:lang w:bidi="ar"/>
              </w:rPr>
              <w:t>损失</w:t>
            </w:r>
            <w:proofErr w:type="gramEnd"/>
          </w:p>
        </w:tc>
        <w:tc>
          <w:tcPr>
            <w:tcW w:w="2942" w:type="pct"/>
            <w:tcMar>
              <w:top w:w="75" w:type="dxa"/>
              <w:left w:w="120" w:type="dxa"/>
              <w:bottom w:w="75" w:type="dxa"/>
              <w:right w:w="120" w:type="dxa"/>
            </w:tcMar>
            <w:vAlign w:val="center"/>
          </w:tcPr>
          <w:p w14:paraId="3656A70B"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现场勘验记录、每箱不低于5脾的证明、街道事故认定书</w:t>
            </w:r>
          </w:p>
        </w:tc>
        <w:tc>
          <w:tcPr>
            <w:tcW w:w="1257" w:type="pct"/>
            <w:tcMar>
              <w:top w:w="75" w:type="dxa"/>
              <w:left w:w="120" w:type="dxa"/>
              <w:bottom w:w="75" w:type="dxa"/>
              <w:right w:w="0" w:type="dxa"/>
            </w:tcMar>
            <w:vAlign w:val="center"/>
          </w:tcPr>
          <w:p w14:paraId="35532D4F"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资料齐全后5个工作日</w:t>
            </w:r>
          </w:p>
        </w:tc>
      </w:tr>
      <w:tr w:rsidR="00933361" w14:paraId="177544E8" w14:textId="77777777" w:rsidTr="00933361">
        <w:tc>
          <w:tcPr>
            <w:tcW w:w="799" w:type="pct"/>
            <w:tcMar>
              <w:top w:w="75" w:type="dxa"/>
              <w:left w:w="0" w:type="dxa"/>
              <w:bottom w:w="75" w:type="dxa"/>
              <w:right w:w="120" w:type="dxa"/>
            </w:tcMar>
            <w:vAlign w:val="center"/>
          </w:tcPr>
          <w:p w14:paraId="757ED349"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其他财产损失</w:t>
            </w:r>
          </w:p>
        </w:tc>
        <w:tc>
          <w:tcPr>
            <w:tcW w:w="2942" w:type="pct"/>
            <w:tcMar>
              <w:top w:w="75" w:type="dxa"/>
              <w:left w:w="120" w:type="dxa"/>
              <w:bottom w:w="75" w:type="dxa"/>
              <w:right w:w="120" w:type="dxa"/>
            </w:tcMar>
            <w:vAlign w:val="center"/>
          </w:tcPr>
          <w:p w14:paraId="1D7C9879"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鉴定意见或政府与乙方共同认定</w:t>
            </w:r>
          </w:p>
        </w:tc>
        <w:tc>
          <w:tcPr>
            <w:tcW w:w="1257" w:type="pct"/>
            <w:tcMar>
              <w:top w:w="75" w:type="dxa"/>
              <w:left w:w="120" w:type="dxa"/>
              <w:bottom w:w="75" w:type="dxa"/>
              <w:right w:w="0" w:type="dxa"/>
            </w:tcMar>
            <w:vAlign w:val="center"/>
          </w:tcPr>
          <w:p w14:paraId="4FF224A9" w14:textId="77777777" w:rsidR="00933361" w:rsidRDefault="00933361" w:rsidP="00955BD9">
            <w:pPr>
              <w:widowControl/>
              <w:jc w:val="left"/>
              <w:rPr>
                <w:rFonts w:ascii="仿宋" w:eastAsia="仿宋" w:hAnsi="仿宋" w:cs="仿宋" w:hint="eastAsia"/>
                <w:sz w:val="20"/>
                <w:szCs w:val="20"/>
              </w:rPr>
            </w:pPr>
            <w:r>
              <w:rPr>
                <w:rFonts w:ascii="仿宋" w:eastAsia="仿宋" w:hAnsi="仿宋" w:cs="仿宋" w:hint="eastAsia"/>
                <w:kern w:val="0"/>
                <w:sz w:val="20"/>
                <w:szCs w:val="20"/>
                <w:lang w:bidi="ar"/>
              </w:rPr>
              <w:t>资料齐全后7个工作日</w:t>
            </w:r>
          </w:p>
        </w:tc>
      </w:tr>
    </w:tbl>
    <w:p w14:paraId="08E14623" w14:textId="77777777" w:rsidR="00933361" w:rsidRDefault="00933361" w:rsidP="00933361">
      <w:pPr>
        <w:pStyle w:val="3"/>
        <w:widowControl/>
        <w:shd w:val="clear" w:color="auto" w:fill="FFFFFF"/>
        <w:spacing w:before="240" w:after="120"/>
        <w:rPr>
          <w:rFonts w:ascii="仿宋" w:eastAsia="仿宋" w:hAnsi="仿宋" w:cs="仿宋"/>
          <w:sz w:val="20"/>
          <w:szCs w:val="20"/>
        </w:rPr>
      </w:pPr>
      <w:r>
        <w:rPr>
          <w:rFonts w:ascii="仿宋" w:eastAsia="仿宋" w:hAnsi="仿宋" w:cs="仿宋" w:hint="eastAsia"/>
          <w:b/>
          <w:bCs/>
          <w:color w:val="0F1115"/>
          <w:sz w:val="20"/>
          <w:szCs w:val="20"/>
          <w:shd w:val="clear" w:color="auto" w:fill="FFFFFF"/>
        </w:rPr>
        <w:t>（五）赔付支付</w:t>
      </w:r>
    </w:p>
    <w:p w14:paraId="454C55A0"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1.核赔通过后，乙方在</w:t>
      </w:r>
      <w:r>
        <w:rPr>
          <w:rStyle w:val="af4"/>
          <w:rFonts w:ascii="仿宋" w:eastAsia="仿宋" w:hAnsi="仿宋" w:cs="仿宋" w:hint="eastAsia"/>
          <w:bCs/>
          <w:color w:val="0F1115"/>
          <w:sz w:val="20"/>
          <w:szCs w:val="20"/>
          <w:shd w:val="clear" w:color="auto" w:fill="FFFFFF"/>
        </w:rPr>
        <w:t>3个工作日内</w:t>
      </w:r>
      <w:r>
        <w:rPr>
          <w:rFonts w:ascii="仿宋" w:eastAsia="仿宋" w:hAnsi="仿宋" w:cs="仿宋" w:hint="eastAsia"/>
          <w:color w:val="0F1115"/>
          <w:sz w:val="20"/>
          <w:szCs w:val="20"/>
          <w:shd w:val="clear" w:color="auto" w:fill="FFFFFF"/>
        </w:rPr>
        <w:t>将赔款支付至受害人指定银行账户。</w:t>
      </w:r>
    </w:p>
    <w:p w14:paraId="1C7DBBB6"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2.人身意外死亡、伤残赔偿在核赔通过后一次性支付。</w:t>
      </w:r>
    </w:p>
    <w:p w14:paraId="1E96EDC4"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3.意外伤害医疗费用可分批赔付，凭医疗费用票据实报实销。</w:t>
      </w:r>
    </w:p>
    <w:p w14:paraId="1F2C37F8"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（六）小额快赔机制</w:t>
      </w:r>
    </w:p>
    <w:p w14:paraId="7E6BEEAB"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对损失金额1万元以下的案件，实行快速赔付机制：</w:t>
      </w:r>
    </w:p>
    <w:p w14:paraId="0DB02490"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1.简化单证要求；</w:t>
      </w:r>
    </w:p>
    <w:p w14:paraId="39776754"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2.实行“容缺受理”，先赔付后补材料；</w:t>
      </w:r>
    </w:p>
    <w:p w14:paraId="34C3D224"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3.3个工作日内赔付到位。</w:t>
      </w:r>
    </w:p>
    <w:p w14:paraId="576173A3"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（七）预赔付机制</w:t>
      </w:r>
    </w:p>
    <w:p w14:paraId="509E15C5"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对重大人身伤亡案件（死亡或重伤），乙方在接到报案后</w:t>
      </w:r>
      <w:r>
        <w:rPr>
          <w:rStyle w:val="af4"/>
          <w:rFonts w:ascii="仿宋" w:eastAsia="仿宋" w:hAnsi="仿宋" w:cs="仿宋" w:hint="eastAsia"/>
          <w:bCs/>
          <w:color w:val="0F1115"/>
          <w:sz w:val="20"/>
          <w:szCs w:val="20"/>
          <w:shd w:val="clear" w:color="auto" w:fill="FFFFFF"/>
        </w:rPr>
        <w:t>48小时内</w:t>
      </w:r>
      <w:r>
        <w:rPr>
          <w:rFonts w:ascii="仿宋" w:eastAsia="仿宋" w:hAnsi="仿宋" w:cs="仿宋" w:hint="eastAsia"/>
          <w:color w:val="0F1115"/>
          <w:sz w:val="20"/>
          <w:szCs w:val="20"/>
          <w:shd w:val="clear" w:color="auto" w:fill="FFFFFF"/>
        </w:rPr>
        <w:t>先行垫付医疗费或丧葬费，最高5万元，后续快速完成理赔。</w:t>
      </w:r>
    </w:p>
    <w:p w14:paraId="5BB61370"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（八）回访结案</w:t>
      </w:r>
    </w:p>
    <w:p w14:paraId="7314869A"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赔付完成后，乙方在7个工作日内对受害人进行回访，确认赔款到账情况，了解服务满意度，并记录归档。</w:t>
      </w:r>
    </w:p>
    <w:p w14:paraId="757CB6C1"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第六条 保密制度</w:t>
      </w:r>
    </w:p>
    <w:p w14:paraId="4C7C1135"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（一）保密义务</w:t>
      </w:r>
    </w:p>
    <w:p w14:paraId="4EAD0B46"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乙方对在履行本合同过程中知悉的甲方工作秘密、投保人及受害人个人信息承担保密义务。保密信息包括但不限于：</w:t>
      </w:r>
    </w:p>
    <w:p w14:paraId="5F966148"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1.受害人姓名、身份证号、住址、联系方式；</w:t>
      </w:r>
    </w:p>
    <w:p w14:paraId="271EF3BB"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2.受害人的医疗记录、诊断证明、伤残鉴定报告；</w:t>
      </w:r>
    </w:p>
    <w:p w14:paraId="697907FA"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3.受害人的财产状况、银行账户信息；</w:t>
      </w:r>
    </w:p>
    <w:p w14:paraId="6333E0C1"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4.保险理赔记录及相关证明材料。</w:t>
      </w:r>
    </w:p>
    <w:p w14:paraId="58422B45" w14:textId="77777777" w:rsidR="00933361" w:rsidRDefault="00933361" w:rsidP="00933361">
      <w:pPr>
        <w:pStyle w:val="3"/>
        <w:widowControl/>
        <w:shd w:val="clear" w:color="auto" w:fill="FFFFFF"/>
        <w:spacing w:before="240" w:after="120"/>
        <w:rPr>
          <w:rFonts w:ascii="仿宋" w:eastAsia="仿宋" w:hAnsi="仿宋" w:cs="仿宋"/>
          <w:sz w:val="20"/>
          <w:szCs w:val="20"/>
        </w:rPr>
      </w:pPr>
      <w:r>
        <w:rPr>
          <w:rFonts w:ascii="仿宋" w:eastAsia="仿宋" w:hAnsi="仿宋" w:cs="仿宋" w:hint="eastAsia"/>
          <w:b/>
          <w:bCs/>
          <w:color w:val="0F1115"/>
          <w:sz w:val="20"/>
          <w:szCs w:val="20"/>
          <w:shd w:val="clear" w:color="auto" w:fill="FFFFFF"/>
        </w:rPr>
        <w:t>（二）保密措施</w:t>
      </w:r>
    </w:p>
    <w:p w14:paraId="7D82EA20"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1.乙方应建立健全保密管理制度，指定保密责任人。</w:t>
      </w:r>
    </w:p>
    <w:p w14:paraId="225CDBB1"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2.对涉密信息的采集、存储、使用、销毁实行全流程管理。</w:t>
      </w:r>
    </w:p>
    <w:p w14:paraId="5F64D7C3"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3.涉密信息存储于专用加密系统，不得在互联网、个人设备上留存。</w:t>
      </w:r>
    </w:p>
    <w:p w14:paraId="3AB6321A"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4.纸质档案应专柜存放，查阅需登记审批。</w:t>
      </w:r>
    </w:p>
    <w:p w14:paraId="7AACD640"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5.理赔档案保管期限不少于5年，到期后按程序销毁。</w:t>
      </w:r>
    </w:p>
    <w:p w14:paraId="53A4480A" w14:textId="77777777" w:rsidR="00933361" w:rsidRDefault="00933361" w:rsidP="00933361">
      <w:pPr>
        <w:pStyle w:val="3"/>
        <w:widowControl/>
        <w:shd w:val="clear" w:color="auto" w:fill="FFFFFF"/>
        <w:spacing w:before="240" w:after="120"/>
        <w:rPr>
          <w:rFonts w:ascii="仿宋" w:eastAsia="仿宋" w:hAnsi="仿宋" w:cs="仿宋"/>
          <w:sz w:val="20"/>
          <w:szCs w:val="20"/>
        </w:rPr>
      </w:pPr>
      <w:r>
        <w:rPr>
          <w:rFonts w:ascii="仿宋" w:eastAsia="仿宋" w:hAnsi="仿宋" w:cs="仿宋" w:hint="eastAsia"/>
          <w:b/>
          <w:bCs/>
          <w:color w:val="0F1115"/>
          <w:sz w:val="20"/>
          <w:szCs w:val="20"/>
          <w:shd w:val="clear" w:color="auto" w:fill="FFFFFF"/>
        </w:rPr>
        <w:lastRenderedPageBreak/>
        <w:t>（三）人员管理</w:t>
      </w:r>
    </w:p>
    <w:p w14:paraId="606C8BF6"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1.乙方所有项目人员应签订保密承诺书。</w:t>
      </w:r>
    </w:p>
    <w:p w14:paraId="3F423E86"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2.定期（每年不少于1次）开展保密培训。</w:t>
      </w:r>
    </w:p>
    <w:p w14:paraId="6B657291" w14:textId="77777777" w:rsidR="00933361" w:rsidRDefault="00933361" w:rsidP="00933361">
      <w:pPr>
        <w:pStyle w:val="af3"/>
        <w:widowControl/>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3.人员离职时应移交全部涉密资料，不得带出。</w:t>
      </w:r>
    </w:p>
    <w:p w14:paraId="2DE9275A"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（四）保密期限</w:t>
      </w:r>
    </w:p>
    <w:p w14:paraId="64977924"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本保密义务不因合同终止而终止，保密期限为合同终止后</w:t>
      </w:r>
      <w:r>
        <w:rPr>
          <w:rStyle w:val="af4"/>
          <w:rFonts w:ascii="仿宋" w:eastAsia="仿宋" w:hAnsi="仿宋" w:cs="仿宋" w:hint="eastAsia"/>
          <w:bCs/>
          <w:color w:val="0F1115"/>
          <w:sz w:val="20"/>
          <w:szCs w:val="20"/>
          <w:shd w:val="clear" w:color="auto" w:fill="FFFFFF"/>
        </w:rPr>
        <w:t>5年</w:t>
      </w:r>
      <w:r>
        <w:rPr>
          <w:rFonts w:ascii="仿宋" w:eastAsia="仿宋" w:hAnsi="仿宋" w:cs="仿宋" w:hint="eastAsia"/>
          <w:color w:val="0F1115"/>
          <w:sz w:val="20"/>
          <w:szCs w:val="20"/>
          <w:shd w:val="clear" w:color="auto" w:fill="FFFFFF"/>
        </w:rPr>
        <w:t>。</w:t>
      </w:r>
    </w:p>
    <w:p w14:paraId="220F44EE" w14:textId="77777777" w:rsidR="00933361" w:rsidRDefault="00933361" w:rsidP="00933361">
      <w:pPr>
        <w:pStyle w:val="3"/>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（五）违约责任</w:t>
      </w:r>
    </w:p>
    <w:p w14:paraId="3ED412B0"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如乙方违反保密义务，应赔偿由此给甲方或受害人造成的全部损失，并承担相应的法律责任。甲方有权视情况解除合同。</w:t>
      </w:r>
    </w:p>
    <w:p w14:paraId="68DDB490"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第七条 服务承诺</w:t>
      </w:r>
    </w:p>
    <w:p w14:paraId="1C64F538"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（一）乙方承诺严格按照本合同约定的时限完成报案受理、现场勘验、定损核赔、赔付支付等各环节工作。</w:t>
      </w:r>
    </w:p>
    <w:p w14:paraId="68203750"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（二）乙方承诺不无理拒赔、</w:t>
      </w:r>
      <w:proofErr w:type="gramStart"/>
      <w:r>
        <w:rPr>
          <w:rFonts w:ascii="仿宋" w:eastAsia="仿宋" w:hAnsi="仿宋" w:cs="仿宋" w:hint="eastAsia"/>
          <w:color w:val="0F1115"/>
          <w:sz w:val="20"/>
          <w:szCs w:val="20"/>
          <w:shd w:val="clear" w:color="auto" w:fill="FFFFFF"/>
        </w:rPr>
        <w:t>不</w:t>
      </w:r>
      <w:proofErr w:type="gramEnd"/>
      <w:r>
        <w:rPr>
          <w:rFonts w:ascii="仿宋" w:eastAsia="仿宋" w:hAnsi="仿宋" w:cs="仿宋" w:hint="eastAsia"/>
          <w:color w:val="0F1115"/>
          <w:sz w:val="20"/>
          <w:szCs w:val="20"/>
          <w:shd w:val="clear" w:color="auto" w:fill="FFFFFF"/>
        </w:rPr>
        <w:t>无故惜赔、不拖延赔付。</w:t>
      </w:r>
    </w:p>
    <w:p w14:paraId="36F6ED53"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（三）乙方承诺对不属于赔偿范围的情形向投保人、群众进行书面告知和公示。</w:t>
      </w:r>
    </w:p>
    <w:p w14:paraId="39FB6D42"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（四）乙方承诺当全年累计赔偿超过限额时，仍按合同约定先行赔付，并积极协助甲方申请财政补充资金。</w:t>
      </w:r>
    </w:p>
    <w:p w14:paraId="7D9B4A39"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第八条 违约责任</w:t>
      </w:r>
    </w:p>
    <w:p w14:paraId="497B7753"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（一）甲方未按合同约定支付保险费的，每逾期一日，按应付未付金额的</w:t>
      </w:r>
      <w:r>
        <w:rPr>
          <w:rStyle w:val="af4"/>
          <w:rFonts w:ascii="仿宋" w:eastAsia="仿宋" w:hAnsi="仿宋" w:cs="仿宋" w:hint="eastAsia"/>
          <w:bCs/>
          <w:color w:val="0F1115"/>
          <w:sz w:val="20"/>
          <w:szCs w:val="20"/>
          <w:shd w:val="clear" w:color="auto" w:fill="FFFFFF"/>
        </w:rPr>
        <w:t>万分之五</w:t>
      </w:r>
      <w:r>
        <w:rPr>
          <w:rFonts w:ascii="仿宋" w:eastAsia="仿宋" w:hAnsi="仿宋" w:cs="仿宋" w:hint="eastAsia"/>
          <w:color w:val="0F1115"/>
          <w:sz w:val="20"/>
          <w:szCs w:val="20"/>
          <w:shd w:val="clear" w:color="auto" w:fill="FFFFFF"/>
        </w:rPr>
        <w:t>向乙方支付违约金。</w:t>
      </w:r>
    </w:p>
    <w:p w14:paraId="209D867E"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（二）乙方未按合同约定时限进行现场勘验的，每逾期一日，按涉案预估赔款金额的</w:t>
      </w:r>
      <w:r>
        <w:rPr>
          <w:rStyle w:val="af4"/>
          <w:rFonts w:ascii="仿宋" w:eastAsia="仿宋" w:hAnsi="仿宋" w:cs="仿宋" w:hint="eastAsia"/>
          <w:bCs/>
          <w:color w:val="0F1115"/>
          <w:sz w:val="20"/>
          <w:szCs w:val="20"/>
          <w:shd w:val="clear" w:color="auto" w:fill="FFFFFF"/>
        </w:rPr>
        <w:t>万分之五</w:t>
      </w:r>
      <w:r>
        <w:rPr>
          <w:rFonts w:ascii="仿宋" w:eastAsia="仿宋" w:hAnsi="仿宋" w:cs="仿宋" w:hint="eastAsia"/>
          <w:color w:val="0F1115"/>
          <w:sz w:val="20"/>
          <w:szCs w:val="20"/>
          <w:shd w:val="clear" w:color="auto" w:fill="FFFFFF"/>
        </w:rPr>
        <w:t>向受害人或甲方支付违约金。</w:t>
      </w:r>
    </w:p>
    <w:p w14:paraId="563D535C"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（三）乙方未按合同约定时限支付赔款的，每逾期一日，按应赔金额的</w:t>
      </w:r>
      <w:r>
        <w:rPr>
          <w:rStyle w:val="af4"/>
          <w:rFonts w:ascii="仿宋" w:eastAsia="仿宋" w:hAnsi="仿宋" w:cs="仿宋" w:hint="eastAsia"/>
          <w:bCs/>
          <w:color w:val="0F1115"/>
          <w:sz w:val="20"/>
          <w:szCs w:val="20"/>
          <w:shd w:val="clear" w:color="auto" w:fill="FFFFFF"/>
        </w:rPr>
        <w:t>万分之五</w:t>
      </w:r>
      <w:r>
        <w:rPr>
          <w:rFonts w:ascii="仿宋" w:eastAsia="仿宋" w:hAnsi="仿宋" w:cs="仿宋" w:hint="eastAsia"/>
          <w:color w:val="0F1115"/>
          <w:sz w:val="20"/>
          <w:szCs w:val="20"/>
          <w:shd w:val="clear" w:color="auto" w:fill="FFFFFF"/>
        </w:rPr>
        <w:t>向受害人支付违约金。</w:t>
      </w:r>
    </w:p>
    <w:p w14:paraId="09B3C41F"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（四）乙方无正当理由拒赔、</w:t>
      </w:r>
      <w:proofErr w:type="gramStart"/>
      <w:r>
        <w:rPr>
          <w:rFonts w:ascii="仿宋" w:eastAsia="仿宋" w:hAnsi="仿宋" w:cs="仿宋" w:hint="eastAsia"/>
          <w:color w:val="0F1115"/>
          <w:sz w:val="20"/>
          <w:szCs w:val="20"/>
          <w:shd w:val="clear" w:color="auto" w:fill="FFFFFF"/>
        </w:rPr>
        <w:t>惜赔的</w:t>
      </w:r>
      <w:proofErr w:type="gramEnd"/>
      <w:r>
        <w:rPr>
          <w:rFonts w:ascii="仿宋" w:eastAsia="仿宋" w:hAnsi="仿宋" w:cs="仿宋" w:hint="eastAsia"/>
          <w:color w:val="0F1115"/>
          <w:sz w:val="20"/>
          <w:szCs w:val="20"/>
          <w:shd w:val="clear" w:color="auto" w:fill="FFFFFF"/>
        </w:rPr>
        <w:t>，甲方有权扣减相应服务费用，每发现一次扣减合同金额的1%，并视情况解除合同。</w:t>
      </w:r>
    </w:p>
    <w:p w14:paraId="5077889E"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（五）乙方将本项目转包或违法分包的，甲方有权单方解除合同，并要求乙方支付合同总金额20%的违约金。</w:t>
      </w:r>
    </w:p>
    <w:p w14:paraId="14C0E773"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（六）因乙方原因造成重大舆情或信访事件的，甲方有权解除合同，并要求乙方赔偿由此造成的全部损失。</w:t>
      </w:r>
    </w:p>
    <w:p w14:paraId="477BD648"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第九条 争议解决</w:t>
      </w:r>
    </w:p>
    <w:p w14:paraId="74D86823" w14:textId="77777777" w:rsidR="00933361" w:rsidRDefault="00933361" w:rsidP="00933361">
      <w:pPr>
        <w:pStyle w:val="af3"/>
        <w:widowControl/>
        <w:shd w:val="clear" w:color="auto" w:fill="FFFFFF"/>
        <w:spacing w:before="120" w:after="120"/>
        <w:ind w:firstLineChars="300" w:firstLine="600"/>
        <w:rPr>
          <w:rFonts w:ascii="仿宋" w:eastAsia="仿宋" w:hAnsi="仿宋" w:cs="仿宋" w:hint="eastAsia"/>
          <w:sz w:val="20"/>
          <w:szCs w:val="20"/>
        </w:rPr>
      </w:pPr>
      <w:r>
        <w:rPr>
          <w:rFonts w:ascii="仿宋" w:eastAsia="仿宋" w:hAnsi="仿宋" w:cs="仿宋" w:hint="eastAsia"/>
          <w:color w:val="0F1115"/>
          <w:sz w:val="20"/>
          <w:szCs w:val="20"/>
          <w:shd w:val="clear" w:color="auto" w:fill="FFFFFF"/>
        </w:rPr>
        <w:t>因本合同引起的或与本合同有关的任何争议，双方应首先通过友好协商解决。协商不成的，任何一方均可向</w:t>
      </w:r>
      <w:r>
        <w:rPr>
          <w:rStyle w:val="af4"/>
          <w:rFonts w:ascii="仿宋" w:eastAsia="仿宋" w:hAnsi="仿宋" w:cs="仿宋" w:hint="eastAsia"/>
          <w:bCs/>
          <w:color w:val="0F1115"/>
          <w:sz w:val="20"/>
          <w:szCs w:val="20"/>
          <w:shd w:val="clear" w:color="auto" w:fill="FFFFFF"/>
        </w:rPr>
        <w:t>甲方所在地人民法院</w:t>
      </w:r>
      <w:r>
        <w:rPr>
          <w:rFonts w:ascii="仿宋" w:eastAsia="仿宋" w:hAnsi="仿宋" w:cs="仿宋" w:hint="eastAsia"/>
          <w:color w:val="0F1115"/>
          <w:sz w:val="20"/>
          <w:szCs w:val="20"/>
          <w:shd w:val="clear" w:color="auto" w:fill="FFFFFF"/>
        </w:rPr>
        <w:t>提起诉讼。</w:t>
      </w:r>
    </w:p>
    <w:p w14:paraId="2D1FFAB5" w14:textId="77777777" w:rsidR="00933361" w:rsidRDefault="00933361" w:rsidP="00933361">
      <w:pPr>
        <w:pStyle w:val="2"/>
        <w:widowControl/>
        <w:shd w:val="clear" w:color="auto" w:fill="FFFFFF"/>
        <w:spacing w:before="240" w:after="120"/>
        <w:rPr>
          <w:rFonts w:ascii="仿宋" w:eastAsia="仿宋" w:hAnsi="仿宋" w:cs="仿宋"/>
          <w:color w:val="0F1115"/>
          <w:sz w:val="20"/>
          <w:szCs w:val="20"/>
        </w:rPr>
      </w:pPr>
      <w:r>
        <w:rPr>
          <w:rFonts w:ascii="仿宋" w:eastAsia="仿宋" w:hAnsi="仿宋" w:cs="仿宋" w:hint="eastAsia"/>
          <w:b/>
          <w:bCs/>
          <w:color w:val="0F1115"/>
          <w:sz w:val="20"/>
          <w:szCs w:val="20"/>
          <w:shd w:val="clear" w:color="auto" w:fill="FFFFFF"/>
        </w:rPr>
        <w:t>第十条 其他约定</w:t>
      </w:r>
    </w:p>
    <w:p w14:paraId="3EE1AC20"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（一）本合同一式肆份，甲方执贰份，乙方执贰份，具有同等法律效力。</w:t>
      </w:r>
    </w:p>
    <w:p w14:paraId="72950E34"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lastRenderedPageBreak/>
        <w:t>（二）本合同自双方法定代表人或授权代表签字并加盖公章之日起生效。</w:t>
      </w:r>
    </w:p>
    <w:p w14:paraId="5B4EE523"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（三）本合同未尽事宜，双方可另行签订补充协议，补充协议与本合同具有同等法律效力。</w:t>
      </w:r>
    </w:p>
    <w:p w14:paraId="7CB9607B"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（四）竞争性磋商文件、竞争性磋商响应文件、成交通知书作为本合同的组成部分，与本合同具有同等法律效力。</w:t>
      </w:r>
    </w:p>
    <w:p w14:paraId="6EB736AE" w14:textId="77777777" w:rsidR="00933361" w:rsidRDefault="00933361" w:rsidP="00933361">
      <w:pPr>
        <w:pStyle w:val="af3"/>
        <w:widowControl/>
        <w:shd w:val="clear" w:color="auto" w:fill="FFFFFF"/>
        <w:spacing w:before="120" w:after="120"/>
        <w:ind w:firstLineChars="200" w:firstLine="400"/>
        <w:rPr>
          <w:rFonts w:ascii="仿宋" w:eastAsia="仿宋" w:hAnsi="仿宋" w:cs="仿宋" w:hint="eastAsia"/>
          <w:color w:val="0F1115"/>
          <w:sz w:val="20"/>
          <w:szCs w:val="20"/>
        </w:rPr>
      </w:pPr>
      <w:r>
        <w:rPr>
          <w:rFonts w:ascii="仿宋" w:eastAsia="仿宋" w:hAnsi="仿宋" w:cs="仿宋" w:hint="eastAsia"/>
          <w:color w:val="0F1115"/>
          <w:sz w:val="20"/>
          <w:szCs w:val="20"/>
          <w:shd w:val="clear" w:color="auto" w:fill="FFFFFF"/>
        </w:rPr>
        <w:t>（五）本合同如有变更，须经双方协商一致并签订书面变更协议。</w:t>
      </w:r>
    </w:p>
    <w:p w14:paraId="4084797F" w14:textId="627C4B51" w:rsidR="00933361" w:rsidRPr="00933361" w:rsidRDefault="00933361" w:rsidP="00933361">
      <w:pPr>
        <w:pStyle w:val="null3"/>
      </w:pPr>
    </w:p>
    <w:tbl>
      <w:tblPr>
        <w:tblpPr w:leftFromText="180" w:rightFromText="180" w:vertAnchor="text" w:horzAnchor="page" w:tblpX="1940" w:tblpY="169"/>
        <w:tblOverlap w:val="never"/>
        <w:tblW w:w="8403" w:type="dxa"/>
        <w:tblLayout w:type="fixed"/>
        <w:tblLook w:val="04A0" w:firstRow="1" w:lastRow="0" w:firstColumn="1" w:lastColumn="0" w:noHBand="0" w:noVBand="1"/>
      </w:tblPr>
      <w:tblGrid>
        <w:gridCol w:w="4201"/>
        <w:gridCol w:w="4202"/>
      </w:tblGrid>
      <w:tr w:rsidR="00933361" w14:paraId="668E9694" w14:textId="77777777" w:rsidTr="00955BD9">
        <w:trPr>
          <w:trHeight w:hRule="exact" w:val="567"/>
        </w:trPr>
        <w:tc>
          <w:tcPr>
            <w:tcW w:w="4201" w:type="dxa"/>
            <w:vAlign w:val="center"/>
          </w:tcPr>
          <w:p w14:paraId="3535CC69"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甲  方</w:t>
            </w:r>
          </w:p>
        </w:tc>
        <w:tc>
          <w:tcPr>
            <w:tcW w:w="4202" w:type="dxa"/>
            <w:vAlign w:val="center"/>
          </w:tcPr>
          <w:p w14:paraId="6BEFB8BA"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乙  方</w:t>
            </w:r>
          </w:p>
        </w:tc>
      </w:tr>
      <w:tr w:rsidR="00933361" w14:paraId="61ACB8A4" w14:textId="77777777" w:rsidTr="00955BD9">
        <w:trPr>
          <w:trHeight w:hRule="exact" w:val="567"/>
        </w:trPr>
        <w:tc>
          <w:tcPr>
            <w:tcW w:w="4201" w:type="dxa"/>
            <w:vAlign w:val="center"/>
          </w:tcPr>
          <w:p w14:paraId="073391E6"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（盖章）</w:t>
            </w:r>
          </w:p>
        </w:tc>
        <w:tc>
          <w:tcPr>
            <w:tcW w:w="4202" w:type="dxa"/>
            <w:vAlign w:val="center"/>
          </w:tcPr>
          <w:p w14:paraId="6070C7C5"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（盖章）</w:t>
            </w:r>
          </w:p>
        </w:tc>
      </w:tr>
      <w:tr w:rsidR="00933361" w14:paraId="6A095628" w14:textId="77777777" w:rsidTr="00955BD9">
        <w:trPr>
          <w:trHeight w:hRule="exact" w:val="567"/>
        </w:trPr>
        <w:tc>
          <w:tcPr>
            <w:tcW w:w="4201" w:type="dxa"/>
            <w:vAlign w:val="center"/>
          </w:tcPr>
          <w:p w14:paraId="3A3450E2"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 xml:space="preserve">地址： </w:t>
            </w:r>
          </w:p>
        </w:tc>
        <w:tc>
          <w:tcPr>
            <w:tcW w:w="4202" w:type="dxa"/>
            <w:vAlign w:val="center"/>
          </w:tcPr>
          <w:p w14:paraId="040FB7C3"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地址：</w:t>
            </w:r>
          </w:p>
        </w:tc>
      </w:tr>
      <w:tr w:rsidR="00933361" w14:paraId="4192C9C0" w14:textId="77777777" w:rsidTr="00955BD9">
        <w:trPr>
          <w:trHeight w:hRule="exact" w:val="567"/>
        </w:trPr>
        <w:tc>
          <w:tcPr>
            <w:tcW w:w="4201" w:type="dxa"/>
            <w:vAlign w:val="center"/>
          </w:tcPr>
          <w:p w14:paraId="033B1DB8"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邮编：</w:t>
            </w:r>
          </w:p>
        </w:tc>
        <w:tc>
          <w:tcPr>
            <w:tcW w:w="4202" w:type="dxa"/>
            <w:vAlign w:val="center"/>
          </w:tcPr>
          <w:p w14:paraId="0DEFBF83"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邮编：</w:t>
            </w:r>
          </w:p>
        </w:tc>
      </w:tr>
      <w:tr w:rsidR="00933361" w14:paraId="08A60839" w14:textId="77777777" w:rsidTr="00955BD9">
        <w:trPr>
          <w:trHeight w:hRule="exact" w:val="567"/>
        </w:trPr>
        <w:tc>
          <w:tcPr>
            <w:tcW w:w="4201" w:type="dxa"/>
            <w:vAlign w:val="center"/>
          </w:tcPr>
          <w:p w14:paraId="3752AE55"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 xml:space="preserve">法定代表人： </w:t>
            </w:r>
          </w:p>
        </w:tc>
        <w:tc>
          <w:tcPr>
            <w:tcW w:w="4202" w:type="dxa"/>
            <w:vAlign w:val="center"/>
          </w:tcPr>
          <w:p w14:paraId="79F6B5B6"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法定代表人：</w:t>
            </w:r>
          </w:p>
        </w:tc>
      </w:tr>
      <w:tr w:rsidR="00933361" w14:paraId="2D939C87" w14:textId="77777777" w:rsidTr="00955BD9">
        <w:trPr>
          <w:trHeight w:hRule="exact" w:val="567"/>
        </w:trPr>
        <w:tc>
          <w:tcPr>
            <w:tcW w:w="4201" w:type="dxa"/>
            <w:vAlign w:val="center"/>
          </w:tcPr>
          <w:p w14:paraId="649624FB"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被授权代表：</w:t>
            </w:r>
          </w:p>
        </w:tc>
        <w:tc>
          <w:tcPr>
            <w:tcW w:w="4202" w:type="dxa"/>
            <w:vAlign w:val="center"/>
          </w:tcPr>
          <w:p w14:paraId="6F15ACD0"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被授权代表：</w:t>
            </w:r>
          </w:p>
        </w:tc>
      </w:tr>
      <w:tr w:rsidR="00933361" w14:paraId="0B3C0DE8" w14:textId="77777777" w:rsidTr="00955BD9">
        <w:trPr>
          <w:trHeight w:hRule="exact" w:val="567"/>
        </w:trPr>
        <w:tc>
          <w:tcPr>
            <w:tcW w:w="4201" w:type="dxa"/>
            <w:vAlign w:val="center"/>
          </w:tcPr>
          <w:p w14:paraId="12E8AF5A"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电话：</w:t>
            </w:r>
          </w:p>
        </w:tc>
        <w:tc>
          <w:tcPr>
            <w:tcW w:w="4202" w:type="dxa"/>
            <w:vAlign w:val="center"/>
          </w:tcPr>
          <w:p w14:paraId="039BCE0A"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电话：</w:t>
            </w:r>
          </w:p>
        </w:tc>
      </w:tr>
      <w:tr w:rsidR="00933361" w14:paraId="1A9F5620" w14:textId="77777777" w:rsidTr="00955BD9">
        <w:trPr>
          <w:trHeight w:hRule="exact" w:val="567"/>
        </w:trPr>
        <w:tc>
          <w:tcPr>
            <w:tcW w:w="4201" w:type="dxa"/>
            <w:vAlign w:val="center"/>
          </w:tcPr>
          <w:p w14:paraId="19EE4092"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传真：</w:t>
            </w:r>
          </w:p>
        </w:tc>
        <w:tc>
          <w:tcPr>
            <w:tcW w:w="4202" w:type="dxa"/>
            <w:vAlign w:val="center"/>
          </w:tcPr>
          <w:p w14:paraId="642FD8DC"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传真：</w:t>
            </w:r>
          </w:p>
        </w:tc>
      </w:tr>
      <w:tr w:rsidR="00933361" w14:paraId="5CD2B603" w14:textId="77777777" w:rsidTr="00955BD9">
        <w:trPr>
          <w:trHeight w:hRule="exact" w:val="567"/>
        </w:trPr>
        <w:tc>
          <w:tcPr>
            <w:tcW w:w="4201" w:type="dxa"/>
            <w:vAlign w:val="center"/>
          </w:tcPr>
          <w:p w14:paraId="6DB7DA2C"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开户银行：</w:t>
            </w:r>
          </w:p>
        </w:tc>
        <w:tc>
          <w:tcPr>
            <w:tcW w:w="4202" w:type="dxa"/>
            <w:vAlign w:val="center"/>
          </w:tcPr>
          <w:p w14:paraId="4139ADF0"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开户银行：</w:t>
            </w:r>
          </w:p>
        </w:tc>
      </w:tr>
      <w:tr w:rsidR="00933361" w14:paraId="4297262E" w14:textId="77777777" w:rsidTr="00955BD9">
        <w:trPr>
          <w:trHeight w:hRule="exact" w:val="567"/>
        </w:trPr>
        <w:tc>
          <w:tcPr>
            <w:tcW w:w="4201" w:type="dxa"/>
            <w:vAlign w:val="center"/>
          </w:tcPr>
          <w:p w14:paraId="1A9D8B86"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日期：</w:t>
            </w:r>
          </w:p>
        </w:tc>
        <w:tc>
          <w:tcPr>
            <w:tcW w:w="4202" w:type="dxa"/>
            <w:vAlign w:val="center"/>
          </w:tcPr>
          <w:p w14:paraId="28FE65E1" w14:textId="77777777" w:rsidR="00933361" w:rsidRDefault="00933361" w:rsidP="00955BD9">
            <w:pPr>
              <w:adjustRightInd w:val="0"/>
              <w:snapToGrid w:val="0"/>
              <w:spacing w:line="360" w:lineRule="auto"/>
              <w:ind w:firstLineChars="200" w:firstLine="400"/>
              <w:rPr>
                <w:rFonts w:ascii="仿宋" w:eastAsia="仿宋" w:hAnsi="仿宋" w:cs="仿宋" w:hint="eastAsia"/>
                <w:sz w:val="20"/>
                <w:szCs w:val="20"/>
              </w:rPr>
            </w:pPr>
            <w:r>
              <w:rPr>
                <w:rFonts w:ascii="仿宋" w:eastAsia="仿宋" w:hAnsi="仿宋" w:cs="仿宋" w:hint="eastAsia"/>
                <w:sz w:val="20"/>
                <w:szCs w:val="20"/>
              </w:rPr>
              <w:t>日期：</w:t>
            </w:r>
          </w:p>
        </w:tc>
      </w:tr>
    </w:tbl>
    <w:p w14:paraId="3BA08A74" w14:textId="77777777" w:rsidR="00933361" w:rsidRDefault="00933361" w:rsidP="00933361">
      <w:pPr>
        <w:pStyle w:val="null3"/>
        <w:rPr>
          <w:rFonts w:ascii="仿宋" w:eastAsia="仿宋" w:hAnsi="仿宋" w:cs="仿宋"/>
        </w:rPr>
      </w:pPr>
    </w:p>
    <w:p w14:paraId="742AB2D3" w14:textId="77777777" w:rsidR="008317D6" w:rsidRDefault="008317D6">
      <w:pPr>
        <w:rPr>
          <w:rFonts w:hint="eastAsia"/>
        </w:rPr>
      </w:pPr>
    </w:p>
    <w:sectPr w:rsidR="008317D6" w:rsidSect="009333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68CC" w14:textId="77777777" w:rsidR="00107235" w:rsidRDefault="00107235" w:rsidP="00933361">
      <w:pPr>
        <w:rPr>
          <w:rFonts w:hint="eastAsia"/>
        </w:rPr>
      </w:pPr>
      <w:r>
        <w:separator/>
      </w:r>
    </w:p>
  </w:endnote>
  <w:endnote w:type="continuationSeparator" w:id="0">
    <w:p w14:paraId="4D533D42" w14:textId="77777777" w:rsidR="00107235" w:rsidRDefault="00107235" w:rsidP="0093336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E39A" w14:textId="77777777" w:rsidR="00107235" w:rsidRDefault="00107235" w:rsidP="00933361">
      <w:pPr>
        <w:rPr>
          <w:rFonts w:hint="eastAsia"/>
        </w:rPr>
      </w:pPr>
      <w:r>
        <w:separator/>
      </w:r>
    </w:p>
  </w:footnote>
  <w:footnote w:type="continuationSeparator" w:id="0">
    <w:p w14:paraId="55157975" w14:textId="77777777" w:rsidR="00107235" w:rsidRDefault="00107235" w:rsidP="0093336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CB336"/>
    <w:multiLevelType w:val="singleLevel"/>
    <w:tmpl w:val="619CB336"/>
    <w:lvl w:ilvl="0">
      <w:start w:val="2"/>
      <w:numFmt w:val="chineseCounting"/>
      <w:suff w:val="nothing"/>
      <w:lvlText w:val="（%1）"/>
      <w:lvlJc w:val="left"/>
      <w:rPr>
        <w:rFonts w:hint="eastAsia"/>
      </w:rPr>
    </w:lvl>
  </w:abstractNum>
  <w:num w:numId="1" w16cid:durableId="2097096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198"/>
    <w:rsid w:val="00107235"/>
    <w:rsid w:val="001A2198"/>
    <w:rsid w:val="0057218D"/>
    <w:rsid w:val="006E32AE"/>
    <w:rsid w:val="008317D6"/>
    <w:rsid w:val="00933361"/>
    <w:rsid w:val="00E73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8C12"/>
  <w15:chartTrackingRefBased/>
  <w15:docId w15:val="{ABF317FC-C0BC-4A40-998A-DB672EE2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33361"/>
    <w:pPr>
      <w:widowControl w:val="0"/>
      <w:jc w:val="both"/>
    </w:pPr>
    <w:rPr>
      <w:rFonts w:ascii="Calibri" w:eastAsia="宋体" w:hAnsi="Calibri" w:cs="Times New Roman"/>
    </w:rPr>
  </w:style>
  <w:style w:type="paragraph" w:styleId="1">
    <w:name w:val="heading 1"/>
    <w:basedOn w:val="a"/>
    <w:next w:val="a"/>
    <w:link w:val="10"/>
    <w:uiPriority w:val="9"/>
    <w:qFormat/>
    <w:rsid w:val="001A219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semiHidden/>
    <w:unhideWhenUsed/>
    <w:qFormat/>
    <w:rsid w:val="001A219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semiHidden/>
    <w:unhideWhenUsed/>
    <w:qFormat/>
    <w:rsid w:val="001A219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1A219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1A2198"/>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1A219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1A219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A219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A2198"/>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1A2198"/>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semiHidden/>
    <w:qFormat/>
    <w:rsid w:val="001A2198"/>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semiHidden/>
    <w:rsid w:val="001A2198"/>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1A2198"/>
    <w:rPr>
      <w:rFonts w:cstheme="majorBidi"/>
      <w:color w:val="2F5496" w:themeColor="accent1" w:themeShade="BF"/>
      <w:sz w:val="28"/>
      <w:szCs w:val="28"/>
    </w:rPr>
  </w:style>
  <w:style w:type="character" w:customStyle="1" w:styleId="50">
    <w:name w:val="标题 5 字符"/>
    <w:basedOn w:val="a1"/>
    <w:link w:val="5"/>
    <w:uiPriority w:val="9"/>
    <w:semiHidden/>
    <w:rsid w:val="001A2198"/>
    <w:rPr>
      <w:rFonts w:cstheme="majorBidi"/>
      <w:color w:val="2F5496" w:themeColor="accent1" w:themeShade="BF"/>
      <w:sz w:val="24"/>
      <w:szCs w:val="24"/>
    </w:rPr>
  </w:style>
  <w:style w:type="character" w:customStyle="1" w:styleId="60">
    <w:name w:val="标题 6 字符"/>
    <w:basedOn w:val="a1"/>
    <w:link w:val="6"/>
    <w:uiPriority w:val="9"/>
    <w:semiHidden/>
    <w:rsid w:val="001A2198"/>
    <w:rPr>
      <w:rFonts w:cstheme="majorBidi"/>
      <w:b/>
      <w:bCs/>
      <w:color w:val="2F5496" w:themeColor="accent1" w:themeShade="BF"/>
    </w:rPr>
  </w:style>
  <w:style w:type="character" w:customStyle="1" w:styleId="70">
    <w:name w:val="标题 7 字符"/>
    <w:basedOn w:val="a1"/>
    <w:link w:val="7"/>
    <w:uiPriority w:val="9"/>
    <w:semiHidden/>
    <w:rsid w:val="001A2198"/>
    <w:rPr>
      <w:rFonts w:cstheme="majorBidi"/>
      <w:b/>
      <w:bCs/>
      <w:color w:val="595959" w:themeColor="text1" w:themeTint="A6"/>
    </w:rPr>
  </w:style>
  <w:style w:type="character" w:customStyle="1" w:styleId="80">
    <w:name w:val="标题 8 字符"/>
    <w:basedOn w:val="a1"/>
    <w:link w:val="8"/>
    <w:uiPriority w:val="9"/>
    <w:semiHidden/>
    <w:rsid w:val="001A2198"/>
    <w:rPr>
      <w:rFonts w:cstheme="majorBidi"/>
      <w:color w:val="595959" w:themeColor="text1" w:themeTint="A6"/>
    </w:rPr>
  </w:style>
  <w:style w:type="character" w:customStyle="1" w:styleId="90">
    <w:name w:val="标题 9 字符"/>
    <w:basedOn w:val="a1"/>
    <w:link w:val="9"/>
    <w:uiPriority w:val="9"/>
    <w:semiHidden/>
    <w:rsid w:val="001A2198"/>
    <w:rPr>
      <w:rFonts w:eastAsiaTheme="majorEastAsia" w:cstheme="majorBidi"/>
      <w:color w:val="595959" w:themeColor="text1" w:themeTint="A6"/>
    </w:rPr>
  </w:style>
  <w:style w:type="paragraph" w:styleId="a4">
    <w:name w:val="Title"/>
    <w:basedOn w:val="a"/>
    <w:next w:val="a"/>
    <w:link w:val="a5"/>
    <w:uiPriority w:val="10"/>
    <w:qFormat/>
    <w:rsid w:val="001A2198"/>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1A2198"/>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1A219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1A2198"/>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1A2198"/>
    <w:pPr>
      <w:spacing w:before="160" w:after="160"/>
      <w:jc w:val="center"/>
    </w:pPr>
    <w:rPr>
      <w:i/>
      <w:iCs/>
      <w:color w:val="404040" w:themeColor="text1" w:themeTint="BF"/>
    </w:rPr>
  </w:style>
  <w:style w:type="character" w:customStyle="1" w:styleId="a9">
    <w:name w:val="引用 字符"/>
    <w:basedOn w:val="a1"/>
    <w:link w:val="a8"/>
    <w:uiPriority w:val="29"/>
    <w:rsid w:val="001A2198"/>
    <w:rPr>
      <w:i/>
      <w:iCs/>
      <w:color w:val="404040" w:themeColor="text1" w:themeTint="BF"/>
    </w:rPr>
  </w:style>
  <w:style w:type="paragraph" w:styleId="aa">
    <w:name w:val="List Paragraph"/>
    <w:basedOn w:val="a"/>
    <w:uiPriority w:val="34"/>
    <w:qFormat/>
    <w:rsid w:val="001A2198"/>
    <w:pPr>
      <w:ind w:left="720"/>
      <w:contextualSpacing/>
    </w:pPr>
  </w:style>
  <w:style w:type="character" w:styleId="ab">
    <w:name w:val="Intense Emphasis"/>
    <w:basedOn w:val="a1"/>
    <w:uiPriority w:val="21"/>
    <w:qFormat/>
    <w:rsid w:val="001A2198"/>
    <w:rPr>
      <w:i/>
      <w:iCs/>
      <w:color w:val="2F5496" w:themeColor="accent1" w:themeShade="BF"/>
    </w:rPr>
  </w:style>
  <w:style w:type="paragraph" w:styleId="ac">
    <w:name w:val="Intense Quote"/>
    <w:basedOn w:val="a"/>
    <w:next w:val="a"/>
    <w:link w:val="ad"/>
    <w:uiPriority w:val="30"/>
    <w:qFormat/>
    <w:rsid w:val="001A21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1"/>
    <w:link w:val="ac"/>
    <w:uiPriority w:val="30"/>
    <w:rsid w:val="001A2198"/>
    <w:rPr>
      <w:i/>
      <w:iCs/>
      <w:color w:val="2F5496" w:themeColor="accent1" w:themeShade="BF"/>
    </w:rPr>
  </w:style>
  <w:style w:type="character" w:styleId="ae">
    <w:name w:val="Intense Reference"/>
    <w:basedOn w:val="a1"/>
    <w:uiPriority w:val="32"/>
    <w:qFormat/>
    <w:rsid w:val="001A2198"/>
    <w:rPr>
      <w:b/>
      <w:bCs/>
      <w:smallCaps/>
      <w:color w:val="2F5496" w:themeColor="accent1" w:themeShade="BF"/>
      <w:spacing w:val="5"/>
    </w:rPr>
  </w:style>
  <w:style w:type="paragraph" w:styleId="af">
    <w:name w:val="header"/>
    <w:basedOn w:val="a"/>
    <w:link w:val="af0"/>
    <w:uiPriority w:val="99"/>
    <w:unhideWhenUsed/>
    <w:rsid w:val="00933361"/>
    <w:pPr>
      <w:tabs>
        <w:tab w:val="center" w:pos="4153"/>
        <w:tab w:val="right" w:pos="8306"/>
      </w:tabs>
      <w:snapToGrid w:val="0"/>
      <w:jc w:val="center"/>
    </w:pPr>
    <w:rPr>
      <w:sz w:val="18"/>
      <w:szCs w:val="18"/>
    </w:rPr>
  </w:style>
  <w:style w:type="character" w:customStyle="1" w:styleId="af0">
    <w:name w:val="页眉 字符"/>
    <w:basedOn w:val="a1"/>
    <w:link w:val="af"/>
    <w:uiPriority w:val="99"/>
    <w:rsid w:val="00933361"/>
    <w:rPr>
      <w:sz w:val="18"/>
      <w:szCs w:val="18"/>
    </w:rPr>
  </w:style>
  <w:style w:type="paragraph" w:styleId="af1">
    <w:name w:val="footer"/>
    <w:basedOn w:val="a"/>
    <w:link w:val="af2"/>
    <w:uiPriority w:val="99"/>
    <w:unhideWhenUsed/>
    <w:rsid w:val="00933361"/>
    <w:pPr>
      <w:tabs>
        <w:tab w:val="center" w:pos="4153"/>
        <w:tab w:val="right" w:pos="8306"/>
      </w:tabs>
      <w:snapToGrid w:val="0"/>
      <w:jc w:val="left"/>
    </w:pPr>
    <w:rPr>
      <w:sz w:val="18"/>
      <w:szCs w:val="18"/>
    </w:rPr>
  </w:style>
  <w:style w:type="character" w:customStyle="1" w:styleId="af2">
    <w:name w:val="页脚 字符"/>
    <w:basedOn w:val="a1"/>
    <w:link w:val="af1"/>
    <w:uiPriority w:val="99"/>
    <w:rsid w:val="00933361"/>
    <w:rPr>
      <w:sz w:val="18"/>
      <w:szCs w:val="18"/>
    </w:rPr>
  </w:style>
  <w:style w:type="paragraph" w:styleId="af3">
    <w:name w:val="Normal (Web)"/>
    <w:basedOn w:val="a"/>
    <w:qFormat/>
    <w:rsid w:val="00933361"/>
    <w:rPr>
      <w:sz w:val="24"/>
    </w:rPr>
  </w:style>
  <w:style w:type="character" w:styleId="af4">
    <w:name w:val="Strong"/>
    <w:basedOn w:val="a1"/>
    <w:qFormat/>
    <w:rsid w:val="00933361"/>
    <w:rPr>
      <w:b/>
    </w:rPr>
  </w:style>
  <w:style w:type="paragraph" w:customStyle="1" w:styleId="null3">
    <w:name w:val="null3"/>
    <w:hidden/>
    <w:qFormat/>
    <w:rsid w:val="00933361"/>
    <w:rPr>
      <w:rFonts w:hint="eastAsia"/>
      <w:kern w:val="0"/>
      <w:sz w:val="20"/>
      <w:szCs w:val="20"/>
      <w:lang w:eastAsia="zh-Hans"/>
    </w:rPr>
  </w:style>
  <w:style w:type="paragraph" w:styleId="a0">
    <w:name w:val="Body Text"/>
    <w:basedOn w:val="a"/>
    <w:link w:val="af5"/>
    <w:uiPriority w:val="99"/>
    <w:semiHidden/>
    <w:unhideWhenUsed/>
    <w:rsid w:val="00933361"/>
    <w:pPr>
      <w:spacing w:after="120"/>
    </w:pPr>
  </w:style>
  <w:style w:type="character" w:customStyle="1" w:styleId="af5">
    <w:name w:val="正文文本 字符"/>
    <w:basedOn w:val="a1"/>
    <w:link w:val="a0"/>
    <w:uiPriority w:val="99"/>
    <w:semiHidden/>
    <w:rsid w:val="00933361"/>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1972</Words>
  <Characters>2032</Characters>
  <Application>Microsoft Office Word</Application>
  <DocSecurity>0</DocSecurity>
  <Lines>112</Lines>
  <Paragraphs>114</Paragraphs>
  <ScaleCrop>false</ScaleCrop>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dc:creator>
  <cp:keywords/>
  <dc:description/>
  <cp:lastModifiedBy>Payne</cp:lastModifiedBy>
  <cp:revision>2</cp:revision>
  <dcterms:created xsi:type="dcterms:W3CDTF">2026-05-06T07:52:00Z</dcterms:created>
  <dcterms:modified xsi:type="dcterms:W3CDTF">2026-05-06T07:55:00Z</dcterms:modified>
</cp:coreProperties>
</file>