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45035">
      <w:pPr>
        <w:spacing w:before="142" w:line="224" w:lineRule="auto"/>
        <w:ind w:firstLine="2907" w:firstLineChars="800"/>
        <w:outlineLvl w:val="0"/>
        <w:rPr>
          <w:rFonts w:hint="eastAsia"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政府采购合同拟用格式</w:t>
      </w:r>
    </w:p>
    <w:p w14:paraId="18E4C4D5">
      <w:pPr>
        <w:spacing w:before="278" w:line="219" w:lineRule="auto"/>
        <w:ind w:left="184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（本合同条款及格式仅供参考，具体以双方签订合同为准）</w:t>
      </w:r>
    </w:p>
    <w:p w14:paraId="107D8869">
      <w:pPr>
        <w:pStyle w:val="2"/>
        <w:spacing w:line="334" w:lineRule="auto"/>
        <w:rPr>
          <w:rFonts w:hint="eastAsia" w:ascii="宋体" w:hAnsi="宋体" w:eastAsia="宋体" w:cs="宋体"/>
        </w:rPr>
      </w:pPr>
    </w:p>
    <w:p w14:paraId="55409772">
      <w:pPr>
        <w:spacing w:before="78" w:line="219" w:lineRule="auto"/>
        <w:ind w:left="49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合同编号：</w:t>
      </w:r>
    </w:p>
    <w:p w14:paraId="17B37B57">
      <w:pPr>
        <w:spacing w:before="156" w:line="222" w:lineRule="auto"/>
        <w:ind w:left="49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签订地点：</w:t>
      </w:r>
    </w:p>
    <w:p w14:paraId="46371D76">
      <w:pPr>
        <w:spacing w:before="150" w:line="221" w:lineRule="auto"/>
        <w:ind w:left="49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签订时间:</w:t>
      </w:r>
    </w:p>
    <w:p w14:paraId="252A3606">
      <w:pPr>
        <w:pStyle w:val="2"/>
        <w:spacing w:line="256" w:lineRule="auto"/>
        <w:rPr>
          <w:rFonts w:hint="eastAsia" w:ascii="宋体" w:hAnsi="宋体" w:eastAsia="宋体" w:cs="宋体"/>
        </w:rPr>
      </w:pPr>
    </w:p>
    <w:p w14:paraId="66505047">
      <w:pPr>
        <w:spacing w:before="79" w:line="219" w:lineRule="auto"/>
        <w:ind w:left="52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4"/>
          <w:szCs w:val="24"/>
        </w:rPr>
        <w:t>甲方（采购人</w:t>
      </w:r>
      <w:r>
        <w:rPr>
          <w:rFonts w:hint="eastAsia" w:ascii="宋体" w:hAnsi="宋体" w:eastAsia="宋体" w:cs="宋体"/>
          <w:sz w:val="24"/>
          <w:szCs w:val="24"/>
        </w:rPr>
        <w:t>）：</w:t>
      </w:r>
    </w:p>
    <w:p w14:paraId="347ED3AA">
      <w:pPr>
        <w:spacing w:before="155" w:line="220" w:lineRule="auto"/>
        <w:ind w:left="51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乙方（投标人</w:t>
      </w:r>
      <w:r>
        <w:rPr>
          <w:rFonts w:hint="eastAsia" w:ascii="宋体" w:hAnsi="宋体" w:eastAsia="宋体" w:cs="宋体"/>
          <w:spacing w:val="1"/>
          <w:sz w:val="24"/>
          <w:szCs w:val="24"/>
        </w:rPr>
        <w:t>）：</w:t>
      </w:r>
    </w:p>
    <w:p w14:paraId="02CF883D">
      <w:pPr>
        <w:spacing w:before="274" w:line="338" w:lineRule="auto"/>
        <w:ind w:left="8" w:firstLine="481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5"/>
          <w:sz w:val="24"/>
          <w:szCs w:val="24"/>
        </w:rPr>
        <w:t>根据《</w:t>
      </w:r>
      <w:r>
        <w:rPr>
          <w:rFonts w:hint="eastAsia" w:ascii="宋体" w:hAnsi="宋体" w:eastAsia="宋体" w:cs="宋体"/>
          <w:spacing w:val="-14"/>
          <w:sz w:val="24"/>
          <w:szCs w:val="24"/>
        </w:rPr>
        <w:t>中华人民共和国政府采购法》及实施条例、《中华人民共和国民法典》和甲方</w:t>
      </w:r>
      <w:r>
        <w:rPr>
          <w:rFonts w:hint="eastAsia" w:ascii="宋体" w:hAnsi="宋体" w:eastAsia="宋体" w:cs="宋体"/>
          <w:spacing w:val="-14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14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10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采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购项目（项目编号</w:t>
      </w:r>
      <w:r>
        <w:rPr>
          <w:rFonts w:hint="eastAsia" w:ascii="宋体" w:hAnsi="宋体" w:eastAsia="宋体" w:cs="宋体"/>
          <w:spacing w:val="-18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-8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8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的招标文件、投标文件等有关规定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，为确保甲方采购项目的</w:t>
      </w:r>
      <w:r>
        <w:rPr>
          <w:rFonts w:hint="eastAsia" w:ascii="宋体" w:hAnsi="宋体" w:eastAsia="宋体" w:cs="宋体"/>
          <w:sz w:val="24"/>
          <w:szCs w:val="24"/>
        </w:rPr>
        <w:t>顺利实施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甲、乙双方在平等自愿原则下签订本合同，并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共同遵守如下条款：</w:t>
      </w:r>
    </w:p>
    <w:p w14:paraId="32DAF7F9">
      <w:pPr>
        <w:spacing w:before="2" w:line="217" w:lineRule="auto"/>
        <w:ind w:left="1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第一条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合同价款</w:t>
      </w:r>
    </w:p>
    <w:p w14:paraId="584F6F99">
      <w:pPr>
        <w:spacing w:before="158" w:line="218" w:lineRule="auto"/>
        <w:ind w:left="50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1.合同总价为人民币大写：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-10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元， RMB￥</w:t>
      </w:r>
      <w:r>
        <w:rPr>
          <w:rFonts w:hint="eastAsia"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-10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元。</w:t>
      </w:r>
    </w:p>
    <w:p w14:paraId="2C388024">
      <w:pPr>
        <w:spacing w:before="156" w:line="218" w:lineRule="auto"/>
        <w:ind w:left="49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2.本合同总价还包含乙方应当提供的伴随服务和售后服务费用。</w:t>
      </w:r>
    </w:p>
    <w:p w14:paraId="1343F3FD">
      <w:pPr>
        <w:spacing w:before="155" w:line="339" w:lineRule="auto"/>
        <w:ind w:left="23" w:right="4" w:firstLine="4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3.本合同执行期间合同总价不变，甲方无须另向乙方支付本合同规定之外的其</w:t>
      </w:r>
      <w:r>
        <w:rPr>
          <w:rFonts w:hint="eastAsia" w:ascii="宋体" w:hAnsi="宋体" w:eastAsia="宋体" w:cs="宋体"/>
          <w:sz w:val="24"/>
          <w:szCs w:val="24"/>
        </w:rPr>
        <w:t>他任何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费用。</w:t>
      </w:r>
    </w:p>
    <w:p w14:paraId="2BC6E1F6">
      <w:pPr>
        <w:spacing w:line="219" w:lineRule="auto"/>
        <w:ind w:left="1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第二条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支付方式</w:t>
      </w:r>
    </w:p>
    <w:p w14:paraId="53C32447">
      <w:pPr>
        <w:spacing w:before="132" w:line="219" w:lineRule="auto"/>
        <w:ind w:left="493"/>
        <w:rPr>
          <w:rFonts w:hint="eastAsia" w:ascii="宋体" w:hAnsi="宋体" w:eastAsia="宋体" w:cs="宋体"/>
          <w:spacing w:val="-1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4"/>
          <w:sz w:val="24"/>
          <w:szCs w:val="24"/>
        </w:rPr>
        <w:t>1.合同签订后，达到付款条件起15个工作日内，支付合同总金额的40.0%</w:t>
      </w:r>
      <w:r>
        <w:rPr>
          <w:rFonts w:hint="eastAsia" w:ascii="宋体" w:hAnsi="宋体" w:eastAsia="宋体" w:cs="宋体"/>
          <w:spacing w:val="-14"/>
          <w:sz w:val="24"/>
          <w:szCs w:val="24"/>
          <w:lang w:val="en-US" w:eastAsia="zh-CN"/>
        </w:rPr>
        <w:t>；</w:t>
      </w:r>
    </w:p>
    <w:p w14:paraId="24B8B91F">
      <w:pPr>
        <w:spacing w:before="132" w:line="219" w:lineRule="auto"/>
        <w:ind w:left="493"/>
        <w:rPr>
          <w:rFonts w:hint="eastAsia" w:ascii="宋体" w:hAnsi="宋体" w:eastAsia="宋体" w:cs="宋体"/>
          <w:spacing w:val="-1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4"/>
          <w:sz w:val="24"/>
          <w:szCs w:val="24"/>
        </w:rPr>
        <w:t>2、中期成果，达到付款条件起15个工作日内，支付合同总金额的30.0%</w:t>
      </w:r>
      <w:r>
        <w:rPr>
          <w:rFonts w:hint="eastAsia" w:ascii="宋体" w:hAnsi="宋体" w:eastAsia="宋体" w:cs="宋体"/>
          <w:spacing w:val="-14"/>
          <w:sz w:val="24"/>
          <w:szCs w:val="24"/>
          <w:lang w:val="en-US" w:eastAsia="zh-CN"/>
        </w:rPr>
        <w:t>；</w:t>
      </w:r>
    </w:p>
    <w:p w14:paraId="4142AC14">
      <w:pPr>
        <w:spacing w:before="132" w:line="219" w:lineRule="auto"/>
        <w:ind w:left="493"/>
        <w:rPr>
          <w:rFonts w:hint="eastAsia" w:ascii="宋体" w:hAnsi="宋体" w:eastAsia="宋体" w:cs="宋体"/>
          <w:spacing w:val="-1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4"/>
          <w:sz w:val="24"/>
          <w:szCs w:val="24"/>
        </w:rPr>
        <w:t>3、年度成果省级批准后，达到付款条件起15个工作日内，支付合同总金额的30.0%</w:t>
      </w:r>
      <w:r>
        <w:rPr>
          <w:rFonts w:hint="eastAsia" w:ascii="宋体" w:hAnsi="宋体" w:eastAsia="宋体" w:cs="宋体"/>
          <w:spacing w:val="-14"/>
          <w:sz w:val="24"/>
          <w:szCs w:val="24"/>
          <w:lang w:eastAsia="zh-CN"/>
        </w:rPr>
        <w:t>。</w:t>
      </w:r>
    </w:p>
    <w:p w14:paraId="44C8CFE1">
      <w:pPr>
        <w:spacing w:before="132" w:line="219" w:lineRule="auto"/>
        <w:ind w:left="49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.乙方须向甲方出具合法有效的完税发票，甲方进行支付结算。</w:t>
      </w:r>
    </w:p>
    <w:p w14:paraId="1E543B25">
      <w:pPr>
        <w:spacing w:before="154" w:line="219" w:lineRule="auto"/>
        <w:ind w:left="49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.结算方式：银行转账。</w:t>
      </w:r>
    </w:p>
    <w:p w14:paraId="56B9D8D2">
      <w:pPr>
        <w:spacing w:before="155" w:line="219" w:lineRule="auto"/>
        <w:ind w:left="1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第三条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服务期限与地点</w:t>
      </w:r>
    </w:p>
    <w:p w14:paraId="0E6C8CBF">
      <w:pPr>
        <w:spacing w:before="157" w:line="219" w:lineRule="auto"/>
        <w:ind w:left="58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1.服务期限：</w:t>
      </w:r>
    </w:p>
    <w:p w14:paraId="6A0B0CD6">
      <w:pPr>
        <w:spacing w:before="154" w:line="219" w:lineRule="auto"/>
        <w:ind w:left="57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2.服务地点：</w:t>
      </w:r>
    </w:p>
    <w:p w14:paraId="20911DF6">
      <w:pPr>
        <w:spacing w:before="155" w:line="219" w:lineRule="auto"/>
        <w:ind w:left="1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第四条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售后服务</w:t>
      </w:r>
    </w:p>
    <w:p w14:paraId="6750A0C0">
      <w:pPr>
        <w:spacing w:before="156" w:line="338" w:lineRule="auto"/>
        <w:ind w:left="10" w:right="2" w:firstLine="50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乙方应按照国家有关法律法规和“三包</w:t>
      </w:r>
      <w:r>
        <w:rPr>
          <w:rFonts w:hint="eastAsia"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”规定以及招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标文件要求和投标文件的“服务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承诺</w:t>
      </w:r>
      <w:r>
        <w:rPr>
          <w:rFonts w:hint="eastAsia" w:ascii="宋体" w:hAnsi="宋体" w:eastAsia="宋体" w:cs="宋体"/>
          <w:spacing w:val="-8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”提供服务。</w:t>
      </w:r>
    </w:p>
    <w:p w14:paraId="0F6F005F">
      <w:pPr>
        <w:spacing w:line="219" w:lineRule="auto"/>
        <w:ind w:left="1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第五条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履约保证金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______________________</w:t>
      </w:r>
      <w:bookmarkStart w:id="0" w:name="_GoBack"/>
      <w:bookmarkEnd w:id="0"/>
    </w:p>
    <w:p w14:paraId="3B4783A6">
      <w:pPr>
        <w:spacing w:before="79" w:line="219" w:lineRule="auto"/>
        <w:ind w:left="10"/>
        <w:rPr>
          <w:rFonts w:hint="eastAsia" w:ascii="宋体" w:hAnsi="宋体" w:eastAsia="宋体" w:cs="宋体"/>
          <w:b/>
          <w:bCs/>
          <w:spacing w:val="-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第六条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合同的变更和终止</w:t>
      </w:r>
    </w:p>
    <w:p w14:paraId="285A8B2A">
      <w:pPr>
        <w:spacing w:before="238" w:line="338" w:lineRule="auto"/>
        <w:ind w:left="12" w:right="114" w:firstLine="49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除《中华人民共和国政府采购法》第</w:t>
      </w:r>
      <w:r>
        <w:rPr>
          <w:rFonts w:hint="eastAsia"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49</w:t>
      </w:r>
      <w:r>
        <w:rPr>
          <w:rFonts w:hint="eastAsia"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条、第</w:t>
      </w:r>
      <w:r>
        <w:rPr>
          <w:rFonts w:hint="eastAsia"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50</w:t>
      </w:r>
      <w:r>
        <w:rPr>
          <w:rFonts w:hint="eastAsia"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条第二款规定的情形外，本合同一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经签订，甲乙双方不得擅自变更、中止或终止合同。</w:t>
      </w:r>
    </w:p>
    <w:p w14:paraId="4B08085B">
      <w:pPr>
        <w:spacing w:before="79" w:line="219" w:lineRule="auto"/>
        <w:ind w:left="10"/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sectPr>
          <w:headerReference r:id="rId5" w:type="default"/>
          <w:footerReference r:id="rId6" w:type="default"/>
          <w:pgSz w:w="11907" w:h="16840"/>
          <w:pgMar w:top="1349" w:right="1243" w:bottom="400" w:left="1246" w:header="985" w:footer="0" w:gutter="0"/>
          <w:cols w:space="720" w:num="1"/>
        </w:sectPr>
      </w:pPr>
    </w:p>
    <w:p w14:paraId="4ECEAFB6">
      <w:pPr>
        <w:spacing w:line="219" w:lineRule="auto"/>
        <w:ind w:left="1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第七条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争议的解决</w:t>
      </w:r>
    </w:p>
    <w:p w14:paraId="70783376">
      <w:pPr>
        <w:spacing w:before="156" w:line="338" w:lineRule="auto"/>
        <w:ind w:left="14" w:firstLine="49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1.因履行本合同引起的或与本合同有关的争议，甲、乙双方应首先通过友好协商解决，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如果协商不成，则采取以下第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 1  </w:t>
      </w:r>
      <w:r>
        <w:rPr>
          <w:rFonts w:hint="eastAsia" w:ascii="宋体" w:hAnsi="宋体" w:eastAsia="宋体" w:cs="宋体"/>
          <w:spacing w:val="-10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种方式解决争议：</w:t>
      </w:r>
    </w:p>
    <w:p w14:paraId="45DEF375">
      <w:pPr>
        <w:spacing w:line="218" w:lineRule="auto"/>
        <w:ind w:left="50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（1）向甲方所在地有管辖权的人民法院提起诉讼；</w:t>
      </w:r>
    </w:p>
    <w:p w14:paraId="6F424505">
      <w:pPr>
        <w:spacing w:before="156" w:line="219" w:lineRule="auto"/>
        <w:ind w:left="50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（2）向 / 仲裁委员会按其仲裁规则申请仲裁。</w:t>
      </w:r>
    </w:p>
    <w:p w14:paraId="19431BCB">
      <w:pPr>
        <w:spacing w:before="154" w:line="219" w:lineRule="auto"/>
        <w:ind w:left="49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2．在仲裁期间，本合同应继续履行。</w:t>
      </w:r>
    </w:p>
    <w:p w14:paraId="75F0D52B">
      <w:pPr>
        <w:spacing w:before="156" w:line="219" w:lineRule="auto"/>
        <w:ind w:left="1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第八条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合同文件</w:t>
      </w:r>
    </w:p>
    <w:p w14:paraId="61CAF4D4">
      <w:pPr>
        <w:spacing w:before="276" w:line="340" w:lineRule="auto"/>
        <w:ind w:left="13" w:right="101" w:firstLine="48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下列文件构成本合同的组成部分，应该认为是一个整体，彼此相互解释，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相互补充。组成合同的多个文件的优先支配地位的次序如下：</w:t>
      </w:r>
    </w:p>
    <w:p w14:paraId="682C1880">
      <w:pPr>
        <w:spacing w:before="114" w:line="219" w:lineRule="auto"/>
        <w:ind w:left="50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1.本合同书</w:t>
      </w:r>
    </w:p>
    <w:p w14:paraId="4F9EA32C">
      <w:pPr>
        <w:spacing w:before="157" w:line="219" w:lineRule="auto"/>
        <w:ind w:left="49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2.中标通知书</w:t>
      </w:r>
    </w:p>
    <w:p w14:paraId="2ED187B3">
      <w:pPr>
        <w:spacing w:before="154" w:line="219" w:lineRule="auto"/>
        <w:ind w:left="49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3.协议书</w:t>
      </w:r>
    </w:p>
    <w:p w14:paraId="69F5A734">
      <w:pPr>
        <w:spacing w:before="156" w:line="219" w:lineRule="auto"/>
        <w:ind w:left="48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4.招标文件(含澄清文件)</w:t>
      </w:r>
    </w:p>
    <w:p w14:paraId="43CF25B4">
      <w:pPr>
        <w:spacing w:before="157" w:line="219" w:lineRule="auto"/>
        <w:ind w:left="49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5.投标文件</w:t>
      </w:r>
    </w:p>
    <w:p w14:paraId="67064EA4">
      <w:pPr>
        <w:spacing w:before="154" w:line="219" w:lineRule="auto"/>
        <w:ind w:left="1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第九条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合同生效及其他</w:t>
      </w:r>
    </w:p>
    <w:p w14:paraId="3E4E015C">
      <w:pPr>
        <w:spacing w:before="154" w:line="219" w:lineRule="auto"/>
        <w:ind w:left="50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1.如有未尽事宜，由双方依法订立补充合同。</w:t>
      </w:r>
    </w:p>
    <w:p w14:paraId="550F2528">
      <w:pPr>
        <w:spacing w:before="157" w:line="219" w:lineRule="auto"/>
        <w:ind w:left="49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2.本合同自签订之日起生效。</w:t>
      </w:r>
    </w:p>
    <w:p w14:paraId="5247668D">
      <w:pPr>
        <w:spacing w:before="154" w:line="340" w:lineRule="auto"/>
        <w:ind w:left="11" w:right="63" w:firstLine="48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3.本合同一式</w:t>
      </w:r>
      <w:r>
        <w:rPr>
          <w:rFonts w:hint="eastAsia" w:ascii="宋体" w:hAnsi="宋体" w:eastAsia="宋体" w:cs="宋体"/>
          <w:spacing w:val="-11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10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份，具有同等法律效力，甲乙双方各执</w:t>
      </w:r>
      <w:r>
        <w:rPr>
          <w:rFonts w:hint="eastAsia" w:ascii="宋体" w:hAnsi="宋体" w:eastAsia="宋体" w:cs="宋体"/>
          <w:spacing w:val="-11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1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份，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11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份报送政府采购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监督管理部门备案，一份采购代理机构存档。</w:t>
      </w:r>
    </w:p>
    <w:p w14:paraId="70E83AEB">
      <w:pPr>
        <w:spacing w:line="118" w:lineRule="exact"/>
        <w:rPr>
          <w:rFonts w:hint="eastAsia" w:ascii="宋体" w:hAnsi="宋体" w:eastAsia="宋体" w:cs="宋体"/>
        </w:rPr>
      </w:pPr>
    </w:p>
    <w:tbl>
      <w:tblPr>
        <w:tblStyle w:val="6"/>
        <w:tblW w:w="7912" w:type="dxa"/>
        <w:tblInd w:w="48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3"/>
        <w:gridCol w:w="1421"/>
        <w:gridCol w:w="3988"/>
      </w:tblGrid>
      <w:tr w14:paraId="7D59534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503" w:type="dxa"/>
            <w:vAlign w:val="top"/>
          </w:tcPr>
          <w:p w14:paraId="20E0958A">
            <w:pPr>
              <w:pStyle w:val="5"/>
              <w:spacing w:line="218" w:lineRule="auto"/>
              <w:ind w:left="3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甲方</w:t>
            </w:r>
            <w:r>
              <w:rPr>
                <w:rFonts w:hint="eastAsia" w:ascii="宋体" w:hAnsi="宋体" w:eastAsia="宋体" w:cs="宋体"/>
                <w:spacing w:val="-16"/>
              </w:rPr>
              <w:t>：</w:t>
            </w:r>
            <w:r>
              <w:rPr>
                <w:rFonts w:hint="eastAsia" w:ascii="宋体" w:hAnsi="宋体" w:eastAsia="宋体" w:cs="宋体"/>
                <w:spacing w:val="60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6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</w:rPr>
              <w:t>盖章）</w:t>
            </w:r>
          </w:p>
        </w:tc>
        <w:tc>
          <w:tcPr>
            <w:tcW w:w="1421" w:type="dxa"/>
            <w:vAlign w:val="top"/>
          </w:tcPr>
          <w:p w14:paraId="79F5293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988" w:type="dxa"/>
            <w:vAlign w:val="top"/>
          </w:tcPr>
          <w:p w14:paraId="7A1AAFD7">
            <w:pPr>
              <w:pStyle w:val="5"/>
              <w:spacing w:line="218" w:lineRule="auto"/>
              <w:ind w:left="120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乙方</w:t>
            </w:r>
            <w:r>
              <w:rPr>
                <w:rFonts w:hint="eastAsia" w:ascii="宋体" w:hAnsi="宋体" w:eastAsia="宋体" w:cs="宋体"/>
                <w:spacing w:val="-17"/>
              </w:rPr>
              <w:t>：</w:t>
            </w:r>
            <w:r>
              <w:rPr>
                <w:rFonts w:hint="eastAsia" w:ascii="宋体" w:hAnsi="宋体" w:eastAsia="宋体" w:cs="宋体"/>
                <w:spacing w:val="60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7"/>
              </w:rPr>
              <w:t>（</w:t>
            </w:r>
            <w:r>
              <w:rPr>
                <w:rFonts w:hint="eastAsia" w:ascii="宋体" w:hAnsi="宋体" w:eastAsia="宋体" w:cs="宋体"/>
              </w:rPr>
              <w:t>盖章）</w:t>
            </w:r>
          </w:p>
        </w:tc>
      </w:tr>
      <w:tr w14:paraId="10625CD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503" w:type="dxa"/>
            <w:vAlign w:val="top"/>
          </w:tcPr>
          <w:p w14:paraId="09C4CB27">
            <w:pPr>
              <w:pStyle w:val="5"/>
              <w:spacing w:before="161" w:line="219" w:lineRule="auto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法定代表人/授权代表：</w:t>
            </w:r>
          </w:p>
        </w:tc>
        <w:tc>
          <w:tcPr>
            <w:tcW w:w="1421" w:type="dxa"/>
            <w:vAlign w:val="top"/>
          </w:tcPr>
          <w:p w14:paraId="3F3302D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988" w:type="dxa"/>
            <w:vAlign w:val="top"/>
          </w:tcPr>
          <w:p w14:paraId="1D0391C2">
            <w:pPr>
              <w:pStyle w:val="5"/>
              <w:spacing w:before="161" w:line="219" w:lineRule="auto"/>
              <w:ind w:left="111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法定代表人/授权代表：</w:t>
            </w:r>
          </w:p>
        </w:tc>
      </w:tr>
      <w:tr w14:paraId="140D39A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503" w:type="dxa"/>
            <w:vAlign w:val="top"/>
          </w:tcPr>
          <w:p w14:paraId="228994D7">
            <w:pPr>
              <w:pStyle w:val="5"/>
              <w:spacing w:before="160" w:line="229" w:lineRule="auto"/>
              <w:ind w:left="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地</w:t>
            </w:r>
            <w:r>
              <w:rPr>
                <w:rFonts w:hint="eastAsia" w:ascii="宋体" w:hAnsi="宋体" w:eastAsia="宋体" w:cs="宋体"/>
                <w:spacing w:val="2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</w:rPr>
              <w:t>址：</w:t>
            </w:r>
          </w:p>
        </w:tc>
        <w:tc>
          <w:tcPr>
            <w:tcW w:w="1421" w:type="dxa"/>
            <w:vAlign w:val="top"/>
          </w:tcPr>
          <w:p w14:paraId="048C31E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988" w:type="dxa"/>
            <w:vAlign w:val="top"/>
          </w:tcPr>
          <w:p w14:paraId="598F12FA">
            <w:pPr>
              <w:pStyle w:val="5"/>
              <w:spacing w:before="160" w:line="229" w:lineRule="auto"/>
              <w:ind w:left="111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地</w:t>
            </w:r>
            <w:r>
              <w:rPr>
                <w:rFonts w:hint="eastAsia" w:ascii="宋体" w:hAnsi="宋体" w:eastAsia="宋体" w:cs="宋体"/>
                <w:spacing w:val="2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</w:rPr>
              <w:t>址：</w:t>
            </w:r>
          </w:p>
        </w:tc>
      </w:tr>
      <w:tr w14:paraId="607EE5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503" w:type="dxa"/>
            <w:vAlign w:val="top"/>
          </w:tcPr>
          <w:p w14:paraId="15D68AF9">
            <w:pPr>
              <w:pStyle w:val="5"/>
              <w:spacing w:before="166" w:line="220" w:lineRule="auto"/>
              <w:ind w:left="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开户银行：</w:t>
            </w:r>
          </w:p>
        </w:tc>
        <w:tc>
          <w:tcPr>
            <w:tcW w:w="1421" w:type="dxa"/>
            <w:vAlign w:val="top"/>
          </w:tcPr>
          <w:p w14:paraId="55B3E15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988" w:type="dxa"/>
            <w:vAlign w:val="top"/>
          </w:tcPr>
          <w:p w14:paraId="730190AB">
            <w:pPr>
              <w:pStyle w:val="5"/>
              <w:spacing w:before="166" w:line="220" w:lineRule="auto"/>
              <w:ind w:left="111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开户银行：</w:t>
            </w:r>
          </w:p>
        </w:tc>
      </w:tr>
      <w:tr w14:paraId="1289440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503" w:type="dxa"/>
            <w:vAlign w:val="top"/>
          </w:tcPr>
          <w:p w14:paraId="77115991">
            <w:pPr>
              <w:pStyle w:val="5"/>
              <w:spacing w:before="159" w:line="221" w:lineRule="auto"/>
              <w:ind w:left="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0"/>
              </w:rPr>
              <w:t>账</w:t>
            </w:r>
            <w:r>
              <w:rPr>
                <w:rFonts w:hint="eastAsia" w:ascii="宋体" w:hAnsi="宋体" w:eastAsia="宋体" w:cs="宋体"/>
                <w:spacing w:val="3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10"/>
              </w:rPr>
              <w:t>号：</w:t>
            </w:r>
          </w:p>
        </w:tc>
        <w:tc>
          <w:tcPr>
            <w:tcW w:w="1421" w:type="dxa"/>
            <w:vAlign w:val="top"/>
          </w:tcPr>
          <w:p w14:paraId="69366CC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988" w:type="dxa"/>
            <w:vAlign w:val="top"/>
          </w:tcPr>
          <w:p w14:paraId="56CEB87D">
            <w:pPr>
              <w:pStyle w:val="5"/>
              <w:spacing w:before="159" w:line="221" w:lineRule="auto"/>
              <w:ind w:left="112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0"/>
              </w:rPr>
              <w:t>账</w:t>
            </w:r>
            <w:r>
              <w:rPr>
                <w:rFonts w:hint="eastAsia" w:ascii="宋体" w:hAnsi="宋体" w:eastAsia="宋体" w:cs="宋体"/>
                <w:spacing w:val="3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10"/>
              </w:rPr>
              <w:t>号：</w:t>
            </w:r>
          </w:p>
        </w:tc>
      </w:tr>
      <w:tr w14:paraId="0B77F23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503" w:type="dxa"/>
            <w:vAlign w:val="top"/>
          </w:tcPr>
          <w:p w14:paraId="4E82B4D2">
            <w:pPr>
              <w:pStyle w:val="5"/>
              <w:spacing w:before="163" w:line="221" w:lineRule="auto"/>
              <w:ind w:left="3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6"/>
              </w:rPr>
              <w:t>电</w:t>
            </w:r>
            <w:r>
              <w:rPr>
                <w:rFonts w:hint="eastAsia" w:ascii="宋体" w:hAnsi="宋体" w:eastAsia="宋体" w:cs="宋体"/>
                <w:spacing w:val="2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16"/>
              </w:rPr>
              <w:t>话：</w:t>
            </w:r>
          </w:p>
        </w:tc>
        <w:tc>
          <w:tcPr>
            <w:tcW w:w="1421" w:type="dxa"/>
            <w:vAlign w:val="top"/>
          </w:tcPr>
          <w:p w14:paraId="5C38CF8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988" w:type="dxa"/>
            <w:vAlign w:val="top"/>
          </w:tcPr>
          <w:p w14:paraId="166A4292">
            <w:pPr>
              <w:pStyle w:val="5"/>
              <w:spacing w:before="163" w:line="221" w:lineRule="auto"/>
              <w:ind w:left="114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6"/>
              </w:rPr>
              <w:t>电</w:t>
            </w:r>
            <w:r>
              <w:rPr>
                <w:rFonts w:hint="eastAsia" w:ascii="宋体" w:hAnsi="宋体" w:eastAsia="宋体" w:cs="宋体"/>
                <w:spacing w:val="2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16"/>
              </w:rPr>
              <w:t>话：</w:t>
            </w:r>
          </w:p>
        </w:tc>
      </w:tr>
      <w:tr w14:paraId="7CCEBB8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2503" w:type="dxa"/>
            <w:vAlign w:val="top"/>
          </w:tcPr>
          <w:p w14:paraId="5AC7B7D4">
            <w:pPr>
              <w:pStyle w:val="5"/>
              <w:spacing w:before="164" w:line="219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传</w:t>
            </w:r>
            <w:r>
              <w:rPr>
                <w:rFonts w:hint="eastAsia" w:ascii="宋体" w:hAnsi="宋体" w:eastAsia="宋体" w:cs="宋体"/>
                <w:spacing w:val="3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</w:rPr>
              <w:t>真：</w:t>
            </w:r>
          </w:p>
        </w:tc>
        <w:tc>
          <w:tcPr>
            <w:tcW w:w="1421" w:type="dxa"/>
            <w:vAlign w:val="top"/>
          </w:tcPr>
          <w:p w14:paraId="5AC37DA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988" w:type="dxa"/>
            <w:vAlign w:val="top"/>
          </w:tcPr>
          <w:p w14:paraId="0A4082E7">
            <w:pPr>
              <w:pStyle w:val="5"/>
              <w:spacing w:before="164" w:line="219" w:lineRule="auto"/>
              <w:ind w:left="111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传</w:t>
            </w:r>
            <w:r>
              <w:rPr>
                <w:rFonts w:hint="eastAsia" w:ascii="宋体" w:hAnsi="宋体" w:eastAsia="宋体" w:cs="宋体"/>
                <w:spacing w:val="3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</w:rPr>
              <w:t>真：</w:t>
            </w:r>
          </w:p>
        </w:tc>
      </w:tr>
      <w:tr w14:paraId="5813D29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503" w:type="dxa"/>
            <w:vAlign w:val="top"/>
          </w:tcPr>
          <w:p w14:paraId="47201859">
            <w:pPr>
              <w:pStyle w:val="5"/>
              <w:spacing w:before="162" w:line="176" w:lineRule="auto"/>
              <w:ind w:left="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签约日期：    年</w:t>
            </w:r>
            <w:r>
              <w:rPr>
                <w:rFonts w:hint="eastAsia" w:ascii="宋体" w:hAnsi="宋体" w:eastAsia="宋体" w:cs="宋体"/>
                <w:spacing w:val="7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"/>
              </w:rPr>
              <w:t>月</w:t>
            </w:r>
          </w:p>
        </w:tc>
        <w:tc>
          <w:tcPr>
            <w:tcW w:w="1421" w:type="dxa"/>
            <w:vAlign w:val="top"/>
          </w:tcPr>
          <w:p w14:paraId="2D7FAF26">
            <w:pPr>
              <w:pStyle w:val="5"/>
              <w:spacing w:before="162" w:line="176" w:lineRule="auto"/>
              <w:ind w:left="18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</w:t>
            </w:r>
          </w:p>
        </w:tc>
        <w:tc>
          <w:tcPr>
            <w:tcW w:w="3988" w:type="dxa"/>
            <w:vAlign w:val="top"/>
          </w:tcPr>
          <w:p w14:paraId="1714C070">
            <w:pPr>
              <w:pStyle w:val="5"/>
              <w:spacing w:before="162" w:line="176" w:lineRule="auto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1"/>
              </w:rPr>
              <w:t>签约日期：</w:t>
            </w:r>
            <w:r>
              <w:rPr>
                <w:rFonts w:hint="eastAsia" w:ascii="宋体" w:hAnsi="宋体" w:eastAsia="宋体" w:cs="宋体"/>
                <w:spacing w:val="2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11"/>
              </w:rPr>
              <w:t>年</w:t>
            </w:r>
            <w:r>
              <w:rPr>
                <w:rFonts w:hint="eastAsia" w:ascii="宋体" w:hAnsi="宋体" w:eastAsia="宋体" w:cs="宋体"/>
                <w:spacing w:val="9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1"/>
              </w:rPr>
              <w:t>月</w:t>
            </w:r>
            <w:r>
              <w:rPr>
                <w:rFonts w:hint="eastAsia" w:ascii="宋体" w:hAnsi="宋体" w:eastAsia="宋体" w:cs="宋体"/>
                <w:spacing w:val="25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1"/>
              </w:rPr>
              <w:t>日</w:t>
            </w:r>
          </w:p>
        </w:tc>
      </w:tr>
    </w:tbl>
    <w:p w14:paraId="16A8361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B6A7D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D9BA1">
    <w:pPr>
      <w:spacing w:before="48" w:line="218" w:lineRule="auto"/>
      <w:ind w:left="10"/>
      <w:rPr>
        <w:rFonts w:ascii="宋体" w:hAnsi="宋体" w:eastAsia="宋体" w:cs="宋体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6369C"/>
    <w:rsid w:val="7FB6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2026-06-13T09:09:00Z</dcterms:created>
  <dc:creator>孤舟飘零</dc:creator>
  <cp:lastModifiedBy>孤舟飘零</cp:lastModifiedBy>
  <dcterms:modified xsi:type="dcterms:W3CDTF">2026-06-13T09:15:47Z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0B84428181384834808863CB9FACCA6A_11</vt:lpwstr>
  </property>
  <property fmtid="{D5CDD505-2E9C-101B-9397-08002B2CF9AE}" pid="4" name="KSOTemplateDocerSaveRecord">
    <vt:lpwstr>eyJoZGlkIjoiMGExYjQxZDUwNjE5NTYxYmU3NGM3N2E2OGE1NWI1MGQiLCJ1c2VySWQiOiI1NzgwMDQzOTUifQ==</vt:lpwstr>
  </property>
</Properties>
</file>