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F8930B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产品标准及合法来源渠道</w:t>
      </w:r>
    </w:p>
    <w:p w14:paraId="423CF562"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p w14:paraId="37B95D8F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（根据评审办法，格式自拟）</w:t>
      </w:r>
    </w:p>
    <w:p w14:paraId="2E29E678">
      <w:pPr>
        <w:jc w:val="center"/>
        <w:rPr>
          <w:rFonts w:hint="eastAsia"/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646DC"/>
    <w:rsid w:val="5A852413"/>
    <w:rsid w:val="70DA0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2026-04-24T07:25:00Z</dcterms:created>
  <dc:creator>Administrator</dc:creator>
  <cp:lastModifiedBy>栀子</cp:lastModifiedBy>
  <dcterms:modified xsi:type="dcterms:W3CDTF">2026-04-24T08:17:24Z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eyJoZGlkIjoiOGE0NDc5ZjEwMDNmZjVjOGY3ZTVkMWU0YmEzZDkzYmUiLCJ1c2VySWQiOiI3MTIyNzkzNTAifQ==</vt:lpwstr>
  </property>
  <property fmtid="{D5CDD505-2E9C-101B-9397-08002B2CF9AE}" pid="4" name="ICV">
    <vt:lpwstr>C43E054DEA564B4A82201D47D28006CD_12</vt:lpwstr>
  </property>
</Properties>
</file>