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7E67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 w:beforeAutospacing="0" w:after="24" w:afterAutospacing="0" w:line="360" w:lineRule="atLeast"/>
        <w:ind w:left="0" w:right="0" w:firstLine="0"/>
      </w:pPr>
      <w:r>
        <w:rPr>
          <w:rStyle w:val="5"/>
          <w:sz w:val="19"/>
          <w:szCs w:val="19"/>
        </w:rPr>
        <w:t>附件2</w:t>
      </w:r>
    </w:p>
    <w:p w14:paraId="68334A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 w:beforeAutospacing="0" w:after="24" w:afterAutospacing="0" w:line="360" w:lineRule="atLeast"/>
        <w:ind w:left="0" w:right="0" w:firstLine="0"/>
      </w:pPr>
    </w:p>
    <w:p w14:paraId="6BB384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 w:beforeAutospacing="0" w:after="24" w:afterAutospacing="0" w:line="360" w:lineRule="atLeast"/>
        <w:ind w:left="0" w:right="0" w:firstLine="0"/>
        <w:jc w:val="center"/>
        <w:rPr>
          <w:sz w:val="28"/>
          <w:szCs w:val="28"/>
        </w:rPr>
      </w:pPr>
      <w:r>
        <w:rPr>
          <w:rStyle w:val="5"/>
          <w:sz w:val="28"/>
          <w:szCs w:val="28"/>
        </w:rPr>
        <w:t>关于符合本国产品标准的声明函</w:t>
      </w:r>
    </w:p>
    <w:p w14:paraId="5CF79A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 w:beforeAutospacing="0" w:after="24" w:afterAutospacing="0" w:line="360" w:lineRule="atLeast"/>
        <w:ind w:left="0" w:right="0" w:firstLine="420"/>
      </w:pPr>
    </w:p>
    <w:p w14:paraId="5EB0C1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本公司（单位）郑重声明，根据《国务院办公厅关于在政府采购中实施本国产品标准及相关政策的通知》（国办发〔2025〕34号）的规定，本公司（单位）提供的以下产品属于本国产品。具体情况如下：</w:t>
      </w:r>
    </w:p>
    <w:p w14:paraId="266FD6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Style w:val="6"/>
          <w:rFonts w:hint="eastAsia" w:ascii="宋体" w:hAnsi="宋体" w:eastAsia="宋体" w:cs="宋体"/>
          <w:sz w:val="24"/>
          <w:szCs w:val="24"/>
          <w:u w:val="single"/>
        </w:rPr>
        <w:t>（产品名称1）</w:t>
      </w:r>
      <w:r>
        <w:rPr>
          <w:rStyle w:val="6"/>
          <w:rFonts w:hint="eastAsia" w:ascii="宋体" w:hAnsi="宋体" w:eastAsia="宋体" w:cs="宋体"/>
          <w:sz w:val="24"/>
          <w:szCs w:val="24"/>
          <w:u w:val="none"/>
          <w:vertAlign w:val="superscript"/>
        </w:rPr>
        <w:t>1</w:t>
      </w:r>
      <w:r>
        <w:rPr>
          <w:rFonts w:hint="eastAsia" w:ascii="宋体" w:hAnsi="宋体" w:eastAsia="宋体" w:cs="宋体"/>
          <w:sz w:val="24"/>
          <w:szCs w:val="24"/>
        </w:rPr>
        <w:t>，生产厂为</w:t>
      </w:r>
      <w:r>
        <w:rPr>
          <w:rStyle w:val="6"/>
          <w:rFonts w:hint="eastAsia" w:ascii="宋体" w:hAnsi="宋体" w:eastAsia="宋体" w:cs="宋体"/>
          <w:sz w:val="24"/>
          <w:szCs w:val="24"/>
          <w:u w:val="single"/>
        </w:rPr>
        <w:t>（厂名）</w:t>
      </w:r>
      <w:r>
        <w:rPr>
          <w:rStyle w:val="6"/>
          <w:rFonts w:hint="eastAsia" w:ascii="宋体" w:hAnsi="宋体" w:eastAsia="宋体" w:cs="宋体"/>
          <w:sz w:val="24"/>
          <w:szCs w:val="24"/>
          <w:u w:val="none"/>
          <w:vertAlign w:val="superscript"/>
        </w:rPr>
        <w:t>2</w:t>
      </w:r>
      <w:r>
        <w:rPr>
          <w:rFonts w:hint="eastAsia" w:ascii="宋体" w:hAnsi="宋体" w:eastAsia="宋体" w:cs="宋体"/>
          <w:sz w:val="24"/>
          <w:szCs w:val="24"/>
        </w:rPr>
        <w:t>，厂址为</w:t>
      </w:r>
      <w:r>
        <w:rPr>
          <w:rStyle w:val="6"/>
          <w:rFonts w:hint="eastAsia" w:ascii="宋体" w:hAnsi="宋体" w:eastAsia="宋体" w:cs="宋体"/>
          <w:sz w:val="24"/>
          <w:szCs w:val="24"/>
          <w:u w:val="single"/>
        </w:rPr>
        <w:t>（生产厂址）</w:t>
      </w:r>
      <w:r>
        <w:rPr>
          <w:rFonts w:hint="eastAsia" w:ascii="宋体" w:hAnsi="宋体" w:eastAsia="宋体" w:cs="宋体"/>
          <w:sz w:val="24"/>
          <w:szCs w:val="24"/>
        </w:rPr>
        <w:t>。</w:t>
      </w:r>
      <w:r>
        <w:rPr>
          <w:rStyle w:val="6"/>
          <w:rFonts w:hint="eastAsia" w:ascii="宋体" w:hAnsi="宋体" w:eastAsia="宋体" w:cs="宋体"/>
          <w:sz w:val="24"/>
          <w:szCs w:val="24"/>
          <w:u w:val="single"/>
        </w:rPr>
        <w:t>（产品名称1）</w:t>
      </w:r>
      <w:r>
        <w:rPr>
          <w:rFonts w:hint="eastAsia" w:ascii="宋体" w:hAnsi="宋体" w:eastAsia="宋体" w:cs="宋体"/>
          <w:sz w:val="24"/>
          <w:szCs w:val="24"/>
        </w:rPr>
        <w:t>的中国境内生产的组件成本占比≥</w:t>
      </w:r>
      <w:r>
        <w:rPr>
          <w:rStyle w:val="6"/>
          <w:rFonts w:hint="eastAsia" w:ascii="宋体" w:hAnsi="宋体" w:eastAsia="宋体" w:cs="宋体"/>
          <w:sz w:val="24"/>
          <w:szCs w:val="24"/>
          <w:u w:val="single"/>
        </w:rPr>
        <w:t>（规定比例）</w:t>
      </w:r>
      <w:r>
        <w:rPr>
          <w:rStyle w:val="6"/>
          <w:rFonts w:hint="eastAsia" w:ascii="宋体" w:hAnsi="宋体" w:eastAsia="宋体" w:cs="宋体"/>
          <w:sz w:val="24"/>
          <w:szCs w:val="24"/>
          <w:u w:val="none"/>
          <w:vertAlign w:val="superscript"/>
        </w:rPr>
        <w:t>3</w:t>
      </w:r>
      <w:r>
        <w:rPr>
          <w:rFonts w:hint="eastAsia" w:ascii="宋体" w:hAnsi="宋体" w:eastAsia="宋体" w:cs="宋体"/>
          <w:sz w:val="24"/>
          <w:szCs w:val="24"/>
        </w:rPr>
        <w:t>。</w:t>
      </w:r>
      <w:r>
        <w:rPr>
          <w:rStyle w:val="6"/>
          <w:rFonts w:hint="eastAsia" w:ascii="宋体" w:hAnsi="宋体" w:eastAsia="宋体" w:cs="宋体"/>
          <w:sz w:val="24"/>
          <w:szCs w:val="24"/>
          <w:u w:val="single"/>
        </w:rPr>
        <w:t>（产品名称1）</w:t>
      </w:r>
      <w:r>
        <w:rPr>
          <w:rFonts w:hint="eastAsia" w:ascii="宋体" w:hAnsi="宋体" w:eastAsia="宋体" w:cs="宋体"/>
          <w:sz w:val="24"/>
          <w:szCs w:val="24"/>
        </w:rPr>
        <w:t>的</w:t>
      </w:r>
      <w:r>
        <w:rPr>
          <w:rStyle w:val="6"/>
          <w:rFonts w:hint="eastAsia" w:ascii="宋体" w:hAnsi="宋体" w:eastAsia="宋体" w:cs="宋体"/>
          <w:sz w:val="24"/>
          <w:szCs w:val="24"/>
          <w:u w:val="single"/>
        </w:rPr>
        <w:t>（关键组件）</w:t>
      </w:r>
      <w:r>
        <w:rPr>
          <w:rStyle w:val="6"/>
          <w:rFonts w:hint="eastAsia" w:ascii="宋体" w:hAnsi="宋体" w:eastAsia="宋体" w:cs="宋体"/>
          <w:sz w:val="24"/>
          <w:szCs w:val="24"/>
          <w:u w:val="none"/>
          <w:vertAlign w:val="superscript"/>
        </w:rPr>
        <w:t>4</w:t>
      </w:r>
      <w:r>
        <w:rPr>
          <w:rFonts w:hint="eastAsia" w:ascii="宋体" w:hAnsi="宋体" w:eastAsia="宋体" w:cs="宋体"/>
          <w:sz w:val="24"/>
          <w:szCs w:val="24"/>
        </w:rPr>
        <w:t>在中国境内生产。</w:t>
      </w:r>
      <w:r>
        <w:rPr>
          <w:rStyle w:val="6"/>
          <w:rFonts w:hint="eastAsia" w:ascii="宋体" w:hAnsi="宋体" w:eastAsia="宋体" w:cs="宋体"/>
          <w:sz w:val="24"/>
          <w:szCs w:val="24"/>
          <w:u w:val="single"/>
        </w:rPr>
        <w:t>（产品名称1）</w:t>
      </w:r>
      <w:r>
        <w:rPr>
          <w:rFonts w:hint="eastAsia" w:ascii="宋体" w:hAnsi="宋体" w:eastAsia="宋体" w:cs="宋体"/>
          <w:sz w:val="24"/>
          <w:szCs w:val="24"/>
        </w:rPr>
        <w:t>的</w:t>
      </w:r>
      <w:r>
        <w:rPr>
          <w:rStyle w:val="6"/>
          <w:rFonts w:hint="eastAsia" w:ascii="宋体" w:hAnsi="宋体" w:eastAsia="宋体" w:cs="宋体"/>
          <w:sz w:val="24"/>
          <w:szCs w:val="24"/>
          <w:u w:val="single"/>
        </w:rPr>
        <w:t>（关键工序）</w:t>
      </w:r>
      <w:r>
        <w:rPr>
          <w:rStyle w:val="6"/>
          <w:rFonts w:hint="eastAsia" w:ascii="宋体" w:hAnsi="宋体" w:eastAsia="宋体" w:cs="宋体"/>
          <w:sz w:val="24"/>
          <w:szCs w:val="24"/>
          <w:u w:val="none"/>
          <w:vertAlign w:val="superscript"/>
        </w:rPr>
        <w:t>5</w:t>
      </w:r>
      <w:r>
        <w:rPr>
          <w:rFonts w:hint="eastAsia" w:ascii="宋体" w:hAnsi="宋体" w:eastAsia="宋体" w:cs="宋体"/>
          <w:sz w:val="24"/>
          <w:szCs w:val="24"/>
        </w:rPr>
        <w:t>在中国境内完成。</w:t>
      </w:r>
    </w:p>
    <w:p w14:paraId="0F1D03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Style w:val="6"/>
          <w:rFonts w:hint="eastAsia" w:ascii="宋体" w:hAnsi="宋体" w:eastAsia="宋体" w:cs="宋体"/>
          <w:sz w:val="24"/>
          <w:szCs w:val="24"/>
          <w:u w:val="single"/>
        </w:rPr>
        <w:t>（产品名称2）</w:t>
      </w:r>
      <w:r>
        <w:rPr>
          <w:rFonts w:hint="eastAsia" w:ascii="宋体" w:hAnsi="宋体" w:eastAsia="宋体" w:cs="宋体"/>
          <w:sz w:val="24"/>
          <w:szCs w:val="24"/>
        </w:rPr>
        <w:t>，生产厂为</w:t>
      </w:r>
      <w:r>
        <w:rPr>
          <w:rStyle w:val="6"/>
          <w:rFonts w:hint="eastAsia" w:ascii="宋体" w:hAnsi="宋体" w:eastAsia="宋体" w:cs="宋体"/>
          <w:sz w:val="24"/>
          <w:szCs w:val="24"/>
          <w:u w:val="single"/>
        </w:rPr>
        <w:t>（厂名）</w:t>
      </w:r>
      <w:r>
        <w:rPr>
          <w:rFonts w:hint="eastAsia" w:ascii="宋体" w:hAnsi="宋体" w:eastAsia="宋体" w:cs="宋体"/>
          <w:sz w:val="24"/>
          <w:szCs w:val="24"/>
        </w:rPr>
        <w:t>，厂址为</w:t>
      </w:r>
      <w:r>
        <w:rPr>
          <w:rStyle w:val="6"/>
          <w:rFonts w:hint="eastAsia" w:ascii="宋体" w:hAnsi="宋体" w:eastAsia="宋体" w:cs="宋体"/>
          <w:sz w:val="24"/>
          <w:szCs w:val="24"/>
          <w:u w:val="single"/>
        </w:rPr>
        <w:t>（生产厂址）</w:t>
      </w:r>
      <w:r>
        <w:rPr>
          <w:rFonts w:hint="eastAsia" w:ascii="宋体" w:hAnsi="宋体" w:eastAsia="宋体" w:cs="宋体"/>
          <w:sz w:val="24"/>
          <w:szCs w:val="24"/>
        </w:rPr>
        <w:t>。</w:t>
      </w:r>
      <w:r>
        <w:rPr>
          <w:rStyle w:val="6"/>
          <w:rFonts w:hint="eastAsia" w:ascii="宋体" w:hAnsi="宋体" w:eastAsia="宋体" w:cs="宋体"/>
          <w:sz w:val="24"/>
          <w:szCs w:val="24"/>
          <w:u w:val="single"/>
        </w:rPr>
        <w:t>（产品名称2）</w:t>
      </w:r>
      <w:r>
        <w:rPr>
          <w:rFonts w:hint="eastAsia" w:ascii="宋体" w:hAnsi="宋体" w:eastAsia="宋体" w:cs="宋体"/>
          <w:sz w:val="24"/>
          <w:szCs w:val="24"/>
        </w:rPr>
        <w:t>的中国境内生产的组件成本占比≥</w:t>
      </w:r>
      <w:r>
        <w:rPr>
          <w:rStyle w:val="6"/>
          <w:rFonts w:hint="eastAsia" w:ascii="宋体" w:hAnsi="宋体" w:eastAsia="宋体" w:cs="宋体"/>
          <w:sz w:val="24"/>
          <w:szCs w:val="24"/>
          <w:u w:val="single"/>
        </w:rPr>
        <w:t>（规定比例）</w:t>
      </w:r>
      <w:r>
        <w:rPr>
          <w:rFonts w:hint="eastAsia" w:ascii="宋体" w:hAnsi="宋体" w:eastAsia="宋体" w:cs="宋体"/>
          <w:sz w:val="24"/>
          <w:szCs w:val="24"/>
        </w:rPr>
        <w:t>。</w:t>
      </w:r>
      <w:r>
        <w:rPr>
          <w:rStyle w:val="6"/>
          <w:rFonts w:hint="eastAsia" w:ascii="宋体" w:hAnsi="宋体" w:eastAsia="宋体" w:cs="宋体"/>
          <w:sz w:val="24"/>
          <w:szCs w:val="24"/>
          <w:u w:val="single"/>
        </w:rPr>
        <w:t>（产品名称2）</w:t>
      </w:r>
      <w:r>
        <w:rPr>
          <w:rFonts w:hint="eastAsia" w:ascii="宋体" w:hAnsi="宋体" w:eastAsia="宋体" w:cs="宋体"/>
          <w:sz w:val="24"/>
          <w:szCs w:val="24"/>
        </w:rPr>
        <w:t>的</w:t>
      </w:r>
      <w:r>
        <w:rPr>
          <w:rStyle w:val="6"/>
          <w:rFonts w:hint="eastAsia" w:ascii="宋体" w:hAnsi="宋体" w:eastAsia="宋体" w:cs="宋体"/>
          <w:sz w:val="24"/>
          <w:szCs w:val="24"/>
          <w:u w:val="single"/>
        </w:rPr>
        <w:t>（关键组件）</w:t>
      </w:r>
      <w:r>
        <w:rPr>
          <w:rFonts w:hint="eastAsia" w:ascii="宋体" w:hAnsi="宋体" w:eastAsia="宋体" w:cs="宋体"/>
          <w:sz w:val="24"/>
          <w:szCs w:val="24"/>
        </w:rPr>
        <w:t>在中国境内生产。</w:t>
      </w:r>
      <w:r>
        <w:rPr>
          <w:rStyle w:val="6"/>
          <w:rFonts w:hint="eastAsia" w:ascii="宋体" w:hAnsi="宋体" w:eastAsia="宋体" w:cs="宋体"/>
          <w:sz w:val="24"/>
          <w:szCs w:val="24"/>
          <w:u w:val="single"/>
        </w:rPr>
        <w:t>（产品名称2）</w:t>
      </w:r>
      <w:r>
        <w:rPr>
          <w:rFonts w:hint="eastAsia" w:ascii="宋体" w:hAnsi="宋体" w:eastAsia="宋体" w:cs="宋体"/>
          <w:sz w:val="24"/>
          <w:szCs w:val="24"/>
        </w:rPr>
        <w:t>的</w:t>
      </w:r>
      <w:r>
        <w:rPr>
          <w:rStyle w:val="6"/>
          <w:rFonts w:hint="eastAsia" w:ascii="宋体" w:hAnsi="宋体" w:eastAsia="宋体" w:cs="宋体"/>
          <w:sz w:val="24"/>
          <w:szCs w:val="24"/>
          <w:u w:val="single"/>
        </w:rPr>
        <w:t>（关键工序）</w:t>
      </w:r>
      <w:r>
        <w:rPr>
          <w:rFonts w:hint="eastAsia" w:ascii="宋体" w:hAnsi="宋体" w:eastAsia="宋体" w:cs="宋体"/>
          <w:sz w:val="24"/>
          <w:szCs w:val="24"/>
        </w:rPr>
        <w:t>在中国境内完成。</w:t>
      </w:r>
    </w:p>
    <w:p w14:paraId="087AF5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p>
    <w:p w14:paraId="136D16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本公司（单位）对上述声明内容的真实性负责。如有虚假，愿承担相应法律责任。</w:t>
      </w:r>
    </w:p>
    <w:p w14:paraId="0DC96D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rPr>
      </w:pPr>
    </w:p>
    <w:p w14:paraId="567E95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rPr>
        <w:t>公司（单位）名称（盖章）：　        </w:t>
      </w:r>
    </w:p>
    <w:p w14:paraId="172F49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rPr>
        <w:t>日期：　     年　  月　  日         </w:t>
      </w:r>
    </w:p>
    <w:p w14:paraId="6DD165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rPr>
      </w:pPr>
    </w:p>
    <w:p w14:paraId="6AE98A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rPr>
      </w:pPr>
    </w:p>
    <w:p w14:paraId="33CA4C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1.产品如有型号，请在“产品名称”栏一并填写。</w:t>
      </w:r>
    </w:p>
    <w:p w14:paraId="5EA90C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2.生产厂名与厂址应与生产厂营业执照载明的相关信息保持一致。</w:t>
      </w:r>
    </w:p>
    <w:p w14:paraId="7D1742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3.该产品的中国境内生产的组件成本占比相关要求实施前，“规定比例”栏可不填，下同。</w:t>
      </w:r>
    </w:p>
    <w:p w14:paraId="2B7CBA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4.该产品的关键组件要求实施前，“关键组件”栏可不填，下同。</w:t>
      </w:r>
    </w:p>
    <w:p w14:paraId="4BFA9D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 w:val="24"/>
          <w:szCs w:val="24"/>
          <w:lang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rPr>
        <w:t>5.该产品的关键工序要求实施前，“关键工序”栏可不填，下同</w:t>
      </w:r>
      <w:r>
        <w:rPr>
          <w:rFonts w:hint="eastAsia" w:ascii="宋体" w:hAnsi="宋体" w:eastAsia="宋体" w:cs="宋体"/>
          <w:sz w:val="24"/>
          <w:szCs w:val="24"/>
          <w:lang w:eastAsia="zh-CN"/>
        </w:rPr>
        <w:t>。</w:t>
      </w:r>
    </w:p>
    <w:p w14:paraId="468B93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 w:beforeAutospacing="0" w:after="24" w:afterAutospacing="0"/>
        <w:ind w:left="0" w:right="0" w:firstLine="0"/>
        <w:jc w:val="center"/>
        <w:rPr>
          <w:sz w:val="28"/>
          <w:szCs w:val="28"/>
        </w:rPr>
      </w:pPr>
      <w:r>
        <w:rPr>
          <w:rStyle w:val="5"/>
          <w:sz w:val="28"/>
          <w:szCs w:val="28"/>
        </w:rPr>
        <w:t>国务院办公厅关于在政府采购中</w:t>
      </w:r>
    </w:p>
    <w:p w14:paraId="3828AA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 w:beforeAutospacing="0" w:after="24" w:afterAutospacing="0"/>
        <w:ind w:left="0" w:right="0" w:firstLine="0"/>
        <w:jc w:val="center"/>
        <w:rPr>
          <w:sz w:val="28"/>
          <w:szCs w:val="28"/>
        </w:rPr>
      </w:pPr>
      <w:r>
        <w:rPr>
          <w:rStyle w:val="5"/>
          <w:sz w:val="28"/>
          <w:szCs w:val="28"/>
        </w:rPr>
        <w:t>实施本国产品标准及相关政策的通知</w:t>
      </w:r>
    </w:p>
    <w:p w14:paraId="4FC6AD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pPr>
      <w:r>
        <w:rPr>
          <w:rFonts w:ascii="楷体" w:hAnsi="楷体" w:eastAsia="楷体" w:cs="楷体"/>
        </w:rPr>
        <w:t>国办发〔2025〕34号</w:t>
      </w:r>
    </w:p>
    <w:p w14:paraId="68F74E0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p>
    <w:p w14:paraId="78B6963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各省、自治区、直辖市人民政府，国务院各部委、各直属机构：</w:t>
      </w:r>
    </w:p>
    <w:p w14:paraId="33CE92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为构建统一开放、竞争有序的政府采购市场体系，完善政府采购制度，保障各类经营主体平等参与政府采购活动，根据《中华人民共和国政府采购法》、《中华人民共和国外商投资法》等有关法律法规规定，经国务院同意，现就在政府采购中实施本国产品标准及相关政策通知如下：</w:t>
      </w:r>
    </w:p>
    <w:p w14:paraId="1243AE3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pPr>
      <w:r>
        <w:rPr>
          <w:rStyle w:val="5"/>
        </w:rPr>
        <w:t>一、本国产品标准</w:t>
      </w:r>
    </w:p>
    <w:p w14:paraId="7E772D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本国产品应当符合以下条件：</w:t>
      </w:r>
    </w:p>
    <w:p w14:paraId="63992A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rPr>
          <w:rFonts w:hint="eastAsia" w:ascii="楷体" w:hAnsi="楷体" w:eastAsia="楷体" w:cs="楷体"/>
        </w:rPr>
        <w:t>（一）在中国境内生产</w:t>
      </w:r>
    </w:p>
    <w:p w14:paraId="2E36F6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产品应当在中国境内生产，即在中华人民共和国关境内实现从原材料、组件到产品的属性改变。</w:t>
      </w:r>
    </w:p>
    <w:p w14:paraId="546271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属性改变是指经过制造、加工或者组装等工序，产生完全不同于原材料、组件的新产品，并具有新的名称和特征（用途）。属性改变不包括以下细微操作：</w:t>
      </w:r>
    </w:p>
    <w:p w14:paraId="594A6B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1.为确保产品在运输或者储存期间保持某种状态而进行的操作；</w:t>
      </w:r>
    </w:p>
    <w:p w14:paraId="6516C3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2.为产品运输或者销售进行的包装或者展示；</w:t>
      </w:r>
    </w:p>
    <w:p w14:paraId="0EC7A0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3.在产品或者其包装上粘贴或者印刷品牌、标志、标识以及其他用于区别的标记；</w:t>
      </w:r>
    </w:p>
    <w:p w14:paraId="657C33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4.简单的上漆、磨光和分装；</w:t>
      </w:r>
    </w:p>
    <w:p w14:paraId="036BCC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5.其他不属于属性改变的情形。</w:t>
      </w:r>
    </w:p>
    <w:p w14:paraId="4E0382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rPr>
          <w:rFonts w:hint="eastAsia" w:ascii="楷体" w:hAnsi="楷体" w:eastAsia="楷体" w:cs="楷体"/>
        </w:rPr>
        <w:t>（二）在中国境内生产的组件成本占比达到规定比例</w:t>
      </w:r>
    </w:p>
    <w:p w14:paraId="0DE55D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产品在中国境内生产的组件成本占比应当达到规定比例，计算公式为：</w:t>
      </w:r>
    </w:p>
    <w:p w14:paraId="16B92D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pPr>
      <w:r>
        <w:drawing>
          <wp:inline distT="0" distB="0" distL="114300" distR="114300">
            <wp:extent cx="4829175" cy="762000"/>
            <wp:effectExtent l="0" t="0" r="1905"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a:stretch>
                      <a:fillRect/>
                    </a:stretch>
                  </pic:blipFill>
                  <pic:spPr>
                    <a:xfrm>
                      <a:off x="0" y="0"/>
                      <a:ext cx="4829175" cy="762000"/>
                    </a:xfrm>
                    <a:prstGeom prst="rect">
                      <a:avLst/>
                    </a:prstGeom>
                    <a:noFill/>
                    <a:ln w="9525">
                      <a:noFill/>
                    </a:ln>
                  </pic:spPr>
                </pic:pic>
              </a:graphicData>
            </a:graphic>
          </wp:inline>
        </w:drawing>
      </w:r>
    </w:p>
    <w:p w14:paraId="48FBE4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财政部会同有关行业主管部门，分产品确定在中国境内生产的组件成本占比应当达到的规定比例。在分产品的中国境内生产的组件成本占比相关要求实施前，符合本通知第一条第（一）项条件的产品在政府采购活动中视同本国产品。</w:t>
      </w:r>
    </w:p>
    <w:p w14:paraId="00B1F8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rPr>
          <w:rFonts w:hint="eastAsia" w:ascii="楷体" w:hAnsi="楷体" w:eastAsia="楷体" w:cs="楷体"/>
        </w:rPr>
        <w:t>（三）特定产品的关键组件、关键工序符合相关要求</w:t>
      </w:r>
    </w:p>
    <w:p w14:paraId="4B16C8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对特定产品，在符合本通知第一条第（一）项和第（二）项条件的基础上，应当符合财政部会同有关行业主管部门确定的其关键组件、关键工序在中国境内生产、完成等要求。</w:t>
      </w:r>
    </w:p>
    <w:p w14:paraId="17D84A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财政部会同有关行业主管部门自本通知施行之日起5年内，在充分征求有关内外资企业、行业协会商会等方面意见的基础上，分类施策、稳妥推进，分产品确定在中国境内生产的组件成本占比要求，以及特定产品的关键组件、关键工序相关要求，并根据不同行业的发展情况，在出台具体产品相关要求时，设置3—5年过渡期，逐步建立政府采购中本国产品标准体系和动态调整机制。</w:t>
      </w:r>
    </w:p>
    <w:p w14:paraId="214D54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pPr>
      <w:r>
        <w:rPr>
          <w:rStyle w:val="5"/>
        </w:rPr>
        <w:t>二、本国产品标准的适用范围</w:t>
      </w:r>
    </w:p>
    <w:p w14:paraId="54AE02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6B83F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pPr>
      <w:r>
        <w:rPr>
          <w:rStyle w:val="5"/>
        </w:rPr>
        <w:t>三、对本国产品的支持政策</w:t>
      </w:r>
    </w:p>
    <w:p w14:paraId="1AA300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政府采购活动中既有本国产品又有非本国产品参与竞争的，依法对本国产品给予价格评审优惠，对本国产品的报价给予20%的价格扣除，用扣除后的价格参与评审。</w:t>
      </w:r>
    </w:p>
    <w:p w14:paraId="4D673A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06E92A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pPr>
      <w:r>
        <w:rPr>
          <w:rStyle w:val="5"/>
        </w:rPr>
        <w:t>四、政策执行要求</w:t>
      </w:r>
    </w:p>
    <w:p w14:paraId="448C58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rPr>
          <w:rFonts w:hint="eastAsia" w:ascii="楷体" w:hAnsi="楷体" w:eastAsia="楷体" w:cs="楷体"/>
        </w:rPr>
        <w:t>（一）产品在中国境内生产的组件成本核算规则。</w:t>
      </w:r>
      <w:r>
        <w:t>产品在中国境内生产的组件成本，按照《中国境内生产的组件成本核算基本规则》（见附件1）计算。</w:t>
      </w:r>
    </w:p>
    <w:p w14:paraId="06FA25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rPr>
          <w:rFonts w:hint="eastAsia" w:ascii="楷体" w:hAnsi="楷体" w:eastAsia="楷体" w:cs="楷体"/>
        </w:rPr>
        <w:t>（二）有关证明文件。</w:t>
      </w:r>
      <w:r>
        <w:t>采购人、采购代理机构应当在采购文件中明确要求供应商对其提供的产品出具《关于符合本国产品标准的声明函》（样式见附件2，以下简称《声明函》）或财政部会同有关部门规定的有关证明文件。出具符合要求的《声明函》或有关证明文件的，该产品视为本国产品，采购人、采购代理机构不得再要求供应商提供其他证明材料。供应商提供虚假《声明函》、虚假证明文件谋取中标、成交的，依照《中华人民共和国政府采购法》等法律法规规定追究相应责任。</w:t>
      </w:r>
    </w:p>
    <w:p w14:paraId="47A12D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采购人、采购代理机构应当随中标、成交结果同时公告中标、成交供应商提供的《声明函》或有关证明文件。</w:t>
      </w:r>
    </w:p>
    <w:p w14:paraId="308367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rPr>
          <w:rFonts w:hint="eastAsia" w:ascii="楷体" w:hAnsi="楷体" w:eastAsia="楷体" w:cs="楷体"/>
        </w:rPr>
        <w:t>（三）平等对待各类经营主体。</w:t>
      </w:r>
      <w:r>
        <w:t>国有企业、民营企业、外资企业等各类经营主体平等享受对本国产品的政府采购支持政策。采购人、采购代理机构在政府采购信息发布、供应商资格条件确定和资格审查、评审标准等方面，要对各类经营主体一视同仁、平等对待，切实保障各类经营主体公平竞争。各地区、各部门要加强统筹协调，不得出台违反本通知规定的政策措施，在政府采购活动中不得指定品牌或者限制品牌注册地、所有者，不得以所有制形式、组织形式、股权结构、投资者国别以及其他不合理条件对供应商实行差别待遇或者歧视待遇。</w:t>
      </w:r>
    </w:p>
    <w:p w14:paraId="4043DA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（四）中华人民共和国缔结或者共同参加的国际条约、协定对政府采购中本国产品政策另有规定的，按照有关条约、协定执行。</w:t>
      </w:r>
    </w:p>
    <w:p w14:paraId="08836B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pPr>
      <w:r>
        <w:rPr>
          <w:rStyle w:val="5"/>
        </w:rPr>
        <w:t>五、争议处理</w:t>
      </w:r>
    </w:p>
    <w:p w14:paraId="3C4E82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财政部门在政府采购投诉处理、监督检查中，对涉及本国产品标准争议事项的处理，按照政府采购相关法律法规规定等执行，必要时由有关部门或者专业机构对相关事项予以核实。各有关部门、专业机构及其工作人员对政府采购投诉处理、监督检查中知悉的商业秘密负有保密义务。</w:t>
      </w:r>
    </w:p>
    <w:p w14:paraId="40B815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（一）政府采购投诉处理、监督检查中，对产品或组件是否在中国境内生产存在争议的，按照以下原则处理：</w:t>
      </w:r>
    </w:p>
    <w:p w14:paraId="686704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1.对于组装类产品或组件，相关供应商及制造商应当提供产品或组件的采购合同，进货记录，制造、加工、组装记录以及其他证明材料。上述证明材料能够证明产品或组件在中国境内生产的，相关产品或组件即可视为在中国境内生产。</w:t>
      </w:r>
    </w:p>
    <w:p w14:paraId="563781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2.对于由原材料直接制造、加工形成的产品或组件，如钢材、陶瓷制品、玻璃等，相关供应商及制造商应当提供产品或组件包装上依法标注的生产厂址等信息。生产厂址位于中华人民共和国关境内的，相关产品或组件即可视为在中国境内生产。</w:t>
      </w:r>
    </w:p>
    <w:p w14:paraId="39D98D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二）政府采购投诉处理、监督检查中，对产品在中国境内生产的组件成本占比、采购项目或采购包中本国产品成本占比是否达到规定比例存在争议的，相关供应商及制造商应当提供组件或产品的会计核算数据、采购合同、进货记录等，财政部门按照中国境内生产的组件成本核算相关规则予以认定。</w:t>
      </w:r>
    </w:p>
    <w:p w14:paraId="33522C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三）政府采购投诉处理、监督检查中，对特定产品的关键组件是否在中国境内生产存在争议的，按照本通知第五条第（一）项规定的原则处理；对特定产品的关键工序是否在中国境内完成存在争议的，相关供应商及制造商应当提供关键工序在中国境内完成的记录等材料予以证明。</w:t>
      </w:r>
    </w:p>
    <w:p w14:paraId="14FD39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政府采购投诉处理、监督检查中，相关供应商及制造商未按上述要求提供证明材料或提供的材料不足以证明产品符合本国产品标准的，不应当享受对本国产品的政府采购支持政策，由此影响或者可能影响采购结果的，财政部门按照政府采购相关法律法规规定等处理。</w:t>
      </w:r>
    </w:p>
    <w:p w14:paraId="7D739B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本通知自2026年1月1日起施行。</w:t>
      </w:r>
    </w:p>
    <w:p w14:paraId="6731C7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p>
    <w:p w14:paraId="4E53D0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附件：1.中国境内生产的组件成本核算基本规则</w:t>
      </w:r>
    </w:p>
    <w:p w14:paraId="5E4C11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　　　2.关于符合本国产品标准的声明函</w:t>
      </w:r>
    </w:p>
    <w:p w14:paraId="6992CF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pPr>
      <w:bookmarkStart w:id="0" w:name="_GoBack"/>
      <w:bookmarkEnd w:id="0"/>
      <w:r>
        <w:t>国务院办公厅　        </w:t>
      </w:r>
    </w:p>
    <w:p w14:paraId="62D041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pPr>
      <w:r>
        <w:t>2025年9月28日         </w:t>
      </w:r>
    </w:p>
    <w:p w14:paraId="580C42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（此件公开发布）</w:t>
      </w:r>
    </w:p>
    <w:p w14:paraId="5D153E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p>
    <w:p w14:paraId="3E51BBBE">
      <w:pPr>
        <w:keepNext w:val="0"/>
        <w:keepLines w:val="0"/>
        <w:pageBreakBefore w:val="0"/>
        <w:kinsoku/>
        <w:wordWrap/>
        <w:overflowPunct/>
        <w:topLinePunct w:val="0"/>
        <w:autoSpaceDE/>
        <w:autoSpaceDN/>
        <w:bidi w:val="0"/>
        <w:adjustRightInd/>
        <w:snapToGrid/>
        <w:spacing w:line="360" w:lineRule="auto"/>
        <w:ind w:firstLine="420" w:firstLineChars="200"/>
        <w:textAlignment w:val="auto"/>
        <w:sectPr>
          <w:pgSz w:w="11906" w:h="16838"/>
          <w:pgMar w:top="1440" w:right="1800" w:bottom="1440" w:left="1800" w:header="851" w:footer="992" w:gutter="0"/>
          <w:cols w:space="425" w:num="1"/>
          <w:docGrid w:type="lines" w:linePitch="312" w:charSpace="0"/>
        </w:sectPr>
      </w:pPr>
    </w:p>
    <w:p w14:paraId="5C5D31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 w:beforeAutospacing="0" w:after="24" w:afterAutospacing="0" w:line="360" w:lineRule="atLeast"/>
        <w:ind w:left="0" w:right="0" w:firstLine="0"/>
      </w:pPr>
      <w:r>
        <w:rPr>
          <w:rStyle w:val="5"/>
          <w:sz w:val="19"/>
          <w:szCs w:val="19"/>
        </w:rPr>
        <w:t>附件1</w:t>
      </w:r>
    </w:p>
    <w:p w14:paraId="48A7E5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 w:beforeAutospacing="0" w:after="24" w:afterAutospacing="0" w:line="360" w:lineRule="atLeast"/>
        <w:ind w:left="0" w:right="0" w:firstLine="0"/>
      </w:pPr>
    </w:p>
    <w:p w14:paraId="0F02AF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 w:beforeAutospacing="0" w:after="24" w:afterAutospacing="0" w:line="360" w:lineRule="atLeast"/>
        <w:ind w:left="0" w:right="0" w:firstLine="0"/>
        <w:jc w:val="center"/>
        <w:rPr>
          <w:sz w:val="28"/>
          <w:szCs w:val="28"/>
        </w:rPr>
      </w:pPr>
      <w:r>
        <w:rPr>
          <w:rStyle w:val="5"/>
          <w:sz w:val="28"/>
          <w:szCs w:val="28"/>
        </w:rPr>
        <w:t>中国境内生产的组件成本核算基本规则</w:t>
      </w:r>
    </w:p>
    <w:p w14:paraId="5545A1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 w:beforeAutospacing="0" w:after="24" w:afterAutospacing="0" w:line="360" w:lineRule="atLeast"/>
        <w:ind w:left="0" w:right="0" w:firstLine="0"/>
      </w:pPr>
    </w:p>
    <w:p w14:paraId="66C1B4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0" w:beforeAutospacing="0" w:after="40" w:afterAutospacing="0" w:line="360" w:lineRule="auto"/>
        <w:ind w:left="0" w:right="0" w:firstLine="480" w:firstLineChars="200"/>
        <w:textAlignment w:val="auto"/>
        <w:rPr>
          <w:sz w:val="24"/>
          <w:szCs w:val="24"/>
        </w:rPr>
      </w:pPr>
      <w:r>
        <w:rPr>
          <w:sz w:val="24"/>
          <w:szCs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496F85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0" w:beforeAutospacing="0" w:after="40" w:afterAutospacing="0" w:line="360" w:lineRule="auto"/>
        <w:ind w:left="0" w:right="0" w:firstLine="480" w:firstLineChars="200"/>
        <w:textAlignment w:val="auto"/>
        <w:rPr>
          <w:sz w:val="24"/>
          <w:szCs w:val="24"/>
        </w:rPr>
      </w:pPr>
      <w:r>
        <w:rPr>
          <w:sz w:val="24"/>
          <w:szCs w:val="24"/>
        </w:rPr>
        <w:t>一、产品的一级组件是指直接组成产品的组件。产品的二级组件是指直接组成产品一级组件的组件。一级组件不可分解的，视同二级组件。</w:t>
      </w:r>
    </w:p>
    <w:p w14:paraId="319BF3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0" w:beforeAutospacing="0" w:after="40" w:afterAutospacing="0" w:line="360" w:lineRule="auto"/>
        <w:ind w:left="0" w:right="0" w:firstLine="480" w:firstLineChars="200"/>
        <w:textAlignment w:val="auto"/>
        <w:rPr>
          <w:sz w:val="24"/>
          <w:szCs w:val="24"/>
        </w:rPr>
      </w:pPr>
      <w:r>
        <w:rPr>
          <w:sz w:val="24"/>
          <w:szCs w:val="24"/>
        </w:rPr>
        <w:t>二、二级组件在中国境内生产的，其全部成本计入中国境内生产的组件成本；二级组件不在中国境内生产的，其成本不计入中国境内生产的组件成本。</w:t>
      </w:r>
    </w:p>
    <w:p w14:paraId="16248A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0" w:beforeAutospacing="0" w:after="40" w:afterAutospacing="0" w:line="360" w:lineRule="auto"/>
        <w:ind w:left="0" w:right="0" w:firstLine="480" w:firstLineChars="200"/>
        <w:textAlignment w:val="auto"/>
        <w:rPr>
          <w:sz w:val="24"/>
          <w:szCs w:val="24"/>
        </w:rPr>
      </w:pPr>
      <w:r>
        <w:rPr>
          <w:sz w:val="24"/>
          <w:szCs w:val="24"/>
        </w:rPr>
        <w:t>三、产品总成本和组件成本以相关会计核算数据、采购合同、进货记录等为基础进行计算。</w:t>
      </w:r>
    </w:p>
    <w:p w14:paraId="502A8D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0" w:beforeAutospacing="0" w:after="40" w:afterAutospacing="0" w:line="360" w:lineRule="auto"/>
        <w:ind w:left="0" w:right="0" w:firstLine="480" w:firstLineChars="200"/>
        <w:textAlignment w:val="auto"/>
        <w:rPr>
          <w:sz w:val="24"/>
          <w:szCs w:val="24"/>
        </w:rPr>
      </w:pPr>
      <w:r>
        <w:rPr>
          <w:sz w:val="24"/>
          <w:szCs w:val="24"/>
        </w:rPr>
        <w:t>四、需要对成本核算规则予以进一步明确的其他有关事项，由财政部会同有关部门另行规定。</w:t>
      </w:r>
    </w:p>
    <w:p w14:paraId="123C8FB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lZGNiZTlkM2ExOGMzNTIxZTEwMGNhMTA4YmIzNDQifQ=="/>
  </w:docVars>
  <w:rsids>
    <w:rsidRoot w:val="00000000"/>
    <w:rsid w:val="1AC33601"/>
    <w:rsid w:val="2F17540B"/>
    <w:rsid w:val="586B2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3550</Words>
  <Characters>3643</Characters>
  <Lines>0</Lines>
  <Paragraphs>0</Paragraphs>
  <TotalTime>4</TotalTime>
  <ScaleCrop>false</ScaleCrop>
  <LinksUpToDate>false</LinksUpToDate>
  <CharactersWithSpaces>3651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2026-04-26T10:08:00Z</dcterms:created>
  <dc:creator>姬军亮</dc:creator>
  <cp:lastModifiedBy>栀子</cp:lastModifiedBy>
  <dcterms:modified xsi:type="dcterms:W3CDTF">2026-04-27T01:05:28Z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D9BF329326CE4BB3B44C7C331F777AE6_12</vt:lpwstr>
  </property>
  <property fmtid="{D5CDD505-2E9C-101B-9397-08002B2CF9AE}" pid="4" name="KSOTemplateDocerSaveRecord">
    <vt:lpwstr>eyJoZGlkIjoiOGE0NDc5ZjEwMDNmZjVjOGY3ZTVkMWU0YmEzZDkzYmUiLCJ1c2VySWQiOiI3MTIyNzkzNTAifQ==</vt:lpwstr>
  </property>
</Properties>
</file>