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版本号：DZDL-2026-014Z20260515001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非集采类医用耗材招标采购项目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DZDL-2026-014Z</w:t>
      </w:r>
      <w:r>
        <w:br/>
      </w:r>
      <w:r>
        <w:br/>
      </w:r>
      <w:r>
        <w:br/>
      </w:r>
    </w:p>
    <w:p>
      <w:pPr>
        <w:pStyle w:val="null3"/>
        <w:jc w:val="center"/>
        <w:outlineLvl w:val="2"/>
      </w:pPr>
      <w:r>
        <w:rPr>
          <w:rFonts w:ascii="仿宋_GB2312" w:hAnsi="仿宋_GB2312" w:cs="仿宋_GB2312" w:eastAsia="仿宋_GB2312"/>
          <w:sz w:val="28"/>
          <w:b/>
        </w:rPr>
        <w:t>长安区郭杜社区卫生服务中心</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长安区郭杜社区卫生服务中心</w:t>
      </w:r>
      <w:r>
        <w:rPr>
          <w:rFonts w:ascii="仿宋_GB2312" w:hAnsi="仿宋_GB2312" w:cs="仿宋_GB2312" w:eastAsia="仿宋_GB2312"/>
        </w:rPr>
        <w:t>委托，拟对</w:t>
      </w:r>
      <w:r>
        <w:rPr>
          <w:rFonts w:ascii="仿宋_GB2312" w:hAnsi="仿宋_GB2312" w:cs="仿宋_GB2312" w:eastAsia="仿宋_GB2312"/>
        </w:rPr>
        <w:t>非集采类医用耗材招标采购项目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DZDL-2026-014Z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非集采类医用耗材招标采购项目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针对西安市⻓安区郭杜社区卫⽣服务中⼼⾮集采类医⽤耗材招标采购项⽬，涉及范围包含临床⼀般常⽤耗材，临床治疗辅助材料等。医⽤耗材使⽤符合临床质量要求和医保政策规定。采购⽬的：（1）针对阳光平台⽬录外的项⽬进⾏采购；（2）针对阳光平台线上断货的项⽬进⾏采购。本次采购共分为2个采购包，具体采购内容及要求详⻅磋商⽂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1、营业执照等主体资格证明文件：供应商为具有独立承担民事责任能力的法人、其他组织或自然人。法人参与的提供合法有效的营业执照；其他组织参与的提供合法证明文件；自然人参与的提供其身份证明。 供应商需在项目电子化交易系统中按要求上传相应证明文件并进行电子签章。</w:t>
      </w:r>
    </w:p>
    <w:p>
      <w:pPr>
        <w:pStyle w:val="null3"/>
      </w:pPr>
      <w:r>
        <w:rPr>
          <w:rFonts w:ascii="仿宋_GB2312" w:hAnsi="仿宋_GB2312" w:cs="仿宋_GB2312" w:eastAsia="仿宋_GB2312"/>
        </w:rPr>
        <w:t>2、供应商资质要求：供应商为生产厂家须提供医疗器械生产许可证或生产备案凭证、产品列入医疗器械管理的须提供相应的医疗器械注册证或医疗器械备案凭证; 供应商为代理商须提供医疗器械经营许可证或经营备案凭证，产品列入医疗器械管理的须提供相应的医疗器械注册证或医疗器械备案凭证。供应商需在项目电子化交易系统中按要求上传相应证明文件并进行电子签章。</w:t>
      </w:r>
    </w:p>
    <w:p>
      <w:pPr>
        <w:pStyle w:val="null3"/>
      </w:pPr>
      <w:r>
        <w:rPr>
          <w:rFonts w:ascii="仿宋_GB2312" w:hAnsi="仿宋_GB2312" w:cs="仿宋_GB2312" w:eastAsia="仿宋_GB2312"/>
        </w:rPr>
        <w:t>3、法定代表人授权委托书：法定代表人参加磋商的，须提供本人身份证复印件及法定代表人身份证明书；法定代表人授权他人参 加磋商的，须提供法定代表人授权委托书。磋商文件中凡是需要法定代表人盖章之处，非法人单位的 负责人均参照执行。 供应商需在项目电子化交易系统中按要求上传相应证明文件并进行电子签章。</w:t>
      </w:r>
    </w:p>
    <w:p>
      <w:pPr>
        <w:pStyle w:val="null3"/>
      </w:pPr>
      <w:r>
        <w:rPr>
          <w:rFonts w:ascii="仿宋_GB2312" w:hAnsi="仿宋_GB2312" w:cs="仿宋_GB2312" w:eastAsia="仿宋_GB2312"/>
        </w:rPr>
        <w:t>4、财务状况报告：供应商需提供2024年度或2025年度的财务审计报告或开标前六个月内其基本存款账户开户银行出具的资信证明或政府采购信用担保机构出具的担保函；成立时间至提交响应文件截止时间不足一年的可提供成立后任意时段的资产负债表。 财务审计报告（包括“四表一注”，即资产负债表、利润表、现金流量表、所有者权益变动表及其附注），且审计报告须具有注册会计师行业统一监管平台赋予的验证码。 供应商需在项目电子化交易系统中按要求上传相应证明文件并进行电子签章。</w:t>
      </w:r>
    </w:p>
    <w:p>
      <w:pPr>
        <w:pStyle w:val="null3"/>
      </w:pPr>
      <w:r>
        <w:rPr>
          <w:rFonts w:ascii="仿宋_GB2312" w:hAnsi="仿宋_GB2312" w:cs="仿宋_GB2312" w:eastAsia="仿宋_GB2312"/>
        </w:rPr>
        <w:t>5、税收缴纳证明：提供递交磋商文件截止之日前一年内任意一个月的依法缴纳税收的完税证明，完税证明应有税务机关 或代收机关的公章或业务专用章；依法免税或无须缴纳税收的供应商，应提供相应证明文件。 供应商需在项目电子化交易系统中按要求上传相应证明文件并进行电子签章。</w:t>
      </w:r>
    </w:p>
    <w:p>
      <w:pPr>
        <w:pStyle w:val="null3"/>
      </w:pPr>
      <w:r>
        <w:rPr>
          <w:rFonts w:ascii="仿宋_GB2312" w:hAnsi="仿宋_GB2312" w:cs="仿宋_GB2312" w:eastAsia="仿宋_GB2312"/>
        </w:rPr>
        <w:t>6、社保缴纳证明：提供递交磋商文件截止之日前一年内任意一个月的社会保障资金缴存单据或社保机构开具的社会保险 参保缴费情况证明；依法不需要缴纳社会保障资金的供应商应，提供相关文件证明。 供应商需在项目电子化交易系统中按要求上传相应证明文件并进行电子签章。</w:t>
      </w:r>
    </w:p>
    <w:p>
      <w:pPr>
        <w:pStyle w:val="null3"/>
      </w:pPr>
      <w:r>
        <w:rPr>
          <w:rFonts w:ascii="仿宋_GB2312" w:hAnsi="仿宋_GB2312" w:cs="仿宋_GB2312" w:eastAsia="仿宋_GB2312"/>
        </w:rPr>
        <w:t>7、信用记录查询：供应商不得为“信用中国”网站(http://www.creditchina.gov.cn)列入“失信被执行人（页面跳转至“中国执行信息公开网”http://zxgk.court.gov.cn/shixin/）、重大税收违法失信主体”的供应商、中国政府采购网(http://www.ccgp.gov.cn)“政府采购严重违法失信行为记录名单”中的供应商。此项由采购人在开标当天在“信用中国”网站和中国政府采购网站进行查询；如网站无供应商信息的，供应商须提供相关证明资料或书面声明。</w:t>
      </w:r>
    </w:p>
    <w:p>
      <w:pPr>
        <w:pStyle w:val="null3"/>
      </w:pPr>
      <w:r>
        <w:rPr>
          <w:rFonts w:ascii="仿宋_GB2312" w:hAnsi="仿宋_GB2312" w:cs="仿宋_GB2312" w:eastAsia="仿宋_GB2312"/>
        </w:rPr>
        <w:t>8、控股关系查询：单位负责人为同一人或者存在直接控股、管理关系的不同供应商，不得参加同一合同包的政府采购活动，此项由采购人在开标当天在“国家企业信用信息公示系统”进行查询；如网站无供应商信息的，供应商须提供相关证明资料或书面声明。供应商需在项目电子化交易系统中按要求上传相应证明文件并进行电子签章（提供声明并加盖公章，格式自拟）。</w:t>
      </w:r>
    </w:p>
    <w:p>
      <w:pPr>
        <w:pStyle w:val="null3"/>
      </w:pPr>
      <w:r>
        <w:rPr>
          <w:rFonts w:ascii="仿宋_GB2312" w:hAnsi="仿宋_GB2312" w:cs="仿宋_GB2312" w:eastAsia="仿宋_GB2312"/>
        </w:rPr>
        <w:t>9、书面声明：提供声明，包括声明具有履行合同所必需的设备和专业技术能力；参加政府采购活动前三年内在经营活动中没有重大违法记录。供应商需在项目电子化交易系统中按要求上传相应证明文件并进行电子签章（提供声明并加盖公章，格式自拟）。</w:t>
      </w:r>
    </w:p>
    <w:p>
      <w:pPr>
        <w:pStyle w:val="null3"/>
      </w:pPr>
      <w:r>
        <w:rPr>
          <w:rFonts w:ascii="仿宋_GB2312" w:hAnsi="仿宋_GB2312" w:cs="仿宋_GB2312" w:eastAsia="仿宋_GB2312"/>
        </w:rPr>
        <w:t>10、是否接受联合体投标、分包：本项目不接受联合体投标，不允许分包。 供应商需在项目电子化交易系统中按要求上传相应证明文件并进行电子签章（提供承诺书并加盖公章，格式自拟）。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1、营业执照等主体资格证明文件：供应商为具有独立承担民事责任能力的法人、其他组织或自然人。法人参与的提供合法有效的营业执照；其他组织参与的提供合法证明文件；自然人参与的提供其身份证明。 供应商需在项目电子化交易系统中按要求上传相应证明文件并进行电子签章。</w:t>
      </w:r>
    </w:p>
    <w:p>
      <w:pPr>
        <w:pStyle w:val="null3"/>
      </w:pPr>
      <w:r>
        <w:rPr>
          <w:rFonts w:ascii="仿宋_GB2312" w:hAnsi="仿宋_GB2312" w:cs="仿宋_GB2312" w:eastAsia="仿宋_GB2312"/>
        </w:rPr>
        <w:t>2、供应商资质要求：供应商为生产厂家须提供医疗器械生产许可证或生产备案凭证、产品列入医疗器械管理的须提供相应的医疗器械注册证或医疗器械备案凭证; 供应商为代理商须提供医疗器械经营许可证或经营备案凭证，产品列入医疗器械管理的须提供相应的医疗器械注册证或医疗器械备案凭证。供应商需在项目电子化交易系统中按要求上传相应证明文件并进行电子签章。</w:t>
      </w:r>
    </w:p>
    <w:p>
      <w:pPr>
        <w:pStyle w:val="null3"/>
      </w:pPr>
      <w:r>
        <w:rPr>
          <w:rFonts w:ascii="仿宋_GB2312" w:hAnsi="仿宋_GB2312" w:cs="仿宋_GB2312" w:eastAsia="仿宋_GB2312"/>
        </w:rPr>
        <w:t>3、法定代表人授权委托书：法定代表人参加磋商的，须提供本人身份证复印件及法定代表人身份证明书；法定代表人授权他人参 加磋商的，须提供法定代表人授权委托书。磋商文件中凡是需要法定代表人盖章之处，非法人单位的 负责人均参照执行。 供应商需在项目电子化交易系统中按要求上传相应证明文件并进行电子签章。</w:t>
      </w:r>
    </w:p>
    <w:p>
      <w:pPr>
        <w:pStyle w:val="null3"/>
      </w:pPr>
      <w:r>
        <w:rPr>
          <w:rFonts w:ascii="仿宋_GB2312" w:hAnsi="仿宋_GB2312" w:cs="仿宋_GB2312" w:eastAsia="仿宋_GB2312"/>
        </w:rPr>
        <w:t>4、财务状况报告：供应商需提供2024年度或2025年度的财务审计报告或开标前六个月内其基本存款账户开户银行出具的资信证明或政府采购信用担保机构出具的担保函；成立时间至提交响应文件截止时间不足一年的可提供成立后任意时段的资产负债表。 财务审计报告（包括“四表一注”，即资产负债表、利润表、现金流量表、所有者权益变动表及其附注），且审计报告须具有注册会计师行业统一监管平台赋予的验证码。 供应商需在项目电子化交易系统中按要求上传相应证明文件并进行电子签章。</w:t>
      </w:r>
    </w:p>
    <w:p>
      <w:pPr>
        <w:pStyle w:val="null3"/>
      </w:pPr>
      <w:r>
        <w:rPr>
          <w:rFonts w:ascii="仿宋_GB2312" w:hAnsi="仿宋_GB2312" w:cs="仿宋_GB2312" w:eastAsia="仿宋_GB2312"/>
        </w:rPr>
        <w:t>5、税收缴纳证明：提供递交磋商文件截止之日前一年内任意一个月的依法缴纳税收的完税证明，完税证明应有税务机关 或代收机关的公章或业务专用章；依法免税或无须缴纳税收的供应商，应提供相应证明文件。 供应商需在项目电子化交易系统中按要求上传相应证明文件并进行电子签章。</w:t>
      </w:r>
    </w:p>
    <w:p>
      <w:pPr>
        <w:pStyle w:val="null3"/>
      </w:pPr>
      <w:r>
        <w:rPr>
          <w:rFonts w:ascii="仿宋_GB2312" w:hAnsi="仿宋_GB2312" w:cs="仿宋_GB2312" w:eastAsia="仿宋_GB2312"/>
        </w:rPr>
        <w:t>6、社保缴纳证明：提供递交磋商文件截止之日前一年内任意一个月的社会保障资金缴存单据或社保机构开具的社会保险 参保缴费情况证明；依法不需要缴纳社会保障资金的供应商应，提供相关文件证明。 供应商需在项目电子化交易系统中按要求上传相应证明文件并进行电子签章。</w:t>
      </w:r>
    </w:p>
    <w:p>
      <w:pPr>
        <w:pStyle w:val="null3"/>
      </w:pPr>
      <w:r>
        <w:rPr>
          <w:rFonts w:ascii="仿宋_GB2312" w:hAnsi="仿宋_GB2312" w:cs="仿宋_GB2312" w:eastAsia="仿宋_GB2312"/>
        </w:rPr>
        <w:t>7、信用记录查询：供应商不得为“信用中国”网站(http://www.creditchina.gov.cn)列入“失信被执行人（页面跳转至“中国执行信息公开网”http://zxgk.court.gov.cn/shixin/）、重大税收违法失信主体”的供应商、中国政府采购网(http://www.ccgp.gov.cn)“政府采购严重违法失信行为记录名单”中的供应商。此项由采购人在开标当天在“信用中国”网站和中国政府采购网站进行查询；如网站无供应商信息的，供应商须提供相关证明资料或书面声明。</w:t>
      </w:r>
    </w:p>
    <w:p>
      <w:pPr>
        <w:pStyle w:val="null3"/>
      </w:pPr>
      <w:r>
        <w:rPr>
          <w:rFonts w:ascii="仿宋_GB2312" w:hAnsi="仿宋_GB2312" w:cs="仿宋_GB2312" w:eastAsia="仿宋_GB2312"/>
        </w:rPr>
        <w:t>8、控股关系查询：单位负责人为同一人或者存在直接控股、管理关系的不同供应商，不得参加同一合同包的政府采购活动，此项由采购人在开标当天在“国家企业信用信息公示系统”进行查询；如网站无供应商信息的，供应商须提供相关证明资料或书面声明。供应商需在项目电子化交易系统中按要求上传相应证明文件并进行电子签章（提供声明并加盖公章，格式自拟）。</w:t>
      </w:r>
    </w:p>
    <w:p>
      <w:pPr>
        <w:pStyle w:val="null3"/>
      </w:pPr>
      <w:r>
        <w:rPr>
          <w:rFonts w:ascii="仿宋_GB2312" w:hAnsi="仿宋_GB2312" w:cs="仿宋_GB2312" w:eastAsia="仿宋_GB2312"/>
        </w:rPr>
        <w:t>9、书面声明：提供声明，包括声明具有履行合同所必需的设备和专业技术能力；参加政府采购活动前三年内在经营活动中没有重大违法记录。供应商需在项目电子化交易系统中按要求上传相应证明文件并进行电子签章（提供声明并加盖公章，格式自拟）。</w:t>
      </w:r>
    </w:p>
    <w:p>
      <w:pPr>
        <w:pStyle w:val="null3"/>
      </w:pPr>
      <w:r>
        <w:rPr>
          <w:rFonts w:ascii="仿宋_GB2312" w:hAnsi="仿宋_GB2312" w:cs="仿宋_GB2312" w:eastAsia="仿宋_GB2312"/>
        </w:rPr>
        <w:t>10、是否接受联合体投标、分包：本项目不接受联合体投标，不允许分包。 供应商需在项目电子化交易系统中按要求上传相应证明文件并进行电子签章（提供承诺书并加盖公章，格式自拟）。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长安区郭杜社区卫生服务中心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陕西省西安市长安区定昆池一路辅路与上林苑二路交叉口西北80米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18710473369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陕西省西安市科技路创业广场B座15楼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18829207635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采购包1：149,585.50元</w:t>
            </w:r>
          </w:p>
          <w:p>
            <w:pPr>
              <w:pStyle w:val="null3"/>
            </w:pPr>
            <w:r>
              <w:rPr>
                <w:rFonts w:ascii="仿宋_GB2312" w:hAnsi="仿宋_GB2312" w:cs="仿宋_GB2312" w:eastAsia="仿宋_GB2312"/>
              </w:rPr>
              <w:t>采购包2：150,310.00元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计取，本项目按采购包收取，不足3000元的按照3000元计取。 账户名称:鼎正众创建设集团有限公司 账户号码:61001925700052502502 开户银行:中国建设银行股份有限公司西安高新科技支行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长安区郭杜社区卫生服务中心</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长安区郭杜社区卫生服务中心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1）按照国家现行的相关标准、磋商文件要求、响应文件内容及合同约定条款进行验收； （2）符合临床质量要求和医保政策规定。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1）按照国家现行的相关标准、磋商文件要求、响应文件内容及合同约定条款进行验收； （2）符合临床质量要求和医保政策规定。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联系人：董蔷芳</w:t>
      </w:r>
    </w:p>
    <w:p>
      <w:pPr>
        <w:pStyle w:val="null3"/>
      </w:pPr>
      <w:r>
        <w:rPr>
          <w:rFonts w:ascii="仿宋_GB2312" w:hAnsi="仿宋_GB2312" w:cs="仿宋_GB2312" w:eastAsia="仿宋_GB2312"/>
        </w:rPr>
        <w:t>联系电话：19802988926</w:t>
      </w:r>
    </w:p>
    <w:p>
      <w:pPr>
        <w:pStyle w:val="null3"/>
      </w:pPr>
      <w:r>
        <w:rPr>
          <w:rFonts w:ascii="仿宋_GB2312" w:hAnsi="仿宋_GB2312" w:cs="仿宋_GB2312" w:eastAsia="仿宋_GB2312"/>
        </w:rPr>
        <w:t>地址：陕西省西安市科技路创业广场B座15楼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针对西安市长安区郭杜社区卫生服务中心非集采类医用耗材招标采购项目，涉及范围包含临床一般常用耗材，临床治疗辅助材料等。医用耗材使用符合临床质量要求和医保政策规定。采购目的：（1）针对阳光平台目录外的项目进行采购；（2）针对阳光平台线上断货的项目进行采购。本次采购共分为2个采购包，具体采购内容及要求详见磋商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149,585.50</w:t>
      </w:r>
    </w:p>
    <w:p>
      <w:pPr>
        <w:pStyle w:val="null3"/>
      </w:pPr>
      <w:r>
        <w:rPr>
          <w:rFonts w:ascii="仿宋_GB2312" w:hAnsi="仿宋_GB2312" w:cs="仿宋_GB2312" w:eastAsia="仿宋_GB2312"/>
        </w:rPr>
        <w:t>采购包最高限价（元）: 149,585.50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血糖试条及中药液体包装膜等医用耗材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149,585.50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150,310.00</w:t>
      </w:r>
    </w:p>
    <w:p>
      <w:pPr>
        <w:pStyle w:val="null3"/>
      </w:pPr>
      <w:r>
        <w:rPr>
          <w:rFonts w:ascii="仿宋_GB2312" w:hAnsi="仿宋_GB2312" w:cs="仿宋_GB2312" w:eastAsia="仿宋_GB2312"/>
        </w:rPr>
        <w:t>采购包最高限价（元）: 150,310.00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血细胞分析仪及生化分析仪清洗液等医用耗材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150,310.00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标的名称：血糖试条及中药液体包装膜等医用耗材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921"/>
              <w:gridCol w:w="623"/>
              <w:gridCol w:w="271"/>
              <w:gridCol w:w="521"/>
              <w:gridCol w:w="328"/>
              <w:gridCol w:w="524"/>
            </w:tblGrid>
            <w:tr>
              <w:tc>
                <w:tcPr>
                  <w:tcW w:type="dxa" w:w="3188"/>
                  <w:gridSpan w:val="6"/>
                  <w:tcBorders>
                    <w:top w:val="none" w:color="000000" w:sz="4"/>
                    <w:left w:val="non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非集采类医用耗材采购项目采购包1</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药品名称</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规格</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单位</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单价限价（元）</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预采量</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最高限价（元）</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一次性使用鼻氧管</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双头</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热敏打印纸</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57mm*20mm</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卷</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一次性使用面罩</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大号</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一次性使用拆线包</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定制</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6.50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650.00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纱布绷带</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8cm*6m</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卷</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无纺布煎药袋</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50cm*60cm</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无纺布煎药袋</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20cm*30cm</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0.55</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一次性吸痰管</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Fr14*1</w:t>
                  </w:r>
                  <w:r>
                    <w:rPr>
                      <w:rFonts w:ascii="仿宋_GB2312" w:hAnsi="仿宋_GB2312" w:cs="仿宋_GB2312" w:eastAsia="仿宋_GB2312"/>
                      <w:sz w:val="24"/>
                      <w:color w:val="000000"/>
                    </w:rPr>
                    <w:t>个</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无纺布煎药袋</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15cm*20cm</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0.45</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紫外线强度指示卡</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r>
                    <w:rPr>
                      <w:rFonts w:ascii="仿宋_GB2312" w:hAnsi="仿宋_GB2312" w:cs="仿宋_GB2312" w:eastAsia="仿宋_GB2312"/>
                      <w:sz w:val="24"/>
                      <w:color w:val="000000"/>
                    </w:rPr>
                    <w:t>片</w:t>
                  </w:r>
                  <w:r>
                    <w:rPr>
                      <w:rFonts w:ascii="仿宋_GB2312" w:hAnsi="仿宋_GB2312" w:cs="仿宋_GB2312" w:eastAsia="仿宋_GB2312"/>
                      <w:sz w:val="24"/>
                      <w:color w:val="000000"/>
                    </w:rPr>
                    <w:t>*1</w:t>
                  </w:r>
                  <w:r>
                    <w:rPr>
                      <w:rFonts w:ascii="仿宋_GB2312" w:hAnsi="仿宋_GB2312" w:cs="仿宋_GB2312" w:eastAsia="仿宋_GB2312"/>
                      <w:sz w:val="24"/>
                      <w:color w:val="000000"/>
                    </w:rPr>
                    <w:t>盒</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125.00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6250.00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一次性无菌针灸针</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0.35*40</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2900.00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一次性无菌针灸针</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0.3*50</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2900.00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一次性无菌针灸针</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0.3*40</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2900.00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体温计消毒盒</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三格</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一次性医用中单</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100*200*5</w:t>
                  </w:r>
                  <w:r>
                    <w:rPr>
                      <w:rFonts w:ascii="仿宋_GB2312" w:hAnsi="仿宋_GB2312" w:cs="仿宋_GB2312" w:eastAsia="仿宋_GB2312"/>
                      <w:sz w:val="24"/>
                      <w:color w:val="000000"/>
                    </w:rPr>
                    <w:t>片</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17.50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3500.00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塑料盒</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8001</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戥子</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500g</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分药盘</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大号</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39.00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78.00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碘伏消毒液</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100ml</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血压计  水银</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台式</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160.00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1600.00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听诊器</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插入式单用A型</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多功能听诊器</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多功能型</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120.00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1200.00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压舌板</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100片/包</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9.50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4750.00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瞳孔笔</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白光</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压敏胶带</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1cm*600cm*13卷/盒</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卷/盒</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13.00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650.00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医用胶带（PE基材）</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24卷/盒</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卷/盒</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75.00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95%酒精消毒液</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 xml:space="preserve">一次性使用无菌注射针头 </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0.45mm</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1250.00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一次性医用床罩</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90cm*220cm</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6.80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2040.00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玻璃火罐</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1号</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医用棉签</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12cm*20包</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10.50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3150.00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酒精消毒液</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100ml</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510.00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安尔碘皮肤消毒剂</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60ml</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6.50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1950.00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砂轮</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中号</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特定电磁波治疗器</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TDP 双头</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650.00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6500.00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常压煎药包装一体机</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20L 双筒</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9800.00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9800.00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适用于三诺GA-6型</w:t>
                  </w:r>
                  <w:r>
                    <w:br/>
                  </w:r>
                  <w:r>
                    <w:rPr>
                      <w:rFonts w:ascii="仿宋_GB2312" w:hAnsi="仿宋_GB2312" w:cs="仿宋_GB2312" w:eastAsia="仿宋_GB2312"/>
                      <w:sz w:val="24"/>
                      <w:color w:val="000000"/>
                    </w:rPr>
                    <w:t xml:space="preserve"> 血糖试条</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50条</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140.00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28000.00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高级温湿表（温度计）</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圆形</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消毒剂浓度试纸</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20本</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115.00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2300.00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（聚乙烯*薄膜)检查手套</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1000只/500双</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5500.00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扎带</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250支</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84消毒液</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500ml*1瓶</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紫外线杀菌灯 30W</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ZW30S19W</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医用耦合剂</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250ml</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妇科医用棉签（灭菌）</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20cm*200支</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5250.00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一次性使用无菌阴道扩张器</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中号</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臂式语音电子血压计</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台</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220.00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2200.00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铝针盒20ml</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20ml</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6.50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32.50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弹性绷带（自粘型）</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7.5cm*450cm</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卷</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6.50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650.00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中药液体包装膜</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10cm</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组</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380.00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19000.00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中药袋</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17cm*23cm/100个</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捆</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8400.00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止血带</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5*7*40m</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米</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3.50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70.00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医用输液瓶口贴</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400片</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6400.00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输液卡夹</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医疗废物专用桶</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40L</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个</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85.00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850.00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一次性医用中单</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40cm*50cm</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包</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22.50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9000.00</w:t>
                  </w:r>
                </w:p>
              </w:tc>
            </w:tr>
            <w:tr>
              <w:tc>
                <w:tcPr>
                  <w:tcW w:type="dxa" w:w="9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压敏胶带（大胶带）</w:t>
                  </w:r>
                </w:p>
              </w:tc>
              <w:tc>
                <w:tcPr>
                  <w:tcW w:type="dxa" w:w="62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26cm*400cm</w:t>
                  </w:r>
                </w:p>
              </w:tc>
              <w:tc>
                <w:tcPr>
                  <w:tcW w:type="dxa" w:w="27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5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28.00</w:t>
                  </w:r>
                </w:p>
              </w:tc>
              <w:tc>
                <w:tcPr>
                  <w:tcW w:type="dxa" w:w="32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100</w:t>
                  </w:r>
                </w:p>
              </w:tc>
              <w:tc>
                <w:tcPr>
                  <w:tcW w:type="dxa" w:w="52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2800.00</w:t>
                  </w:r>
                </w:p>
              </w:tc>
            </w:tr>
            <w:tr>
              <w:tc>
                <w:tcPr>
                  <w:tcW w:type="dxa" w:w="3188"/>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注：标有“</w:t>
                  </w:r>
                  <w:r>
                    <w:rPr>
                      <w:rFonts w:ascii="仿宋_GB2312" w:hAnsi="仿宋_GB2312" w:cs="仿宋_GB2312" w:eastAsia="仿宋_GB2312"/>
                      <w:sz w:val="22"/>
                      <w:color w:val="000000"/>
                    </w:rPr>
                    <w:t>■</w:t>
                  </w:r>
                  <w:r>
                    <w:rPr>
                      <w:rFonts w:ascii="仿宋_GB2312" w:hAnsi="仿宋_GB2312" w:cs="仿宋_GB2312" w:eastAsia="仿宋_GB2312"/>
                      <w:sz w:val="22"/>
                      <w:color w:val="000000"/>
                    </w:rPr>
                    <w:t>”的医用耗材为本采购包核心产品。</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标的名称：血细胞分析仪及生化分析仪清洗液等医用耗材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841"/>
              <w:gridCol w:w="574"/>
              <w:gridCol w:w="279"/>
              <w:gridCol w:w="558"/>
              <w:gridCol w:w="469"/>
              <w:gridCol w:w="469"/>
            </w:tblGrid>
            <w:tr>
              <w:tc>
                <w:tcPr>
                  <w:tcW w:type="dxa" w:w="3190"/>
                  <w:gridSpan w:val="6"/>
                  <w:tcBorders>
                    <w:top w:val="none" w:color="000000" w:sz="4"/>
                    <w:left w:val="none" w:color="000000" w:sz="4"/>
                    <w:bottom w:val="singl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非集采类医用耗材招标采购项目采购包2</w:t>
                  </w:r>
                </w:p>
              </w:tc>
            </w:tr>
            <w:tr>
              <w:tc>
                <w:tcPr>
                  <w:tcW w:type="dxa" w:w="8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药品名称</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规格</w:t>
                  </w:r>
                </w:p>
              </w:tc>
              <w:tc>
                <w:tcPr>
                  <w:tcW w:type="dxa" w:w="2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单位</w:t>
                  </w:r>
                </w:p>
              </w:tc>
              <w:tc>
                <w:tcPr>
                  <w:tcW w:type="dxa" w:w="5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单价限价（元）</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预采量</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最高限价（元）</w:t>
                  </w:r>
                </w:p>
              </w:tc>
            </w:tr>
            <w:tr>
              <w:tc>
                <w:tcPr>
                  <w:tcW w:type="dxa" w:w="8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适用于雷杜Hemaray 86全自动五分类血细胞分析仪浓缩清洗液</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50ml浓缩清洗液</w:t>
                  </w:r>
                </w:p>
              </w:tc>
              <w:tc>
                <w:tcPr>
                  <w:tcW w:type="dxa" w:w="2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5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156.00</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210</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32760.00</w:t>
                  </w:r>
                </w:p>
              </w:tc>
            </w:tr>
            <w:tr>
              <w:tc>
                <w:tcPr>
                  <w:tcW w:type="dxa" w:w="8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适用于雷杜Hemaray 86全自动五分类血细胞分析仪清洗液</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1L清洗液</w:t>
                  </w:r>
                </w:p>
              </w:tc>
              <w:tc>
                <w:tcPr>
                  <w:tcW w:type="dxa" w:w="2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盒</w:t>
                  </w:r>
                </w:p>
              </w:tc>
              <w:tc>
                <w:tcPr>
                  <w:tcW w:type="dxa" w:w="5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235.00</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200</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47000.00</w:t>
                  </w:r>
                </w:p>
              </w:tc>
            </w:tr>
            <w:tr>
              <w:tc>
                <w:tcPr>
                  <w:tcW w:type="dxa" w:w="8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一次性使用吸头</w:t>
                  </w:r>
                  <w:r>
                    <w:br/>
                  </w:r>
                  <w:r>
                    <w:rPr>
                      <w:rFonts w:ascii="仿宋_GB2312" w:hAnsi="仿宋_GB2312" w:cs="仿宋_GB2312" w:eastAsia="仿宋_GB2312"/>
                      <w:sz w:val="24"/>
                      <w:color w:val="000000"/>
                    </w:rPr>
                    <w:t xml:space="preserve"> （6*50）</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6*50</w:t>
                  </w:r>
                </w:p>
              </w:tc>
              <w:tc>
                <w:tcPr>
                  <w:tcW w:type="dxa" w:w="2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5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0.10</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30000</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3000.00</w:t>
                  </w:r>
                </w:p>
              </w:tc>
            </w:tr>
            <w:tr>
              <w:tc>
                <w:tcPr>
                  <w:tcW w:type="dxa" w:w="8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一次性塑料试管（12*100）</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12*100</w:t>
                  </w:r>
                </w:p>
              </w:tc>
              <w:tc>
                <w:tcPr>
                  <w:tcW w:type="dxa" w:w="2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只</w:t>
                  </w:r>
                </w:p>
              </w:tc>
              <w:tc>
                <w:tcPr>
                  <w:tcW w:type="dxa" w:w="5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0.05</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50000</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2500.00</w:t>
                  </w:r>
                </w:p>
              </w:tc>
            </w:tr>
            <w:tr>
              <w:tc>
                <w:tcPr>
                  <w:tcW w:type="dxa" w:w="8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一次性使用吸管</w:t>
                  </w:r>
                  <w:r>
                    <w:br/>
                  </w:r>
                  <w:r>
                    <w:rPr>
                      <w:rFonts w:ascii="仿宋_GB2312" w:hAnsi="仿宋_GB2312" w:cs="仿宋_GB2312" w:eastAsia="仿宋_GB2312"/>
                      <w:sz w:val="24"/>
                      <w:color w:val="000000"/>
                    </w:rPr>
                    <w:t xml:space="preserve"> （1ml尿吸管）</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1ml</w:t>
                  </w:r>
                </w:p>
              </w:tc>
              <w:tc>
                <w:tcPr>
                  <w:tcW w:type="dxa" w:w="2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支</w:t>
                  </w:r>
                </w:p>
              </w:tc>
              <w:tc>
                <w:tcPr>
                  <w:tcW w:type="dxa" w:w="5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0.05</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50000</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2500.00</w:t>
                  </w:r>
                </w:p>
              </w:tc>
            </w:tr>
            <w:tr>
              <w:tc>
                <w:tcPr>
                  <w:tcW w:type="dxa" w:w="8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样品杯</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500只/包</w:t>
                  </w:r>
                </w:p>
              </w:tc>
              <w:tc>
                <w:tcPr>
                  <w:tcW w:type="dxa" w:w="2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只</w:t>
                  </w:r>
                </w:p>
              </w:tc>
              <w:tc>
                <w:tcPr>
                  <w:tcW w:type="dxa" w:w="5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0.09</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50000</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4500.00</w:t>
                  </w:r>
                </w:p>
              </w:tc>
            </w:tr>
            <w:tr>
              <w:tc>
                <w:tcPr>
                  <w:tcW w:type="dxa" w:w="8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离心管</w:t>
                  </w:r>
                  <w:r>
                    <w:br/>
                  </w:r>
                  <w:r>
                    <w:rPr>
                      <w:rFonts w:ascii="仿宋_GB2312" w:hAnsi="仿宋_GB2312" w:cs="仿宋_GB2312" w:eastAsia="仿宋_GB2312"/>
                      <w:sz w:val="24"/>
                      <w:color w:val="000000"/>
                    </w:rPr>
                    <w:t xml:space="preserve"> （1.5ml）</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1.5ml 500支/包</w:t>
                  </w:r>
                </w:p>
              </w:tc>
              <w:tc>
                <w:tcPr>
                  <w:tcW w:type="dxa" w:w="2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只</w:t>
                  </w:r>
                </w:p>
              </w:tc>
              <w:tc>
                <w:tcPr>
                  <w:tcW w:type="dxa" w:w="5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0.05</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30000</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1500.00</w:t>
                  </w:r>
                </w:p>
              </w:tc>
            </w:tr>
            <w:tr>
              <w:tc>
                <w:tcPr>
                  <w:tcW w:type="dxa" w:w="84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适用于优利特CA431A全自动生化分析仪</w:t>
                  </w:r>
                  <w:r>
                    <w:br/>
                  </w:r>
                  <w:r>
                    <w:rPr>
                      <w:rFonts w:ascii="仿宋_GB2312" w:hAnsi="仿宋_GB2312" w:cs="仿宋_GB2312" w:eastAsia="仿宋_GB2312"/>
                      <w:sz w:val="24"/>
                      <w:color w:val="000000"/>
                    </w:rPr>
                    <w:t xml:space="preserve"> 生化碱性清洗液</w:t>
                  </w:r>
                </w:p>
              </w:tc>
              <w:tc>
                <w:tcPr>
                  <w:tcW w:type="dxa" w:w="57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500ml</w:t>
                  </w:r>
                </w:p>
              </w:tc>
              <w:tc>
                <w:tcPr>
                  <w:tcW w:type="dxa" w:w="2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瓶</w:t>
                  </w:r>
                </w:p>
              </w:tc>
              <w:tc>
                <w:tcPr>
                  <w:tcW w:type="dxa" w:w="55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290.00</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195</w:t>
                  </w:r>
                </w:p>
              </w:tc>
              <w:tc>
                <w:tcPr>
                  <w:tcW w:type="dxa" w:w="4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56550.00</w:t>
                  </w:r>
                </w:p>
              </w:tc>
            </w:tr>
            <w:tr>
              <w:tc>
                <w:tcPr>
                  <w:tcW w:type="dxa" w:w="841"/>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74"/>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27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558"/>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9"/>
                  <w:tcBorders>
                    <w:top w:val="none" w:color="000000" w:sz="4"/>
                    <w:left w:val="none" w:color="000000" w:sz="4"/>
                    <w:bottom w:val="none" w:color="000000" w:sz="4"/>
                    <w:right w:val="none" w:color="000000" w:sz="4"/>
                  </w:tcBorders>
                  <w:tcMar>
                    <w:top w:type="dxa" w:w="15"/>
                    <w:left w:type="dxa" w:w="15"/>
                    <w:right w:type="dxa" w:w="15"/>
                  </w:tcMar>
                  <w:vAlign w:val="bottom"/>
                </w:tcPr>
                <w:p/>
              </w:tc>
              <w:tc>
                <w:tcPr>
                  <w:tcW w:type="dxa" w:w="469"/>
                  <w:tcBorders>
                    <w:top w:val="none" w:color="000000" w:sz="4"/>
                    <w:left w:val="none" w:color="000000" w:sz="4"/>
                    <w:bottom w:val="none" w:color="000000" w:sz="4"/>
                    <w:right w:val="none" w:color="000000" w:sz="4"/>
                  </w:tcBorders>
                  <w:tcMar>
                    <w:top w:type="dxa" w:w="15"/>
                    <w:left w:type="dxa" w:w="15"/>
                    <w:right w:type="dxa" w:w="15"/>
                  </w:tcMar>
                  <w:vAlign w:val="bottom"/>
                </w:tcPr>
                <w:p/>
              </w:tc>
            </w:tr>
            <w:tr>
              <w:tc>
                <w:tcPr>
                  <w:tcW w:type="dxa" w:w="3190"/>
                  <w:gridSpan w:val="6"/>
                  <w:tcBorders>
                    <w:top w:val="none" w:color="000000" w:sz="4"/>
                    <w:left w:val="none" w:color="000000" w:sz="4"/>
                    <w:bottom w:val="none" w:color="000000" w:sz="4"/>
                    <w:right w:val="none" w:color="000000" w:sz="4"/>
                  </w:tcBorders>
                  <w:tcMar>
                    <w:top w:type="dxa" w:w="15"/>
                    <w:left w:type="dxa" w:w="15"/>
                    <w:right w:type="dxa" w:w="15"/>
                  </w:tcMar>
                  <w:vAlign w:val="top"/>
                </w:tcPr>
                <w:p>
                  <w:pPr>
                    <w:pStyle w:val="null3"/>
                    <w:jc w:val="left"/>
                  </w:pPr>
                  <w:r>
                    <w:rPr>
                      <w:rFonts w:ascii="仿宋_GB2312" w:hAnsi="仿宋_GB2312" w:cs="仿宋_GB2312" w:eastAsia="仿宋_GB2312"/>
                      <w:sz w:val="22"/>
                      <w:color w:val="000000"/>
                    </w:rPr>
                    <w:t>注：标有“</w:t>
                  </w:r>
                  <w:r>
                    <w:rPr>
                      <w:rFonts w:ascii="仿宋_GB2312" w:hAnsi="仿宋_GB2312" w:cs="仿宋_GB2312" w:eastAsia="仿宋_GB2312"/>
                      <w:sz w:val="22"/>
                      <w:color w:val="000000"/>
                    </w:rPr>
                    <w:t>■</w:t>
                  </w:r>
                  <w:r>
                    <w:rPr>
                      <w:rFonts w:ascii="仿宋_GB2312" w:hAnsi="仿宋_GB2312" w:cs="仿宋_GB2312" w:eastAsia="仿宋_GB2312"/>
                      <w:sz w:val="22"/>
                      <w:color w:val="000000"/>
                    </w:rPr>
                    <w:t>”的医用耗材为本采购包核心产品。</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西安市长安区郭杜社区卫生服务中心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西安市长安区郭杜社区卫生服务中心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5、</w:t>
      </w:r>
      <w:r>
        <w:rPr>
          <w:rFonts w:ascii="仿宋_GB2312" w:hAnsi="仿宋_GB2312" w:cs="仿宋_GB2312" w:eastAsia="仿宋_GB2312"/>
        </w:rPr>
        <w:t xml:space="preserve"> 付款条件说明： </w:t>
      </w:r>
      <w:r>
        <w:rPr>
          <w:rFonts w:ascii="仿宋_GB2312" w:hAnsi="仿宋_GB2312" w:cs="仿宋_GB2312" w:eastAsia="仿宋_GB2312"/>
        </w:rPr>
        <w:t>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6、</w:t>
      </w:r>
      <w:r>
        <w:rPr>
          <w:rFonts w:ascii="仿宋_GB2312" w:hAnsi="仿宋_GB2312" w:cs="仿宋_GB2312" w:eastAsia="仿宋_GB2312"/>
        </w:rPr>
        <w:t xml:space="preserve"> 付款条件说明： </w:t>
      </w:r>
      <w:r>
        <w:rPr>
          <w:rFonts w:ascii="仿宋_GB2312" w:hAnsi="仿宋_GB2312" w:cs="仿宋_GB2312" w:eastAsia="仿宋_GB2312"/>
        </w:rPr>
        <w:t>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7、</w:t>
      </w:r>
      <w:r>
        <w:rPr>
          <w:rFonts w:ascii="仿宋_GB2312" w:hAnsi="仿宋_GB2312" w:cs="仿宋_GB2312" w:eastAsia="仿宋_GB2312"/>
        </w:rPr>
        <w:t xml:space="preserve"> 付款条件说明： </w:t>
      </w:r>
      <w:r>
        <w:rPr>
          <w:rFonts w:ascii="仿宋_GB2312" w:hAnsi="仿宋_GB2312" w:cs="仿宋_GB2312" w:eastAsia="仿宋_GB2312"/>
        </w:rPr>
        <w:t>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8、</w:t>
      </w:r>
      <w:r>
        <w:rPr>
          <w:rFonts w:ascii="仿宋_GB2312" w:hAnsi="仿宋_GB2312" w:cs="仿宋_GB2312" w:eastAsia="仿宋_GB2312"/>
        </w:rPr>
        <w:t xml:space="preserve"> 付款条件说明： </w:t>
      </w:r>
      <w:r>
        <w:rPr>
          <w:rFonts w:ascii="仿宋_GB2312" w:hAnsi="仿宋_GB2312" w:cs="仿宋_GB2312" w:eastAsia="仿宋_GB2312"/>
        </w:rPr>
        <w:t>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9、</w:t>
      </w:r>
      <w:r>
        <w:rPr>
          <w:rFonts w:ascii="仿宋_GB2312" w:hAnsi="仿宋_GB2312" w:cs="仿宋_GB2312" w:eastAsia="仿宋_GB2312"/>
        </w:rPr>
        <w:t xml:space="preserve"> 付款条件说明： </w:t>
      </w:r>
      <w:r>
        <w:rPr>
          <w:rFonts w:ascii="仿宋_GB2312" w:hAnsi="仿宋_GB2312" w:cs="仿宋_GB2312" w:eastAsia="仿宋_GB2312"/>
        </w:rPr>
        <w:t>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10、</w:t>
      </w:r>
      <w:r>
        <w:rPr>
          <w:rFonts w:ascii="仿宋_GB2312" w:hAnsi="仿宋_GB2312" w:cs="仿宋_GB2312" w:eastAsia="仿宋_GB2312"/>
        </w:rPr>
        <w:t xml:space="preserve"> 付款条件说明： </w:t>
      </w:r>
      <w:r>
        <w:rPr>
          <w:rFonts w:ascii="仿宋_GB2312" w:hAnsi="仿宋_GB2312" w:cs="仿宋_GB2312" w:eastAsia="仿宋_GB2312"/>
        </w:rPr>
        <w:t>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11、</w:t>
      </w:r>
      <w:r>
        <w:rPr>
          <w:rFonts w:ascii="仿宋_GB2312" w:hAnsi="仿宋_GB2312" w:cs="仿宋_GB2312" w:eastAsia="仿宋_GB2312"/>
        </w:rPr>
        <w:t xml:space="preserve"> 付款条件说明： </w:t>
      </w:r>
      <w:r>
        <w:rPr>
          <w:rFonts w:ascii="仿宋_GB2312" w:hAnsi="仿宋_GB2312" w:cs="仿宋_GB2312" w:eastAsia="仿宋_GB2312"/>
        </w:rPr>
        <w:t>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12、</w:t>
      </w:r>
      <w:r>
        <w:rPr>
          <w:rFonts w:ascii="仿宋_GB2312" w:hAnsi="仿宋_GB2312" w:cs="仿宋_GB2312" w:eastAsia="仿宋_GB2312"/>
        </w:rPr>
        <w:t xml:space="preserve"> 付款条件说明： </w:t>
      </w:r>
      <w:r>
        <w:rPr>
          <w:rFonts w:ascii="仿宋_GB2312" w:hAnsi="仿宋_GB2312" w:cs="仿宋_GB2312" w:eastAsia="仿宋_GB2312"/>
        </w:rPr>
        <w:t>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8.70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待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待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待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待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5、</w:t>
      </w:r>
      <w:r>
        <w:rPr>
          <w:rFonts w:ascii="仿宋_GB2312" w:hAnsi="仿宋_GB2312" w:cs="仿宋_GB2312" w:eastAsia="仿宋_GB2312"/>
        </w:rPr>
        <w:t xml:space="preserve"> 付款条件说明： </w:t>
      </w:r>
      <w:r>
        <w:rPr>
          <w:rFonts w:ascii="仿宋_GB2312" w:hAnsi="仿宋_GB2312" w:cs="仿宋_GB2312" w:eastAsia="仿宋_GB2312"/>
        </w:rPr>
        <w:t>待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6、</w:t>
      </w:r>
      <w:r>
        <w:rPr>
          <w:rFonts w:ascii="仿宋_GB2312" w:hAnsi="仿宋_GB2312" w:cs="仿宋_GB2312" w:eastAsia="仿宋_GB2312"/>
        </w:rPr>
        <w:t xml:space="preserve"> 付款条件说明： </w:t>
      </w:r>
      <w:r>
        <w:rPr>
          <w:rFonts w:ascii="仿宋_GB2312" w:hAnsi="仿宋_GB2312" w:cs="仿宋_GB2312" w:eastAsia="仿宋_GB2312"/>
        </w:rPr>
        <w:t>待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7、</w:t>
      </w:r>
      <w:r>
        <w:rPr>
          <w:rFonts w:ascii="仿宋_GB2312" w:hAnsi="仿宋_GB2312" w:cs="仿宋_GB2312" w:eastAsia="仿宋_GB2312"/>
        </w:rPr>
        <w:t xml:space="preserve"> 付款条件说明： </w:t>
      </w:r>
      <w:r>
        <w:rPr>
          <w:rFonts w:ascii="仿宋_GB2312" w:hAnsi="仿宋_GB2312" w:cs="仿宋_GB2312" w:eastAsia="仿宋_GB2312"/>
        </w:rPr>
        <w:t>待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8、</w:t>
      </w:r>
      <w:r>
        <w:rPr>
          <w:rFonts w:ascii="仿宋_GB2312" w:hAnsi="仿宋_GB2312" w:cs="仿宋_GB2312" w:eastAsia="仿宋_GB2312"/>
        </w:rPr>
        <w:t xml:space="preserve"> 付款条件说明： </w:t>
      </w:r>
      <w:r>
        <w:rPr>
          <w:rFonts w:ascii="仿宋_GB2312" w:hAnsi="仿宋_GB2312" w:cs="仿宋_GB2312" w:eastAsia="仿宋_GB2312"/>
        </w:rPr>
        <w:t>待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9、</w:t>
      </w:r>
      <w:r>
        <w:rPr>
          <w:rFonts w:ascii="仿宋_GB2312" w:hAnsi="仿宋_GB2312" w:cs="仿宋_GB2312" w:eastAsia="仿宋_GB2312"/>
        </w:rPr>
        <w:t xml:space="preserve"> 付款条件说明： </w:t>
      </w:r>
      <w:r>
        <w:rPr>
          <w:rFonts w:ascii="仿宋_GB2312" w:hAnsi="仿宋_GB2312" w:cs="仿宋_GB2312" w:eastAsia="仿宋_GB2312"/>
        </w:rPr>
        <w:t>待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10、</w:t>
      </w:r>
      <w:r>
        <w:rPr>
          <w:rFonts w:ascii="仿宋_GB2312" w:hAnsi="仿宋_GB2312" w:cs="仿宋_GB2312" w:eastAsia="仿宋_GB2312"/>
        </w:rPr>
        <w:t xml:space="preserve"> 付款条件说明： </w:t>
      </w:r>
      <w:r>
        <w:rPr>
          <w:rFonts w:ascii="仿宋_GB2312" w:hAnsi="仿宋_GB2312" w:cs="仿宋_GB2312" w:eastAsia="仿宋_GB2312"/>
        </w:rPr>
        <w:t>待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11、</w:t>
      </w:r>
      <w:r>
        <w:rPr>
          <w:rFonts w:ascii="仿宋_GB2312" w:hAnsi="仿宋_GB2312" w:cs="仿宋_GB2312" w:eastAsia="仿宋_GB2312"/>
        </w:rPr>
        <w:t xml:space="preserve"> 付款条件说明： </w:t>
      </w:r>
      <w:r>
        <w:rPr>
          <w:rFonts w:ascii="仿宋_GB2312" w:hAnsi="仿宋_GB2312" w:cs="仿宋_GB2312" w:eastAsia="仿宋_GB2312"/>
        </w:rPr>
        <w:t>待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8.30</w:t>
      </w:r>
      <w:r>
        <w:rPr>
          <w:rFonts w:ascii="仿宋_GB2312" w:hAnsi="仿宋_GB2312" w:cs="仿宋_GB2312" w:eastAsia="仿宋_GB2312"/>
        </w:rPr>
        <w:t>%。</w:t>
      </w:r>
    </w:p>
    <w:p>
      <w:pPr>
        <w:pStyle w:val="null3"/>
        <w:ind w:firstLine="1200"/>
      </w:pPr>
      <w:r>
        <w:rPr>
          <w:rFonts w:ascii="仿宋_GB2312" w:hAnsi="仿宋_GB2312" w:cs="仿宋_GB2312" w:eastAsia="仿宋_GB2312"/>
        </w:rPr>
        <w:t>12、</w:t>
      </w:r>
      <w:r>
        <w:rPr>
          <w:rFonts w:ascii="仿宋_GB2312" w:hAnsi="仿宋_GB2312" w:cs="仿宋_GB2312" w:eastAsia="仿宋_GB2312"/>
        </w:rPr>
        <w:t xml:space="preserve"> 付款条件说明： </w:t>
      </w:r>
      <w:r>
        <w:rPr>
          <w:rFonts w:ascii="仿宋_GB2312" w:hAnsi="仿宋_GB2312" w:cs="仿宋_GB2312" w:eastAsia="仿宋_GB2312"/>
        </w:rPr>
        <w:t>待医用耗材送达甲方指定地点，根据初验结果进行入库、使用，在供货期第二个月10号前对第一个月医用耗材进行最终验收，第三个月10号前对第二个月医用耗材进行最终验收，以此类推，最终验收合格并收到合规发票后，对当月验收医用耗材进行据实结算</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8.70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（1）按照国家现行的相关标准、磋商文件要求、响应文件内容及合同约定条款进行验收； （2）医用耗材使用符合临床质量要求和医保政策规定。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（1）按照国家现行的相关标准、磋商文件要求、响应文件内容及合同约定条款进行验收； （2）医用耗材使用符合临床质量要求和医保政策规定。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条件不得低于国家及行业主管部门制定的有关标准。（2）售后服务：供应商应按照国家有关法律、法规、规章和“三包”规定提供售后服务。售后服务条件等不得低于国家和行业主管部门制定的有关标准。供应商接到采购人售后要求应在2 小时内有专人答复，若需要现场解决应安排专人24 小时内到达，售后服务方式均为供应商上门服务。（3）在质保期内，当发生如下情况时，供应商须 根据采购人要求无条件免费退换货，退换时间不得超过1 周：①供应质量问题；②未按要求进行包装；③药监部门发布需召回或厂家自主召回品种；④其他：采购人认为有问题的情况。（4）对于产品有效期临近，采购人收货90 天后仍未拆封的产品，供应商须承诺可无条件退换货。（5）供应商保证所供应的产品质量若出现严重瑕疵的，视同严重违约并追究相关责任。经市级以上检验管理部门检测属实或遭电视、网络等媒体曝 光的，由此造成的一切经济及法律责任由供应商负责。（6）未尽事宜按国家相关法律法规、磋商文件、响应文件及合同约定执行。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条件不得低于国家及行业主管部门制定的有关标准。（2）售后服务：供应商应按照国家有关法律、法规、规章和“三包”规定提供售后服务。售后服务条件等不得低于国家和行业主管部门制定的有关标准。供应商接到采购人售后要求应在2 小时内有专人答复，若需要现场解决应安排专人24 小时内到达，售后服务方式均为供应商上门服务。（3）在质保期内，当发生如下情况时，供应商须 根据采购人要求无条件免费退换货，退换时间不得超过1 周：①供应质量问题；②未按要求进行包装；③药监部门发布需召回或厂家自主召回品种；④其他：采购人认为有问题的情况。（4）对于产品有效期临近，采购人收货90 天后仍未拆封的产品，供应商须承诺可无条件退换货。（5）供应商保证所供应的产品质量若出现严重瑕疵的，视同严重违约并追究相关责任。经市级以上检验管理部门检测属实或遭电视、网络等媒体曝 光的，由此造成的一切经济及法律责任由供应商负责。（6）未尽事宜按国家相关法律法规、磋商文件、响应文件及合同约定执行。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质量问题引起医疗事故或纠纷，视同严重违约并追究相关责任，同时由此造成的一切经济及法律责任由供应商负责。（2）在合同执行期间，因国家政策发生变化，要求本项目采购标的部分或全部通过阳光平台采购、网上交易等采购的，按照国家、省市及相关主管部门最新政策执行，本项目采购合同部分终止或全部自动终止；双方互不承担违约责任。（3）未尽事宜按国家相关法律法规、磋商文件、响应文件及合同约定执行。（4）合同执行过程中发生争议的，当事人双方应协商解决。协商达不成一致时，可向同级行政仲裁机关申请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因质量问题引起医疗事故或纠纷，视同严重违约并追究相关责任，同时由此造成的一切经济及法律责任由供应商负责。（2）在合同执行期间，因国家政策发生变化，要求本项目采购标的部分或全部通过阳光平台采购、网上交易等采购的，按照国家、省市及相关主管部门最新政策执行，本项目采购合同部分终止或全部自动终止；双方互不承担违约责任。（3）未尽事宜按国家相关法律法规、磋商文件、响应文件及合同约定执行。（4）合同执行过程中发生争议的，当事人双方应协商解决。协商达不成一致时，可向同级行政仲裁机关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报价要求：本次采购供应商应以“单价及总价”的形式进⾏填报，各采购包单价合计须与所填总价保持⼀致且不得超过该包需求中各⼦⽬录（单价及总价限价）最⾼限价，供应商报价超过各⼦⽬录限价的按⽆效标处理。供应商报价应是完成本次采购内容各包所需的全部费⽤，包括但不限于医⽤耗材费、⼈⼯费、包装及运输费、保险、利润、税⾦、招标代理服务费及其他伴随费⽤。 2、供应商可以参与多个采购包的磋商，但最多只能成为1 个采购包的成交供应商。评标按采购包顺序进⾏，采购包1 排名第1的中标候选⼈在后续采购包评审时不推荐为中标候选⼈，以此类推。 3、供应商应当按项⽬需求如实进⾏报价，杜绝弄虚作假，胡乱报价。 4、项⽬严禁各供应商进⾏恶意串通、恶意竞争或其它违规⾏为，⼀经查实将按照法规相关规定处理。 5、在发⽣特殊情况时，成交供应商需确保对采购⼈的供应服务不受影响。 6、成交供应商须及时与采购⼈签订医⽤耗材购销合同、采购廉洁协议、质量保证协议、相关承诺书等，并严格履⾏。 7、双⽅签订合同后，供应商应及时进⾏供应服务，不得随意更改医⽤耗材供应价格；及时配合采购⼈进⾏发票开具和对账⼯作，对于超过1 个⽉不配合采购⼈开具发票和对账、账⽬反复多次出现问题等情况，采购⼈有权暂停其配送服务，暂停服务期间，相关医⽤耗材采购⼈有权从其他采购包的成交供应商进⾏紧急调货。 8、本项目总价暂定，成交供应商在履约期间内按采购人要求数量进行供货，最终根据实际供货数量乘以最终供货单价据实结算。最终供货单价应在首次报价相应单价的基础上，按照最后报价总价与首次报价总价的比例进行同比例下浮调整。 9、因⽂件制式格式问题，采购包1、2 的⽀付约定以此为准：待医⽤耗材送达甲⽅指定地点，根据初验结果进⾏⼊库、使⽤，在供货期第⼆个⽉10号前对第⼀个⽉医⽤耗材进⾏最终验收，第三个⽉10号前对第⼆个⽉医⽤耗材进⾏最终验收，以此类推，最终验收合格并收到合规发票后，对当⽉验收医⽤耗材进⾏据实结算，达到付款条件起7⽇内，⽀付发票⾦额的100.00%。 10、成交供应商在领取成交通知书时须提供⼀正两副纸质响应⽂件，纸质响应⽂件采⽤书籍（胶装）⽅式装订成册，与电⼦响应⽂件⼀致的签字、盖章的完整版本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响应函（格式） 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响应函（格式） 供应商应提交的相关资格证明材料（法定代表人证明书及授权书为格式）.docx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响应函（格式） 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响应函（格式） 供应商应提交的相关资格证明材料（法定代表人证明书及授权书为格式）.docx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供应商为具有独立承担民事责任能力的法人、其他组织或自然人。法人参与的提供合法有效的营业执照；其他组织参与的提供合法证明文件；自然人参与的提供其身份证明。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供应商为生产厂家须提供医疗器械生产许可证或生产备案凭证、产品列入医疗器械管理的须提供相应的医疗器械注册证或医疗器械备案凭证; 供应商为代理商须提供医疗器械经营许可证或经营备案凭证，产品列入医疗器械管理的须提供相应的医疗器械注册证或医疗器械备案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法定代表人参加磋商的，须提供本人身份证复印件及法定代表人身份证明书；法定代表人授权他人参 加磋商的，须提供法定代表人授权委托书。磋商文件中凡是需要法定代表人盖章之处，非法人单位的 负责人均参照执行。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需提供2024年度或2025年度的财务审计报告或开标前六个月内其基本存款账户开户银行出具的资信证明或政府采购信用担保机构出具的担保函；成立时间至提交响应文件截止时间不足一年的可提供成立后任意时段的资产负债表。 财务审计报告（包括“四表一注”，即资产负债表、利润表、现金流量表、所有者权益变动表及其附注），且审计报告须具有注册会计师行业统一监管平台赋予的验证码。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提供递交磋商文件截止之日前一年内任意一个月的依法缴纳税收的完税证明，完税证明应有税务机关 或代收机关的公章或业务专用章；依法免税或无须缴纳税收的供应商，应提供相应证明文件。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提供递交磋商文件截止之日前一年内任意一个月的社会保障资金缴存单据或社保机构开具的社会保险 参保缴费情况证明；依法不需要缴纳社会保障资金的供应商应，提供相关文件证明。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的供应商、中国政府采购网(http://www.ccgp.gov.cn)“政府采购严重违法失信行为记录名单”中的供应商。此项由采购人在开标当天在“信用中国”网站和中国政府采购网站进行查询；如网站无供应商信息的，供应商须提供相关证明资料或书面声明。</w:t>
            </w:r>
          </w:p>
        </w:tc>
        <w:tc>
          <w:tcPr>
            <w:tcW w:type="dxa" w:w="1661"/>
          </w:tcPr>
          <w:p>
            <w:pPr>
              <w:pStyle w:val="null3"/>
            </w:pPr>
            <w:r>
              <w:rPr>
                <w:rFonts w:ascii="仿宋_GB2312" w:hAnsi="仿宋_GB2312" w:cs="仿宋_GB2312" w:eastAsia="仿宋_GB2312"/>
              </w:rPr>
              <w:t>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包的政府采购活动，此项由采购人在开标当天在“国家企业信用信息公示系统”进行查询；如网站无供应商信息的，供应商须提供相关证明资料或书面声明。供应商需在项目电子化交易系统中按要求上传相应证明文件并进行电子签章（提供声明并加盖公章，格式自拟）。</w:t>
            </w:r>
          </w:p>
        </w:tc>
        <w:tc>
          <w:tcPr>
            <w:tcW w:type="dxa" w:w="1661"/>
          </w:tcPr>
          <w:p>
            <w:pPr>
              <w:pStyle w:val="null3"/>
            </w:pPr>
            <w:r>
              <w:rPr>
                <w:rFonts w:ascii="仿宋_GB2312" w:hAnsi="仿宋_GB2312" w:cs="仿宋_GB2312" w:eastAsia="仿宋_GB2312"/>
              </w:rPr>
              <w:t>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声明，包括声明具有履行合同所必需的设备和专业技术能力；参加政府采购活动前三年内在经营活动中没有重大违法记录。供应商需在项目电子化交易系统中按要求上传相应证明文件并进行电子签章（提供声明并加盖公章，格式自拟）。</w:t>
            </w:r>
          </w:p>
        </w:tc>
        <w:tc>
          <w:tcPr>
            <w:tcW w:type="dxa" w:w="1661"/>
          </w:tcPr>
          <w:p>
            <w:pPr>
              <w:pStyle w:val="null3"/>
            </w:pPr>
            <w:r>
              <w:rPr>
                <w:rFonts w:ascii="仿宋_GB2312" w:hAnsi="仿宋_GB2312" w:cs="仿宋_GB2312" w:eastAsia="仿宋_GB2312"/>
              </w:rPr>
              <w:t>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是否接受联合体投标、分包</w:t>
            </w:r>
          </w:p>
        </w:tc>
        <w:tc>
          <w:tcPr>
            <w:tcW w:type="dxa" w:w="3322"/>
          </w:tcPr>
          <w:p>
            <w:pPr>
              <w:pStyle w:val="null3"/>
            </w:pPr>
            <w:r>
              <w:rPr>
                <w:rFonts w:ascii="仿宋_GB2312" w:hAnsi="仿宋_GB2312" w:cs="仿宋_GB2312" w:eastAsia="仿宋_GB2312"/>
              </w:rPr>
              <w:t>本项目不接受联合体投标，不允许分包。 供应商需在项目电子化交易系统中按要求上传相应证明文件并进行电子签章（提供承诺书并加盖公章，格式自拟）。</w:t>
            </w:r>
          </w:p>
        </w:tc>
        <w:tc>
          <w:tcPr>
            <w:tcW w:type="dxa" w:w="1661"/>
          </w:tcPr>
          <w:p>
            <w:pPr>
              <w:pStyle w:val="null3"/>
            </w:pPr>
            <w:r>
              <w:rPr>
                <w:rFonts w:ascii="仿宋_GB2312" w:hAnsi="仿宋_GB2312" w:cs="仿宋_GB2312" w:eastAsia="仿宋_GB2312"/>
              </w:rPr>
              <w:t>供应商应提交的相关资格证明材料（法定代表人证明书及授权书为格式）.docx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供应商为具有独立承担民事责任能力的法人、其他组织或自然人。法人参与的提供合法有效的营业执照；其他组织参与的提供合法证明文件；自然人参与的提供其身份证明。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供应商为生产厂家须提供医疗器械生产许可证或生产备案凭证、产品列入医疗器械管理的须提供相应的医疗器械注册证或医疗器械备案凭证; 供应商为代理商须提供医疗器械经营许可证或经营备案凭证，产品列入医疗器械管理的须提供相应的医疗器械注册证或医疗器械备案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法定代表人参加磋商的，须提供本人身份证复印件及法定代表人身份证明书；法定代表人授权他人参 加磋商的，须提供法定代表人授权委托书。磋商文件中凡是需要法定代表人盖章之处，非法人单位的 负责人均参照执行。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需提供2024年度或2025年度的财务审计报告或开标前六个月内其基本存款账户开户银行出具的资信证明或政府采购信用担保机构出具的担保函；成立时间至提交响应文件截止时间不足一年的可提供成立后任意时段的资产负债表。 财务审计报告（包括“四表一注”，即资产负债表、利润表、现金流量表、所有者权益变动表及其附注），且审计报告须具有注册会计师行业统一监管平台赋予的验证码。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提供递交磋商文件截止之日前一年内任意一个月的依法缴纳税收的完税证明，完税证明应有税务机关 或代收机关的公章或业务专用章；依法免税或无须缴纳税收的供应商，应提供相应证明文件。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提供递交磋商文件截止之日前一年内任意一个月的社会保障资金缴存单据或社保机构开具的社会保险 参保缴费情况证明；依法不需要缴纳社会保障资金的供应商应，提供相关文件证明。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的供应商、中国政府采购网(http://www.ccgp.gov.cn)“政府采购严重违法失信行为记录名单”中的供应商。此项由采购人在开标当天在“信用中国”网站和中国政府采购网站进行查询；如网站无供应商信息的，供应商须提供相关证明资料或书面声明。</w:t>
            </w:r>
          </w:p>
        </w:tc>
        <w:tc>
          <w:tcPr>
            <w:tcW w:type="dxa" w:w="1661"/>
          </w:tcPr>
          <w:p>
            <w:pPr>
              <w:pStyle w:val="null3"/>
            </w:pPr>
            <w:r>
              <w:rPr>
                <w:rFonts w:ascii="仿宋_GB2312" w:hAnsi="仿宋_GB2312" w:cs="仿宋_GB2312" w:eastAsia="仿宋_GB2312"/>
              </w:rPr>
              <w:t>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包的政府采购活动，此项由采购人在开标当天在“国家企业信用信息公示系统”进行查询；如网站无供应商信息的，供应商须提供相关证明资料或书面声明。供应商需在项目电子化交易系统中按要求上传相应证明文件并进行电子签章（提供声明并加盖公章，格式自拟）。</w:t>
            </w:r>
          </w:p>
        </w:tc>
        <w:tc>
          <w:tcPr>
            <w:tcW w:type="dxa" w:w="1661"/>
          </w:tcPr>
          <w:p>
            <w:pPr>
              <w:pStyle w:val="null3"/>
            </w:pPr>
            <w:r>
              <w:rPr>
                <w:rFonts w:ascii="仿宋_GB2312" w:hAnsi="仿宋_GB2312" w:cs="仿宋_GB2312" w:eastAsia="仿宋_GB2312"/>
              </w:rPr>
              <w:t>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声明，包括声明具有履行合同所必需的设备和专业技术能力；参加政府采购活动前三年内在经营活动中没有重大违法记录。供应商需在项目电子化交易系统中按要求上传相应证明文件并进行电子签章（提供声明并加盖公章，格式自拟）。</w:t>
            </w:r>
          </w:p>
        </w:tc>
        <w:tc>
          <w:tcPr>
            <w:tcW w:type="dxa" w:w="1661"/>
          </w:tcPr>
          <w:p>
            <w:pPr>
              <w:pStyle w:val="null3"/>
            </w:pPr>
            <w:r>
              <w:rPr>
                <w:rFonts w:ascii="仿宋_GB2312" w:hAnsi="仿宋_GB2312" w:cs="仿宋_GB2312" w:eastAsia="仿宋_GB2312"/>
              </w:rPr>
              <w:t>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是否接受联合体投标、分包</w:t>
            </w:r>
          </w:p>
        </w:tc>
        <w:tc>
          <w:tcPr>
            <w:tcW w:type="dxa" w:w="3322"/>
          </w:tcPr>
          <w:p>
            <w:pPr>
              <w:pStyle w:val="null3"/>
            </w:pPr>
            <w:r>
              <w:rPr>
                <w:rFonts w:ascii="仿宋_GB2312" w:hAnsi="仿宋_GB2312" w:cs="仿宋_GB2312" w:eastAsia="仿宋_GB2312"/>
              </w:rPr>
              <w:t>本项目不接受联合体投标，不允许分包。 供应商需在项目电子化交易系统中按要求上传相应证明文件并进行电子签章（提供承诺书并加盖公章，格式自拟）。</w:t>
            </w:r>
          </w:p>
        </w:tc>
        <w:tc>
          <w:tcPr>
            <w:tcW w:type="dxa" w:w="1661"/>
          </w:tcPr>
          <w:p>
            <w:pPr>
              <w:pStyle w:val="null3"/>
            </w:pPr>
            <w:r>
              <w:rPr>
                <w:rFonts w:ascii="仿宋_GB2312" w:hAnsi="仿宋_GB2312" w:cs="仿宋_GB2312" w:eastAsia="仿宋_GB2312"/>
              </w:rPr>
              <w:t>供应商应提交的相关资格证明材料（法定代表人证明书及授权书为格式）.docx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包1清单报价表（格式）.xlsx 报价表（格式） 标的清单（格式）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响应文件格式是否符合要求</w:t>
            </w:r>
          </w:p>
        </w:tc>
        <w:tc>
          <w:tcPr>
            <w:tcW w:type="dxa" w:w="3322"/>
          </w:tcPr>
          <w:p>
            <w:pPr>
              <w:pStyle w:val="null3"/>
            </w:pPr>
            <w:r>
              <w:rPr>
                <w:rFonts w:ascii="仿宋_GB2312" w:hAnsi="仿宋_GB2312" w:cs="仿宋_GB2312" w:eastAsia="仿宋_GB2312"/>
              </w:rPr>
              <w:t>响应文件附件名称后标有“格式”的，响应文件 应按照磋商文件给定的格式编制</w:t>
            </w:r>
          </w:p>
        </w:tc>
        <w:tc>
          <w:tcPr>
            <w:tcW w:type="dxa" w:w="1661"/>
          </w:tcPr>
          <w:p>
            <w:pPr>
              <w:pStyle w:val="null3"/>
            </w:pPr>
            <w:r>
              <w:rPr>
                <w:rFonts w:ascii="仿宋_GB2312" w:hAnsi="仿宋_GB2312" w:cs="仿宋_GB2312" w:eastAsia="仿宋_GB2312"/>
              </w:rPr>
              <w:t>供应商类似项目业绩一览表（格式）.docx 响应函（格式） 供应商应提交的相关资格证明材料（法定代表人证明书及授权书为格式）.docx 《拒绝政府采购领域商业贿赂承诺书》(格式).docx 磋商项目技术、服务、商务、其他要求及合同条款偏离表（格式）.pdf 供应商参与政府采购活动的承诺函(格式).docx 包1清单报价表（格式）.xlsx 中小企业声明函（格式） 响应文件封面（格式） 关于本国产品标准的声明函（格式）.docx 报价表（格式） 标的清单（格式）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响应文件是否按照磋商文件要求签字盖章</w:t>
            </w:r>
          </w:p>
        </w:tc>
        <w:tc>
          <w:tcPr>
            <w:tcW w:type="dxa" w:w="3322"/>
          </w:tcPr>
          <w:p>
            <w:pPr>
              <w:pStyle w:val="null3"/>
            </w:pPr>
            <w:r>
              <w:rPr>
                <w:rFonts w:ascii="仿宋_GB2312" w:hAnsi="仿宋_GB2312" w:cs="仿宋_GB2312" w:eastAsia="仿宋_GB2312"/>
              </w:rPr>
              <w:t>响应文件须按磋商文件要求签字盖章</w:t>
            </w:r>
          </w:p>
        </w:tc>
        <w:tc>
          <w:tcPr>
            <w:tcW w:type="dxa" w:w="1661"/>
          </w:tcPr>
          <w:p>
            <w:pPr>
              <w:pStyle w:val="null3"/>
            </w:pPr>
            <w:r>
              <w:rPr>
                <w:rFonts w:ascii="仿宋_GB2312" w:hAnsi="仿宋_GB2312" w:cs="仿宋_GB2312" w:eastAsia="仿宋_GB2312"/>
              </w:rPr>
              <w:t>供应商类似项目业绩一览表（格式）.docx 响应函（格式） 供应商应提交的相关资格证明材料（法定代表人证明书及授权书为格式）.docx 《拒绝政府采购领域商业贿赂承诺书》(格式).docx 磋商项目技术、服务、商务、其他要求及合同条款偏离表（格式）.pdf 供应商参与政府采购活动的承诺函(格式).docx 包1清单报价表（格式）.xlsx 中小企业声明函（格式） 响应文件封面（格式） 关于本国产品标准的声明函（格式）.docx 报价表（格式） 标的清单（格式）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响应报价是否符合要求</w:t>
            </w:r>
          </w:p>
        </w:tc>
        <w:tc>
          <w:tcPr>
            <w:tcW w:type="dxa" w:w="3322"/>
          </w:tcPr>
          <w:p>
            <w:pPr>
              <w:pStyle w:val="null3"/>
            </w:pPr>
            <w:r>
              <w:rPr>
                <w:rFonts w:ascii="仿宋_GB2312" w:hAnsi="仿宋_GB2312" w:cs="仿宋_GB2312" w:eastAsia="仿宋_GB2312"/>
              </w:rPr>
              <w:t>本项目设有单价限价及总价限价双重控制，采购包各产品均设有单价最高限价，供应商的各项单价均不得超过对应产品的单价限价，且供应商最后报价总价不得超过总价最高限价，否则按无效标处理。</w:t>
            </w:r>
          </w:p>
        </w:tc>
        <w:tc>
          <w:tcPr>
            <w:tcW w:type="dxa" w:w="1661"/>
          </w:tcPr>
          <w:p>
            <w:pPr>
              <w:pStyle w:val="null3"/>
            </w:pPr>
            <w:r>
              <w:rPr>
                <w:rFonts w:ascii="仿宋_GB2312" w:hAnsi="仿宋_GB2312" w:cs="仿宋_GB2312" w:eastAsia="仿宋_GB2312"/>
              </w:rPr>
              <w:t>包1清单报价表（格式）.xlsx 报价表（格式） 标的清单（格式）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磋商有效期是否符合磋商文件要求，提交首次响应文件的截止之日起不少于90天</w:t>
            </w:r>
          </w:p>
        </w:tc>
        <w:tc>
          <w:tcPr>
            <w:tcW w:type="dxa" w:w="1661"/>
          </w:tcPr>
          <w:p>
            <w:pPr>
              <w:pStyle w:val="null3"/>
            </w:pPr>
            <w:r>
              <w:rPr>
                <w:rFonts w:ascii="仿宋_GB2312" w:hAnsi="仿宋_GB2312" w:cs="仿宋_GB2312" w:eastAsia="仿宋_GB2312"/>
              </w:rPr>
              <w:t>响应函（格式） 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磋商文件的技术、服务、商务、其他要求及合同条款偏离表</w:t>
            </w:r>
          </w:p>
        </w:tc>
        <w:tc>
          <w:tcPr>
            <w:tcW w:type="dxa" w:w="3322"/>
          </w:tcPr>
          <w:p>
            <w:pPr>
              <w:pStyle w:val="null3"/>
            </w:pPr>
            <w:r>
              <w:rPr>
                <w:rFonts w:ascii="仿宋_GB2312" w:hAnsi="仿宋_GB2312" w:cs="仿宋_GB2312" w:eastAsia="仿宋_GB2312"/>
              </w:rPr>
              <w:t>按磋商文件的技术、服务、商务、其他要求及合同条款偏离表填写要求作出响应</w:t>
            </w:r>
          </w:p>
        </w:tc>
        <w:tc>
          <w:tcPr>
            <w:tcW w:type="dxa" w:w="1661"/>
          </w:tcPr>
          <w:p>
            <w:pPr>
              <w:pStyle w:val="null3"/>
            </w:pPr>
            <w:r>
              <w:rPr>
                <w:rFonts w:ascii="仿宋_GB2312" w:hAnsi="仿宋_GB2312" w:cs="仿宋_GB2312" w:eastAsia="仿宋_GB2312"/>
              </w:rPr>
              <w:t>磋商项目技术、服务、商务、其他要求及合同条款偏离表（格式）.pdf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响应文件是否有采购人不能接受的附加条件</w:t>
            </w:r>
          </w:p>
        </w:tc>
        <w:tc>
          <w:tcPr>
            <w:tcW w:type="dxa" w:w="3322"/>
          </w:tcPr>
          <w:p>
            <w:pPr>
              <w:pStyle w:val="null3"/>
            </w:pPr>
            <w:r>
              <w:rPr>
                <w:rFonts w:ascii="仿宋_GB2312" w:hAnsi="仿宋_GB2312" w:cs="仿宋_GB2312" w:eastAsia="仿宋_GB2312"/>
              </w:rPr>
              <w:t>响应文件不得含有采购人不能接受的附加条件</w:t>
            </w:r>
          </w:p>
        </w:tc>
        <w:tc>
          <w:tcPr>
            <w:tcW w:type="dxa" w:w="1661"/>
          </w:tcPr>
          <w:p>
            <w:pPr>
              <w:pStyle w:val="null3"/>
            </w:pPr>
            <w:r>
              <w:rPr>
                <w:rFonts w:ascii="仿宋_GB2312" w:hAnsi="仿宋_GB2312" w:cs="仿宋_GB2312" w:eastAsia="仿宋_GB2312"/>
              </w:rPr>
              <w:t>响应函（格式） 售后服务方案.docx 供应商应提交的相关资格证明材料（法定代表人证明书及授权书为格式）.docx 配送方案.docx 中小企业声明函（格式） 应急方案.docx 响应文件封面（格式） 关于本国产品标准的声明函（格式）.docx 项目实施方案.docx 报价表（格式） 产品标准及合法来源渠道.docx 标的清单（格式） 供应商类似项目业绩一览表（格式）.docx 《拒绝政府采购领域商业贿赂承诺书》(格式).docx 磋商项目技术、服务、商务、其他要求及合同条款偏离表（格式）.pdf 供应商参与政府采购活动的承诺函(格式).docx 包1清单报价表（格式）.xlsx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包2清单报价表（格式）.xlsx 报价表（格式） 标的清单（格式）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响应文件格式是否符合要求</w:t>
            </w:r>
          </w:p>
        </w:tc>
        <w:tc>
          <w:tcPr>
            <w:tcW w:type="dxa" w:w="3322"/>
          </w:tcPr>
          <w:p>
            <w:pPr>
              <w:pStyle w:val="null3"/>
            </w:pPr>
            <w:r>
              <w:rPr>
                <w:rFonts w:ascii="仿宋_GB2312" w:hAnsi="仿宋_GB2312" w:cs="仿宋_GB2312" w:eastAsia="仿宋_GB2312"/>
              </w:rPr>
              <w:t>响应文件附件名称后标有“格式”的，响应文件 应按照磋商文件给定的格式编制</w:t>
            </w:r>
          </w:p>
        </w:tc>
        <w:tc>
          <w:tcPr>
            <w:tcW w:type="dxa" w:w="1661"/>
          </w:tcPr>
          <w:p>
            <w:pPr>
              <w:pStyle w:val="null3"/>
            </w:pPr>
            <w:r>
              <w:rPr>
                <w:rFonts w:ascii="仿宋_GB2312" w:hAnsi="仿宋_GB2312" w:cs="仿宋_GB2312" w:eastAsia="仿宋_GB2312"/>
              </w:rPr>
              <w:t>供应商类似项目业绩一览表（格式）.docx 响应函（格式） 供应商应提交的相关资格证明材料（法定代表人证明书及授权书为格式）.docx 《拒绝政府采购领域商业贿赂承诺书》(格式).docx 磋商项目技术、服务、商务、其他要求及合同条款偏离表（格式）.pdf 供应商参与政府采购活动的承诺函(格式).docx 中小企业声明函（格式） 包2清单报价表（格式）.xlsx 响应文件封面（格式） 关于本国产品标准的声明函（格式）.docx 报价表（格式） 标的清单（格式）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响应文件是否按照磋商文件要求签字盖章</w:t>
            </w:r>
          </w:p>
        </w:tc>
        <w:tc>
          <w:tcPr>
            <w:tcW w:type="dxa" w:w="3322"/>
          </w:tcPr>
          <w:p>
            <w:pPr>
              <w:pStyle w:val="null3"/>
            </w:pPr>
            <w:r>
              <w:rPr>
                <w:rFonts w:ascii="仿宋_GB2312" w:hAnsi="仿宋_GB2312" w:cs="仿宋_GB2312" w:eastAsia="仿宋_GB2312"/>
              </w:rPr>
              <w:t>响应文件须按磋商文件要求签字盖章</w:t>
            </w:r>
          </w:p>
        </w:tc>
        <w:tc>
          <w:tcPr>
            <w:tcW w:type="dxa" w:w="1661"/>
          </w:tcPr>
          <w:p>
            <w:pPr>
              <w:pStyle w:val="null3"/>
            </w:pPr>
            <w:r>
              <w:rPr>
                <w:rFonts w:ascii="仿宋_GB2312" w:hAnsi="仿宋_GB2312" w:cs="仿宋_GB2312" w:eastAsia="仿宋_GB2312"/>
              </w:rPr>
              <w:t>供应商类似项目业绩一览表（格式）.docx 响应函（格式） 供应商应提交的相关资格证明材料（法定代表人证明书及授权书为格式）.docx 《拒绝政府采购领域商业贿赂承诺书》(格式).docx 磋商项目技术、服务、商务、其他要求及合同条款偏离表（格式）.pdf 供应商参与政府采购活动的承诺函(格式).docx 中小企业声明函（格式） 包2清单报价表（格式）.xlsx 响应文件封面（格式） 关于本国产品标准的声明函（格式）.docx 报价表（格式） 标的清单（格式）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响应报价是否符合要求</w:t>
            </w:r>
          </w:p>
        </w:tc>
        <w:tc>
          <w:tcPr>
            <w:tcW w:type="dxa" w:w="3322"/>
          </w:tcPr>
          <w:p>
            <w:pPr>
              <w:pStyle w:val="null3"/>
            </w:pPr>
            <w:r>
              <w:rPr>
                <w:rFonts w:ascii="仿宋_GB2312" w:hAnsi="仿宋_GB2312" w:cs="仿宋_GB2312" w:eastAsia="仿宋_GB2312"/>
              </w:rPr>
              <w:t>本项目设有单价限价及总价限价双重控制，采购包各产品均设有单价最高限价，供应商的各项单价均不得超过对应产品的单价限价，且供应商最后报价总价不得超过总价最高限价，否则按无效标处理。</w:t>
            </w:r>
          </w:p>
        </w:tc>
        <w:tc>
          <w:tcPr>
            <w:tcW w:type="dxa" w:w="1661"/>
          </w:tcPr>
          <w:p>
            <w:pPr>
              <w:pStyle w:val="null3"/>
            </w:pPr>
            <w:r>
              <w:rPr>
                <w:rFonts w:ascii="仿宋_GB2312" w:hAnsi="仿宋_GB2312" w:cs="仿宋_GB2312" w:eastAsia="仿宋_GB2312"/>
              </w:rPr>
              <w:t>包2清单报价表（格式）.xlsx 报价表（格式） 标的清单（格式）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磋商有效期是否符合磋商文件要求，提交首次响应文件的截止之日起不少于90天</w:t>
            </w:r>
          </w:p>
        </w:tc>
        <w:tc>
          <w:tcPr>
            <w:tcW w:type="dxa" w:w="1661"/>
          </w:tcPr>
          <w:p>
            <w:pPr>
              <w:pStyle w:val="null3"/>
            </w:pPr>
            <w:r>
              <w:rPr>
                <w:rFonts w:ascii="仿宋_GB2312" w:hAnsi="仿宋_GB2312" w:cs="仿宋_GB2312" w:eastAsia="仿宋_GB2312"/>
              </w:rPr>
              <w:t>响应函（格式） 供应商应提交的相关资格证明材料（法定代表人证明书及授权书为格式）.docx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磋商文件的技术、服务、商务、其他要求及合同条款偏离表</w:t>
            </w:r>
          </w:p>
        </w:tc>
        <w:tc>
          <w:tcPr>
            <w:tcW w:type="dxa" w:w="3322"/>
          </w:tcPr>
          <w:p>
            <w:pPr>
              <w:pStyle w:val="null3"/>
            </w:pPr>
            <w:r>
              <w:rPr>
                <w:rFonts w:ascii="仿宋_GB2312" w:hAnsi="仿宋_GB2312" w:cs="仿宋_GB2312" w:eastAsia="仿宋_GB2312"/>
              </w:rPr>
              <w:t>按磋商文件的技术、服务、商务、其他要求及合同条款偏离表填写要求作出响应</w:t>
            </w:r>
          </w:p>
        </w:tc>
        <w:tc>
          <w:tcPr>
            <w:tcW w:type="dxa" w:w="1661"/>
          </w:tcPr>
          <w:p>
            <w:pPr>
              <w:pStyle w:val="null3"/>
            </w:pPr>
            <w:r>
              <w:rPr>
                <w:rFonts w:ascii="仿宋_GB2312" w:hAnsi="仿宋_GB2312" w:cs="仿宋_GB2312" w:eastAsia="仿宋_GB2312"/>
              </w:rPr>
              <w:t>磋商项目技术、服务、商务、其他要求及合同条款偏离表（格式）.pdf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响应文件是否有采购人不能接受的附加条件</w:t>
            </w:r>
          </w:p>
        </w:tc>
        <w:tc>
          <w:tcPr>
            <w:tcW w:type="dxa" w:w="3322"/>
          </w:tcPr>
          <w:p>
            <w:pPr>
              <w:pStyle w:val="null3"/>
            </w:pPr>
            <w:r>
              <w:rPr>
                <w:rFonts w:ascii="仿宋_GB2312" w:hAnsi="仿宋_GB2312" w:cs="仿宋_GB2312" w:eastAsia="仿宋_GB2312"/>
              </w:rPr>
              <w:t>响应文件不得含有采购人不能接受的附加条件</w:t>
            </w:r>
          </w:p>
        </w:tc>
        <w:tc>
          <w:tcPr>
            <w:tcW w:type="dxa" w:w="1661"/>
          </w:tcPr>
          <w:p>
            <w:pPr>
              <w:pStyle w:val="null3"/>
            </w:pPr>
            <w:r>
              <w:rPr>
                <w:rFonts w:ascii="仿宋_GB2312" w:hAnsi="仿宋_GB2312" w:cs="仿宋_GB2312" w:eastAsia="仿宋_GB2312"/>
              </w:rPr>
              <w:t>响应函（格式） 售后服务方案.docx 供应商应提交的相关资格证明材料（法定代表人证明书及授权书为格式）.docx 配送方案.docx 中小企业声明函（格式） 包2清单报价表（格式）.xlsx 应急方案.docx 响应文件封面（格式） 关于本国产品标准的声明函（格式）.docx 项目实施方案.docx 报价表（格式） 产品标准及合法来源渠道.docx 标的清单（格式） 供应商类似项目业绩一览表（格式）.docx 《拒绝政府采购领域商业贿赂承诺书》(格式).docx 磋商项目技术、服务、商务、其他要求及合同条款偏离表（格式）.pdf 供应商参与政府采购活动的承诺函(格式).docx 残疾人福利性单位声明函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针对本项目的①产品质量保证方案及措施②供货时效性保证方案及措施③项目团队配备方案④各项管理制度和产品检验、验收流程⑤培训方案及计划，相关技术支持等。评审标准：方案各部分内容全面详细、阐述条理清晰详尽、符合本项目采购需求得25分；评审内容每缺一项扣5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产品标准及合法来源渠道</w:t>
            </w:r>
          </w:p>
        </w:tc>
        <w:tc>
          <w:tcPr>
            <w:tcW w:type="dxa" w:w="2492"/>
          </w:tcPr>
          <w:p>
            <w:pPr>
              <w:pStyle w:val="null3"/>
            </w:pPr>
            <w:r>
              <w:rPr>
                <w:rFonts w:ascii="仿宋_GB2312" w:hAnsi="仿宋_GB2312" w:cs="仿宋_GB2312" w:eastAsia="仿宋_GB2312"/>
              </w:rPr>
              <w:t>所投产品应符合国家行业有关标准，来源渠道合法，提供相关证明资料。符合国家标准证明文件指:检测报告或合格证或国家强制认证等;产品的合法来源证明文件指:相关协议或授权书等。评审标准:至少提供25种产品证明资料，且证明资料齐全无遗漏并完全满足本项目采购需求得15分，满分15分，每有1种产品未提供证明资料或提供证明资料不全扣0.6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产品标准及合法来源渠道.docx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供应商针对本项目的配送方案，至少包含①仓储、配送整体方案；②仓储、配送人员；③仓储、配送条件（冷蔵需求，温湿度控制等）；④配送响应时间等。评审标准：方案内容全面详细、条理清晰、措施科学，能有效保障项目配送实施，满分12分；评审内容每缺一项扣3分 ，扣完为止；评审内容有一项内容缺陷扣0 .5分（缺陷是指：内容描述过于简单、条理不清晰、与项目内容不匹配、凭空编造、出现常识性错误、不可能实现的夸大情形、存在不适用项目实际情况的情形等）。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具体的售后服务方案，方案内容包含：①售后服务联系地址，人员及电话②售后服务保障措施及承诺③产品交付采购方后出现质量问题的响应时间④供货不及时、出现残次品等补货换货解决方案；评审标准：方案各部分内容全面详细、阐述条理清晰详尽、符合本项目售后需求得8分；评审内容每缺一项扣2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应急方案，至少包含：①总体应急方案（含应急流程、组织架构、资源保障等）；②应急响应时间等。方案内容全面详细、条理清晰、措施科学，能有效应对项目各类突发情况，满分5分；评审内容每缺一项扣2 .5分，扣完为止；评审内容有一项内容缺陷扣0.5分（缺陷是指：内容描述过于简单、条理不清晰、与项目内容不匹配、凭空编造、出现常识性错误、不可能实现的夸大情形、存在不适用项目实际情况的情形等）。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提供供应商（与响应单位名称一致的）自2022年1月1日至今医用耗材供货合同，每提供一份供货合同计 1 分，满分5 分。 注：以合同签订时间为准，供应商应提供合同复印件或扫描件，未提供不得分。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供应商类似项目业绩一览表（格式）.docx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有效供应商的最低报价(落实政府采购政策进行价格调整的，以调整后的价格计算)为基准价得30分，其他各供应商的报价得分按下列公式计算:(基准价/各供应商响应报价) X30%X100。备注: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本项目不允许进口产品进行投标，全部为国产产品，所以不进行价格折扣。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关于本国产品标准的声明函（格式）.docx</w:t>
            </w:r>
          </w:p>
          <w:p>
            <w:pPr>
              <w:pStyle w:val="null3"/>
            </w:pPr>
            <w:r>
              <w:rPr>
                <w:rFonts w:ascii="仿宋_GB2312" w:hAnsi="仿宋_GB2312" w:cs="仿宋_GB2312" w:eastAsia="仿宋_GB2312"/>
              </w:rPr>
              <w:t>包1清单报价表（格式）.xlsx</w:t>
            </w:r>
          </w:p>
          <w:p>
            <w:pPr>
              <w:pStyle w:val="null3"/>
            </w:pPr>
            <w:r>
              <w:rPr>
                <w:rFonts w:ascii="仿宋_GB2312" w:hAnsi="仿宋_GB2312" w:cs="仿宋_GB2312" w:eastAsia="仿宋_GB2312"/>
              </w:rPr>
              <w:t>报价表（格式）</w:t>
            </w:r>
          </w:p>
          <w:p>
            <w:pPr>
              <w:pStyle w:val="null3"/>
            </w:pPr>
            <w:r>
              <w:rPr>
                <w:rFonts w:ascii="仿宋_GB2312" w:hAnsi="仿宋_GB2312" w:cs="仿宋_GB2312" w:eastAsia="仿宋_GB2312"/>
              </w:rPr>
              <w:t>标的清单（格式）</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中小企业声明函（格式）</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报价表（格式）</w:t>
            </w:r>
          </w:p>
          <w:p>
            <w:pPr>
              <w:pStyle w:val="null3"/>
            </w:pPr>
            <w:r>
              <w:rPr>
                <w:rFonts w:ascii="仿宋_GB2312" w:hAnsi="仿宋_GB2312" w:cs="仿宋_GB2312" w:eastAsia="仿宋_GB2312"/>
              </w:rPr>
              <w:t>标的清单（格式）</w:t>
            </w:r>
          </w:p>
          <w:p>
            <w:pPr>
              <w:pStyle w:val="null3"/>
            </w:pPr>
            <w:r>
              <w:rPr>
                <w:rFonts w:ascii="仿宋_GB2312" w:hAnsi="仿宋_GB2312" w:cs="仿宋_GB2312" w:eastAsia="仿宋_GB2312"/>
              </w:rPr>
              <w:t>包1清单报价表（格式）.xlsx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针对本项目的①产品质量保证方案及措施②供货时效性保证方案及措施③项目团队配备方案④各项管理制度和产品检验、验收流程⑤培训方案及计划。评审标准：方案各部分内容全面详细、阐述条理清晰详尽、符合本项目采购需求得25分；评审内容每缺一项扣5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产品标准及合法来源渠道</w:t>
            </w:r>
          </w:p>
        </w:tc>
        <w:tc>
          <w:tcPr>
            <w:tcW w:type="dxa" w:w="2492"/>
          </w:tcPr>
          <w:p>
            <w:pPr>
              <w:pStyle w:val="null3"/>
            </w:pPr>
            <w:r>
              <w:rPr>
                <w:rFonts w:ascii="仿宋_GB2312" w:hAnsi="仿宋_GB2312" w:cs="仿宋_GB2312" w:eastAsia="仿宋_GB2312"/>
              </w:rPr>
              <w:t>所投产品应符合国家行业有关标准，来源渠道合法，提供相关证明资料。符合国家标准证明文件指:检测报告或合格证或国家强制认证等;产品的合法来源证明文件指:相关协议或授权书等。评审标准:提供全部8种产品证明资料，且证明资料齐全无遗漏并完全满足本项目采购需求得15分，满分15分，每有1种产品未提供证明资料或提供证明资料不全扣2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产品标准及合法来源渠道.docx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供应商针对本项目的配送方案，至少包含①仓储、配送整体方案；②仓储、配送人员；③仓储、配送条件；④配送响应时间等。评审标准：方案内容全面详细、条理清晰、措施科学，能有效保障项目配送实施，满分12分；评审内容每缺一项扣3分 ，扣完为止；评审内容有一项内容缺陷扣0 .5分（缺陷是指：内容描述过于简单、条理不清晰、与项目内容不匹配、凭空编造、出现常识性错误、不可能实现的夸大情形、存在不适用项目实际情况的情形等）。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具体的售后服务方案，方案内容包含：①售后服务联系地址，人员及电话②售后服务保障措施及承诺③产品交付采购方后出现质量问题的响应时间④供货不及时、出现残次品等补货换货解决方案；评审标准：方案各部分内容全面详细、阐述条理清晰详尽、符合本项目售后需求得8分；评审内容每缺一项扣2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应急方案，至少包含：①总体应急方案（含应急流程、组织架构、资源保障等）；②应急响应时间等。方案内容全面详细、条理清晰、措施科学，能有效应对项目各类突发情况，满分5分；评审内容每缺一项扣2 .5分，扣完为止；评审内容有一项内容缺陷扣0.5分（缺陷是指：内容描述过于简单、条理不清晰、与项目内容不匹配、凭空编造、出现常识性错误、不可能实现的夸大情形、存在不适用项目实际情况的情形等）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提供供应商(与响应单位名称一致的)自2022年1月1日至今医用耗材供货合同，每提供一份供货合同计1分，满分5分。注:以合同签订时间为准，供应商应提供合同复印件或扫描件，未提供不得分。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供应商类似项目业绩一览表（格式）.docx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有效供应商的最低报价(落实政府采购政策进行价格调整的，以调整后的价格计算)为基准价得30分，其他各供应商的报价得分按下列公式计算:(基准价/各供应商响应报价) X30%X100。备注: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本项目不允许进口产品进行投标，全部为国产产品，所以不进行价格折扣。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包2清单报价表（格式）.xlsx</w:t>
            </w:r>
          </w:p>
          <w:p>
            <w:pPr>
              <w:pStyle w:val="null3"/>
            </w:pPr>
            <w:r>
              <w:rPr>
                <w:rFonts w:ascii="仿宋_GB2312" w:hAnsi="仿宋_GB2312" w:cs="仿宋_GB2312" w:eastAsia="仿宋_GB2312"/>
              </w:rPr>
              <w:t>关于本国产品标准的声明函（格式）.docx</w:t>
            </w:r>
          </w:p>
          <w:p>
            <w:pPr>
              <w:pStyle w:val="null3"/>
            </w:pPr>
            <w:r>
              <w:rPr>
                <w:rFonts w:ascii="仿宋_GB2312" w:hAnsi="仿宋_GB2312" w:cs="仿宋_GB2312" w:eastAsia="仿宋_GB2312"/>
              </w:rPr>
              <w:t>报价表（格式）</w:t>
            </w:r>
          </w:p>
          <w:p>
            <w:pPr>
              <w:pStyle w:val="null3"/>
            </w:pPr>
            <w:r>
              <w:rPr>
                <w:rFonts w:ascii="仿宋_GB2312" w:hAnsi="仿宋_GB2312" w:cs="仿宋_GB2312" w:eastAsia="仿宋_GB2312"/>
              </w:rPr>
              <w:t>标的清单（格式）</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中小企业声明函（格式）</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报价表（格式）</w:t>
            </w:r>
          </w:p>
          <w:p>
            <w:pPr>
              <w:pStyle w:val="null3"/>
            </w:pPr>
            <w:r>
              <w:rPr>
                <w:rFonts w:ascii="仿宋_GB2312" w:hAnsi="仿宋_GB2312" w:cs="仿宋_GB2312" w:eastAsia="仿宋_GB2312"/>
              </w:rPr>
              <w:t>标的清单（格式）</w:t>
            </w:r>
          </w:p>
          <w:p>
            <w:pPr>
              <w:pStyle w:val="null3"/>
            </w:pPr>
            <w:r>
              <w:rPr>
                <w:rFonts w:ascii="仿宋_GB2312" w:hAnsi="仿宋_GB2312" w:cs="仿宋_GB2312" w:eastAsia="仿宋_GB2312"/>
              </w:rPr>
              <w:t>包2清单报价表（格式）.xlsx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详见附件：响应文件封面（格式）</w:t>
      </w:r>
    </w:p>
    <w:p>
      <w:pPr>
        <w:pStyle w:val="null3"/>
        <w:ind w:firstLine="960"/>
      </w:pPr>
      <w:r>
        <w:rPr>
          <w:rFonts w:ascii="仿宋_GB2312" w:hAnsi="仿宋_GB2312" w:cs="仿宋_GB2312" w:eastAsia="仿宋_GB2312"/>
        </w:rPr>
        <w:t>详见附件：响应函（格式）</w:t>
      </w:r>
    </w:p>
    <w:p>
      <w:pPr>
        <w:pStyle w:val="null3"/>
        <w:ind w:firstLine="960"/>
      </w:pPr>
      <w:r>
        <w:rPr>
          <w:rFonts w:ascii="仿宋_GB2312" w:hAnsi="仿宋_GB2312" w:cs="仿宋_GB2312" w:eastAsia="仿宋_GB2312"/>
        </w:rPr>
        <w:t>详见附件：中小企业声明函（格式）</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详见附件：报价表（格式）</w:t>
      </w:r>
    </w:p>
    <w:p>
      <w:pPr>
        <w:pStyle w:val="null3"/>
        <w:ind w:firstLine="960"/>
      </w:pPr>
      <w:r>
        <w:rPr>
          <w:rFonts w:ascii="仿宋_GB2312" w:hAnsi="仿宋_GB2312" w:cs="仿宋_GB2312" w:eastAsia="仿宋_GB2312"/>
        </w:rPr>
        <w:t>详见附件：标的清单（格式）</w:t>
      </w:r>
    </w:p>
    <w:p>
      <w:pPr>
        <w:pStyle w:val="null3"/>
        <w:ind w:firstLine="960"/>
      </w:pPr>
      <w:r>
        <w:rPr>
          <w:rFonts w:ascii="仿宋_GB2312" w:hAnsi="仿宋_GB2312" w:cs="仿宋_GB2312" w:eastAsia="仿宋_GB2312"/>
        </w:rPr>
        <w:t>详见附件：包1清单报价表（格式）.xlsx</w:t>
      </w:r>
    </w:p>
    <w:p>
      <w:pPr>
        <w:pStyle w:val="null3"/>
        <w:ind w:firstLine="960"/>
      </w:pPr>
      <w:r>
        <w:rPr>
          <w:rFonts w:ascii="仿宋_GB2312" w:hAnsi="仿宋_GB2312" w:cs="仿宋_GB2312" w:eastAsia="仿宋_GB2312"/>
        </w:rPr>
        <w:t>详见附件：供应商应提交的相关资格证明材料（法定代表人证明书及授权书为格式）.docx</w:t>
      </w:r>
    </w:p>
    <w:p>
      <w:pPr>
        <w:pStyle w:val="null3"/>
        <w:ind w:firstLine="960"/>
      </w:pPr>
      <w:r>
        <w:rPr>
          <w:rFonts w:ascii="仿宋_GB2312" w:hAnsi="仿宋_GB2312" w:cs="仿宋_GB2312" w:eastAsia="仿宋_GB2312"/>
        </w:rPr>
        <w:t>详见附件：磋商项目技术、服务、商务、其他要求及合同条款偏离表（格式）.pdf</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详见附件：产品标准及合法来源渠道.docx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详见附件：供应商类似项目业绩一览表（格式）.docx</w:t>
      </w:r>
    </w:p>
    <w:p>
      <w:pPr>
        <w:pStyle w:val="null3"/>
        <w:ind w:firstLine="960"/>
      </w:pPr>
      <w:r>
        <w:rPr>
          <w:rFonts w:ascii="仿宋_GB2312" w:hAnsi="仿宋_GB2312" w:cs="仿宋_GB2312" w:eastAsia="仿宋_GB2312"/>
        </w:rPr>
        <w:t>详见附件：《拒绝政府采购领域商业贿赂承诺书》(格式).docx</w:t>
      </w:r>
    </w:p>
    <w:p>
      <w:pPr>
        <w:pStyle w:val="null3"/>
        <w:ind w:firstLine="960"/>
      </w:pPr>
      <w:r>
        <w:rPr>
          <w:rFonts w:ascii="仿宋_GB2312" w:hAnsi="仿宋_GB2312" w:cs="仿宋_GB2312" w:eastAsia="仿宋_GB2312"/>
        </w:rPr>
        <w:t>详见附件：供应商参与政府采购活动的承诺函(格式).docx</w:t>
      </w:r>
    </w:p>
    <w:p>
      <w:pPr>
        <w:pStyle w:val="null3"/>
        <w:ind w:firstLine="960"/>
      </w:pPr>
      <w:r>
        <w:rPr>
          <w:rFonts w:ascii="仿宋_GB2312" w:hAnsi="仿宋_GB2312" w:cs="仿宋_GB2312" w:eastAsia="仿宋_GB2312"/>
        </w:rPr>
        <w:t>详见附件：关于本国产品标准的声明函（格式）.docx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详见附件：响应文件封面（格式）</w:t>
      </w:r>
    </w:p>
    <w:p>
      <w:pPr>
        <w:pStyle w:val="null3"/>
        <w:ind w:firstLine="960"/>
      </w:pPr>
      <w:r>
        <w:rPr>
          <w:rFonts w:ascii="仿宋_GB2312" w:hAnsi="仿宋_GB2312" w:cs="仿宋_GB2312" w:eastAsia="仿宋_GB2312"/>
        </w:rPr>
        <w:t>详见附件：响应函（格式）</w:t>
      </w:r>
    </w:p>
    <w:p>
      <w:pPr>
        <w:pStyle w:val="null3"/>
        <w:ind w:firstLine="960"/>
      </w:pPr>
      <w:r>
        <w:rPr>
          <w:rFonts w:ascii="仿宋_GB2312" w:hAnsi="仿宋_GB2312" w:cs="仿宋_GB2312" w:eastAsia="仿宋_GB2312"/>
        </w:rPr>
        <w:t>详见附件：中小企业声明函（格式）</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详见附件：报价表（格式）</w:t>
      </w:r>
    </w:p>
    <w:p>
      <w:pPr>
        <w:pStyle w:val="null3"/>
        <w:ind w:firstLine="960"/>
      </w:pPr>
      <w:r>
        <w:rPr>
          <w:rFonts w:ascii="仿宋_GB2312" w:hAnsi="仿宋_GB2312" w:cs="仿宋_GB2312" w:eastAsia="仿宋_GB2312"/>
        </w:rPr>
        <w:t>详见附件：标的清单（格式）</w:t>
      </w:r>
    </w:p>
    <w:p>
      <w:pPr>
        <w:pStyle w:val="null3"/>
        <w:ind w:firstLine="960"/>
      </w:pPr>
      <w:r>
        <w:rPr>
          <w:rFonts w:ascii="仿宋_GB2312" w:hAnsi="仿宋_GB2312" w:cs="仿宋_GB2312" w:eastAsia="仿宋_GB2312"/>
        </w:rPr>
        <w:t>详见附件：包2清单报价表（格式）.xlsx</w:t>
      </w:r>
    </w:p>
    <w:p>
      <w:pPr>
        <w:pStyle w:val="null3"/>
        <w:ind w:firstLine="960"/>
      </w:pPr>
      <w:r>
        <w:rPr>
          <w:rFonts w:ascii="仿宋_GB2312" w:hAnsi="仿宋_GB2312" w:cs="仿宋_GB2312" w:eastAsia="仿宋_GB2312"/>
        </w:rPr>
        <w:t>详见附件：供应商应提交的相关资格证明材料（法定代表人证明书及授权书为格式）.docx</w:t>
      </w:r>
    </w:p>
    <w:p>
      <w:pPr>
        <w:pStyle w:val="null3"/>
        <w:ind w:firstLine="960"/>
      </w:pPr>
      <w:r>
        <w:rPr>
          <w:rFonts w:ascii="仿宋_GB2312" w:hAnsi="仿宋_GB2312" w:cs="仿宋_GB2312" w:eastAsia="仿宋_GB2312"/>
        </w:rPr>
        <w:t>详见附件：磋商项目技术、服务、商务、其他要求及合同条款偏离表（格式）.pdf</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详见附件：产品标准及合法来源渠道.docx</w:t>
      </w:r>
    </w:p>
    <w:p>
      <w:pPr>
        <w:pStyle w:val="null3"/>
        <w:ind w:firstLine="960"/>
      </w:pPr>
      <w:r>
        <w:rPr>
          <w:rFonts w:ascii="仿宋_GB2312" w:hAnsi="仿宋_GB2312" w:cs="仿宋_GB2312" w:eastAsia="仿宋_GB2312"/>
        </w:rPr>
        <w:t>详见附件：配送方案.docx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详见附件：应急方案.docx</w:t>
      </w:r>
    </w:p>
    <w:p>
      <w:pPr>
        <w:pStyle w:val="null3"/>
        <w:ind w:firstLine="960"/>
      </w:pPr>
      <w:r>
        <w:rPr>
          <w:rFonts w:ascii="仿宋_GB2312" w:hAnsi="仿宋_GB2312" w:cs="仿宋_GB2312" w:eastAsia="仿宋_GB2312"/>
        </w:rPr>
        <w:t>详见附件：供应商类似项目业绩一览表（格式）.docx</w:t>
      </w:r>
    </w:p>
    <w:p>
      <w:pPr>
        <w:pStyle w:val="null3"/>
        <w:ind w:firstLine="960"/>
      </w:pPr>
      <w:r>
        <w:rPr>
          <w:rFonts w:ascii="仿宋_GB2312" w:hAnsi="仿宋_GB2312" w:cs="仿宋_GB2312" w:eastAsia="仿宋_GB2312"/>
        </w:rPr>
        <w:t>详见附件：《拒绝政府采购领域商业贿赂承诺书》(格式).docx</w:t>
      </w:r>
    </w:p>
    <w:p>
      <w:pPr>
        <w:pStyle w:val="null3"/>
        <w:ind w:firstLine="960"/>
      </w:pPr>
      <w:r>
        <w:rPr>
          <w:rFonts w:ascii="仿宋_GB2312" w:hAnsi="仿宋_GB2312" w:cs="仿宋_GB2312" w:eastAsia="仿宋_GB2312"/>
        </w:rPr>
        <w:t>详见附件：供应商参与政府采购活动的承诺函(格式).docx</w:t>
      </w:r>
    </w:p>
    <w:p>
      <w:pPr>
        <w:pStyle w:val="null3"/>
        <w:ind w:firstLine="960"/>
      </w:pPr>
      <w:r>
        <w:rPr>
          <w:rFonts w:ascii="仿宋_GB2312" w:hAnsi="仿宋_GB2312" w:cs="仿宋_GB2312" w:eastAsia="仿宋_GB2312"/>
        </w:rPr>
        <w:t>详见附件：关于本国产品标准的声明函（格式）.docx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详见附件：医用耗材合同文本.docx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