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39B009">
      <w:pPr>
        <w:spacing w:line="700" w:lineRule="exact"/>
        <w:ind w:firstLine="420" w:firstLineChars="0"/>
        <w:jc w:val="center"/>
        <w:rPr>
          <w:rFonts w:hint="eastAsia" w:ascii="方正小标宋简体" w:hAnsi="方正小标宋简体" w:eastAsia="方正小标宋简体" w:cs="方正小标宋简体"/>
          <w:sz w:val="48"/>
          <w:szCs w:val="56"/>
        </w:rPr>
      </w:pPr>
    </w:p>
    <w:p w14:paraId="37D99529">
      <w:pPr>
        <w:pStyle w:val="27"/>
        <w:rPr>
          <w:rFonts w:hint="eastAsia"/>
        </w:rPr>
      </w:pPr>
    </w:p>
    <w:p w14:paraId="775CE9B6">
      <w:pPr>
        <w:spacing w:line="700" w:lineRule="exact"/>
        <w:jc w:val="center"/>
        <w:rPr>
          <w:rFonts w:hint="eastAsia" w:ascii="方正公文小标宋" w:hAnsi="方正公文小标宋" w:eastAsia="方正小标宋简体" w:cs="方正公文小标宋"/>
          <w:sz w:val="48"/>
          <w:szCs w:val="56"/>
          <w:lang w:eastAsia="zh-CN"/>
        </w:rPr>
      </w:pPr>
      <w:r>
        <w:rPr>
          <w:rFonts w:hint="eastAsia" w:ascii="方正小标宋简体" w:hAnsi="方正小标宋简体" w:eastAsia="方正小标宋简体" w:cs="方正小标宋简体"/>
          <w:sz w:val="48"/>
          <w:szCs w:val="56"/>
        </w:rPr>
        <w:t xml:space="preserve"> </w:t>
      </w:r>
      <w:r>
        <w:rPr>
          <w:rFonts w:hint="eastAsia" w:ascii="方正小标宋简体" w:hAnsi="方正小标宋简体" w:eastAsia="方正小标宋简体" w:cs="方正小标宋简体"/>
          <w:b w:val="0"/>
          <w:bCs/>
          <w:sz w:val="48"/>
          <w:szCs w:val="28"/>
        </w:rPr>
        <w:t>杨凌示范区医院</w:t>
      </w:r>
      <w:r>
        <w:rPr>
          <w:rFonts w:hint="eastAsia" w:ascii="方正小标宋简体" w:hAnsi="方正小标宋简体" w:eastAsia="方正小标宋简体" w:cs="方正小标宋简体"/>
          <w:b w:val="0"/>
          <w:bCs/>
          <w:sz w:val="48"/>
          <w:szCs w:val="28"/>
          <w:lang w:eastAsia="zh-CN"/>
        </w:rPr>
        <w:t>网站建设项目（二次）</w:t>
      </w:r>
    </w:p>
    <w:p w14:paraId="456D9F87">
      <w:pPr>
        <w:spacing w:line="600" w:lineRule="exact"/>
        <w:jc w:val="center"/>
        <w:rPr>
          <w:rFonts w:hint="eastAsia" w:ascii="方正小标宋简体" w:hAnsi="方正小标宋简体" w:eastAsia="方正小标宋简体" w:cs="方正小标宋简体"/>
          <w:sz w:val="48"/>
          <w:szCs w:val="56"/>
        </w:rPr>
      </w:pPr>
    </w:p>
    <w:p w14:paraId="32726E3B">
      <w:pPr>
        <w:spacing w:line="600" w:lineRule="exact"/>
        <w:jc w:val="center"/>
        <w:rPr>
          <w:rFonts w:hint="eastAsia" w:ascii="方正小标宋简体" w:hAnsi="方正小标宋简体" w:eastAsia="方正小标宋简体" w:cs="方正小标宋简体"/>
          <w:sz w:val="48"/>
          <w:szCs w:val="56"/>
        </w:rPr>
      </w:pPr>
    </w:p>
    <w:p w14:paraId="07622A9C">
      <w:pPr>
        <w:spacing w:line="600" w:lineRule="exact"/>
        <w:jc w:val="both"/>
        <w:rPr>
          <w:rFonts w:hint="eastAsia" w:ascii="方正小标宋简体" w:hAnsi="方正小标宋简体" w:eastAsia="方正小标宋简体" w:cs="方正小标宋简体"/>
          <w:sz w:val="48"/>
          <w:szCs w:val="56"/>
        </w:rPr>
      </w:pPr>
    </w:p>
    <w:p w14:paraId="66C38B75">
      <w:pPr>
        <w:pStyle w:val="27"/>
        <w:rPr>
          <w:rFonts w:hint="eastAsia"/>
          <w:lang w:eastAsia="zh-CN"/>
        </w:rPr>
      </w:pPr>
    </w:p>
    <w:p w14:paraId="095E2E63">
      <w:pPr>
        <w:pStyle w:val="27"/>
        <w:rPr>
          <w:rFonts w:hint="eastAsia"/>
          <w:lang w:eastAsia="zh-CN"/>
        </w:rPr>
      </w:pPr>
    </w:p>
    <w:p w14:paraId="6739E87D">
      <w:pPr>
        <w:pStyle w:val="27"/>
        <w:rPr>
          <w:rFonts w:hint="eastAsia"/>
          <w:lang w:eastAsia="zh-CN"/>
        </w:rPr>
      </w:pPr>
    </w:p>
    <w:p w14:paraId="738614FA">
      <w:pPr>
        <w:pStyle w:val="27"/>
        <w:rPr>
          <w:rFonts w:hint="eastAsia"/>
          <w:lang w:eastAsia="zh-CN"/>
        </w:rPr>
      </w:pPr>
    </w:p>
    <w:p w14:paraId="577D5B72">
      <w:pPr>
        <w:pStyle w:val="27"/>
        <w:rPr>
          <w:rFonts w:hint="eastAsia"/>
          <w:lang w:eastAsia="zh-CN"/>
        </w:rPr>
      </w:pPr>
    </w:p>
    <w:p w14:paraId="022562A8">
      <w:pPr>
        <w:pStyle w:val="27"/>
        <w:rPr>
          <w:rFonts w:hint="eastAsia"/>
          <w:lang w:eastAsia="zh-CN"/>
        </w:rPr>
      </w:pPr>
    </w:p>
    <w:p w14:paraId="1F0FB788">
      <w:pPr>
        <w:pStyle w:val="27"/>
        <w:rPr>
          <w:rFonts w:hint="eastAsia"/>
        </w:rPr>
      </w:pPr>
    </w:p>
    <w:p w14:paraId="4F064C7C">
      <w:pPr>
        <w:pStyle w:val="27"/>
        <w:rPr>
          <w:rFonts w:hint="eastAsia"/>
        </w:rPr>
      </w:pPr>
    </w:p>
    <w:p w14:paraId="4D3476B9">
      <w:pPr>
        <w:spacing w:line="1200" w:lineRule="exact"/>
        <w:jc w:val="center"/>
        <w:rPr>
          <w:rFonts w:hint="eastAsia" w:ascii="方正公文小标宋" w:hAnsi="方正公文小标宋" w:eastAsia="方正公文小标宋" w:cs="方正公文小标宋"/>
          <w:sz w:val="68"/>
          <w:szCs w:val="68"/>
        </w:rPr>
      </w:pPr>
      <w:r>
        <w:rPr>
          <w:rFonts w:hint="eastAsia" w:ascii="方正小标宋简体" w:hAnsi="方正小标宋简体" w:eastAsia="方正小标宋简体" w:cs="方正小标宋简体"/>
          <w:sz w:val="68"/>
          <w:szCs w:val="68"/>
        </w:rPr>
        <w:t>竞争性磋商文件</w:t>
      </w:r>
    </w:p>
    <w:p w14:paraId="74201DF2">
      <w:pPr>
        <w:spacing w:line="600" w:lineRule="exact"/>
        <w:jc w:val="center"/>
        <w:rPr>
          <w:rFonts w:hint="eastAsia" w:ascii="方正公文小标宋" w:hAnsi="方正公文小标宋" w:eastAsia="方正公文小标宋" w:cs="方正公文小标宋"/>
          <w:sz w:val="24"/>
          <w:szCs w:val="24"/>
        </w:rPr>
      </w:pPr>
      <w:r>
        <w:rPr>
          <w:rFonts w:hint="eastAsia" w:ascii="方正小标宋简体" w:hAnsi="方正小标宋简体" w:eastAsia="方正小标宋简体" w:cs="方正小标宋简体"/>
          <w:sz w:val="24"/>
          <w:szCs w:val="24"/>
        </w:rPr>
        <w:t>项目编号：</w:t>
      </w:r>
      <w:r>
        <w:rPr>
          <w:rFonts w:hint="eastAsia" w:ascii="方正小标宋简体" w:hAnsi="方正小标宋简体" w:eastAsia="方正小标宋简体" w:cs="方正小标宋简体"/>
          <w:sz w:val="24"/>
          <w:szCs w:val="24"/>
          <w:lang w:val="en-US" w:eastAsia="zh-CN"/>
        </w:rPr>
        <w:t>【KRDL】K3-2604056</w:t>
      </w:r>
    </w:p>
    <w:p w14:paraId="5895D220">
      <w:pPr>
        <w:spacing w:line="600" w:lineRule="exact"/>
        <w:jc w:val="center"/>
        <w:rPr>
          <w:rFonts w:hint="eastAsia" w:ascii="方正小标宋简体" w:hAnsi="方正小标宋简体" w:eastAsia="方正小标宋简体" w:cs="方正小标宋简体"/>
          <w:sz w:val="48"/>
          <w:szCs w:val="56"/>
        </w:rPr>
      </w:pPr>
    </w:p>
    <w:p w14:paraId="1AFD0B74">
      <w:pPr>
        <w:spacing w:line="600" w:lineRule="exact"/>
        <w:jc w:val="center"/>
        <w:rPr>
          <w:rFonts w:hint="eastAsia" w:ascii="方正小标宋简体" w:hAnsi="方正小标宋简体" w:eastAsia="方正小标宋简体" w:cs="方正小标宋简体"/>
          <w:sz w:val="48"/>
          <w:szCs w:val="56"/>
        </w:rPr>
      </w:pPr>
    </w:p>
    <w:p w14:paraId="17A796EB">
      <w:pPr>
        <w:spacing w:line="600" w:lineRule="exact"/>
        <w:jc w:val="center"/>
        <w:rPr>
          <w:rFonts w:hint="eastAsia" w:ascii="方正小标宋简体" w:hAnsi="方正小标宋简体" w:eastAsia="方正小标宋简体" w:cs="方正小标宋简体"/>
          <w:sz w:val="48"/>
          <w:szCs w:val="56"/>
        </w:rPr>
      </w:pPr>
    </w:p>
    <w:p w14:paraId="232F4D25">
      <w:pPr>
        <w:spacing w:line="600" w:lineRule="exact"/>
        <w:jc w:val="center"/>
        <w:rPr>
          <w:rFonts w:hint="eastAsia" w:ascii="方正小标宋简体" w:hAnsi="方正小标宋简体" w:eastAsia="方正小标宋简体" w:cs="方正小标宋简体"/>
          <w:sz w:val="48"/>
          <w:szCs w:val="56"/>
        </w:rPr>
      </w:pPr>
    </w:p>
    <w:p w14:paraId="6769F55D">
      <w:pPr>
        <w:spacing w:line="600" w:lineRule="exact"/>
        <w:rPr>
          <w:rFonts w:hint="eastAsia" w:ascii="方正小标宋简体" w:hAnsi="方正小标宋简体" w:eastAsia="方正小标宋简体" w:cs="方正小标宋简体"/>
          <w:sz w:val="48"/>
          <w:szCs w:val="56"/>
        </w:rPr>
      </w:pPr>
    </w:p>
    <w:p w14:paraId="15E3BD9C">
      <w:pPr>
        <w:spacing w:line="600" w:lineRule="exact"/>
        <w:rPr>
          <w:rFonts w:hint="eastAsia" w:ascii="方正小标宋简体" w:hAnsi="方正小标宋简体" w:eastAsia="方正小标宋简体" w:cs="方正小标宋简体"/>
          <w:sz w:val="48"/>
          <w:szCs w:val="56"/>
        </w:rPr>
      </w:pPr>
    </w:p>
    <w:p w14:paraId="259E5BF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采购人：</w:t>
      </w:r>
      <w:r>
        <w:rPr>
          <w:rFonts w:ascii="方正小标宋简体" w:hAnsi="方正小标宋简体" w:eastAsia="方正小标宋简体" w:cs="方正小标宋简体"/>
          <w:sz w:val="32"/>
        </w:rPr>
        <w:t>杨凌示范区医院</w:t>
      </w:r>
    </w:p>
    <w:p w14:paraId="4CBB295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代理机构：开瑞项目</w:t>
      </w:r>
      <w:r>
        <w:rPr>
          <w:rFonts w:hint="eastAsia" w:ascii="方正小标宋简体" w:hAnsi="方正小标宋简体" w:eastAsia="方正小标宋简体" w:cs="方正小标宋简体"/>
          <w:sz w:val="32"/>
          <w:szCs w:val="40"/>
          <w:lang w:val="en-US" w:eastAsia="zh-CN"/>
        </w:rPr>
        <w:drawing>
          <wp:anchor distT="0" distB="0" distL="114300" distR="114300" simplePos="0" relativeHeight="251659264" behindDoc="0" locked="0" layoutInCell="1" allowOverlap="1">
            <wp:simplePos x="0" y="0"/>
            <wp:positionH relativeFrom="column">
              <wp:posOffset>3717925</wp:posOffset>
            </wp:positionH>
            <wp:positionV relativeFrom="paragraph">
              <wp:posOffset>7355205</wp:posOffset>
            </wp:positionV>
            <wp:extent cx="1785620" cy="1715770"/>
            <wp:effectExtent l="0" t="0" r="0" b="17780"/>
            <wp:wrapNone/>
            <wp:docPr id="1" name="图片 1" descr="fec19f9875309f4075cd3397c15cd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ec19f9875309f4075cd3397c15cd7e"/>
                    <pic:cNvPicPr>
                      <a:picLocks noChangeAspect="1"/>
                    </pic:cNvPicPr>
                  </pic:nvPicPr>
                  <pic:blipFill>
                    <a:blip r:embed="rId21"/>
                    <a:stretch>
                      <a:fillRect/>
                    </a:stretch>
                  </pic:blipFill>
                  <pic:spPr>
                    <a:xfrm>
                      <a:off x="0" y="0"/>
                      <a:ext cx="1785620" cy="1715770"/>
                    </a:xfrm>
                    <a:prstGeom prst="rect">
                      <a:avLst/>
                    </a:prstGeom>
                    <a:noFill/>
                    <a:ln>
                      <a:noFill/>
                    </a:ln>
                  </pic:spPr>
                </pic:pic>
              </a:graphicData>
            </a:graphic>
          </wp:anchor>
        </w:drawing>
      </w:r>
      <w:r>
        <w:rPr>
          <w:rFonts w:hint="eastAsia" w:ascii="方正小标宋简体" w:hAnsi="方正小标宋简体" w:eastAsia="方正小标宋简体" w:cs="方正小标宋简体"/>
          <w:sz w:val="32"/>
          <w:szCs w:val="40"/>
          <w:lang w:val="en-US" w:eastAsia="zh-CN"/>
        </w:rPr>
        <w:t>管理有限公司</w:t>
      </w:r>
    </w:p>
    <w:p w14:paraId="03E8743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32"/>
          <w:szCs w:val="40"/>
          <w:lang w:val="en-US" w:eastAsia="zh-CN"/>
        </w:rPr>
      </w:pPr>
      <w:r>
        <w:rPr>
          <w:rFonts w:hint="eastAsia" w:ascii="方正小标宋简体" w:hAnsi="方正小标宋简体" w:eastAsia="方正小标宋简体" w:cs="方正小标宋简体"/>
          <w:sz w:val="32"/>
          <w:szCs w:val="40"/>
          <w:lang w:val="en-US" w:eastAsia="zh-CN"/>
        </w:rPr>
        <w:t>2026年7月</w:t>
      </w:r>
    </w:p>
    <w:p w14:paraId="4B2A0F4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rPr>
        <w:sectPr>
          <w:headerReference r:id="rId3" w:type="default"/>
          <w:pgSz w:w="11906" w:h="16838"/>
          <w:pgMar w:top="1440" w:right="1800" w:bottom="1440" w:left="1800" w:header="851" w:footer="992" w:gutter="0"/>
          <w:cols w:space="720" w:num="1"/>
          <w:docGrid w:type="lines" w:linePitch="312" w:charSpace="0"/>
        </w:sectPr>
      </w:pPr>
    </w:p>
    <w:p w14:paraId="09DF5A44">
      <w:pPr>
        <w:jc w:val="center"/>
        <w:rPr>
          <w:rFonts w:hint="eastAsia" w:ascii="宋体" w:hAnsi="宋体" w:cs="宋体"/>
          <w:b/>
          <w:bCs/>
          <w:color w:val="000000"/>
          <w:sz w:val="44"/>
          <w:szCs w:val="44"/>
          <w:lang w:val="zh-CN"/>
        </w:rPr>
      </w:pPr>
      <w:r>
        <w:rPr>
          <w:rFonts w:hint="eastAsia" w:ascii="宋体" w:hAnsi="宋体" w:cs="宋体"/>
          <w:b/>
          <w:bCs/>
          <w:color w:val="000000"/>
          <w:sz w:val="44"/>
          <w:szCs w:val="44"/>
          <w:lang w:val="zh-CN"/>
        </w:rPr>
        <w:t>目   录</w:t>
      </w:r>
    </w:p>
    <w:p w14:paraId="4F0A43DF">
      <w:pPr>
        <w:rPr>
          <w:rFonts w:hint="eastAsia"/>
          <w:color w:val="000000"/>
          <w:sz w:val="32"/>
          <w:szCs w:val="32"/>
          <w:lang w:val="zh-CN"/>
        </w:rPr>
      </w:pPr>
    </w:p>
    <w:p w14:paraId="47E20D06">
      <w:pPr>
        <w:pStyle w:val="29"/>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_Toc26792 </w:instrText>
      </w:r>
      <w:r>
        <w:rPr>
          <w:rFonts w:hint="eastAsia" w:ascii="宋体" w:hAnsi="宋体" w:cs="宋体"/>
          <w:sz w:val="28"/>
          <w:szCs w:val="28"/>
        </w:rPr>
        <w:fldChar w:fldCharType="separate"/>
      </w:r>
      <w:r>
        <w:rPr>
          <w:rFonts w:hint="eastAsia" w:ascii="宋体" w:hAnsi="宋体" w:cs="宋体"/>
          <w:sz w:val="28"/>
          <w:szCs w:val="28"/>
        </w:rPr>
        <w:t>第一章  竞争性磋商公告</w:t>
      </w:r>
      <w:r>
        <w:rPr>
          <w:rFonts w:hint="eastAsia" w:ascii="宋体" w:hAnsi="宋体" w:cs="宋体"/>
          <w:sz w:val="28"/>
          <w:szCs w:val="28"/>
        </w:rPr>
        <w:tab/>
      </w:r>
      <w:r>
        <w:rPr>
          <w:rFonts w:hint="eastAsia" w:ascii="宋体" w:hAnsi="宋体" w:cs="宋体"/>
          <w:sz w:val="28"/>
          <w:szCs w:val="28"/>
          <w:lang w:val="en-US" w:eastAsia="zh-CN"/>
        </w:rPr>
        <w:t>1</w:t>
      </w:r>
      <w:r>
        <w:rPr>
          <w:rFonts w:hint="eastAsia" w:ascii="宋体" w:hAnsi="宋体" w:cs="宋体"/>
          <w:color w:val="000000"/>
          <w:sz w:val="28"/>
          <w:szCs w:val="28"/>
        </w:rPr>
        <w:fldChar w:fldCharType="end"/>
      </w:r>
    </w:p>
    <w:p w14:paraId="2D87BA3D">
      <w:pPr>
        <w:pStyle w:val="29"/>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_Toc26619 </w:instrText>
      </w:r>
      <w:r>
        <w:rPr>
          <w:rFonts w:hint="eastAsia" w:ascii="宋体" w:hAnsi="宋体" w:cs="宋体"/>
          <w:sz w:val="28"/>
          <w:szCs w:val="28"/>
        </w:rPr>
        <w:fldChar w:fldCharType="separate"/>
      </w:r>
      <w:r>
        <w:rPr>
          <w:rFonts w:hint="eastAsia" w:ascii="宋体" w:hAnsi="宋体" w:cs="宋体"/>
          <w:kern w:val="0"/>
          <w:sz w:val="28"/>
          <w:szCs w:val="28"/>
        </w:rPr>
        <w:t>第二章  供应商须知前附表及供应商须知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_Toc26619 \h </w:instrText>
      </w:r>
      <w:r>
        <w:rPr>
          <w:rFonts w:hint="eastAsia" w:ascii="宋体" w:hAnsi="宋体" w:cs="宋体"/>
          <w:sz w:val="28"/>
          <w:szCs w:val="28"/>
        </w:rPr>
        <w:fldChar w:fldCharType="separate"/>
      </w:r>
      <w:r>
        <w:rPr>
          <w:rFonts w:hint="eastAsia" w:ascii="宋体" w:hAnsi="宋体" w:cs="宋体"/>
          <w:sz w:val="28"/>
          <w:szCs w:val="28"/>
        </w:rPr>
        <w:t>7</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2F6312A6">
      <w:pPr>
        <w:pStyle w:val="29"/>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_Toc9308 </w:instrText>
      </w:r>
      <w:r>
        <w:rPr>
          <w:rFonts w:hint="eastAsia" w:ascii="宋体" w:hAnsi="宋体" w:cs="宋体"/>
          <w:sz w:val="28"/>
          <w:szCs w:val="28"/>
        </w:rPr>
        <w:fldChar w:fldCharType="separate"/>
      </w:r>
      <w:r>
        <w:rPr>
          <w:rFonts w:hint="eastAsia" w:ascii="宋体" w:hAnsi="宋体" w:cs="宋体"/>
          <w:kern w:val="0"/>
          <w:sz w:val="28"/>
          <w:szCs w:val="28"/>
        </w:rPr>
        <w:t>第三章  采购需求及商务要求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_Toc9308 \h </w:instrText>
      </w:r>
      <w:r>
        <w:rPr>
          <w:rFonts w:hint="eastAsia" w:ascii="宋体" w:hAnsi="宋体" w:cs="宋体"/>
          <w:sz w:val="28"/>
          <w:szCs w:val="28"/>
        </w:rPr>
        <w:fldChar w:fldCharType="separate"/>
      </w:r>
      <w:r>
        <w:rPr>
          <w:rFonts w:hint="eastAsia" w:ascii="宋体" w:hAnsi="宋体" w:cs="宋体"/>
          <w:sz w:val="28"/>
          <w:szCs w:val="28"/>
        </w:rPr>
        <w:t>20</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4AFB8705">
      <w:pPr>
        <w:pStyle w:val="29"/>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_Toc7639 </w:instrText>
      </w:r>
      <w:r>
        <w:rPr>
          <w:rFonts w:hint="eastAsia" w:ascii="宋体" w:hAnsi="宋体" w:cs="宋体"/>
          <w:sz w:val="28"/>
          <w:szCs w:val="28"/>
        </w:rPr>
        <w:fldChar w:fldCharType="separate"/>
      </w:r>
      <w:r>
        <w:rPr>
          <w:rFonts w:hint="eastAsia" w:ascii="宋体" w:hAnsi="宋体" w:cs="宋体"/>
          <w:sz w:val="28"/>
          <w:szCs w:val="28"/>
        </w:rPr>
        <w:t>第四章  评审办法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_Toc7639 \h </w:instrText>
      </w:r>
      <w:r>
        <w:rPr>
          <w:rFonts w:hint="eastAsia" w:ascii="宋体" w:hAnsi="宋体" w:cs="宋体"/>
          <w:sz w:val="28"/>
          <w:szCs w:val="28"/>
        </w:rPr>
        <w:fldChar w:fldCharType="separate"/>
      </w:r>
      <w:r>
        <w:rPr>
          <w:rFonts w:hint="eastAsia" w:ascii="宋体" w:hAnsi="宋体" w:cs="宋体"/>
          <w:sz w:val="28"/>
          <w:szCs w:val="28"/>
        </w:rPr>
        <w:t>33</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2CFE7EA3">
      <w:pPr>
        <w:pStyle w:val="29"/>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_Toc19583 </w:instrText>
      </w:r>
      <w:r>
        <w:rPr>
          <w:rFonts w:hint="eastAsia" w:ascii="宋体" w:hAnsi="宋体" w:cs="宋体"/>
          <w:sz w:val="28"/>
          <w:szCs w:val="28"/>
        </w:rPr>
        <w:fldChar w:fldCharType="separate"/>
      </w:r>
      <w:r>
        <w:rPr>
          <w:rFonts w:hint="eastAsia" w:ascii="宋体" w:hAnsi="宋体" w:cs="宋体"/>
          <w:sz w:val="28"/>
          <w:szCs w:val="28"/>
        </w:rPr>
        <w:t xml:space="preserve">第五章 </w:t>
      </w:r>
      <w:r>
        <w:rPr>
          <w:rFonts w:hint="eastAsia" w:ascii="宋体" w:hAnsi="宋体" w:cs="宋体"/>
          <w:kern w:val="0"/>
          <w:sz w:val="28"/>
          <w:szCs w:val="28"/>
        </w:rPr>
        <w:t xml:space="preserve"> 拟签订的合同文本</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_Toc19583 \h </w:instrText>
      </w:r>
      <w:r>
        <w:rPr>
          <w:rFonts w:hint="eastAsia" w:ascii="宋体" w:hAnsi="宋体" w:cs="宋体"/>
          <w:sz w:val="28"/>
          <w:szCs w:val="28"/>
        </w:rPr>
        <w:fldChar w:fldCharType="separate"/>
      </w:r>
      <w:r>
        <w:rPr>
          <w:rFonts w:hint="eastAsia" w:ascii="宋体" w:hAnsi="宋体" w:cs="宋体"/>
          <w:sz w:val="28"/>
          <w:szCs w:val="28"/>
        </w:rPr>
        <w:t>42</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552476AE">
      <w:pPr>
        <w:pStyle w:val="29"/>
        <w:tabs>
          <w:tab w:val="right" w:leader="dot" w:pos="8731"/>
        </w:tabs>
        <w:rPr>
          <w:rFonts w:hint="eastAsia" w:ascii="宋体" w:hAnsi="宋体" w:eastAsia="宋体" w:cs="宋体"/>
          <w:sz w:val="28"/>
          <w:szCs w:val="28"/>
          <w:lang w:val="en-US" w:eastAsia="zh-CN"/>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_Toc14956 </w:instrText>
      </w:r>
      <w:r>
        <w:rPr>
          <w:rFonts w:hint="eastAsia" w:ascii="宋体" w:hAnsi="宋体" w:cs="宋体"/>
          <w:sz w:val="28"/>
          <w:szCs w:val="28"/>
        </w:rPr>
        <w:fldChar w:fldCharType="separate"/>
      </w:r>
      <w:r>
        <w:rPr>
          <w:rFonts w:hint="eastAsia" w:ascii="宋体" w:hAnsi="宋体" w:cs="宋体"/>
          <w:kern w:val="0"/>
          <w:sz w:val="28"/>
          <w:szCs w:val="28"/>
        </w:rPr>
        <w:t>第六章  响应文件格式</w:t>
      </w:r>
      <w:r>
        <w:rPr>
          <w:rFonts w:hint="eastAsia" w:ascii="宋体" w:hAnsi="宋体" w:cs="宋体"/>
          <w:sz w:val="28"/>
          <w:szCs w:val="28"/>
        </w:rPr>
        <w:tab/>
      </w:r>
      <w:r>
        <w:rPr>
          <w:rFonts w:hint="eastAsia" w:ascii="宋体" w:hAnsi="宋体" w:cs="宋体"/>
          <w:sz w:val="28"/>
          <w:szCs w:val="28"/>
          <w:lang w:val="en-US" w:eastAsia="zh-CN"/>
        </w:rPr>
        <w:t>4</w:t>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6</w:t>
      </w:r>
    </w:p>
    <w:p w14:paraId="759767BE">
      <w:pPr>
        <w:spacing w:line="600" w:lineRule="auto"/>
        <w:rPr>
          <w:rFonts w:ascii="宋体" w:hAnsi="宋体"/>
          <w:color w:val="000000"/>
        </w:rPr>
        <w:sectPr>
          <w:footerReference r:id="rId6" w:type="first"/>
          <w:headerReference r:id="rId4" w:type="default"/>
          <w:footerReference r:id="rId5" w:type="default"/>
          <w:pgSz w:w="11907" w:h="16840"/>
          <w:pgMar w:top="1440" w:right="1800" w:bottom="1440" w:left="1800" w:header="851" w:footer="992" w:gutter="0"/>
          <w:pgNumType w:fmt="numberInDash"/>
          <w:cols w:space="720" w:num="1"/>
          <w:docGrid w:type="linesAndChars" w:linePitch="312" w:charSpace="0"/>
        </w:sectPr>
      </w:pPr>
      <w:r>
        <w:rPr>
          <w:rFonts w:hint="eastAsia" w:ascii="宋体" w:hAnsi="宋体" w:cs="宋体"/>
          <w:bCs/>
          <w:color w:val="000000"/>
          <w:sz w:val="28"/>
          <w:szCs w:val="28"/>
        </w:rPr>
        <w:fldChar w:fldCharType="end"/>
      </w:r>
    </w:p>
    <w:p w14:paraId="4D45EA99">
      <w:pPr>
        <w:pStyle w:val="4"/>
        <w:jc w:val="center"/>
        <w:rPr>
          <w:rFonts w:hint="eastAsia" w:ascii="黑体" w:hAnsi="黑体" w:cs="黑体"/>
          <w:b/>
          <w:bCs/>
          <w:color w:val="000000"/>
          <w:szCs w:val="32"/>
          <w:highlight w:val="none"/>
          <w:u w:val="single"/>
        </w:rPr>
      </w:pPr>
      <w:bookmarkStart w:id="0" w:name="_Toc26125"/>
      <w:bookmarkStart w:id="1" w:name="_Toc504605085"/>
      <w:bookmarkStart w:id="2" w:name="_Toc511316279"/>
      <w:r>
        <w:rPr>
          <w:rFonts w:hint="eastAsia" w:ascii="黑体" w:hAnsi="黑体" w:cs="黑体"/>
          <w:b/>
          <w:bCs/>
          <w:color w:val="000000"/>
          <w:szCs w:val="32"/>
          <w:highlight w:val="none"/>
        </w:rPr>
        <w:t>第一章  竞争性磋商公告</w:t>
      </w:r>
      <w:bookmarkEnd w:id="0"/>
    </w:p>
    <w:p w14:paraId="24CC1A5F">
      <w:pPr>
        <w:keepNext w:val="0"/>
        <w:keepLines w:val="0"/>
        <w:pageBreakBefore w:val="0"/>
        <w:kinsoku/>
        <w:overflowPunct/>
        <w:topLinePunct w:val="0"/>
        <w:autoSpaceDE/>
        <w:autoSpaceDN/>
        <w:bidi w:val="0"/>
        <w:spacing w:line="360" w:lineRule="auto"/>
        <w:textAlignment w:val="auto"/>
        <w:rPr>
          <w:rStyle w:val="43"/>
          <w:highlight w:val="none"/>
        </w:rPr>
      </w:pPr>
      <w:r>
        <w:rPr>
          <w:rStyle w:val="42"/>
          <w:rFonts w:cs="宋体"/>
          <w:sz w:val="24"/>
          <w:szCs w:val="24"/>
          <w:highlight w:val="none"/>
          <w:shd w:val="clear" w:color="auto" w:fill="FFFFFF"/>
        </w:rPr>
        <w:t>项目概况</w:t>
      </w:r>
    </w:p>
    <w:p w14:paraId="5283A6EF">
      <w:pPr>
        <w:pStyle w:val="36"/>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highlight w:val="none"/>
          <w:shd w:val="clear" w:color="auto" w:fill="FFFFFF"/>
        </w:rPr>
      </w:pPr>
      <w:r>
        <w:rPr>
          <w:rFonts w:hint="eastAsia"/>
          <w:highlight w:val="none"/>
          <w:shd w:val="clear" w:color="auto" w:fill="FFFFFF"/>
          <w:lang w:eastAsia="zh-CN"/>
        </w:rPr>
        <w:t>网站建设项目（二次）</w:t>
      </w:r>
      <w:r>
        <w:t>的潜在供应商应在</w:t>
      </w:r>
      <w:r>
        <w:rPr>
          <w:rStyle w:val="42"/>
          <w:rFonts w:hint="eastAsia" w:ascii="Times New Roman" w:hAnsi="Times New Roman" w:eastAsia="宋体" w:cs="宋体"/>
          <w:b w:val="0"/>
          <w:bCs/>
          <w:sz w:val="24"/>
          <w:szCs w:val="24"/>
          <w:highlight w:val="none"/>
          <w:shd w:val="clear" w:color="auto" w:fill="FFFFFF"/>
        </w:rPr>
        <w:t>登录陕西省杨凌区公共资源交易中心平台（http://yangl.sxggzyjy.cn/）项目确认后获取</w:t>
      </w:r>
      <w:r>
        <w:rPr>
          <w:rStyle w:val="42"/>
          <w:rFonts w:hint="eastAsia" w:cs="宋体"/>
          <w:b w:val="0"/>
          <w:bCs/>
          <w:sz w:val="24"/>
          <w:szCs w:val="24"/>
          <w:highlight w:val="none"/>
          <w:shd w:val="clear" w:color="auto" w:fill="FFFFFF"/>
          <w:lang w:val="en-US" w:eastAsia="zh-CN"/>
        </w:rPr>
        <w:t>竞争性磋商</w:t>
      </w:r>
      <w:r>
        <w:rPr>
          <w:rStyle w:val="42"/>
          <w:rFonts w:hint="eastAsia" w:ascii="Times New Roman" w:hAnsi="Times New Roman" w:eastAsia="宋体" w:cs="宋体"/>
          <w:b w:val="0"/>
          <w:bCs/>
          <w:sz w:val="24"/>
          <w:szCs w:val="24"/>
          <w:highlight w:val="none"/>
          <w:shd w:val="clear" w:color="auto" w:fill="FFFFFF"/>
        </w:rPr>
        <w:t xml:space="preserve">文件，并于 </w:t>
      </w:r>
      <w:r>
        <w:rPr>
          <w:rStyle w:val="42"/>
          <w:rFonts w:hint="eastAsia" w:cs="宋体"/>
          <w:b w:val="0"/>
          <w:bCs/>
          <w:sz w:val="24"/>
          <w:szCs w:val="24"/>
          <w:highlight w:val="none"/>
          <w:shd w:val="clear" w:color="auto" w:fill="FFFFFF"/>
          <w:lang w:val="en-US" w:eastAsia="zh-CN"/>
        </w:rPr>
        <w:t>2026</w:t>
      </w:r>
      <w:r>
        <w:rPr>
          <w:rStyle w:val="42"/>
          <w:rFonts w:hint="eastAsia" w:ascii="Times New Roman" w:hAnsi="Times New Roman" w:eastAsia="宋体" w:cs="宋体"/>
          <w:b w:val="0"/>
          <w:bCs/>
          <w:sz w:val="24"/>
          <w:szCs w:val="24"/>
          <w:highlight w:val="none"/>
          <w:shd w:val="clear" w:color="auto" w:fill="FFFFFF"/>
        </w:rPr>
        <w:t>年</w:t>
      </w:r>
      <w:r>
        <w:rPr>
          <w:rStyle w:val="42"/>
          <w:rFonts w:hint="eastAsia" w:ascii="Times New Roman" w:hAnsi="Times New Roman" w:cs="宋体"/>
          <w:b w:val="0"/>
          <w:bCs/>
          <w:sz w:val="24"/>
          <w:szCs w:val="24"/>
          <w:highlight w:val="none"/>
          <w:shd w:val="clear" w:color="auto" w:fill="FFFFFF"/>
          <w:lang w:val="en-US" w:eastAsia="zh-CN"/>
        </w:rPr>
        <w:t>0</w:t>
      </w:r>
      <w:r>
        <w:rPr>
          <w:rStyle w:val="42"/>
          <w:rFonts w:hint="eastAsia" w:cs="宋体"/>
          <w:b w:val="0"/>
          <w:bCs/>
          <w:sz w:val="24"/>
          <w:szCs w:val="24"/>
          <w:highlight w:val="none"/>
          <w:u w:val="single"/>
          <w:shd w:val="clear" w:color="auto" w:fill="FFFFFF"/>
          <w:lang w:val="en-US" w:eastAsia="zh-CN"/>
        </w:rPr>
        <w:t>8</w:t>
      </w:r>
      <w:r>
        <w:rPr>
          <w:rStyle w:val="42"/>
          <w:rFonts w:hint="eastAsia" w:ascii="Times New Roman" w:hAnsi="Times New Roman" w:eastAsia="宋体" w:cs="宋体"/>
          <w:b w:val="0"/>
          <w:bCs/>
          <w:sz w:val="24"/>
          <w:szCs w:val="24"/>
          <w:highlight w:val="none"/>
          <w:shd w:val="clear" w:color="auto" w:fill="FFFFFF"/>
        </w:rPr>
        <w:t>月</w:t>
      </w:r>
      <w:r>
        <w:rPr>
          <w:rStyle w:val="42"/>
          <w:rFonts w:hint="eastAsia" w:ascii="Times New Roman" w:hAnsi="Times New Roman" w:cs="宋体"/>
          <w:b w:val="0"/>
          <w:bCs/>
          <w:sz w:val="24"/>
          <w:szCs w:val="24"/>
          <w:highlight w:val="none"/>
          <w:shd w:val="clear" w:color="auto" w:fill="FFFFFF"/>
          <w:lang w:val="en-US" w:eastAsia="zh-CN"/>
        </w:rPr>
        <w:t>0</w:t>
      </w:r>
      <w:r>
        <w:rPr>
          <w:rStyle w:val="42"/>
          <w:rFonts w:hint="eastAsia" w:cs="宋体"/>
          <w:b w:val="0"/>
          <w:bCs/>
          <w:sz w:val="24"/>
          <w:szCs w:val="24"/>
          <w:highlight w:val="none"/>
          <w:u w:val="single"/>
          <w:shd w:val="clear" w:color="auto" w:fill="FFFFFF"/>
          <w:lang w:val="en-US" w:eastAsia="zh-CN"/>
        </w:rPr>
        <w:t>4</w:t>
      </w:r>
      <w:r>
        <w:rPr>
          <w:rStyle w:val="42"/>
          <w:rFonts w:hint="eastAsia" w:ascii="Times New Roman" w:hAnsi="Times New Roman" w:eastAsia="宋体" w:cs="宋体"/>
          <w:b w:val="0"/>
          <w:bCs/>
          <w:sz w:val="24"/>
          <w:szCs w:val="24"/>
          <w:highlight w:val="none"/>
          <w:shd w:val="clear" w:color="auto" w:fill="FFFFFF"/>
        </w:rPr>
        <w:t xml:space="preserve">日 </w:t>
      </w:r>
      <w:r>
        <w:rPr>
          <w:rStyle w:val="42"/>
          <w:rFonts w:hint="eastAsia" w:cs="宋体"/>
          <w:b w:val="0"/>
          <w:bCs/>
          <w:sz w:val="24"/>
          <w:szCs w:val="24"/>
          <w:highlight w:val="none"/>
          <w:u w:val="single"/>
          <w:shd w:val="clear" w:color="auto" w:fill="FFFFFF"/>
          <w:lang w:val="en-US" w:eastAsia="zh-CN"/>
        </w:rPr>
        <w:t>09</w:t>
      </w:r>
      <w:r>
        <w:rPr>
          <w:rStyle w:val="42"/>
          <w:rFonts w:hint="eastAsia" w:ascii="Times New Roman" w:hAnsi="Times New Roman" w:eastAsia="宋体" w:cs="宋体"/>
          <w:b w:val="0"/>
          <w:bCs/>
          <w:sz w:val="24"/>
          <w:szCs w:val="24"/>
          <w:highlight w:val="none"/>
          <w:shd w:val="clear" w:color="auto" w:fill="FFFFFF"/>
        </w:rPr>
        <w:t>时</w:t>
      </w:r>
      <w:r>
        <w:rPr>
          <w:rStyle w:val="42"/>
          <w:rFonts w:hint="eastAsia" w:cs="宋体"/>
          <w:b w:val="0"/>
          <w:bCs/>
          <w:sz w:val="24"/>
          <w:szCs w:val="24"/>
          <w:highlight w:val="none"/>
          <w:u w:val="single"/>
          <w:shd w:val="clear" w:color="auto" w:fill="FFFFFF"/>
          <w:lang w:val="en-US" w:eastAsia="zh-CN"/>
        </w:rPr>
        <w:t>30</w:t>
      </w:r>
      <w:r>
        <w:rPr>
          <w:rStyle w:val="42"/>
          <w:rFonts w:hint="eastAsia" w:ascii="Times New Roman" w:hAnsi="Times New Roman" w:eastAsia="宋体" w:cs="宋体"/>
          <w:b w:val="0"/>
          <w:bCs/>
          <w:sz w:val="24"/>
          <w:szCs w:val="24"/>
          <w:highlight w:val="none"/>
          <w:shd w:val="clear" w:color="auto" w:fill="FFFFFF"/>
        </w:rPr>
        <w:t>分 （北京时间）前提交响应文件</w:t>
      </w:r>
      <w:r>
        <w:rPr>
          <w:rStyle w:val="42"/>
          <w:rFonts w:hint="eastAsia" w:cs="宋体"/>
          <w:b w:val="0"/>
          <w:bCs/>
          <w:sz w:val="24"/>
          <w:szCs w:val="24"/>
          <w:highlight w:val="none"/>
          <w:shd w:val="clear" w:color="auto" w:fill="FFFFFF"/>
          <w:lang w:eastAsia="zh-CN"/>
        </w:rPr>
        <w:t>。</w:t>
      </w:r>
    </w:p>
    <w:p w14:paraId="609EE05B">
      <w:pPr>
        <w:pStyle w:val="36"/>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Fonts w:cs="宋体"/>
          <w:b w:val="0"/>
          <w:highlight w:val="none"/>
        </w:rPr>
      </w:pPr>
      <w:r>
        <w:rPr>
          <w:rStyle w:val="42"/>
          <w:rFonts w:cs="宋体"/>
          <w:b/>
          <w:bCs/>
          <w:highlight w:val="none"/>
          <w:shd w:val="clear" w:color="auto" w:fill="FFFFFF"/>
        </w:rPr>
        <w:t>一、项目基本情况</w:t>
      </w:r>
    </w:p>
    <w:p w14:paraId="12ECDC86">
      <w:pPr>
        <w:pStyle w:val="36"/>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eastAsia"/>
          <w:highlight w:val="none"/>
          <w:shd w:val="clear" w:color="auto" w:fill="FFFFFF"/>
        </w:rPr>
        <w:t>项目编号：</w:t>
      </w:r>
      <w:r>
        <w:rPr>
          <w:rFonts w:hint="eastAsia" w:ascii="宋体" w:hAnsi="宋体" w:eastAsia="宋体" w:cs="宋体"/>
          <w:bCs/>
          <w:caps w:val="0"/>
          <w:shadow w:val="0"/>
          <w:color w:val="auto"/>
          <w:sz w:val="24"/>
          <w:szCs w:val="24"/>
          <w:highlight w:val="none"/>
          <w:lang w:val="en-US" w:eastAsia="zh-CN"/>
        </w:rPr>
        <w:t>【KRDL】K3-2604056</w:t>
      </w:r>
    </w:p>
    <w:p w14:paraId="02E70DAF">
      <w:pPr>
        <w:pStyle w:val="36"/>
        <w:wordWrap w:val="0"/>
        <w:adjustRightInd w:val="0"/>
        <w:snapToGrid w:val="0"/>
        <w:spacing w:before="0" w:beforeAutospacing="0" w:after="0" w:afterAutospacing="0" w:line="360" w:lineRule="auto"/>
        <w:ind w:firstLine="480"/>
        <w:jc w:val="both"/>
        <w:rPr>
          <w:rFonts w:hint="eastAsia" w:eastAsia="宋体"/>
          <w:highlight w:val="none"/>
          <w:u w:val="single"/>
          <w:lang w:eastAsia="zh-CN"/>
        </w:rPr>
      </w:pPr>
      <w:r>
        <w:rPr>
          <w:rFonts w:hint="eastAsia"/>
          <w:highlight w:val="none"/>
          <w:shd w:val="clear" w:color="auto" w:fill="FFFFFF"/>
        </w:rPr>
        <w:t>项目名称：</w:t>
      </w:r>
      <w:r>
        <w:rPr>
          <w:rFonts w:hint="eastAsia" w:cs="宋体"/>
          <w:bCs/>
          <w:caps w:val="0"/>
          <w:shadow w:val="0"/>
          <w:color w:val="auto"/>
          <w:sz w:val="24"/>
          <w:szCs w:val="24"/>
          <w:highlight w:val="none"/>
          <w:lang w:val="en-US" w:eastAsia="zh-CN"/>
        </w:rPr>
        <w:t>网站建设项目（二次）</w:t>
      </w:r>
    </w:p>
    <w:p w14:paraId="2D2ABEB7">
      <w:pPr>
        <w:pStyle w:val="36"/>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lang w:eastAsia="zh-CN"/>
        </w:rPr>
        <w:t>采购</w:t>
      </w:r>
      <w:r>
        <w:rPr>
          <w:rFonts w:hint="eastAsia"/>
          <w:highlight w:val="none"/>
          <w:shd w:val="clear" w:color="auto" w:fill="FFFFFF"/>
          <w:lang w:val="en-US" w:eastAsia="zh-CN"/>
        </w:rPr>
        <w:t>方式</w:t>
      </w:r>
      <w:r>
        <w:rPr>
          <w:rFonts w:hint="eastAsia"/>
          <w:highlight w:val="none"/>
          <w:shd w:val="clear" w:color="auto" w:fill="FFFFFF"/>
        </w:rPr>
        <w:t>：竞争性磋商</w:t>
      </w:r>
    </w:p>
    <w:p w14:paraId="7A9FD6A4">
      <w:pPr>
        <w:pStyle w:val="36"/>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预算金额：</w:t>
      </w:r>
      <w:r>
        <w:rPr>
          <w:rFonts w:hint="eastAsia" w:ascii="宋体" w:hAnsi="宋体" w:eastAsia="宋体" w:cs="宋体"/>
          <w:sz w:val="24"/>
          <w:szCs w:val="24"/>
          <w:highlight w:val="none"/>
          <w:lang w:eastAsia="zh-CN"/>
        </w:rPr>
        <w:t>150000.00</w:t>
      </w:r>
      <w:r>
        <w:rPr>
          <w:rFonts w:hint="eastAsia"/>
          <w:highlight w:val="none"/>
          <w:shd w:val="clear" w:color="auto" w:fill="FFFFFF"/>
        </w:rPr>
        <w:t>元</w:t>
      </w:r>
    </w:p>
    <w:p w14:paraId="7792AD89">
      <w:pPr>
        <w:pStyle w:val="36"/>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采购需求：</w:t>
      </w:r>
    </w:p>
    <w:p w14:paraId="2C56D783">
      <w:pPr>
        <w:pStyle w:val="36"/>
        <w:wordWrap w:val="0"/>
        <w:adjustRightInd w:val="0"/>
        <w:snapToGrid w:val="0"/>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合同包1(</w:t>
      </w:r>
      <w:r>
        <w:rPr>
          <w:rFonts w:hint="eastAsia" w:ascii="宋体" w:hAnsi="宋体" w:eastAsia="宋体" w:cs="宋体"/>
          <w:bCs/>
          <w:caps w:val="0"/>
          <w:color w:val="auto"/>
          <w:sz w:val="24"/>
          <w:szCs w:val="24"/>
          <w:highlight w:val="none"/>
          <w:lang w:val="en-US" w:eastAsia="zh-CN"/>
        </w:rPr>
        <w:t>杨凌示范区医院</w:t>
      </w:r>
      <w:r>
        <w:rPr>
          <w:rFonts w:hint="eastAsia" w:cs="宋体"/>
          <w:bCs/>
          <w:caps w:val="0"/>
          <w:color w:val="auto"/>
          <w:sz w:val="24"/>
          <w:szCs w:val="24"/>
          <w:highlight w:val="none"/>
          <w:lang w:val="en-US" w:eastAsia="zh-CN"/>
        </w:rPr>
        <w:t>网站建设项目（二次）</w:t>
      </w:r>
      <w:r>
        <w:rPr>
          <w:rFonts w:hint="eastAsia"/>
          <w:highlight w:val="none"/>
          <w:shd w:val="clear" w:color="auto" w:fill="FFFFFF"/>
        </w:rPr>
        <w:t>)：</w:t>
      </w:r>
    </w:p>
    <w:p w14:paraId="41461C69">
      <w:pPr>
        <w:pStyle w:val="36"/>
        <w:wordWrap w:val="0"/>
        <w:adjustRightInd w:val="0"/>
        <w:snapToGrid w:val="0"/>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合同包预算金额：</w:t>
      </w:r>
      <w:r>
        <w:rPr>
          <w:rFonts w:hint="eastAsia" w:ascii="宋体" w:hAnsi="宋体" w:eastAsia="宋体" w:cs="宋体"/>
          <w:sz w:val="24"/>
          <w:szCs w:val="24"/>
          <w:highlight w:val="none"/>
          <w:lang w:eastAsia="zh-CN"/>
        </w:rPr>
        <w:t>150000.00</w:t>
      </w:r>
      <w:r>
        <w:rPr>
          <w:rFonts w:hint="eastAsia"/>
          <w:highlight w:val="none"/>
          <w:shd w:val="clear" w:color="auto" w:fill="FFFFFF"/>
        </w:rPr>
        <w:t>元</w:t>
      </w:r>
    </w:p>
    <w:p w14:paraId="00C9271E">
      <w:pPr>
        <w:pStyle w:val="36"/>
        <w:wordWrap w:val="0"/>
        <w:adjustRightInd w:val="0"/>
        <w:snapToGrid w:val="0"/>
        <w:spacing w:before="0" w:beforeAutospacing="0" w:after="0" w:afterAutospacing="0" w:line="360" w:lineRule="auto"/>
        <w:ind w:firstLine="480"/>
        <w:jc w:val="both"/>
        <w:rPr>
          <w:rFonts w:hint="default" w:eastAsia="宋体"/>
          <w:highlight w:val="none"/>
          <w:lang w:val="en-US" w:eastAsia="zh-CN"/>
        </w:rPr>
      </w:pPr>
      <w:r>
        <w:rPr>
          <w:rFonts w:hint="eastAsia"/>
          <w:highlight w:val="none"/>
          <w:shd w:val="clear" w:color="auto" w:fill="FFFFFF"/>
        </w:rPr>
        <w:t>合同包最高限价：</w:t>
      </w:r>
      <w:r>
        <w:t>150000.00元</w:t>
      </w:r>
    </w:p>
    <w:tbl>
      <w:tblPr>
        <w:tblStyle w:val="39"/>
        <w:tblW w:w="879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93"/>
        <w:gridCol w:w="1622"/>
        <w:gridCol w:w="1753"/>
        <w:gridCol w:w="1527"/>
        <w:gridCol w:w="1630"/>
        <w:gridCol w:w="1472"/>
      </w:tblGrid>
      <w:tr w14:paraId="1D5CE60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987" w:hRule="atLeast"/>
          <w:tblHeader/>
          <w:jc w:val="center"/>
        </w:trPr>
        <w:tc>
          <w:tcPr>
            <w:tcW w:w="7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8A7D5C">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品目号</w:t>
            </w:r>
          </w:p>
        </w:tc>
        <w:tc>
          <w:tcPr>
            <w:tcW w:w="16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F59F4A">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品目名称</w:t>
            </w:r>
          </w:p>
        </w:tc>
        <w:tc>
          <w:tcPr>
            <w:tcW w:w="17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70F8A5">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采购标的</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488A8E">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数量</w:t>
            </w:r>
          </w:p>
          <w:p w14:paraId="0F80A686">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（单位）</w:t>
            </w:r>
          </w:p>
        </w:tc>
        <w:tc>
          <w:tcPr>
            <w:tcW w:w="16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C8031A">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技术规格、</w:t>
            </w:r>
          </w:p>
          <w:p w14:paraId="204E0E7B">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参数及要求</w:t>
            </w:r>
          </w:p>
        </w:tc>
        <w:tc>
          <w:tcPr>
            <w:tcW w:w="147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DFAA0A">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品目预算(元)</w:t>
            </w:r>
          </w:p>
        </w:tc>
      </w:tr>
      <w:tr w14:paraId="7F191E7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98" w:hRule="atLeast"/>
          <w:jc w:val="center"/>
        </w:trPr>
        <w:tc>
          <w:tcPr>
            <w:tcW w:w="7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6600DE">
            <w:pPr>
              <w:widowControl/>
              <w:wordWrap w:val="0"/>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1-1</w:t>
            </w:r>
          </w:p>
        </w:tc>
        <w:tc>
          <w:tcPr>
            <w:tcW w:w="16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176F90">
            <w:pPr>
              <w:widowControl/>
              <w:wordWrap w:val="0"/>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通用应用软件开发服务</w:t>
            </w:r>
          </w:p>
        </w:tc>
        <w:tc>
          <w:tcPr>
            <w:tcW w:w="17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552C00">
            <w:pPr>
              <w:widowControl/>
              <w:wordWrap w:val="0"/>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医院</w:t>
            </w:r>
            <w:r>
              <w:rPr>
                <w:rFonts w:hint="eastAsia" w:ascii="宋体" w:hAnsi="宋体" w:cs="宋体"/>
                <w:sz w:val="24"/>
                <w:szCs w:val="24"/>
                <w:highlight w:val="none"/>
                <w:lang w:eastAsia="zh-CN"/>
              </w:rPr>
              <w:t>网站建设项目（二次）</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9EE74C">
            <w:pPr>
              <w:widowControl/>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shd w:val="clear" w:color="auto" w:fill="FFFFFF"/>
              </w:rPr>
              <w:t>1（项）</w:t>
            </w:r>
          </w:p>
        </w:tc>
        <w:tc>
          <w:tcPr>
            <w:tcW w:w="16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25E6D1">
            <w:pPr>
              <w:widowControl/>
              <w:wordWrap w:val="0"/>
              <w:adjustRightInd w:val="0"/>
              <w:snapToGrid w:val="0"/>
              <w:spacing w:line="360" w:lineRule="auto"/>
              <w:jc w:val="cente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详见</w:t>
            </w:r>
            <w:r>
              <w:rPr>
                <w:rFonts w:hint="eastAsia" w:ascii="宋体" w:hAnsi="宋体" w:cs="宋体"/>
                <w:sz w:val="24"/>
                <w:szCs w:val="24"/>
                <w:highlight w:val="none"/>
                <w:lang w:val="en-US" w:eastAsia="zh-CN"/>
              </w:rPr>
              <w:t>采购</w:t>
            </w:r>
            <w:r>
              <w:rPr>
                <w:rFonts w:hint="default" w:ascii="宋体" w:hAnsi="宋体" w:eastAsia="宋体" w:cs="宋体"/>
                <w:sz w:val="24"/>
                <w:szCs w:val="24"/>
                <w:highlight w:val="none"/>
                <w:lang w:val="en-US" w:eastAsia="zh-CN"/>
              </w:rPr>
              <w:t>文件</w:t>
            </w:r>
          </w:p>
        </w:tc>
        <w:tc>
          <w:tcPr>
            <w:tcW w:w="147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8F8F56">
            <w:pPr>
              <w:widowControl/>
              <w:adjustRightInd w:val="0"/>
              <w:snapToGrid w:val="0"/>
              <w:spacing w:line="36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150000.00</w:t>
            </w:r>
          </w:p>
        </w:tc>
      </w:tr>
    </w:tbl>
    <w:p w14:paraId="097A032E">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本合同包不接受联合体投标</w:t>
      </w:r>
    </w:p>
    <w:p w14:paraId="51D6AAD3">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r>
        <w:rPr>
          <w:rFonts w:ascii="宋体" w:hAnsi="宋体" w:eastAsia="宋体" w:cs="宋体"/>
          <w:sz w:val="24"/>
        </w:rPr>
        <w:t>详见竞争性磋商文件。</w:t>
      </w:r>
    </w:p>
    <w:p w14:paraId="5DA21D51">
      <w:pPr>
        <w:pStyle w:val="36"/>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2"/>
          <w:rFonts w:ascii="Times New Roman" w:hAnsi="Times New Roman" w:cs="宋体"/>
          <w:b/>
          <w:bCs/>
          <w:highlight w:val="none"/>
          <w:shd w:val="clear" w:color="auto" w:fill="FFFFFF"/>
        </w:rPr>
      </w:pPr>
      <w:r>
        <w:rPr>
          <w:rStyle w:val="42"/>
          <w:rFonts w:ascii="Times New Roman" w:hAnsi="Times New Roman" w:cs="宋体"/>
          <w:b/>
          <w:bCs/>
          <w:highlight w:val="none"/>
          <w:shd w:val="clear" w:color="auto" w:fill="FFFFFF"/>
        </w:rPr>
        <w:t>二、</w:t>
      </w:r>
      <w:r>
        <w:rPr>
          <w:rStyle w:val="42"/>
          <w:rFonts w:hint="eastAsia" w:ascii="Times New Roman" w:hAnsi="Times New Roman" w:cs="宋体"/>
          <w:b/>
          <w:bCs/>
          <w:highlight w:val="none"/>
          <w:shd w:val="clear" w:color="auto" w:fill="FFFFFF"/>
          <w:lang w:eastAsia="zh-CN"/>
        </w:rPr>
        <w:t>供应商</w:t>
      </w:r>
      <w:r>
        <w:rPr>
          <w:rStyle w:val="42"/>
          <w:rFonts w:ascii="Times New Roman" w:hAnsi="Times New Roman" w:cs="宋体"/>
          <w:b/>
          <w:bCs/>
          <w:highlight w:val="none"/>
          <w:shd w:val="clear" w:color="auto" w:fill="FFFFFF"/>
        </w:rPr>
        <w:t>的资格要求：</w:t>
      </w:r>
    </w:p>
    <w:p w14:paraId="045A1536">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1.满足《中华人民共和国政府采购法》第二十二条规定；</w:t>
      </w:r>
    </w:p>
    <w:p w14:paraId="4A591594">
      <w:pPr>
        <w:pStyle w:val="36"/>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shd w:val="clear" w:color="auto" w:fill="FFFFFF"/>
        </w:rPr>
      </w:pPr>
      <w:r>
        <w:rPr>
          <w:rFonts w:hint="eastAsia" w:ascii="宋体" w:hAnsi="宋体" w:cs="宋体"/>
          <w:sz w:val="24"/>
          <w:szCs w:val="24"/>
          <w:highlight w:val="none"/>
        </w:rPr>
        <w:t>2.落实政</w:t>
      </w:r>
      <w:r>
        <w:rPr>
          <w:rFonts w:hint="eastAsia" w:ascii="宋体" w:hAnsi="宋体" w:eastAsia="宋体" w:cs="宋体"/>
          <w:color w:val="000000"/>
          <w:highlight w:val="none"/>
          <w:shd w:val="clear" w:color="auto" w:fill="FFFFFF"/>
        </w:rPr>
        <w:t>府采购政策需满足的资格要求：</w:t>
      </w:r>
    </w:p>
    <w:p w14:paraId="0A0E35F0">
      <w:pPr>
        <w:pStyle w:val="36"/>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shd w:val="clear" w:color="auto" w:fill="FFFFFF"/>
          <w:lang w:eastAsia="zh-CN"/>
        </w:rPr>
      </w:pPr>
      <w:r>
        <w:rPr>
          <w:rFonts w:hint="eastAsia" w:ascii="宋体" w:hAnsi="宋体" w:eastAsia="宋体" w:cs="宋体"/>
          <w:color w:val="000000"/>
          <w:highlight w:val="none"/>
          <w:shd w:val="clear" w:color="auto" w:fill="FFFFFF"/>
        </w:rPr>
        <w:t>合同包1(</w:t>
      </w:r>
      <w:r>
        <w:rPr>
          <w:rFonts w:ascii="宋体" w:hAnsi="宋体" w:eastAsia="宋体" w:cs="宋体"/>
          <w:color w:val="000000"/>
        </w:rPr>
        <w:t>杨凌示范区医院</w:t>
      </w:r>
      <w:r>
        <w:rPr>
          <w:rFonts w:hint="eastAsia" w:cs="宋体"/>
          <w:color w:val="000000"/>
          <w:lang w:eastAsia="zh-CN"/>
        </w:rPr>
        <w:t>网站建设项目（二次）</w:t>
      </w:r>
      <w:r>
        <w:rPr>
          <w:rFonts w:ascii="宋体" w:hAnsi="宋体" w:eastAsia="宋体" w:cs="宋体"/>
          <w:color w:val="000000"/>
        </w:rPr>
        <w:t>)落实政府采购政策需满足的资格要求如下</w:t>
      </w:r>
      <w:r>
        <w:rPr>
          <w:rFonts w:hint="eastAsia" w:cs="宋体"/>
          <w:color w:val="000000"/>
          <w:lang w:eastAsia="zh-CN"/>
        </w:rPr>
        <w:t>：</w:t>
      </w:r>
      <w:r>
        <w:rPr>
          <w:rFonts w:hint="eastAsia" w:cs="宋体"/>
          <w:color w:val="000000"/>
          <w:lang w:val="en-US" w:eastAsia="zh-CN"/>
        </w:rPr>
        <w:t>无</w:t>
      </w:r>
      <w:r>
        <w:rPr>
          <w:rFonts w:ascii="宋体" w:hAnsi="宋体" w:eastAsia="宋体" w:cs="宋体"/>
          <w:color w:val="000000"/>
        </w:rPr>
        <w:t>。</w:t>
      </w:r>
    </w:p>
    <w:p w14:paraId="1CAA032E">
      <w:pPr>
        <w:pStyle w:val="36"/>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3.本项目的特定资格要求：</w:t>
      </w:r>
    </w:p>
    <w:p w14:paraId="38310577">
      <w:pPr>
        <w:pStyle w:val="36"/>
        <w:wordWrap w:val="0"/>
        <w:adjustRightInd w:val="0"/>
        <w:snapToGrid w:val="0"/>
        <w:spacing w:before="0" w:beforeAutospacing="0" w:after="0" w:afterAutospacing="0" w:line="360" w:lineRule="auto"/>
        <w:ind w:firstLine="480" w:firstLineChars="200"/>
        <w:jc w:val="both"/>
        <w:textAlignment w:val="baseline"/>
        <w:rPr>
          <w:rFonts w:hint="eastAsia" w:ascii="宋体" w:hAnsi="宋体" w:cs="宋体"/>
          <w:sz w:val="24"/>
          <w:szCs w:val="24"/>
          <w:highlight w:val="none"/>
          <w:shd w:val="clear" w:color="auto" w:fill="FFFFFF"/>
        </w:rPr>
      </w:pPr>
      <w:r>
        <w:rPr>
          <w:rFonts w:hint="eastAsia" w:ascii="宋体" w:hAnsi="宋体" w:eastAsia="宋体" w:cs="宋体"/>
          <w:color w:val="000000"/>
          <w:highlight w:val="none"/>
          <w:shd w:val="clear" w:color="auto" w:fill="FFFFFF"/>
        </w:rPr>
        <w:t>合同包1(</w:t>
      </w:r>
      <w:r>
        <w:rPr>
          <w:rFonts w:ascii="宋体" w:hAnsi="宋体" w:eastAsia="宋体" w:cs="宋体"/>
          <w:color w:val="000000"/>
        </w:rPr>
        <w:t>杨凌示范区医院</w:t>
      </w:r>
      <w:r>
        <w:rPr>
          <w:rFonts w:hint="eastAsia" w:cs="宋体"/>
          <w:color w:val="000000"/>
          <w:lang w:eastAsia="zh-CN"/>
        </w:rPr>
        <w:t>网站建设项目（二次）</w:t>
      </w:r>
      <w:r>
        <w:rPr>
          <w:rFonts w:ascii="宋体" w:hAnsi="宋体" w:eastAsia="宋体" w:cs="宋体"/>
          <w:color w:val="000000"/>
        </w:rPr>
        <w:t>)特</w:t>
      </w:r>
      <w:r>
        <w:rPr>
          <w:rFonts w:hint="eastAsia" w:ascii="宋体" w:hAnsi="宋体" w:cs="宋体"/>
          <w:sz w:val="24"/>
          <w:szCs w:val="24"/>
          <w:highlight w:val="none"/>
        </w:rPr>
        <w:t>定资格要求如下</w:t>
      </w:r>
      <w:r>
        <w:rPr>
          <w:rFonts w:hint="eastAsia" w:cs="宋体"/>
          <w:sz w:val="24"/>
          <w:szCs w:val="24"/>
          <w:highlight w:val="none"/>
          <w:lang w:eastAsia="zh-CN"/>
        </w:rPr>
        <w:t>：</w:t>
      </w:r>
    </w:p>
    <w:p w14:paraId="4B2E02D1">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3.1供应商为向采购人提供服务的法人或其他组织；</w:t>
      </w:r>
    </w:p>
    <w:p w14:paraId="4852FCB1">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3.2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p w14:paraId="188639F8">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3.3</w:t>
      </w:r>
      <w:r>
        <w:rPr>
          <w:rFonts w:hint="eastAsia"/>
          <w:color w:val="000000"/>
          <w:highlight w:val="none"/>
          <w:shd w:val="clear" w:color="auto" w:fill="FFFFFF"/>
          <w:lang w:eastAsia="zh-CN"/>
        </w:rPr>
        <w:t>单位负责人为同一人或者存在直接控股、管理关系的不同供应商，不得参加同一合同项下的政府采购活动</w:t>
      </w:r>
      <w:r>
        <w:rPr>
          <w:rFonts w:hint="eastAsia"/>
          <w:color w:val="000000"/>
          <w:highlight w:val="none"/>
          <w:shd w:val="clear" w:color="auto" w:fill="FFFFFF"/>
        </w:rPr>
        <w:t>；</w:t>
      </w:r>
    </w:p>
    <w:p w14:paraId="36350C25">
      <w:pPr>
        <w:pStyle w:val="36"/>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2"/>
          <w:rFonts w:ascii="Times New Roman" w:hAnsi="Times New Roman" w:cs="宋体"/>
          <w:b/>
          <w:bCs/>
          <w:highlight w:val="none"/>
          <w:shd w:val="clear" w:color="auto" w:fill="FFFFFF"/>
        </w:rPr>
      </w:pPr>
      <w:r>
        <w:rPr>
          <w:rStyle w:val="42"/>
          <w:rFonts w:ascii="Times New Roman" w:hAnsi="Times New Roman" w:cs="宋体"/>
          <w:b/>
          <w:bCs/>
          <w:highlight w:val="none"/>
          <w:shd w:val="clear" w:color="auto" w:fill="FFFFFF"/>
        </w:rPr>
        <w:t>三、获取采购文件</w:t>
      </w:r>
    </w:p>
    <w:p w14:paraId="4CDA5751">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时间：</w:t>
      </w:r>
      <w:r>
        <w:rPr>
          <w:rFonts w:hint="eastAsia" w:cs="宋体"/>
          <w:color w:val="000000"/>
          <w:kern w:val="0"/>
          <w:sz w:val="24"/>
          <w:szCs w:val="24"/>
          <w:highlight w:val="none"/>
          <w:u w:val="single"/>
          <w:lang w:val="en-US" w:eastAsia="zh-CN"/>
        </w:rPr>
        <w:t>2026</w:t>
      </w:r>
      <w:r>
        <w:rPr>
          <w:rFonts w:hint="eastAsia" w:cs="宋体"/>
          <w:color w:val="000000"/>
          <w:kern w:val="0"/>
          <w:sz w:val="24"/>
          <w:szCs w:val="24"/>
          <w:highlight w:val="none"/>
          <w:lang w:val="en-US" w:eastAsia="zh-CN"/>
        </w:rPr>
        <w:t>年</w:t>
      </w:r>
      <w:r>
        <w:rPr>
          <w:rFonts w:hint="eastAsia" w:cs="宋体"/>
          <w:color w:val="000000"/>
          <w:kern w:val="0"/>
          <w:sz w:val="24"/>
          <w:szCs w:val="24"/>
          <w:highlight w:val="none"/>
          <w:u w:val="single"/>
          <w:lang w:val="en-US" w:eastAsia="zh-CN"/>
        </w:rPr>
        <w:t>7</w:t>
      </w:r>
      <w:r>
        <w:rPr>
          <w:rFonts w:hint="eastAsia" w:cs="宋体"/>
          <w:color w:val="000000"/>
          <w:kern w:val="0"/>
          <w:sz w:val="24"/>
          <w:szCs w:val="24"/>
          <w:highlight w:val="none"/>
          <w:lang w:val="en-US" w:eastAsia="zh-CN"/>
        </w:rPr>
        <w:t>月</w:t>
      </w:r>
      <w:r>
        <w:rPr>
          <w:rFonts w:hint="eastAsia" w:cs="宋体"/>
          <w:color w:val="000000"/>
          <w:kern w:val="0"/>
          <w:sz w:val="24"/>
          <w:szCs w:val="24"/>
          <w:highlight w:val="none"/>
          <w:u w:val="single"/>
          <w:lang w:val="en-US" w:eastAsia="zh-CN"/>
        </w:rPr>
        <w:t>16</w:t>
      </w:r>
      <w:r>
        <w:rPr>
          <w:rFonts w:hint="eastAsia" w:cs="宋体"/>
          <w:color w:val="000000"/>
          <w:kern w:val="0"/>
          <w:sz w:val="24"/>
          <w:szCs w:val="24"/>
          <w:highlight w:val="none"/>
          <w:lang w:val="en-US" w:eastAsia="zh-CN"/>
        </w:rPr>
        <w:t>日</w:t>
      </w:r>
      <w:r>
        <w:rPr>
          <w:rFonts w:hint="eastAsia" w:ascii="宋体" w:hAnsi="宋体" w:eastAsia="宋体" w:cs="宋体"/>
          <w:highlight w:val="none"/>
          <w:shd w:val="clear" w:color="auto" w:fill="FFFFFF"/>
        </w:rPr>
        <w:t>至</w:t>
      </w:r>
      <w:r>
        <w:rPr>
          <w:rFonts w:hint="eastAsia" w:cs="宋体"/>
          <w:color w:val="000000"/>
          <w:kern w:val="0"/>
          <w:sz w:val="24"/>
          <w:szCs w:val="24"/>
          <w:highlight w:val="none"/>
          <w:u w:val="single"/>
          <w:lang w:val="en-US" w:eastAsia="zh-CN"/>
        </w:rPr>
        <w:t>2026</w:t>
      </w:r>
      <w:r>
        <w:rPr>
          <w:rFonts w:hint="eastAsia" w:cs="宋体"/>
          <w:color w:val="000000"/>
          <w:kern w:val="0"/>
          <w:sz w:val="24"/>
          <w:szCs w:val="24"/>
          <w:highlight w:val="none"/>
          <w:lang w:val="en-US" w:eastAsia="zh-CN"/>
        </w:rPr>
        <w:t>年</w:t>
      </w:r>
      <w:r>
        <w:rPr>
          <w:rFonts w:hint="eastAsia" w:cs="宋体"/>
          <w:color w:val="000000"/>
          <w:kern w:val="0"/>
          <w:sz w:val="24"/>
          <w:szCs w:val="24"/>
          <w:highlight w:val="none"/>
          <w:u w:val="single"/>
          <w:lang w:val="en-US" w:eastAsia="zh-CN"/>
        </w:rPr>
        <w:t>7</w:t>
      </w:r>
      <w:r>
        <w:rPr>
          <w:rFonts w:hint="eastAsia" w:cs="宋体"/>
          <w:color w:val="000000"/>
          <w:kern w:val="0"/>
          <w:sz w:val="24"/>
          <w:szCs w:val="24"/>
          <w:highlight w:val="none"/>
          <w:lang w:val="en-US" w:eastAsia="zh-CN"/>
        </w:rPr>
        <w:t>月</w:t>
      </w:r>
      <w:r>
        <w:rPr>
          <w:rFonts w:hint="eastAsia" w:cs="宋体"/>
          <w:color w:val="000000"/>
          <w:kern w:val="0"/>
          <w:sz w:val="24"/>
          <w:szCs w:val="24"/>
          <w:highlight w:val="none"/>
          <w:u w:val="single"/>
          <w:lang w:val="en-US" w:eastAsia="zh-CN"/>
        </w:rPr>
        <w:t>22</w:t>
      </w:r>
      <w:r>
        <w:rPr>
          <w:rFonts w:hint="eastAsia" w:cs="宋体"/>
          <w:color w:val="000000"/>
          <w:kern w:val="0"/>
          <w:sz w:val="24"/>
          <w:szCs w:val="24"/>
          <w:highlight w:val="none"/>
          <w:lang w:val="en-US" w:eastAsia="zh-CN"/>
        </w:rPr>
        <w:t>日</w:t>
      </w:r>
      <w:r>
        <w:rPr>
          <w:rFonts w:hint="eastAsia" w:ascii="宋体" w:hAnsi="宋体" w:eastAsia="宋体" w:cs="宋体"/>
          <w:highlight w:val="none"/>
          <w:shd w:val="clear" w:color="auto" w:fill="FFFFFF"/>
        </w:rPr>
        <w:t>，每天上午08:</w:t>
      </w:r>
      <w:r>
        <w:rPr>
          <w:rFonts w:hint="eastAsia" w:cs="宋体"/>
          <w:highlight w:val="none"/>
          <w:shd w:val="clear" w:color="auto" w:fill="FFFFFF"/>
          <w:lang w:val="en-US" w:eastAsia="zh-CN"/>
        </w:rPr>
        <w:t>3</w:t>
      </w:r>
      <w:r>
        <w:rPr>
          <w:rFonts w:hint="eastAsia" w:ascii="宋体" w:hAnsi="宋体" w:eastAsia="宋体" w:cs="宋体"/>
          <w:highlight w:val="none"/>
          <w:shd w:val="clear" w:color="auto" w:fill="FFFFFF"/>
        </w:rPr>
        <w:t>0:00至12:00:00，下午12:00:00至18:00:00（北京时间）</w:t>
      </w:r>
    </w:p>
    <w:p w14:paraId="550CEB8D">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途径：登录陕西省杨凌区公共资源交易中心平台（http://yangl.sxggzyjy.cn/）项目确认后获取采购文件</w:t>
      </w:r>
    </w:p>
    <w:p w14:paraId="574D64D0">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方式：现场获取</w:t>
      </w:r>
    </w:p>
    <w:p w14:paraId="017AD10C">
      <w:pPr>
        <w:pStyle w:val="36"/>
        <w:wordWrap w:val="0"/>
        <w:adjustRightInd w:val="0"/>
        <w:snapToGrid w:val="0"/>
        <w:spacing w:before="0" w:beforeAutospacing="0" w:after="0" w:afterAutospacing="0" w:line="360" w:lineRule="auto"/>
        <w:ind w:firstLine="480"/>
        <w:jc w:val="both"/>
        <w:rPr>
          <w:highlight w:val="none"/>
        </w:rPr>
      </w:pPr>
      <w:r>
        <w:rPr>
          <w:rFonts w:hint="eastAsia"/>
          <w:highlight w:val="none"/>
          <w:shd w:val="clear" w:color="auto" w:fill="FFFFFF"/>
        </w:rPr>
        <w:t>售价：</w:t>
      </w:r>
      <w:r>
        <w:rPr>
          <w:rFonts w:hint="eastAsia" w:ascii="宋体" w:hAnsi="宋体" w:cs="宋体"/>
          <w:color w:val="000000"/>
          <w:kern w:val="0"/>
          <w:sz w:val="24"/>
          <w:szCs w:val="24"/>
          <w:highlight w:val="none"/>
        </w:rPr>
        <w:t>0</w:t>
      </w:r>
      <w:r>
        <w:rPr>
          <w:rFonts w:hint="eastAsia" w:cs="宋体"/>
          <w:color w:val="000000"/>
          <w:kern w:val="0"/>
          <w:sz w:val="24"/>
          <w:szCs w:val="24"/>
          <w:highlight w:val="none"/>
          <w:lang w:eastAsia="zh-CN"/>
        </w:rPr>
        <w:t>元</w:t>
      </w:r>
    </w:p>
    <w:p w14:paraId="4FEEA0B0">
      <w:pPr>
        <w:pStyle w:val="36"/>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2"/>
          <w:rFonts w:ascii="Times New Roman" w:hAnsi="Times New Roman" w:cs="宋体"/>
          <w:b/>
          <w:bCs/>
          <w:highlight w:val="none"/>
          <w:shd w:val="clear" w:color="auto" w:fill="FFFFFF"/>
        </w:rPr>
      </w:pPr>
      <w:r>
        <w:rPr>
          <w:rStyle w:val="42"/>
          <w:rFonts w:hint="eastAsia" w:ascii="Times New Roman" w:hAnsi="Times New Roman" w:cs="宋体"/>
          <w:b/>
          <w:bCs/>
          <w:highlight w:val="none"/>
          <w:shd w:val="clear" w:color="auto" w:fill="FFFFFF"/>
        </w:rPr>
        <w:t>四、响应文件提交</w:t>
      </w:r>
    </w:p>
    <w:p w14:paraId="5CDC0E69">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截止时间：</w:t>
      </w:r>
      <w:r>
        <w:rPr>
          <w:rFonts w:hint="eastAsia" w:cs="宋体"/>
          <w:color w:val="000000"/>
          <w:kern w:val="0"/>
          <w:sz w:val="24"/>
          <w:szCs w:val="24"/>
          <w:highlight w:val="none"/>
          <w:u w:val="single"/>
          <w:lang w:val="en-US" w:eastAsia="zh-CN"/>
        </w:rPr>
        <w:t>2026</w:t>
      </w:r>
      <w:r>
        <w:rPr>
          <w:rFonts w:hint="eastAsia" w:cs="宋体"/>
          <w:color w:val="000000"/>
          <w:kern w:val="0"/>
          <w:sz w:val="24"/>
          <w:szCs w:val="24"/>
          <w:highlight w:val="none"/>
          <w:lang w:val="en-US" w:eastAsia="zh-CN"/>
        </w:rPr>
        <w:t>年</w:t>
      </w:r>
      <w:r>
        <w:rPr>
          <w:rFonts w:hint="eastAsia" w:cs="宋体"/>
          <w:color w:val="000000"/>
          <w:kern w:val="0"/>
          <w:sz w:val="24"/>
          <w:szCs w:val="24"/>
          <w:highlight w:val="none"/>
          <w:u w:val="single"/>
          <w:lang w:val="en-US" w:eastAsia="zh-CN"/>
        </w:rPr>
        <w:t>0</w:t>
      </w:r>
      <w:r>
        <w:rPr>
          <w:rFonts w:hint="eastAsia" w:cs="宋体"/>
          <w:color w:val="000000"/>
          <w:kern w:val="0"/>
          <w:sz w:val="24"/>
          <w:szCs w:val="24"/>
          <w:highlight w:val="none"/>
          <w:u w:val="single"/>
          <w:lang w:val="en-US" w:eastAsia="zh-CN"/>
        </w:rPr>
        <w:t>8</w:t>
      </w:r>
      <w:r>
        <w:rPr>
          <w:rFonts w:hint="eastAsia" w:cs="宋体"/>
          <w:color w:val="000000"/>
          <w:kern w:val="0"/>
          <w:sz w:val="24"/>
          <w:szCs w:val="24"/>
          <w:highlight w:val="none"/>
          <w:lang w:val="en-US" w:eastAsia="zh-CN"/>
        </w:rPr>
        <w:t>月</w:t>
      </w:r>
      <w:r>
        <w:rPr>
          <w:rFonts w:hint="eastAsia" w:cs="宋体"/>
          <w:color w:val="000000"/>
          <w:kern w:val="0"/>
          <w:sz w:val="24"/>
          <w:szCs w:val="24"/>
          <w:highlight w:val="none"/>
          <w:u w:val="single"/>
          <w:lang w:val="en-US" w:eastAsia="zh-CN"/>
        </w:rPr>
        <w:t>04</w:t>
      </w:r>
      <w:r>
        <w:rPr>
          <w:rFonts w:hint="eastAsia" w:cs="宋体"/>
          <w:color w:val="000000"/>
          <w:kern w:val="0"/>
          <w:sz w:val="24"/>
          <w:szCs w:val="24"/>
          <w:highlight w:val="none"/>
          <w:lang w:val="en-US" w:eastAsia="zh-CN"/>
        </w:rPr>
        <w:t>日</w:t>
      </w:r>
      <w:r>
        <w:rPr>
          <w:rFonts w:hint="eastAsia" w:cs="宋体"/>
          <w:color w:val="000000"/>
          <w:kern w:val="0"/>
          <w:sz w:val="24"/>
          <w:szCs w:val="24"/>
          <w:highlight w:val="none"/>
          <w:u w:val="single"/>
          <w:lang w:val="en-US" w:eastAsia="zh-CN"/>
        </w:rPr>
        <w:t>09</w:t>
      </w:r>
      <w:r>
        <w:rPr>
          <w:rFonts w:hint="eastAsia" w:ascii="宋体" w:hAnsi="宋体" w:cs="宋体"/>
          <w:color w:val="000000"/>
          <w:kern w:val="0"/>
          <w:sz w:val="24"/>
          <w:szCs w:val="24"/>
          <w:highlight w:val="none"/>
        </w:rPr>
        <w:t>时</w:t>
      </w:r>
      <w:r>
        <w:rPr>
          <w:rFonts w:hint="eastAsia" w:cs="宋体"/>
          <w:color w:val="000000"/>
          <w:kern w:val="0"/>
          <w:sz w:val="24"/>
          <w:szCs w:val="24"/>
          <w:highlight w:val="none"/>
          <w:u w:val="single"/>
          <w:lang w:val="en-US" w:eastAsia="zh-CN"/>
        </w:rPr>
        <w:t>30</w:t>
      </w:r>
      <w:r>
        <w:rPr>
          <w:rFonts w:hint="eastAsia" w:ascii="宋体" w:hAnsi="宋体" w:cs="宋体"/>
          <w:color w:val="000000"/>
          <w:kern w:val="0"/>
          <w:sz w:val="24"/>
          <w:szCs w:val="24"/>
          <w:highlight w:val="none"/>
        </w:rPr>
        <w:t>分</w:t>
      </w:r>
      <w:r>
        <w:rPr>
          <w:rFonts w:hint="eastAsia" w:cs="宋体"/>
          <w:color w:val="000000"/>
          <w:kern w:val="0"/>
          <w:sz w:val="24"/>
          <w:szCs w:val="24"/>
          <w:highlight w:val="none"/>
          <w:u w:val="single"/>
          <w:lang w:val="en-US" w:eastAsia="zh-CN"/>
        </w:rPr>
        <w:t>00</w:t>
      </w:r>
      <w:r>
        <w:rPr>
          <w:rFonts w:hint="eastAsia" w:ascii="宋体" w:hAnsi="宋体" w:cs="宋体"/>
          <w:color w:val="000000"/>
          <w:kern w:val="0"/>
          <w:sz w:val="24"/>
          <w:szCs w:val="24"/>
          <w:highlight w:val="none"/>
        </w:rPr>
        <w:t>秒</w:t>
      </w:r>
      <w:r>
        <w:rPr>
          <w:rFonts w:hint="eastAsia" w:ascii="宋体" w:hAnsi="宋体" w:eastAsia="宋体" w:cs="宋体"/>
          <w:highlight w:val="none"/>
          <w:shd w:val="clear" w:color="auto" w:fill="FFFFFF"/>
        </w:rPr>
        <w:t>（北京时间）</w:t>
      </w:r>
    </w:p>
    <w:p w14:paraId="5B0AA271">
      <w:pPr>
        <w:pStyle w:val="36"/>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地点：登录陕西省杨凌示范区公共资源交易中心平台（http://yangl.sxggzyjy.cn/）“电子交易平台-企业端”进行提交，逾期系统将拒绝接收</w:t>
      </w:r>
    </w:p>
    <w:p w14:paraId="19670695">
      <w:pPr>
        <w:pStyle w:val="36"/>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2"/>
          <w:rFonts w:hint="eastAsia" w:ascii="Times New Roman" w:hAnsi="Times New Roman" w:cs="宋体"/>
          <w:b/>
          <w:bCs/>
          <w:highlight w:val="none"/>
          <w:shd w:val="clear" w:color="auto" w:fill="FFFFFF"/>
        </w:rPr>
      </w:pPr>
      <w:r>
        <w:rPr>
          <w:rStyle w:val="42"/>
          <w:rFonts w:hint="eastAsia" w:ascii="Times New Roman" w:hAnsi="Times New Roman" w:cs="宋体"/>
          <w:b/>
          <w:bCs/>
          <w:highlight w:val="none"/>
          <w:shd w:val="clear" w:color="auto" w:fill="FFFFFF"/>
        </w:rPr>
        <w:t>五、开启</w:t>
      </w:r>
    </w:p>
    <w:p w14:paraId="76A62C1D">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时间：</w:t>
      </w:r>
      <w:r>
        <w:rPr>
          <w:rFonts w:hint="eastAsia" w:cs="宋体"/>
          <w:color w:val="000000"/>
          <w:kern w:val="0"/>
          <w:sz w:val="24"/>
          <w:szCs w:val="24"/>
          <w:highlight w:val="none"/>
          <w:u w:val="single"/>
          <w:lang w:val="en-US" w:eastAsia="zh-CN"/>
        </w:rPr>
        <w:t>2026</w:t>
      </w:r>
      <w:r>
        <w:rPr>
          <w:rFonts w:hint="eastAsia" w:cs="宋体"/>
          <w:color w:val="000000"/>
          <w:kern w:val="0"/>
          <w:sz w:val="24"/>
          <w:szCs w:val="24"/>
          <w:highlight w:val="none"/>
          <w:lang w:val="en-US" w:eastAsia="zh-CN"/>
        </w:rPr>
        <w:t>年</w:t>
      </w:r>
      <w:r>
        <w:rPr>
          <w:rFonts w:hint="eastAsia" w:cs="宋体"/>
          <w:color w:val="000000"/>
          <w:kern w:val="0"/>
          <w:sz w:val="24"/>
          <w:szCs w:val="24"/>
          <w:highlight w:val="none"/>
          <w:u w:val="single"/>
          <w:lang w:val="en-US" w:eastAsia="zh-CN"/>
        </w:rPr>
        <w:t>08</w:t>
      </w:r>
      <w:r>
        <w:rPr>
          <w:rFonts w:hint="eastAsia" w:cs="宋体"/>
          <w:color w:val="000000"/>
          <w:kern w:val="0"/>
          <w:sz w:val="24"/>
          <w:szCs w:val="24"/>
          <w:highlight w:val="none"/>
          <w:lang w:val="en-US" w:eastAsia="zh-CN"/>
        </w:rPr>
        <w:t>月</w:t>
      </w:r>
      <w:r>
        <w:rPr>
          <w:rFonts w:hint="eastAsia" w:cs="宋体"/>
          <w:color w:val="000000"/>
          <w:kern w:val="0"/>
          <w:sz w:val="24"/>
          <w:szCs w:val="24"/>
          <w:highlight w:val="none"/>
          <w:u w:val="single"/>
          <w:lang w:val="en-US" w:eastAsia="zh-CN"/>
        </w:rPr>
        <w:t>04</w:t>
      </w:r>
      <w:r>
        <w:rPr>
          <w:rFonts w:hint="eastAsia" w:cs="宋体"/>
          <w:color w:val="000000"/>
          <w:kern w:val="0"/>
          <w:sz w:val="24"/>
          <w:szCs w:val="24"/>
          <w:highlight w:val="none"/>
          <w:lang w:val="en-US" w:eastAsia="zh-CN"/>
        </w:rPr>
        <w:t>日</w:t>
      </w:r>
      <w:r>
        <w:rPr>
          <w:rFonts w:hint="eastAsia" w:cs="宋体"/>
          <w:color w:val="000000"/>
          <w:kern w:val="0"/>
          <w:sz w:val="24"/>
          <w:szCs w:val="24"/>
          <w:highlight w:val="none"/>
          <w:u w:val="single"/>
          <w:lang w:val="en-US" w:eastAsia="zh-CN"/>
        </w:rPr>
        <w:t>09</w:t>
      </w:r>
      <w:r>
        <w:rPr>
          <w:rFonts w:hint="eastAsia" w:ascii="宋体" w:hAnsi="宋体" w:cs="宋体"/>
          <w:color w:val="000000"/>
          <w:kern w:val="0"/>
          <w:sz w:val="24"/>
          <w:szCs w:val="24"/>
          <w:highlight w:val="none"/>
        </w:rPr>
        <w:t>时</w:t>
      </w:r>
      <w:r>
        <w:rPr>
          <w:rFonts w:hint="eastAsia" w:cs="宋体"/>
          <w:color w:val="000000"/>
          <w:kern w:val="0"/>
          <w:sz w:val="24"/>
          <w:szCs w:val="24"/>
          <w:highlight w:val="none"/>
          <w:u w:val="single"/>
          <w:lang w:val="en-US" w:eastAsia="zh-CN"/>
        </w:rPr>
        <w:t>30</w:t>
      </w:r>
      <w:r>
        <w:rPr>
          <w:rFonts w:hint="eastAsia" w:ascii="宋体" w:hAnsi="宋体" w:cs="宋体"/>
          <w:color w:val="000000"/>
          <w:kern w:val="0"/>
          <w:sz w:val="24"/>
          <w:szCs w:val="24"/>
          <w:highlight w:val="none"/>
        </w:rPr>
        <w:t>分</w:t>
      </w:r>
      <w:r>
        <w:rPr>
          <w:rFonts w:hint="eastAsia" w:cs="宋体"/>
          <w:color w:val="000000"/>
          <w:kern w:val="0"/>
          <w:sz w:val="24"/>
          <w:szCs w:val="24"/>
          <w:highlight w:val="none"/>
          <w:u w:val="single"/>
          <w:lang w:val="en-US" w:eastAsia="zh-CN"/>
        </w:rPr>
        <w:t>00</w:t>
      </w:r>
      <w:r>
        <w:rPr>
          <w:rFonts w:hint="eastAsia" w:ascii="宋体" w:hAnsi="宋体" w:cs="宋体"/>
          <w:color w:val="000000"/>
          <w:kern w:val="0"/>
          <w:sz w:val="24"/>
          <w:szCs w:val="24"/>
          <w:highlight w:val="none"/>
        </w:rPr>
        <w:t>秒</w:t>
      </w:r>
      <w:r>
        <w:rPr>
          <w:rFonts w:hint="eastAsia" w:ascii="宋体" w:hAnsi="宋体" w:eastAsia="宋体" w:cs="宋体"/>
          <w:highlight w:val="none"/>
          <w:shd w:val="clear" w:color="auto" w:fill="FFFFFF"/>
        </w:rPr>
        <w:t>（北京时间）</w:t>
      </w:r>
    </w:p>
    <w:p w14:paraId="75D999BC">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地点：杨凌示范区公共资源交易中心不见面开标大厅</w:t>
      </w:r>
    </w:p>
    <w:p w14:paraId="38DA6851">
      <w:pPr>
        <w:pStyle w:val="36"/>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2"/>
          <w:rFonts w:ascii="Times New Roman" w:hAnsi="Times New Roman" w:cs="宋体"/>
          <w:b/>
          <w:bCs/>
          <w:highlight w:val="none"/>
          <w:shd w:val="clear" w:color="auto" w:fill="FFFFFF"/>
        </w:rPr>
      </w:pPr>
      <w:r>
        <w:rPr>
          <w:rStyle w:val="42"/>
          <w:rFonts w:hint="eastAsia" w:ascii="Times New Roman" w:hAnsi="Times New Roman" w:cs="宋体"/>
          <w:b/>
          <w:bCs/>
          <w:highlight w:val="none"/>
          <w:shd w:val="clear" w:color="auto" w:fill="FFFFFF"/>
          <w:lang w:val="en-US" w:eastAsia="zh-CN"/>
        </w:rPr>
        <w:t>六</w:t>
      </w:r>
      <w:r>
        <w:rPr>
          <w:rStyle w:val="42"/>
          <w:rFonts w:ascii="Times New Roman" w:hAnsi="Times New Roman" w:cs="宋体"/>
          <w:b/>
          <w:bCs/>
          <w:highlight w:val="none"/>
          <w:shd w:val="clear" w:color="auto" w:fill="FFFFFF"/>
        </w:rPr>
        <w:t>、公告期限</w:t>
      </w:r>
    </w:p>
    <w:p w14:paraId="1141B8DF">
      <w:pPr>
        <w:pStyle w:val="36"/>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自本公告发布之日起3个工作日。</w:t>
      </w:r>
    </w:p>
    <w:p w14:paraId="57EBCF63">
      <w:pPr>
        <w:pStyle w:val="36"/>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2"/>
          <w:rFonts w:ascii="Times New Roman" w:hAnsi="Times New Roman" w:cs="宋体"/>
          <w:b/>
          <w:bCs/>
          <w:highlight w:val="none"/>
          <w:shd w:val="clear" w:color="auto" w:fill="FFFFFF"/>
        </w:rPr>
      </w:pPr>
      <w:r>
        <w:rPr>
          <w:rStyle w:val="42"/>
          <w:rFonts w:hint="eastAsia" w:ascii="Times New Roman" w:hAnsi="Times New Roman" w:cs="宋体"/>
          <w:b/>
          <w:bCs/>
          <w:highlight w:val="none"/>
          <w:shd w:val="clear" w:color="auto" w:fill="FFFFFF"/>
          <w:lang w:val="en-US" w:eastAsia="zh-CN"/>
        </w:rPr>
        <w:t>七</w:t>
      </w:r>
      <w:r>
        <w:rPr>
          <w:rStyle w:val="42"/>
          <w:rFonts w:ascii="Times New Roman" w:hAnsi="Times New Roman" w:cs="宋体"/>
          <w:b/>
          <w:bCs/>
          <w:highlight w:val="none"/>
          <w:shd w:val="clear" w:color="auto" w:fill="FFFFFF"/>
        </w:rPr>
        <w:t>、其他补充事宜</w:t>
      </w:r>
    </w:p>
    <w:p w14:paraId="7275E6E2">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1.备注（1）网上投标确认流程：登录陕西省杨凌示范区公共资源交易中心平台（http://yangl.sxggzyjy.cn/），选择“电子交易平台-陕西政府采购交易系统”进行登录，登录后选择“交易乙方”选择本项目选择“我要投标”填写相关信息后提交确认。（2）获取竞争性磋商文件方式：选择本项目点击“项目流程”进入竞争性磋商文件下载页面，点击“交易文件下载”即可下载该项目发布的电子磋商文件，供应商须在获取磋商文件时限内（2026-</w:t>
      </w:r>
      <w:r>
        <w:rPr>
          <w:rFonts w:hint="eastAsia"/>
          <w:color w:val="000000"/>
          <w:highlight w:val="none"/>
          <w:shd w:val="clear" w:color="auto" w:fill="FFFFFF"/>
          <w:lang w:val="en-US" w:eastAsia="zh-CN"/>
        </w:rPr>
        <w:t>7</w:t>
      </w:r>
      <w:r>
        <w:rPr>
          <w:rFonts w:hint="eastAsia"/>
          <w:color w:val="000000"/>
          <w:highlight w:val="none"/>
          <w:shd w:val="clear" w:color="auto" w:fill="FFFFFF"/>
        </w:rPr>
        <w:t>-</w:t>
      </w:r>
      <w:r>
        <w:rPr>
          <w:rFonts w:hint="eastAsia"/>
          <w:color w:val="000000"/>
          <w:highlight w:val="none"/>
          <w:shd w:val="clear" w:color="auto" w:fill="FFFFFF"/>
          <w:lang w:val="en-US" w:eastAsia="zh-CN"/>
        </w:rPr>
        <w:t>16</w:t>
      </w:r>
      <w:r>
        <w:rPr>
          <w:rFonts w:hint="eastAsia"/>
          <w:color w:val="000000"/>
          <w:highlight w:val="none"/>
          <w:shd w:val="clear" w:color="auto" w:fill="FFFFFF"/>
        </w:rPr>
        <w:t>日8:30:00至2026-</w:t>
      </w:r>
      <w:r>
        <w:rPr>
          <w:rFonts w:hint="eastAsia"/>
          <w:color w:val="000000"/>
          <w:highlight w:val="none"/>
          <w:shd w:val="clear" w:color="auto" w:fill="FFFFFF"/>
          <w:lang w:val="en-US" w:eastAsia="zh-CN"/>
        </w:rPr>
        <w:t>7</w:t>
      </w:r>
      <w:r>
        <w:rPr>
          <w:rFonts w:hint="eastAsia"/>
          <w:color w:val="000000"/>
          <w:highlight w:val="none"/>
          <w:shd w:val="clear" w:color="auto" w:fill="FFFFFF"/>
        </w:rPr>
        <w:t>-</w:t>
      </w:r>
      <w:r>
        <w:rPr>
          <w:rFonts w:hint="eastAsia"/>
          <w:color w:val="000000"/>
          <w:highlight w:val="none"/>
          <w:shd w:val="clear" w:color="auto" w:fill="FFFFFF"/>
          <w:lang w:val="en-US" w:eastAsia="zh-CN"/>
        </w:rPr>
        <w:t>22</w:t>
      </w:r>
      <w:r>
        <w:rPr>
          <w:rFonts w:hint="eastAsia"/>
          <w:color w:val="000000"/>
          <w:highlight w:val="none"/>
          <w:shd w:val="clear" w:color="auto" w:fill="FFFFFF"/>
        </w:rPr>
        <w:t>日18:00:00）登录陕西省杨凌示范区公共资源交易中心平台系统，直接下载磋商文件。逾期下载通道将关闭，未及时下载竞争性磋商文件将会影响后续开评标活动。（3）办理CA锁方式：供应商初次使用交易平台，需前往陕西省数字证书认证中心股份有限公司办理CA锁，办理地址及咨询电话如下：西安市高新三路九号信息岗大厦一层101室，咨询电话</w:t>
      </w:r>
      <w:r>
        <w:rPr>
          <w:rFonts w:hint="eastAsia"/>
          <w:color w:val="000000"/>
          <w:highlight w:val="none"/>
          <w:shd w:val="clear" w:color="auto" w:fill="FFFFFF"/>
          <w:lang w:eastAsia="zh-CN"/>
        </w:rPr>
        <w:t>：</w:t>
      </w:r>
      <w:r>
        <w:rPr>
          <w:rFonts w:hint="eastAsia"/>
          <w:color w:val="000000"/>
          <w:highlight w:val="none"/>
          <w:shd w:val="clear" w:color="auto" w:fill="FFFFFF"/>
        </w:rPr>
        <w:t>4006369888；西安市长安北路14号省体育公寓B座一楼，咨询电话：029-88661241。</w:t>
      </w:r>
    </w:p>
    <w:p w14:paraId="07AB3FB2">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 xml:space="preserve"> 2.提交首次投标文件的方式 </w:t>
      </w:r>
    </w:p>
    <w:p w14:paraId="679EA9BE">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 xml:space="preserve">（1）电子响应文件（*.SXSTF）可于提交首次响应文件截止时间前任意时段登录陕西省杨凌示范区公共资源交易中心平台（http://yangl.sxggzyjy.cn/）“电子交易平台-企业端”进行提交，逾期系统将拒绝接收。 （2）本项目采用“不见面”开标形式，供应商可登录陕西省杨凌示范区公共资源交易中心平台（http://yangl.sxggzyjy.cn/）〖《首页》不见面开标〗在线参与开评标过程，详见交易平台〖首页〉服务指南〉下载专区〗中的《杨凌示范区公共资源交易不见面开标大厅供应商操作手册》（网址：http://yangl.sxggzyjy.cn/fwzn/004003/subPage.html）。 </w:t>
      </w:r>
    </w:p>
    <w:p w14:paraId="2EDBE057">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 xml:space="preserve">3.落实政府采购政策： </w:t>
      </w:r>
    </w:p>
    <w:p w14:paraId="03414FD7">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①《关于在政府采购活动中查询及使用信用记录有关问题的通知》（财库〔2016〕125号）；</w:t>
      </w:r>
    </w:p>
    <w:p w14:paraId="0EDF9BB5">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 xml:space="preserve"> ②《政府采购促进中小企业发展管理办法》（财库〔2020〕46号）、《关于进一步加大政府采购支持中小企业力度的通知》（财库〔2022〕 19号）《关于政府采购支持监狱企业发展有关问题的通知》（财库〔2014〕68号）以及《关于促进残疾人就业政府采购政策的通知》（财库〔2017〕141号）；</w:t>
      </w:r>
    </w:p>
    <w:p w14:paraId="685FBDFA">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 xml:space="preserve"> ③国务院办公厅《关于建立政府强制采购节能产品制度的通知》（国办发〔2007〕51号）、财政部、国家发改委、生态环境部、市场监督管理总局联合印发《关于调整优化节能产品、环境标志产品政府采购执行机制的通知》（财库〔2019〕9号）； </w:t>
      </w:r>
    </w:p>
    <w:p w14:paraId="1A001947">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④《陕西省财政厅关于加快推进我省中小企业政府采购信用融资工作的通知》（陕财办采〔2020〕15号）、陕西省财政厅关于印发《陕西省中小企业政府采购信用融资办法》（陕财办采〔2018〕23号）；</w:t>
      </w:r>
    </w:p>
    <w:p w14:paraId="169182E0">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 xml:space="preserve"> ⑤其他需要落实的政府采购政策；</w:t>
      </w:r>
    </w:p>
    <w:p w14:paraId="33547C7B">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lang w:eastAsia="zh-CN"/>
        </w:rPr>
      </w:pPr>
      <w:r>
        <w:rPr>
          <w:rFonts w:hint="eastAsia"/>
          <w:color w:val="000000"/>
          <w:highlight w:val="none"/>
          <w:shd w:val="clear" w:color="auto" w:fill="FFFFFF"/>
          <w:lang w:val="en-US" w:eastAsia="zh-CN"/>
        </w:rPr>
        <w:t>⑥本项目为</w:t>
      </w:r>
      <w:r>
        <w:rPr>
          <w:rFonts w:hint="eastAsia"/>
          <w:color w:val="000000"/>
          <w:highlight w:val="none"/>
          <w:shd w:val="clear" w:color="auto" w:fill="FFFFFF"/>
        </w:rPr>
        <w:t>非专门面向中、小企业</w:t>
      </w:r>
      <w:r>
        <w:rPr>
          <w:rFonts w:hint="eastAsia"/>
          <w:color w:val="000000"/>
          <w:highlight w:val="none"/>
          <w:shd w:val="clear" w:color="auto" w:fill="FFFFFF"/>
          <w:lang w:eastAsia="zh-CN"/>
        </w:rPr>
        <w:t>。</w:t>
      </w:r>
    </w:p>
    <w:p w14:paraId="1BF47DEF">
      <w:pPr>
        <w:pStyle w:val="36"/>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2"/>
          <w:rFonts w:ascii="Times New Roman" w:hAnsi="Times New Roman" w:cs="宋体"/>
          <w:b/>
          <w:bCs/>
          <w:highlight w:val="none"/>
          <w:shd w:val="clear" w:color="auto" w:fill="FFFFFF"/>
        </w:rPr>
      </w:pPr>
      <w:r>
        <w:rPr>
          <w:rStyle w:val="42"/>
          <w:rFonts w:hint="eastAsia" w:ascii="Times New Roman" w:hAnsi="Times New Roman" w:cs="宋体"/>
          <w:b/>
          <w:bCs/>
          <w:highlight w:val="none"/>
          <w:shd w:val="clear" w:color="auto" w:fill="FFFFFF"/>
          <w:lang w:val="en-US" w:eastAsia="zh-CN"/>
        </w:rPr>
        <w:t>八</w:t>
      </w:r>
      <w:r>
        <w:rPr>
          <w:rStyle w:val="42"/>
          <w:rFonts w:ascii="Times New Roman" w:hAnsi="Times New Roman" w:cs="宋体"/>
          <w:b/>
          <w:bCs/>
          <w:highlight w:val="none"/>
          <w:shd w:val="clear" w:color="auto" w:fill="FFFFFF"/>
        </w:rPr>
        <w:t>、对本次采购提出询问，请按以下方式联系</w:t>
      </w:r>
    </w:p>
    <w:p w14:paraId="5393A961">
      <w:pPr>
        <w:widowControl/>
        <w:wordWrap w:val="0"/>
        <w:adjustRightInd w:val="0"/>
        <w:snapToGrid w:val="0"/>
        <w:spacing w:before="0" w:beforeAutospacing="0" w:after="0" w:afterAutospacing="0" w:line="360" w:lineRule="auto"/>
        <w:ind w:firstLine="480" w:firstLineChars="200"/>
        <w:outlineLvl w:val="9"/>
        <w:rPr>
          <w:rFonts w:cs="宋体"/>
          <w:b w:val="0"/>
          <w:bCs w:val="0"/>
          <w:sz w:val="24"/>
          <w:szCs w:val="24"/>
          <w:highlight w:val="none"/>
        </w:rPr>
      </w:pPr>
      <w:r>
        <w:rPr>
          <w:rFonts w:cs="宋体"/>
          <w:b w:val="0"/>
          <w:bCs w:val="0"/>
          <w:sz w:val="24"/>
          <w:szCs w:val="24"/>
          <w:highlight w:val="none"/>
          <w:shd w:val="clear" w:color="auto" w:fill="FFFFFF"/>
        </w:rPr>
        <w:t>1.采购人信息</w:t>
      </w:r>
    </w:p>
    <w:p w14:paraId="2B3C81AB">
      <w:pPr>
        <w:pStyle w:val="36"/>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eastAsia"/>
          <w:highlight w:val="none"/>
          <w:shd w:val="clear" w:color="auto" w:fill="FFFFFF"/>
        </w:rPr>
        <w:t>名称：</w:t>
      </w:r>
      <w:r>
        <w:rPr>
          <w:rFonts w:hint="eastAsia" w:ascii="宋体" w:hAnsi="宋体" w:eastAsia="宋体" w:cs="宋体"/>
          <w:sz w:val="24"/>
          <w:szCs w:val="24"/>
        </w:rPr>
        <w:t>杨凌示范区医院</w:t>
      </w:r>
    </w:p>
    <w:p w14:paraId="72810539">
      <w:pPr>
        <w:pStyle w:val="36"/>
        <w:wordWrap w:val="0"/>
        <w:adjustRightInd w:val="0"/>
        <w:snapToGrid w:val="0"/>
        <w:spacing w:before="0" w:beforeAutospacing="0" w:after="0" w:afterAutospacing="0" w:line="360" w:lineRule="auto"/>
        <w:ind w:firstLine="480"/>
        <w:jc w:val="both"/>
        <w:rPr>
          <w:rFonts w:hint="eastAsia"/>
          <w:highlight w:val="none"/>
          <w:shd w:val="clear" w:color="auto" w:fill="FFFFFF"/>
          <w:lang w:eastAsia="zh-CN"/>
        </w:rPr>
      </w:pPr>
      <w:r>
        <w:rPr>
          <w:rFonts w:hint="eastAsia"/>
          <w:highlight w:val="none"/>
          <w:shd w:val="clear" w:color="auto" w:fill="FFFFFF"/>
        </w:rPr>
        <w:t>地址：</w:t>
      </w:r>
      <w:r>
        <w:rPr>
          <w:rFonts w:hint="eastAsia" w:ascii="宋体" w:hAnsi="宋体" w:eastAsia="宋体" w:cs="宋体"/>
          <w:bCs/>
          <w:caps w:val="0"/>
          <w:color w:val="auto"/>
          <w:sz w:val="24"/>
          <w:szCs w:val="24"/>
          <w:highlight w:val="none"/>
          <w:lang w:val="en-US" w:eastAsia="zh-CN"/>
        </w:rPr>
        <w:t>杨凌示范区后稷路8号</w:t>
      </w:r>
    </w:p>
    <w:p w14:paraId="4A8B527B">
      <w:pPr>
        <w:pStyle w:val="36"/>
        <w:wordWrap w:val="0"/>
        <w:adjustRightInd w:val="0"/>
        <w:snapToGrid w:val="0"/>
        <w:spacing w:before="0" w:beforeAutospacing="0" w:after="0" w:afterAutospacing="0" w:line="360" w:lineRule="auto"/>
        <w:ind w:firstLine="480"/>
        <w:jc w:val="both"/>
        <w:rPr>
          <w:rFonts w:hint="default" w:eastAsia="宋体"/>
          <w:highlight w:val="none"/>
          <w:u w:val="single"/>
          <w:lang w:val="en-US" w:eastAsia="zh-CN"/>
        </w:rPr>
      </w:pPr>
      <w:r>
        <w:rPr>
          <w:rFonts w:hint="eastAsia"/>
          <w:highlight w:val="none"/>
          <w:shd w:val="clear" w:color="auto" w:fill="FFFFFF"/>
        </w:rPr>
        <w:t>联系方式：</w:t>
      </w:r>
      <w:r>
        <w:rPr>
          <w:rFonts w:hint="eastAsia" w:ascii="宋体" w:hAnsi="宋体" w:eastAsia="宋体" w:cs="宋体"/>
          <w:bCs/>
          <w:caps w:val="0"/>
          <w:color w:val="auto"/>
          <w:sz w:val="24"/>
          <w:szCs w:val="24"/>
          <w:highlight w:val="none"/>
          <w:lang w:val="en-US" w:eastAsia="zh-CN"/>
        </w:rPr>
        <w:t>029-87018183</w:t>
      </w:r>
    </w:p>
    <w:p w14:paraId="2466F6D0">
      <w:pPr>
        <w:widowControl/>
        <w:wordWrap w:val="0"/>
        <w:adjustRightInd w:val="0"/>
        <w:snapToGrid w:val="0"/>
        <w:spacing w:before="0" w:beforeAutospacing="0" w:after="0" w:afterAutospacing="0" w:line="360" w:lineRule="auto"/>
        <w:ind w:firstLine="480" w:firstLineChars="200"/>
        <w:outlineLvl w:val="9"/>
        <w:rPr>
          <w:rFonts w:cs="宋体"/>
          <w:b w:val="0"/>
          <w:bCs w:val="0"/>
          <w:sz w:val="24"/>
          <w:szCs w:val="24"/>
          <w:highlight w:val="none"/>
        </w:rPr>
      </w:pPr>
      <w:r>
        <w:rPr>
          <w:rFonts w:cs="宋体"/>
          <w:b w:val="0"/>
          <w:bCs w:val="0"/>
          <w:sz w:val="24"/>
          <w:szCs w:val="24"/>
          <w:highlight w:val="none"/>
          <w:shd w:val="clear" w:color="auto" w:fill="FFFFFF"/>
        </w:rPr>
        <w:t>2.采购代理机构信息</w:t>
      </w:r>
    </w:p>
    <w:p w14:paraId="6972CC82">
      <w:pPr>
        <w:pStyle w:val="36"/>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名称：开瑞项目管理有限公司</w:t>
      </w:r>
    </w:p>
    <w:p w14:paraId="4E82F933">
      <w:pPr>
        <w:pStyle w:val="36"/>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地址：陕西省西安市莲湖区高新二路1号招商银行大厦19层</w:t>
      </w:r>
    </w:p>
    <w:p w14:paraId="5228838A">
      <w:pPr>
        <w:pStyle w:val="36"/>
        <w:wordWrap w:val="0"/>
        <w:adjustRightInd w:val="0"/>
        <w:snapToGrid w:val="0"/>
        <w:spacing w:before="0" w:beforeAutospacing="0" w:after="0" w:afterAutospacing="0" w:line="360" w:lineRule="auto"/>
        <w:ind w:firstLine="480"/>
        <w:jc w:val="both"/>
        <w:rPr>
          <w:rFonts w:hint="default" w:eastAsia="宋体"/>
          <w:highlight w:val="none"/>
          <w:u w:val="single"/>
          <w:lang w:val="en-US" w:eastAsia="zh-CN"/>
        </w:rPr>
      </w:pPr>
      <w:r>
        <w:rPr>
          <w:rFonts w:hint="eastAsia"/>
          <w:highlight w:val="none"/>
          <w:shd w:val="clear" w:color="auto" w:fill="FFFFFF"/>
        </w:rPr>
        <w:t>联系方式：</w:t>
      </w:r>
      <w:r>
        <w:rPr>
          <w:rFonts w:hint="eastAsia" w:ascii="宋体" w:hAnsi="宋体" w:eastAsia="宋体" w:cs="宋体"/>
          <w:sz w:val="24"/>
          <w:szCs w:val="24"/>
        </w:rPr>
        <w:t>029-89563179</w:t>
      </w:r>
      <w:r>
        <w:rPr>
          <w:rFonts w:hint="eastAsia" w:ascii="宋体" w:hAnsi="宋体" w:eastAsia="宋体" w:cs="宋体"/>
          <w:sz w:val="24"/>
          <w:szCs w:val="24"/>
          <w:lang w:val="en-US" w:eastAsia="zh-CN"/>
        </w:rPr>
        <w:t xml:space="preserve"> </w:t>
      </w:r>
    </w:p>
    <w:p w14:paraId="243E9FCF">
      <w:pPr>
        <w:pStyle w:val="36"/>
        <w:wordWrap w:val="0"/>
        <w:adjustRightInd w:val="0"/>
        <w:snapToGrid w:val="0"/>
        <w:spacing w:before="0" w:beforeAutospacing="0" w:after="0" w:afterAutospacing="0" w:line="360" w:lineRule="auto"/>
        <w:ind w:firstLine="480"/>
        <w:jc w:val="both"/>
        <w:rPr>
          <w:rFonts w:hint="eastAsia" w:ascii="宋体" w:hAnsi="宋体" w:eastAsia="宋体" w:cs="宋体"/>
          <w:b w:val="0"/>
          <w:bCs w:val="0"/>
          <w:highlight w:val="none"/>
          <w:shd w:val="clear" w:color="auto" w:fill="FFFFFF"/>
          <w:lang w:val="en-US" w:eastAsia="zh-CN"/>
        </w:rPr>
      </w:pPr>
      <w:r>
        <w:rPr>
          <w:rFonts w:cs="宋体"/>
          <w:b w:val="0"/>
          <w:bCs w:val="0"/>
          <w:sz w:val="24"/>
          <w:szCs w:val="24"/>
          <w:highlight w:val="none"/>
          <w:shd w:val="clear" w:color="auto" w:fill="FFFFFF"/>
        </w:rPr>
        <w:t>3.项目联系方式</w:t>
      </w:r>
    </w:p>
    <w:p w14:paraId="53A1D23D">
      <w:pPr>
        <w:pStyle w:val="36"/>
        <w:wordWrap w:val="0"/>
        <w:adjustRightInd w:val="0"/>
        <w:snapToGrid w:val="0"/>
        <w:spacing w:before="0" w:beforeAutospacing="0" w:after="0" w:afterAutospacing="0" w:line="360" w:lineRule="auto"/>
        <w:ind w:firstLine="480"/>
        <w:jc w:val="both"/>
        <w:rPr>
          <w:rFonts w:hint="eastAsia" w:ascii="宋体" w:hAnsi="宋体" w:eastAsia="宋体" w:cs="宋体"/>
          <w:sz w:val="24"/>
          <w:szCs w:val="24"/>
          <w:lang w:val="en-US" w:eastAsia="zh-CN"/>
        </w:rPr>
      </w:pPr>
      <w:r>
        <w:rPr>
          <w:rFonts w:hint="eastAsia" w:ascii="宋体" w:hAnsi="宋体" w:eastAsia="宋体" w:cs="宋体"/>
          <w:highlight w:val="none"/>
          <w:shd w:val="clear" w:color="auto" w:fill="FFFFFF"/>
          <w:lang w:val="en-US" w:eastAsia="zh-CN"/>
        </w:rPr>
        <w:t>项目联系人：</w:t>
      </w:r>
      <w:r>
        <w:rPr>
          <w:rFonts w:hint="eastAsia" w:ascii="宋体" w:hAnsi="宋体" w:eastAsia="宋体" w:cs="宋体"/>
          <w:sz w:val="24"/>
          <w:szCs w:val="24"/>
        </w:rPr>
        <w:t>招采中心张晨、王磊、王昭、姚瑶、刘昆、代光艳、王森</w:t>
      </w:r>
    </w:p>
    <w:p w14:paraId="6856C2DF">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rPr>
        <w:sectPr>
          <w:footerReference r:id="rId9" w:type="first"/>
          <w:headerReference r:id="rId7" w:type="default"/>
          <w:footerReference r:id="rId8"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eastAsia="宋体" w:cs="宋体"/>
          <w:highlight w:val="none"/>
          <w:shd w:val="clear" w:color="auto" w:fill="FFFFFF"/>
          <w:lang w:val="en-US" w:eastAsia="zh-CN"/>
        </w:rPr>
        <w:t>电话：</w:t>
      </w:r>
      <w:r>
        <w:rPr>
          <w:rFonts w:hint="eastAsia" w:ascii="宋体" w:hAnsi="宋体" w:eastAsia="宋体" w:cs="宋体"/>
          <w:sz w:val="24"/>
          <w:szCs w:val="24"/>
        </w:rPr>
        <w:t>17691187669</w:t>
      </w:r>
    </w:p>
    <w:p w14:paraId="3090552B">
      <w:pPr>
        <w:pStyle w:val="4"/>
        <w:jc w:val="center"/>
        <w:rPr>
          <w:rFonts w:hint="eastAsia" w:ascii="黑体" w:hAnsi="黑体" w:cs="黑体"/>
          <w:b/>
          <w:bCs/>
          <w:color w:val="000000"/>
          <w:szCs w:val="32"/>
          <w:highlight w:val="none"/>
        </w:rPr>
      </w:pPr>
      <w:bookmarkStart w:id="3" w:name="_Toc25422"/>
      <w:bookmarkStart w:id="4" w:name="_Toc12377614"/>
      <w:bookmarkStart w:id="5" w:name="_Toc10563630"/>
      <w:bookmarkStart w:id="6" w:name="_Toc10621832"/>
      <w:bookmarkStart w:id="7" w:name="_Toc26619"/>
      <w:bookmarkStart w:id="8" w:name="_Toc31983"/>
      <w:bookmarkStart w:id="9" w:name="_Toc22292"/>
      <w:r>
        <w:rPr>
          <w:rFonts w:hint="eastAsia" w:ascii="黑体" w:hAnsi="黑体" w:cs="黑体"/>
          <w:b/>
          <w:bCs/>
          <w:color w:val="000000"/>
          <w:szCs w:val="32"/>
          <w:highlight w:val="none"/>
        </w:rPr>
        <w:t>第二章  供应商须知前附表及</w:t>
      </w:r>
      <w:bookmarkEnd w:id="1"/>
      <w:bookmarkEnd w:id="2"/>
      <w:bookmarkEnd w:id="3"/>
      <w:bookmarkEnd w:id="4"/>
      <w:bookmarkEnd w:id="5"/>
      <w:bookmarkEnd w:id="6"/>
      <w:r>
        <w:rPr>
          <w:rFonts w:hint="eastAsia" w:ascii="黑体" w:hAnsi="黑体" w:cs="黑体"/>
          <w:b/>
          <w:bCs/>
          <w:color w:val="000000"/>
          <w:szCs w:val="32"/>
          <w:highlight w:val="none"/>
        </w:rPr>
        <w:t>供应商须知</w:t>
      </w:r>
      <w:bookmarkEnd w:id="7"/>
      <w:bookmarkEnd w:id="8"/>
      <w:bookmarkEnd w:id="9"/>
    </w:p>
    <w:p w14:paraId="18DC8A68">
      <w:pPr>
        <w:adjustRightInd w:val="0"/>
        <w:snapToGrid w:val="0"/>
        <w:spacing w:before="0" w:after="0" w:line="360" w:lineRule="auto"/>
        <w:jc w:val="center"/>
        <w:outlineLvl w:val="9"/>
        <w:rPr>
          <w:rFonts w:hint="eastAsia" w:ascii="黑体" w:hAnsi="黑体" w:eastAsia="黑体" w:cs="黑体"/>
          <w:b/>
          <w:bCs/>
          <w:color w:val="auto"/>
          <w:sz w:val="28"/>
          <w:szCs w:val="28"/>
          <w:highlight w:val="none"/>
        </w:rPr>
      </w:pPr>
      <w:bookmarkStart w:id="10" w:name="_Toc10621833"/>
      <w:bookmarkStart w:id="11" w:name="_Toc12377615"/>
      <w:bookmarkStart w:id="12" w:name="_Toc10563631"/>
      <w:bookmarkStart w:id="13" w:name="_Toc504605086"/>
      <w:bookmarkStart w:id="14" w:name="_Toc10563089"/>
      <w:bookmarkStart w:id="15" w:name="_Toc511316280"/>
      <w:bookmarkStart w:id="16" w:name="_Toc504605168"/>
      <w:r>
        <w:rPr>
          <w:rFonts w:hint="eastAsia" w:ascii="黑体" w:hAnsi="黑体" w:eastAsia="黑体" w:cs="黑体"/>
          <w:b/>
          <w:bCs/>
          <w:color w:val="auto"/>
          <w:sz w:val="28"/>
          <w:szCs w:val="28"/>
          <w:highlight w:val="none"/>
        </w:rPr>
        <w:t>一、供应商须知前附表</w:t>
      </w:r>
      <w:bookmarkEnd w:id="10"/>
      <w:bookmarkEnd w:id="11"/>
      <w:bookmarkEnd w:id="12"/>
      <w:bookmarkEnd w:id="13"/>
      <w:bookmarkEnd w:id="14"/>
      <w:bookmarkEnd w:id="15"/>
      <w:bookmarkEnd w:id="16"/>
    </w:p>
    <w:tbl>
      <w:tblPr>
        <w:tblStyle w:val="39"/>
        <w:tblW w:w="9556" w:type="dxa"/>
        <w:jc w:val="center"/>
        <w:tblLayout w:type="fixed"/>
        <w:tblCellMar>
          <w:top w:w="0" w:type="dxa"/>
          <w:left w:w="108" w:type="dxa"/>
          <w:bottom w:w="0" w:type="dxa"/>
          <w:right w:w="108" w:type="dxa"/>
        </w:tblCellMar>
      </w:tblPr>
      <w:tblGrid>
        <w:gridCol w:w="986"/>
        <w:gridCol w:w="2019"/>
        <w:gridCol w:w="587"/>
        <w:gridCol w:w="2505"/>
        <w:gridCol w:w="3459"/>
      </w:tblGrid>
      <w:tr w14:paraId="3791F62D">
        <w:tblPrEx>
          <w:tblCellMar>
            <w:top w:w="0" w:type="dxa"/>
            <w:left w:w="108" w:type="dxa"/>
            <w:bottom w:w="0" w:type="dxa"/>
            <w:right w:w="108" w:type="dxa"/>
          </w:tblCellMar>
        </w:tblPrEx>
        <w:trPr>
          <w:trHeight w:val="567" w:hRule="atLeast"/>
          <w:tblHeader/>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71806C98">
            <w:pPr>
              <w:adjustRightInd w:val="0"/>
              <w:snapToGrid w:val="0"/>
              <w:spacing w:line="360" w:lineRule="auto"/>
              <w:jc w:val="center"/>
              <w:rPr>
                <w:rFonts w:hint="eastAsia" w:ascii="宋体" w:hAnsi="宋体" w:cs="宋体"/>
                <w:b/>
                <w:bCs/>
                <w:color w:val="000000"/>
                <w:szCs w:val="21"/>
              </w:rPr>
            </w:pPr>
            <w:bookmarkStart w:id="17" w:name="_Toc12377616"/>
            <w:bookmarkStart w:id="18" w:name="_Toc10563090"/>
            <w:bookmarkStart w:id="19" w:name="_Toc10621834"/>
            <w:bookmarkStart w:id="20" w:name="_Toc10563632"/>
            <w:bookmarkStart w:id="21" w:name="_Toc511316281"/>
            <w:bookmarkStart w:id="22" w:name="_Toc504605169"/>
            <w:bookmarkStart w:id="23" w:name="_Toc504605087"/>
            <w:r>
              <w:rPr>
                <w:rFonts w:hint="eastAsia" w:ascii="宋体" w:hAnsi="宋体" w:cs="宋体"/>
                <w:b/>
                <w:bCs/>
                <w:color w:val="000000"/>
                <w:szCs w:val="21"/>
              </w:rPr>
              <w:t>条款号</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5293796">
            <w:pPr>
              <w:adjustRightInd w:val="0"/>
              <w:snapToGrid w:val="0"/>
              <w:spacing w:line="360" w:lineRule="auto"/>
              <w:jc w:val="center"/>
              <w:rPr>
                <w:rFonts w:hint="eastAsia" w:ascii="宋体" w:hAnsi="宋体" w:cs="宋体"/>
                <w:b/>
                <w:bCs/>
                <w:color w:val="000000"/>
                <w:szCs w:val="21"/>
              </w:rPr>
            </w:pPr>
            <w:r>
              <w:rPr>
                <w:rFonts w:hint="eastAsia" w:ascii="宋体" w:hAnsi="宋体" w:cs="宋体"/>
                <w:b/>
                <w:bCs/>
                <w:color w:val="000000"/>
                <w:szCs w:val="21"/>
              </w:rPr>
              <w:t>条款名称</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2AD78D71">
            <w:pPr>
              <w:adjustRightInd w:val="0"/>
              <w:snapToGrid w:val="0"/>
              <w:spacing w:line="360" w:lineRule="auto"/>
              <w:jc w:val="center"/>
              <w:rPr>
                <w:rFonts w:hint="eastAsia" w:ascii="宋体" w:hAnsi="宋体" w:cs="宋体"/>
                <w:b/>
                <w:bCs/>
                <w:color w:val="000000"/>
                <w:szCs w:val="21"/>
              </w:rPr>
            </w:pPr>
            <w:r>
              <w:rPr>
                <w:rFonts w:hint="eastAsia" w:ascii="宋体" w:hAnsi="宋体" w:cs="宋体"/>
                <w:b/>
                <w:bCs/>
                <w:color w:val="000000"/>
                <w:szCs w:val="21"/>
              </w:rPr>
              <w:t>编列内容</w:t>
            </w:r>
          </w:p>
        </w:tc>
      </w:tr>
      <w:tr w14:paraId="6757208B">
        <w:tblPrEx>
          <w:tblCellMar>
            <w:top w:w="0" w:type="dxa"/>
            <w:left w:w="108" w:type="dxa"/>
            <w:bottom w:w="0" w:type="dxa"/>
            <w:right w:w="108" w:type="dxa"/>
          </w:tblCellMar>
        </w:tblPrEx>
        <w:trPr>
          <w:trHeight w:val="678"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8116417">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1.1.5</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20A458E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服务地点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2D8DF035">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杨凌示范区医院</w:t>
            </w:r>
          </w:p>
        </w:tc>
      </w:tr>
      <w:tr w14:paraId="27B5578F">
        <w:tblPrEx>
          <w:tblCellMar>
            <w:top w:w="0" w:type="dxa"/>
            <w:left w:w="108" w:type="dxa"/>
            <w:bottom w:w="0" w:type="dxa"/>
            <w:right w:w="108" w:type="dxa"/>
          </w:tblCellMar>
        </w:tblPrEx>
        <w:trPr>
          <w:trHeight w:val="709"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5C9BF2B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1.3.1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934B12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采购范围</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92A7C61">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本项目拟采购1家单位对杨凌示范区医院网站平台进行提升建设，</w:t>
            </w:r>
            <w:r>
              <w:rPr>
                <w:rFonts w:hint="eastAsia" w:ascii="宋体" w:hAnsi="宋体" w:cs="宋体"/>
                <w:color w:val="000000"/>
                <w:szCs w:val="21"/>
                <w:lang w:val="en-US" w:eastAsia="zh-CN"/>
              </w:rPr>
              <w:t>服务内容包括</w:t>
            </w:r>
            <w:r>
              <w:rPr>
                <w:rFonts w:hint="eastAsia" w:ascii="宋体" w:hAnsi="宋体" w:cs="宋体"/>
                <w:color w:val="000000"/>
                <w:szCs w:val="21"/>
              </w:rPr>
              <w:t>对医院官网从视觉设计，用户体验，系统功能、患者智慧服务、等保测评、系统安全、敏感信息管理等层面进行全面的升级改造</w:t>
            </w:r>
            <w:r>
              <w:rPr>
                <w:rFonts w:ascii="宋体" w:hAnsi="宋体" w:eastAsia="宋体" w:cs="宋体"/>
                <w:color w:val="000000"/>
              </w:rPr>
              <w:t>。具体内容及要求详见本竞争性磋商文件、答疑文件中所涵盖的全部服务内容。</w:t>
            </w:r>
          </w:p>
        </w:tc>
      </w:tr>
      <w:tr w14:paraId="09E54A70">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89C749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1.3.2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0AA8EA58">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服务期限</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79011535">
            <w:pPr>
              <w:adjustRightInd w:val="0"/>
              <w:snapToGrid w:val="0"/>
              <w:spacing w:line="360" w:lineRule="auto"/>
              <w:jc w:val="left"/>
              <w:rPr>
                <w:rFonts w:hint="default" w:ascii="宋体" w:hAnsi="宋体" w:cs="宋体"/>
                <w:color w:val="000000"/>
                <w:szCs w:val="21"/>
                <w:lang w:val="en-US"/>
              </w:rPr>
            </w:pPr>
            <w:r>
              <w:rPr>
                <w:rFonts w:hint="eastAsia" w:ascii="宋体" w:hAnsi="宋体" w:cs="宋体"/>
                <w:color w:val="000000"/>
                <w:szCs w:val="21"/>
                <w:lang w:eastAsia="zh-CN"/>
              </w:rPr>
              <w:t>自合同签订之日起60个工作日内完成全面升级改造并交付使用</w:t>
            </w:r>
            <w:r>
              <w:rPr>
                <w:rFonts w:hint="eastAsia" w:ascii="宋体" w:hAnsi="宋体" w:cs="宋体"/>
                <w:color w:val="000000"/>
                <w:szCs w:val="21"/>
                <w:lang w:val="en-US" w:eastAsia="zh-CN"/>
              </w:rPr>
              <w:t>,产品按采购要求交付并部署完成，完成产品培训，网站建设完成签字交付或网站发布上线运行45天，系统运行正常。</w:t>
            </w:r>
          </w:p>
        </w:tc>
      </w:tr>
      <w:tr w14:paraId="3DFD9427">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C5737DD">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1.3.3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7A17062">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质量要求</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75CD146">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符合采购人对本项目的服务要求。</w:t>
            </w:r>
          </w:p>
        </w:tc>
      </w:tr>
      <w:tr w14:paraId="19135D60">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73C545F">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1.4.1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1F08E568">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供应商资质条件</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61AF05A1">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详见本文件“第一章 竞争性磋商公告”供应商资格要求。</w:t>
            </w:r>
          </w:p>
        </w:tc>
      </w:tr>
      <w:tr w14:paraId="6CF4E5D2">
        <w:tblPrEx>
          <w:tblCellMar>
            <w:top w:w="0" w:type="dxa"/>
            <w:left w:w="108" w:type="dxa"/>
            <w:bottom w:w="0" w:type="dxa"/>
            <w:right w:w="108" w:type="dxa"/>
          </w:tblCellMar>
        </w:tblPrEx>
        <w:trPr>
          <w:trHeight w:val="2332"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6E591A1D">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1.10</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737D31B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答疑</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6E0AD05">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已领取本竞争性磋商文件的供应商若对本竞争性磋商文件有疑问，需要采购人或采购代理机构回复的，应在响应文件递交截止时间5天前向采购代理机构指定邮箱提交疑问问题word版电子文件以及加盖公章的PDF扫描件，如缺少上述要求的书面材料或逾期提交的，采购人或采购代理机构将依法不予进行回复。指定邮箱为：</w:t>
            </w:r>
            <w:r>
              <w:rPr>
                <w:rFonts w:hint="eastAsia" w:ascii="宋体" w:hAnsi="宋体" w:eastAsia="宋体" w:cs="宋体"/>
                <w:sz w:val="21"/>
                <w:szCs w:val="21"/>
                <w:highlight w:val="none"/>
              </w:rPr>
              <w:t>774306867@qq.com</w:t>
            </w:r>
          </w:p>
        </w:tc>
      </w:tr>
      <w:tr w14:paraId="5AD8C6CD">
        <w:tblPrEx>
          <w:tblCellMar>
            <w:top w:w="0" w:type="dxa"/>
            <w:left w:w="108" w:type="dxa"/>
            <w:bottom w:w="0" w:type="dxa"/>
            <w:right w:w="108" w:type="dxa"/>
          </w:tblCellMar>
        </w:tblPrEx>
        <w:trPr>
          <w:trHeight w:val="456"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6392194B">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3.1.2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A3148C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cs="宋体"/>
                <w:color w:val="000000"/>
                <w:szCs w:val="21"/>
              </w:rPr>
            </w:pPr>
            <w:r>
              <w:rPr>
                <w:rFonts w:hint="eastAsia" w:asciiTheme="minorEastAsia" w:hAnsiTheme="minorEastAsia" w:eastAsiaTheme="minorEastAsia" w:cstheme="minorEastAsia"/>
                <w:sz w:val="21"/>
                <w:szCs w:val="21"/>
                <w:highlight w:val="none"/>
                <w:lang w:val="en-US" w:eastAsia="zh-CN"/>
              </w:rPr>
              <w:t>不见面开标</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213CE6F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本项目将采取“不见面”开标的形式，供应商无须到达开标现场，即可在网上直接参与开标活动。相关注意事项如下：</w:t>
            </w:r>
          </w:p>
          <w:p w14:paraId="41B355B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（1）开标当日，请各供应商至少提前半小时登录“不见面”开评标系统，并按要求及时签到，并保持在线直到评审结束；</w:t>
            </w:r>
          </w:p>
          <w:p w14:paraId="65A721F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（2）供应商无需开标现场提交纸质响应文件，待采购结果公告后，由成交供应商向采购代理机构递交一正二副纸质响应文件（备案用）。</w:t>
            </w:r>
          </w:p>
          <w:p w14:paraId="728E956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（3）开标过程中，供应商在收到工作人员“开始解密”指令后，请及时使用 CA 对电子响应文件进行解密。解密时所用 CA 应与加密响应文件时所用 CA 相同；评审过程中，磋商小组可能会就某些问题要求供应商进行在线澄清。</w:t>
            </w:r>
          </w:p>
          <w:p w14:paraId="5F43961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（4）“不见面”开评标系统操作说明详见全国公共资源交易平台（陕西.杨凌）网站〖首页.服务指南.下载专区〗中的《杨凌示范区公共资源交易不见面开标大厅供应商操作手册》。</w:t>
            </w:r>
          </w:p>
          <w:p w14:paraId="208B6A3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ascii="宋体" w:hAnsi="宋体" w:cs="宋体"/>
                <w:color w:val="000000"/>
                <w:szCs w:val="21"/>
              </w:rPr>
            </w:pPr>
            <w:r>
              <w:rPr>
                <w:rFonts w:hint="eastAsia" w:asciiTheme="minorEastAsia" w:hAnsiTheme="minorEastAsia" w:eastAsiaTheme="minorEastAsia" w:cstheme="minorEastAsia"/>
                <w:sz w:val="21"/>
                <w:szCs w:val="21"/>
                <w:highlight w:val="none"/>
                <w:lang w:val="en-US" w:eastAsia="zh-CN"/>
              </w:rPr>
              <w:t xml:space="preserve">相关技术问题，请咨询软件开发商：400-998-0000/400-928-0095 </w:t>
            </w:r>
          </w:p>
        </w:tc>
      </w:tr>
      <w:tr w14:paraId="43B8EC0E">
        <w:tblPrEx>
          <w:tblCellMar>
            <w:top w:w="0" w:type="dxa"/>
            <w:left w:w="108" w:type="dxa"/>
            <w:bottom w:w="0" w:type="dxa"/>
            <w:right w:w="108" w:type="dxa"/>
          </w:tblCellMar>
        </w:tblPrEx>
        <w:trPr>
          <w:trHeight w:val="90"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F526EDF">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3.1.3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7C5D0FD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cs="宋体"/>
                <w:color w:val="000000"/>
                <w:szCs w:val="21"/>
              </w:rPr>
            </w:pPr>
            <w:r>
              <w:rPr>
                <w:rFonts w:hint="eastAsia" w:asciiTheme="minorEastAsia" w:hAnsiTheme="minorEastAsia" w:eastAsiaTheme="minorEastAsia" w:cstheme="minorEastAsia"/>
                <w:sz w:val="21"/>
                <w:szCs w:val="21"/>
                <w:highlight w:val="none"/>
                <w:lang w:val="en-US" w:eastAsia="zh-CN"/>
              </w:rPr>
              <w:t>电子投标文件</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2AA56E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（1）编制电子响应文件时，应使用最新发布的电子响应文件及专用制作工具进行编制。并使用CA（数字认证证书）对电子响应文件进行签署、加密、递交及开标时解密等相关操作。</w:t>
            </w:r>
          </w:p>
          <w:p w14:paraId="4926F10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电子响应文件获取方式：供应商登录《全国公共资源交易平台（陕西省.杨凌示范区）》网站〖首页“电子交易平台”企业端〗后，在〖招标公告/出让公告〗模块中选择有意向的项目点击“我要投标”，成功后即可在〖我的项目〗中点击“项目流程“交易文件下载”免费下载电子招标文件（*.SXSZF）。</w:t>
            </w:r>
          </w:p>
          <w:p w14:paraId="64CEEFC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注意：供应商应随时留意可能发布的变更公告，公告中如注明本项目有变更文件，则应从“项目流程“答疑文件下载”下载更新后的电子竞争性磋商文件（*.SXSCF），使用旧版电子响应文件制作的电子响应文件（*.SXSTF），系统将拒绝接收。</w:t>
            </w:r>
          </w:p>
          <w:p w14:paraId="288DB7A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电子响应文件需要使用专用软件打开、浏览。软件下载地址及操作手册详见全国公共资源交易平台（陕西省·杨凌示范区）网站〖首页·“服务指南”下载专区〗中的《政府采购项目投标文件制作软件及操作手册》。</w:t>
            </w:r>
          </w:p>
          <w:p w14:paraId="659BE71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（4）电子响应文件中需要法定代表人签字或盖章的地方，请使用“法人 CA”进行签章；需要加盖供应商公章的地方，请使用“企业 CA”进行盖章。加密和解密应当使用同一 CA，否则将会导致解密失败。</w:t>
            </w:r>
          </w:p>
          <w:p w14:paraId="393F065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（5）电子响应文件同样需要使用上述专用软件进行编制。若电子响应文件签章后，导出的PDF 文件里看不到签章，请尝试使用查看响应文件工具打开未加密的电子响应文件重新导出。</w:t>
            </w:r>
          </w:p>
          <w:p w14:paraId="5B349AF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000000"/>
                <w:szCs w:val="21"/>
              </w:rPr>
            </w:pPr>
            <w:r>
              <w:rPr>
                <w:rFonts w:hint="eastAsia" w:asciiTheme="minorEastAsia" w:hAnsiTheme="minorEastAsia" w:eastAsiaTheme="minorEastAsia" w:cstheme="minorEastAsia"/>
                <w:sz w:val="21"/>
                <w:szCs w:val="21"/>
                <w:highlight w:val="none"/>
                <w:lang w:val="en-US" w:eastAsia="zh-CN"/>
              </w:rPr>
              <w:t>在编制过程中，如有其他技术性问题，请先翻阅操作手册，或致电软件开发商：技术支持热线400-998-0000</w:t>
            </w:r>
          </w:p>
        </w:tc>
      </w:tr>
      <w:tr w14:paraId="6A2198B2">
        <w:tblPrEx>
          <w:tblCellMar>
            <w:top w:w="0" w:type="dxa"/>
            <w:left w:w="108" w:type="dxa"/>
            <w:bottom w:w="0" w:type="dxa"/>
            <w:right w:w="108" w:type="dxa"/>
          </w:tblCellMar>
        </w:tblPrEx>
        <w:trPr>
          <w:trHeight w:val="599"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BE42C18">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3.2.3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560561B">
            <w:pPr>
              <w:adjustRightInd w:val="0"/>
              <w:snapToGrid w:val="0"/>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竞争性磋商报价</w:t>
            </w:r>
          </w:p>
          <w:p w14:paraId="734D9601">
            <w:pPr>
              <w:adjustRightInd w:val="0"/>
              <w:snapToGrid w:val="0"/>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要求</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6CCB781D">
            <w:pPr>
              <w:pStyle w:val="91"/>
              <w:spacing w:line="360" w:lineRule="auto"/>
            </w:pPr>
            <w:r>
              <w:rPr>
                <w:rFonts w:ascii="宋体" w:hAnsi="宋体" w:eastAsia="宋体" w:cs="宋体"/>
              </w:rPr>
              <w:t>各供应商在投标时以填报“总价及单价”的形式自主填报磋商报价，但不得超出本项目的磋商最高限价，否则将按照无效磋商处理。</w:t>
            </w:r>
          </w:p>
          <w:p w14:paraId="5D6B493A">
            <w:pPr>
              <w:pStyle w:val="91"/>
              <w:spacing w:line="360" w:lineRule="auto"/>
            </w:pPr>
            <w:r>
              <w:rPr>
                <w:rFonts w:ascii="宋体" w:hAnsi="宋体" w:eastAsia="宋体" w:cs="宋体"/>
              </w:rPr>
              <w:t>供应商所填报的磋商报价应是完成本次采购范围内所需服务的相应全部费用，包括但不限于：人工费、软件开发费用、培训费用 、供应费、运输费 、保险费、安装调试费、检测验收费、税金、利润、专用工具使用费等与之相关的一切直接费、间接费。要求的其他相关费用以本采购文件的内容和要求作为磋商依据。</w:t>
            </w:r>
          </w:p>
        </w:tc>
      </w:tr>
      <w:tr w14:paraId="6195C61C">
        <w:tblPrEx>
          <w:tblCellMar>
            <w:top w:w="0" w:type="dxa"/>
            <w:left w:w="108" w:type="dxa"/>
            <w:bottom w:w="0" w:type="dxa"/>
            <w:right w:w="108" w:type="dxa"/>
          </w:tblCellMar>
        </w:tblPrEx>
        <w:trPr>
          <w:trHeight w:val="852"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2811FD2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3.3.1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231DADFA">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磋商有效期</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674A2BCC">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自响应文件递交截止之日起90天。</w:t>
            </w:r>
          </w:p>
        </w:tc>
      </w:tr>
      <w:tr w14:paraId="7806BAA5">
        <w:tblPrEx>
          <w:tblCellMar>
            <w:top w:w="0" w:type="dxa"/>
            <w:left w:w="108" w:type="dxa"/>
            <w:bottom w:w="0" w:type="dxa"/>
            <w:right w:w="108" w:type="dxa"/>
          </w:tblCellMar>
        </w:tblPrEx>
        <w:trPr>
          <w:trHeight w:val="658"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592EB0F">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3.4</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2FDA19D0">
            <w:pPr>
              <w:adjustRightInd w:val="0"/>
              <w:snapToGrid w:val="0"/>
              <w:spacing w:line="360" w:lineRule="auto"/>
              <w:jc w:val="center"/>
              <w:rPr>
                <w:rFonts w:hint="eastAsia" w:ascii="宋体" w:hAnsi="宋体" w:eastAsia="宋体" w:cs="宋体"/>
                <w:color w:val="000000"/>
                <w:szCs w:val="21"/>
                <w:lang w:eastAsia="zh-CN"/>
              </w:rPr>
            </w:pPr>
            <w:r>
              <w:rPr>
                <w:rFonts w:hint="eastAsia" w:ascii="宋体" w:hAnsi="宋体" w:cs="宋体"/>
                <w:color w:val="000000"/>
                <w:szCs w:val="21"/>
                <w:lang w:eastAsia="zh-CN"/>
              </w:rPr>
              <w:t>响应保证金</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4A6E92E9">
            <w:pPr>
              <w:adjustRightInd w:val="0"/>
              <w:snapToGrid w:val="0"/>
              <w:spacing w:line="360" w:lineRule="auto"/>
              <w:jc w:val="left"/>
              <w:rPr>
                <w:rFonts w:hint="eastAsia" w:eastAsia="宋体"/>
                <w:color w:val="000000"/>
                <w:lang w:eastAsia="zh-CN"/>
              </w:rPr>
            </w:pPr>
            <w:r>
              <w:rPr>
                <w:rFonts w:hint="eastAsia" w:ascii="宋体" w:hAnsi="宋体" w:eastAsia="宋体" w:cs="宋体"/>
                <w:color w:val="000000"/>
                <w:szCs w:val="21"/>
              </w:rPr>
              <w:t>本项目不要求供应商缴纳磋商保证金</w:t>
            </w:r>
            <w:r>
              <w:rPr>
                <w:rFonts w:hint="eastAsia" w:ascii="宋体" w:hAnsi="宋体" w:eastAsia="宋体" w:cs="宋体"/>
                <w:color w:val="000000"/>
                <w:szCs w:val="21"/>
                <w:lang w:eastAsia="zh-CN"/>
              </w:rPr>
              <w:t>。</w:t>
            </w:r>
          </w:p>
        </w:tc>
      </w:tr>
      <w:tr w14:paraId="2D004186">
        <w:tblPrEx>
          <w:tblCellMar>
            <w:top w:w="0" w:type="dxa"/>
            <w:left w:w="108" w:type="dxa"/>
            <w:bottom w:w="0" w:type="dxa"/>
            <w:right w:w="108" w:type="dxa"/>
          </w:tblCellMar>
        </w:tblPrEx>
        <w:trPr>
          <w:trHeight w:val="567" w:hRule="atLeast"/>
          <w:jc w:val="center"/>
        </w:trPr>
        <w:tc>
          <w:tcPr>
            <w:tcW w:w="986" w:type="dxa"/>
            <w:vMerge w:val="restart"/>
            <w:tcBorders>
              <w:top w:val="single" w:color="auto" w:sz="4" w:space="0"/>
              <w:left w:val="single" w:color="auto" w:sz="4" w:space="0"/>
              <w:right w:val="single" w:color="auto" w:sz="4" w:space="0"/>
            </w:tcBorders>
            <w:noWrap w:val="0"/>
            <w:vAlign w:val="center"/>
          </w:tcPr>
          <w:p w14:paraId="5C0129CB">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3.5</w:t>
            </w:r>
          </w:p>
        </w:tc>
        <w:tc>
          <w:tcPr>
            <w:tcW w:w="2019" w:type="dxa"/>
            <w:vMerge w:val="restart"/>
            <w:tcBorders>
              <w:top w:val="single" w:color="auto" w:sz="4" w:space="0"/>
              <w:left w:val="single" w:color="auto" w:sz="4" w:space="0"/>
              <w:right w:val="single" w:color="auto" w:sz="4" w:space="0"/>
            </w:tcBorders>
            <w:noWrap w:val="0"/>
            <w:vAlign w:val="center"/>
          </w:tcPr>
          <w:p w14:paraId="6CCEC14B">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资格审查要求</w:t>
            </w:r>
          </w:p>
          <w:p w14:paraId="6C4ADACB">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及审查依据</w:t>
            </w:r>
          </w:p>
        </w:tc>
        <w:tc>
          <w:tcPr>
            <w:tcW w:w="587" w:type="dxa"/>
            <w:tcBorders>
              <w:top w:val="single" w:color="auto" w:sz="4" w:space="0"/>
              <w:left w:val="single" w:color="auto" w:sz="4" w:space="0"/>
              <w:bottom w:val="single" w:color="auto" w:sz="4" w:space="0"/>
              <w:right w:val="single" w:color="auto" w:sz="4" w:space="0"/>
            </w:tcBorders>
            <w:noWrap w:val="0"/>
            <w:vAlign w:val="center"/>
          </w:tcPr>
          <w:p w14:paraId="65FD2A79">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序号</w:t>
            </w:r>
          </w:p>
        </w:tc>
        <w:tc>
          <w:tcPr>
            <w:tcW w:w="2505" w:type="dxa"/>
            <w:tcBorders>
              <w:top w:val="single" w:color="auto" w:sz="4" w:space="0"/>
              <w:left w:val="single" w:color="auto" w:sz="4" w:space="0"/>
              <w:bottom w:val="single" w:color="auto" w:sz="4" w:space="0"/>
              <w:right w:val="single" w:color="auto" w:sz="4" w:space="0"/>
            </w:tcBorders>
            <w:noWrap w:val="0"/>
            <w:vAlign w:val="center"/>
          </w:tcPr>
          <w:p w14:paraId="1D1E0A1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资格审查要求</w:t>
            </w:r>
          </w:p>
        </w:tc>
        <w:tc>
          <w:tcPr>
            <w:tcW w:w="3459" w:type="dxa"/>
            <w:tcBorders>
              <w:top w:val="single" w:color="auto" w:sz="4" w:space="0"/>
              <w:left w:val="single" w:color="auto" w:sz="4" w:space="0"/>
              <w:bottom w:val="single" w:color="auto" w:sz="4" w:space="0"/>
              <w:right w:val="single" w:color="auto" w:sz="4" w:space="0"/>
            </w:tcBorders>
            <w:noWrap w:val="0"/>
            <w:vAlign w:val="center"/>
          </w:tcPr>
          <w:p w14:paraId="0ECB383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审查内容及依据</w:t>
            </w:r>
          </w:p>
        </w:tc>
      </w:tr>
      <w:tr w14:paraId="0988EFC1">
        <w:tblPrEx>
          <w:tblCellMar>
            <w:top w:w="0" w:type="dxa"/>
            <w:left w:w="108" w:type="dxa"/>
            <w:bottom w:w="0" w:type="dxa"/>
            <w:right w:w="108" w:type="dxa"/>
          </w:tblCellMar>
        </w:tblPrEx>
        <w:trPr>
          <w:trHeight w:val="2066" w:hRule="atLeast"/>
          <w:jc w:val="center"/>
        </w:trPr>
        <w:tc>
          <w:tcPr>
            <w:tcW w:w="986" w:type="dxa"/>
            <w:vMerge w:val="continue"/>
            <w:tcBorders>
              <w:left w:val="single" w:color="auto" w:sz="4" w:space="0"/>
              <w:right w:val="single" w:color="auto" w:sz="4" w:space="0"/>
            </w:tcBorders>
            <w:noWrap w:val="0"/>
            <w:vAlign w:val="center"/>
          </w:tcPr>
          <w:p w14:paraId="59BDE0F7">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3CF3011D">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6BF0415B">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w:t>
            </w:r>
          </w:p>
        </w:tc>
        <w:tc>
          <w:tcPr>
            <w:tcW w:w="2505" w:type="dxa"/>
            <w:tcBorders>
              <w:top w:val="single" w:color="auto" w:sz="4" w:space="0"/>
              <w:left w:val="single" w:color="auto" w:sz="4" w:space="0"/>
              <w:bottom w:val="single" w:color="auto" w:sz="4" w:space="0"/>
              <w:right w:val="single" w:color="auto" w:sz="4" w:space="0"/>
            </w:tcBorders>
            <w:noWrap w:val="0"/>
            <w:vAlign w:val="center"/>
          </w:tcPr>
          <w:p w14:paraId="38CBD9B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符合《中华人民共和国政府采购法》第二十二条的规定</w:t>
            </w:r>
          </w:p>
        </w:tc>
        <w:tc>
          <w:tcPr>
            <w:tcW w:w="3459" w:type="dxa"/>
            <w:tcBorders>
              <w:top w:val="single" w:color="auto" w:sz="4" w:space="0"/>
              <w:left w:val="single" w:color="auto" w:sz="4" w:space="0"/>
              <w:bottom w:val="single" w:color="auto" w:sz="4" w:space="0"/>
              <w:right w:val="single" w:color="auto" w:sz="4" w:space="0"/>
            </w:tcBorders>
            <w:noWrap w:val="0"/>
            <w:vAlign w:val="center"/>
          </w:tcPr>
          <w:p w14:paraId="717F1294">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 xml:space="preserve">评审依据：供应商应在响应文件中附符合本条要求的承诺书并加盖公章，格式及内容详见本项目竞争性磋商文件“第六章 响应文件格式” </w:t>
            </w:r>
          </w:p>
        </w:tc>
      </w:tr>
      <w:tr w14:paraId="7F6E79BA">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3E511491">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23AFFCE4">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55762A00">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2</w:t>
            </w:r>
          </w:p>
        </w:tc>
        <w:tc>
          <w:tcPr>
            <w:tcW w:w="2505" w:type="dxa"/>
            <w:tcBorders>
              <w:top w:val="single" w:color="auto" w:sz="4" w:space="0"/>
              <w:left w:val="single" w:color="auto" w:sz="4" w:space="0"/>
              <w:bottom w:val="single" w:color="auto" w:sz="4" w:space="0"/>
              <w:right w:val="single" w:color="auto" w:sz="4" w:space="0"/>
            </w:tcBorders>
            <w:noWrap w:val="0"/>
            <w:vAlign w:val="center"/>
          </w:tcPr>
          <w:p w14:paraId="6EE3EDC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供应商为向采购人提供服务的法人或其他组织</w:t>
            </w:r>
          </w:p>
        </w:tc>
        <w:tc>
          <w:tcPr>
            <w:tcW w:w="3459" w:type="dxa"/>
            <w:tcBorders>
              <w:top w:val="single" w:color="auto" w:sz="4" w:space="0"/>
              <w:left w:val="single" w:color="auto" w:sz="4" w:space="0"/>
              <w:bottom w:val="single" w:color="auto" w:sz="4" w:space="0"/>
              <w:right w:val="single" w:color="auto" w:sz="4" w:space="0"/>
            </w:tcBorders>
            <w:noWrap w:val="0"/>
            <w:vAlign w:val="center"/>
          </w:tcPr>
          <w:p w14:paraId="0D7B5C63">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评审依据：供应商应提供营业执照复印件或扫描件，其他组织提供相应证明材料。</w:t>
            </w:r>
          </w:p>
        </w:tc>
      </w:tr>
      <w:tr w14:paraId="2FCEDA87">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747E243E">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7BF2D508">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7387BAC6">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w:t>
            </w:r>
          </w:p>
        </w:tc>
        <w:tc>
          <w:tcPr>
            <w:tcW w:w="2505" w:type="dxa"/>
            <w:tcBorders>
              <w:top w:val="single" w:color="auto" w:sz="4" w:space="0"/>
              <w:left w:val="single" w:color="auto" w:sz="4" w:space="0"/>
              <w:bottom w:val="single" w:color="auto" w:sz="4" w:space="0"/>
              <w:right w:val="single" w:color="auto" w:sz="4" w:space="0"/>
            </w:tcBorders>
            <w:noWrap w:val="0"/>
            <w:vAlign w:val="center"/>
          </w:tcPr>
          <w:p w14:paraId="5C2ADF75">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tc>
        <w:tc>
          <w:tcPr>
            <w:tcW w:w="3459" w:type="dxa"/>
            <w:tcBorders>
              <w:top w:val="single" w:color="auto" w:sz="4" w:space="0"/>
              <w:left w:val="single" w:color="auto" w:sz="4" w:space="0"/>
              <w:bottom w:val="single" w:color="auto" w:sz="4" w:space="0"/>
              <w:right w:val="single" w:color="auto" w:sz="4" w:space="0"/>
            </w:tcBorders>
            <w:noWrap w:val="0"/>
            <w:vAlign w:val="center"/>
          </w:tcPr>
          <w:p w14:paraId="145F22DF">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 xml:space="preserve">评审依据：供应商应在响应文件中附符合本条要求的承诺书并加盖公章，格式及内容详见本项目竞争性磋商文件“第六章 响应文件格式” </w:t>
            </w:r>
          </w:p>
        </w:tc>
      </w:tr>
      <w:tr w14:paraId="3235725E">
        <w:tblPrEx>
          <w:tblCellMar>
            <w:top w:w="0" w:type="dxa"/>
            <w:left w:w="108" w:type="dxa"/>
            <w:bottom w:w="0" w:type="dxa"/>
            <w:right w:w="108" w:type="dxa"/>
          </w:tblCellMar>
        </w:tblPrEx>
        <w:trPr>
          <w:trHeight w:val="1827" w:hRule="atLeast"/>
          <w:jc w:val="center"/>
        </w:trPr>
        <w:tc>
          <w:tcPr>
            <w:tcW w:w="986" w:type="dxa"/>
            <w:vMerge w:val="continue"/>
            <w:tcBorders>
              <w:left w:val="single" w:color="auto" w:sz="4" w:space="0"/>
              <w:right w:val="single" w:color="auto" w:sz="4" w:space="0"/>
            </w:tcBorders>
            <w:noWrap w:val="0"/>
            <w:vAlign w:val="center"/>
          </w:tcPr>
          <w:p w14:paraId="30427C2C">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1EBD9EC0">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05E7EB63">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4</w:t>
            </w:r>
          </w:p>
        </w:tc>
        <w:tc>
          <w:tcPr>
            <w:tcW w:w="2505" w:type="dxa"/>
            <w:tcBorders>
              <w:top w:val="single" w:color="auto" w:sz="4" w:space="0"/>
              <w:left w:val="single" w:color="auto" w:sz="4" w:space="0"/>
              <w:bottom w:val="single" w:color="auto" w:sz="4" w:space="0"/>
              <w:right w:val="single" w:color="auto" w:sz="4" w:space="0"/>
            </w:tcBorders>
            <w:noWrap w:val="0"/>
            <w:vAlign w:val="center"/>
          </w:tcPr>
          <w:p w14:paraId="77E876C4">
            <w:pPr>
              <w:adjustRightInd w:val="0"/>
              <w:snapToGrid w:val="0"/>
              <w:spacing w:line="360" w:lineRule="auto"/>
              <w:jc w:val="both"/>
              <w:rPr>
                <w:rFonts w:hint="eastAsia" w:ascii="宋体" w:hAnsi="宋体" w:eastAsia="宋体" w:cs="宋体"/>
                <w:color w:val="000000"/>
                <w:szCs w:val="21"/>
                <w:lang w:eastAsia="zh-CN"/>
              </w:rPr>
            </w:pPr>
            <w:r>
              <w:rPr>
                <w:rFonts w:hint="eastAsia" w:ascii="宋体" w:hAnsi="宋体" w:cs="宋体"/>
                <w:color w:val="000000"/>
                <w:szCs w:val="21"/>
                <w:lang w:eastAsia="zh-CN"/>
              </w:rPr>
              <w:t>单位负责人为同一人或者存在直接控股、管理关系的不同供应商，不得参加同一合同项下的政府采购活动</w:t>
            </w:r>
          </w:p>
        </w:tc>
        <w:tc>
          <w:tcPr>
            <w:tcW w:w="3459" w:type="dxa"/>
            <w:tcBorders>
              <w:top w:val="single" w:color="auto" w:sz="4" w:space="0"/>
              <w:left w:val="single" w:color="auto" w:sz="4" w:space="0"/>
              <w:bottom w:val="single" w:color="auto" w:sz="4" w:space="0"/>
              <w:right w:val="single" w:color="auto" w:sz="4" w:space="0"/>
            </w:tcBorders>
            <w:noWrap w:val="0"/>
            <w:vAlign w:val="center"/>
          </w:tcPr>
          <w:p w14:paraId="177EED10">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 xml:space="preserve">评审依据：供应商应在响应文件中附符合本条要求的承诺书并加盖公章，格式及内容详见本项目竞争性磋商文件“第六章 响应文件格式” </w:t>
            </w:r>
          </w:p>
        </w:tc>
      </w:tr>
      <w:tr w14:paraId="25443B4B">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bottom w:val="single" w:color="auto" w:sz="4" w:space="0"/>
              <w:right w:val="single" w:color="auto" w:sz="4" w:space="0"/>
            </w:tcBorders>
            <w:noWrap w:val="0"/>
            <w:vAlign w:val="center"/>
          </w:tcPr>
          <w:p w14:paraId="53FA4E8E">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bottom w:val="single" w:color="auto" w:sz="4" w:space="0"/>
              <w:right w:val="single" w:color="auto" w:sz="4" w:space="0"/>
            </w:tcBorders>
            <w:noWrap w:val="0"/>
            <w:vAlign w:val="center"/>
          </w:tcPr>
          <w:p w14:paraId="4EECDE7B">
            <w:pPr>
              <w:adjustRightInd w:val="0"/>
              <w:snapToGrid w:val="0"/>
              <w:spacing w:line="360" w:lineRule="auto"/>
              <w:jc w:val="center"/>
              <w:rPr>
                <w:rFonts w:hint="eastAsia" w:ascii="宋体" w:hAnsi="宋体" w:cs="宋体"/>
                <w:color w:val="000000"/>
              </w:rPr>
            </w:pP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9148E9F">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备注：</w:t>
            </w:r>
          </w:p>
          <w:p w14:paraId="28023B17">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①以上资格证明材料需提供合格有效的证明材料，证明材料提供不全或签字盖章不符合要求的，均属于未按竞争性磋商文件要求提供证明文件，不得通过资格审查。</w:t>
            </w:r>
          </w:p>
          <w:p w14:paraId="3007B0A3">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②信用信息查询渠道：“信用中国”、“中国执行信息公开网”、“中国政府采购”、““国家企业信用信息公示系统”为供应商信用信息查询渠道。</w:t>
            </w:r>
          </w:p>
          <w:p w14:paraId="5EA2E8B7">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③供应商在参加政府采购活动前3年内因违法经营被禁止在一定期限内参加政府采购活动，期限届满的，可以参加政府采购活动，但应提供期限届满的</w:t>
            </w:r>
          </w:p>
          <w:p w14:paraId="1CBD6755">
            <w:pPr>
              <w:adjustRightInd w:val="0"/>
              <w:snapToGrid w:val="0"/>
              <w:spacing w:line="360" w:lineRule="auto"/>
              <w:jc w:val="left"/>
              <w:rPr>
                <w:rFonts w:hint="eastAsia" w:ascii="宋体" w:hAnsi="宋体" w:cs="宋体"/>
                <w:b/>
                <w:bCs/>
                <w:color w:val="000000"/>
                <w:sz w:val="24"/>
                <w:szCs w:val="24"/>
              </w:rPr>
            </w:pPr>
            <w:r>
              <w:rPr>
                <w:rFonts w:hint="eastAsia" w:ascii="宋体" w:hAnsi="宋体" w:cs="宋体"/>
                <w:b/>
                <w:bCs/>
                <w:color w:val="000000"/>
                <w:szCs w:val="21"/>
              </w:rPr>
              <w:fldChar w:fldCharType="begin"/>
            </w:r>
            <w:r>
              <w:rPr>
                <w:rFonts w:hint="eastAsia" w:ascii="宋体" w:hAnsi="宋体" w:cs="宋体"/>
                <w:b/>
                <w:bCs/>
                <w:color w:val="000000"/>
                <w:szCs w:val="21"/>
              </w:rPr>
              <w:instrText xml:space="preserve"> = 4 \* GB3 \* MERGEFORMAT </w:instrText>
            </w:r>
            <w:r>
              <w:rPr>
                <w:rFonts w:hint="eastAsia" w:ascii="宋体" w:hAnsi="宋体" w:cs="宋体"/>
                <w:b/>
                <w:bCs/>
                <w:color w:val="000000"/>
                <w:szCs w:val="21"/>
              </w:rPr>
              <w:fldChar w:fldCharType="separate"/>
            </w:r>
            <w:r>
              <w:rPr>
                <w:rFonts w:hint="eastAsia" w:ascii="宋体" w:hAnsi="宋体" w:cs="宋体"/>
                <w:b/>
                <w:bCs/>
                <w:color w:val="000000"/>
                <w:szCs w:val="21"/>
              </w:rPr>
              <w:t>④</w:t>
            </w:r>
            <w:r>
              <w:rPr>
                <w:rFonts w:hint="eastAsia" w:ascii="宋体" w:hAnsi="宋体" w:cs="宋体"/>
                <w:b/>
                <w:bCs/>
                <w:color w:val="000000"/>
                <w:szCs w:val="21"/>
              </w:rPr>
              <w:fldChar w:fldCharType="end"/>
            </w:r>
            <w:r>
              <w:rPr>
                <w:rFonts w:hint="eastAsia" w:ascii="宋体" w:hAnsi="宋体" w:cs="宋体"/>
                <w:b/>
                <w:bCs/>
                <w:color w:val="000000"/>
                <w:szCs w:val="21"/>
              </w:rPr>
              <w:t>磋商小组或者采购人有权在评审过程中证明材料。对供应商提供的证明材料进行复核，若发现复核结果与供应商提供的证明材料不符的，供应商自行承担相关不利风险。</w:t>
            </w:r>
          </w:p>
        </w:tc>
      </w:tr>
      <w:tr w14:paraId="7EF41B54">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639BAB93">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4.2.1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5D38512">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递交响应文件截止时间</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75EC047A">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lang w:val="en-US" w:eastAsia="zh-CN"/>
              </w:rPr>
              <w:t>2026年08月04</w:t>
            </w:r>
            <w:bookmarkStart w:id="486" w:name="_GoBack"/>
            <w:bookmarkEnd w:id="486"/>
            <w:r>
              <w:rPr>
                <w:rFonts w:hint="eastAsia" w:ascii="宋体" w:hAnsi="宋体" w:cs="宋体"/>
                <w:color w:val="000000"/>
                <w:szCs w:val="21"/>
                <w:lang w:val="en-US" w:eastAsia="zh-CN"/>
              </w:rPr>
              <w:t>日09时30</w:t>
            </w:r>
            <w:r>
              <w:rPr>
                <w:rFonts w:hint="eastAsia" w:ascii="宋体" w:hAnsi="宋体" w:cs="宋体"/>
                <w:color w:val="000000"/>
                <w:szCs w:val="21"/>
              </w:rPr>
              <w:t>（北京时间）</w:t>
            </w:r>
          </w:p>
        </w:tc>
      </w:tr>
      <w:tr w14:paraId="2B71A845">
        <w:tblPrEx>
          <w:tblCellMar>
            <w:top w:w="0" w:type="dxa"/>
            <w:left w:w="108" w:type="dxa"/>
            <w:bottom w:w="0" w:type="dxa"/>
            <w:right w:w="108" w:type="dxa"/>
          </w:tblCellMar>
        </w:tblPrEx>
        <w:trPr>
          <w:trHeight w:val="524"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309251F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4.2.2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C37ACBE">
            <w:pPr>
              <w:adjustRightInd w:val="0"/>
              <w:snapToGrid w:val="0"/>
              <w:spacing w:line="360" w:lineRule="auto"/>
              <w:jc w:val="center"/>
              <w:rPr>
                <w:rFonts w:hint="eastAsia" w:ascii="宋体" w:hAnsi="宋体" w:eastAsia="宋体" w:cs="宋体"/>
                <w:color w:val="000000"/>
                <w:szCs w:val="21"/>
                <w:lang w:eastAsia="zh-CN"/>
              </w:rPr>
            </w:pPr>
            <w:r>
              <w:rPr>
                <w:rFonts w:hint="eastAsia" w:ascii="宋体" w:hAnsi="宋体" w:cs="宋体"/>
                <w:color w:val="000000"/>
                <w:szCs w:val="21"/>
              </w:rPr>
              <w:t>递交响应文件</w:t>
            </w:r>
            <w:r>
              <w:rPr>
                <w:rFonts w:hint="eastAsia" w:ascii="宋体" w:hAnsi="宋体" w:cs="宋体"/>
                <w:color w:val="000000"/>
                <w:szCs w:val="21"/>
                <w:lang w:val="en-US" w:eastAsia="zh-CN"/>
              </w:rPr>
              <w:t>方法</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F9FDB03">
            <w:pPr>
              <w:adjustRightInd w:val="0"/>
              <w:snapToGrid w:val="0"/>
              <w:spacing w:line="360" w:lineRule="auto"/>
              <w:rPr>
                <w:rFonts w:ascii="宋体" w:hAnsi="宋体" w:cs="宋体"/>
                <w:color w:val="000000"/>
                <w:szCs w:val="21"/>
              </w:rPr>
            </w:pPr>
            <w:r>
              <w:rPr>
                <w:rFonts w:hint="eastAsia" w:asciiTheme="minorEastAsia" w:hAnsiTheme="minorEastAsia" w:eastAsiaTheme="minorEastAsia" w:cstheme="minorEastAsia"/>
                <w:sz w:val="21"/>
                <w:szCs w:val="21"/>
                <w:highlight w:val="none"/>
                <w:lang w:val="en-US" w:eastAsia="zh-CN"/>
              </w:rPr>
              <w:t>1.电子响应文件可于提交首次响应文件截止时间前任意时段登录全国公共资源交易平台（陕西省·杨凌示范区）网站“电子交易平台&gt;企业端”进行提交， 逾期系统将拒绝接收。提交时，供应商应登录全国公共资源交易中心平台（陕西省·杨凌示范区），选择“首页&gt;电子交易平台&gt;企业端&gt;我的项目”，点击“项目流程”，在打开的“项目管理”对话框中选择“上传响应文件”，上传加密的电子响应文件（*.SXSTF）。上传成功后，电子化平台将予以记录。</w:t>
            </w:r>
          </w:p>
        </w:tc>
      </w:tr>
      <w:tr w14:paraId="44B3F073">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5568E8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6.1.1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ABF5C9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磋商小组</w:t>
            </w:r>
          </w:p>
          <w:p w14:paraId="7BCBFC81">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的组建</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0062862">
            <w:pPr>
              <w:adjustRightInd w:val="0"/>
              <w:snapToGrid w:val="0"/>
              <w:spacing w:line="360" w:lineRule="auto"/>
              <w:rPr>
                <w:rFonts w:ascii="宋体" w:hAnsi="宋体" w:cs="宋体"/>
                <w:color w:val="000000"/>
                <w:szCs w:val="21"/>
              </w:rPr>
            </w:pPr>
            <w:r>
              <w:rPr>
                <w:rFonts w:hint="eastAsia" w:ascii="宋体" w:hAnsi="宋体" w:cs="宋体"/>
                <w:color w:val="000000"/>
                <w:szCs w:val="21"/>
              </w:rPr>
              <w:t>磋商小组构成：</w:t>
            </w:r>
            <w:r>
              <w:rPr>
                <w:rFonts w:hint="eastAsia" w:ascii="宋体" w:hAnsi="宋体" w:cs="宋体"/>
                <w:color w:val="000000"/>
                <w:szCs w:val="21"/>
                <w:u w:val="single"/>
              </w:rPr>
              <w:t>3</w:t>
            </w:r>
            <w:r>
              <w:rPr>
                <w:rFonts w:hint="eastAsia" w:ascii="宋体" w:hAnsi="宋体" w:cs="宋体"/>
                <w:color w:val="000000"/>
                <w:szCs w:val="21"/>
              </w:rPr>
              <w:t>人。其中专家</w:t>
            </w:r>
            <w:r>
              <w:rPr>
                <w:rFonts w:hint="eastAsia" w:ascii="宋体" w:hAnsi="宋体" w:cs="宋体"/>
                <w:color w:val="000000"/>
                <w:szCs w:val="21"/>
                <w:u w:val="single"/>
              </w:rPr>
              <w:t>2</w:t>
            </w:r>
            <w:r>
              <w:rPr>
                <w:rFonts w:hint="eastAsia" w:ascii="宋体" w:hAnsi="宋体" w:cs="宋体"/>
                <w:color w:val="000000"/>
                <w:szCs w:val="21"/>
              </w:rPr>
              <w:t>人，采购人</w:t>
            </w:r>
            <w:r>
              <w:rPr>
                <w:rFonts w:hint="eastAsia" w:ascii="宋体" w:hAnsi="宋体" w:cs="宋体"/>
                <w:color w:val="000000"/>
                <w:szCs w:val="21"/>
                <w:u w:val="single"/>
              </w:rPr>
              <w:t>1</w:t>
            </w:r>
            <w:r>
              <w:rPr>
                <w:rFonts w:hint="eastAsia" w:ascii="宋体" w:hAnsi="宋体" w:cs="宋体"/>
                <w:color w:val="000000"/>
                <w:szCs w:val="21"/>
              </w:rPr>
              <w:t>人。</w:t>
            </w:r>
          </w:p>
          <w:p w14:paraId="36B4F12E">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磋商小组确定方式：评审前24小时内在法律认可的专家库中随机抽取技术、经济方面的专家。</w:t>
            </w:r>
          </w:p>
        </w:tc>
      </w:tr>
      <w:tr w14:paraId="4ABA3FA4">
        <w:tblPrEx>
          <w:tblCellMar>
            <w:top w:w="0" w:type="dxa"/>
            <w:left w:w="108" w:type="dxa"/>
            <w:bottom w:w="0" w:type="dxa"/>
            <w:right w:w="108" w:type="dxa"/>
          </w:tblCellMar>
        </w:tblPrEx>
        <w:trPr>
          <w:trHeight w:val="37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2D623193">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7.1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1138F7BB">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定标方式</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054575E">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是否授权磋商小组确定成交供应商：</w:t>
            </w:r>
          </w:p>
          <w:p w14:paraId="2C87CF83">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□是  ☑否</w:t>
            </w:r>
          </w:p>
          <w:p w14:paraId="3B5A99C8">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采购人依据磋商小组推荐的成交候选人确定成交供应商，磋商小组推荐成交候选人的人数：</w:t>
            </w:r>
            <w:r>
              <w:rPr>
                <w:rFonts w:hint="eastAsia" w:ascii="宋体" w:hAnsi="宋体" w:cs="宋体"/>
                <w:color w:val="000000"/>
                <w:szCs w:val="21"/>
                <w:u w:val="single"/>
              </w:rPr>
              <w:t xml:space="preserve"> 3 </w:t>
            </w:r>
            <w:r>
              <w:rPr>
                <w:rFonts w:hint="eastAsia" w:ascii="宋体" w:hAnsi="宋体" w:cs="宋体"/>
                <w:color w:val="000000"/>
                <w:szCs w:val="21"/>
              </w:rPr>
              <w:t>；</w:t>
            </w:r>
          </w:p>
        </w:tc>
      </w:tr>
      <w:tr w14:paraId="35EC672A">
        <w:tblPrEx>
          <w:tblCellMar>
            <w:top w:w="0" w:type="dxa"/>
            <w:left w:w="108" w:type="dxa"/>
            <w:bottom w:w="0" w:type="dxa"/>
            <w:right w:w="108" w:type="dxa"/>
          </w:tblCellMar>
        </w:tblPrEx>
        <w:trPr>
          <w:trHeight w:val="597" w:hRule="atLeast"/>
          <w:jc w:val="center"/>
        </w:trPr>
        <w:tc>
          <w:tcPr>
            <w:tcW w:w="986" w:type="dxa"/>
            <w:tcBorders>
              <w:top w:val="single" w:color="auto" w:sz="4" w:space="0"/>
              <w:left w:val="single" w:color="auto" w:sz="4" w:space="0"/>
              <w:right w:val="single" w:color="auto" w:sz="4" w:space="0"/>
            </w:tcBorders>
            <w:noWrap w:val="0"/>
            <w:vAlign w:val="center"/>
          </w:tcPr>
          <w:p w14:paraId="2619EE96">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7.3</w:t>
            </w:r>
          </w:p>
        </w:tc>
        <w:tc>
          <w:tcPr>
            <w:tcW w:w="2019" w:type="dxa"/>
            <w:tcBorders>
              <w:top w:val="single" w:color="auto" w:sz="4" w:space="0"/>
              <w:left w:val="single" w:color="auto" w:sz="4" w:space="0"/>
              <w:right w:val="single" w:color="auto" w:sz="4" w:space="0"/>
            </w:tcBorders>
            <w:noWrap w:val="0"/>
            <w:vAlign w:val="center"/>
          </w:tcPr>
          <w:p w14:paraId="053EED1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履约担保</w:t>
            </w:r>
          </w:p>
        </w:tc>
        <w:tc>
          <w:tcPr>
            <w:tcW w:w="6551" w:type="dxa"/>
            <w:gridSpan w:val="3"/>
            <w:tcBorders>
              <w:top w:val="single" w:color="auto" w:sz="4" w:space="0"/>
              <w:left w:val="single" w:color="auto" w:sz="4" w:space="0"/>
              <w:right w:val="single" w:color="auto" w:sz="4" w:space="0"/>
            </w:tcBorders>
            <w:noWrap w:val="0"/>
            <w:vAlign w:val="center"/>
          </w:tcPr>
          <w:p w14:paraId="03DF947B">
            <w:pPr>
              <w:adjustRightInd w:val="0"/>
              <w:snapToGrid w:val="0"/>
              <w:spacing w:line="360" w:lineRule="auto"/>
              <w:rPr>
                <w:rFonts w:hint="eastAsia" w:ascii="宋体" w:hAnsi="宋体" w:cs="宋体"/>
                <w:color w:val="000000"/>
              </w:rPr>
            </w:pPr>
            <w:r>
              <w:rPr>
                <w:rFonts w:hint="eastAsia" w:ascii="宋体" w:hAnsi="宋体" w:cs="宋体"/>
                <w:color w:val="000000"/>
                <w:lang w:val="en-US" w:eastAsia="zh-CN"/>
              </w:rPr>
              <w:t>不要求</w:t>
            </w:r>
          </w:p>
        </w:tc>
      </w:tr>
      <w:tr w14:paraId="3EF21F1C">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6DF9E83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10.1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7D29BE84">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需要补充的</w:t>
            </w:r>
          </w:p>
          <w:p w14:paraId="60BAE5C1">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其他内容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F90B3B5">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1.本项目采购预算：</w:t>
            </w:r>
            <w:r>
              <w:rPr>
                <w:rFonts w:ascii="宋体" w:hAnsi="宋体" w:eastAsia="宋体" w:cs="宋体"/>
                <w:color w:val="000000"/>
              </w:rPr>
              <w:t>150000.00元；</w:t>
            </w:r>
          </w:p>
          <w:p w14:paraId="662301B0">
            <w:pPr>
              <w:adjustRightInd w:val="0"/>
              <w:snapToGrid w:val="0"/>
              <w:spacing w:line="360" w:lineRule="auto"/>
              <w:ind w:firstLine="210" w:firstLineChars="100"/>
              <w:rPr>
                <w:rFonts w:hint="eastAsia" w:ascii="宋体" w:hAnsi="宋体" w:eastAsia="宋体" w:cs="宋体"/>
                <w:color w:val="000000"/>
                <w:szCs w:val="21"/>
                <w:lang w:eastAsia="zh-CN"/>
              </w:rPr>
            </w:pPr>
            <w:r>
              <w:rPr>
                <w:rFonts w:hint="eastAsia" w:ascii="宋体" w:hAnsi="宋体" w:cs="宋体"/>
                <w:color w:val="000000"/>
                <w:szCs w:val="21"/>
              </w:rPr>
              <w:t>最高</w:t>
            </w:r>
            <w:r>
              <w:rPr>
                <w:rFonts w:hint="eastAsia" w:ascii="宋体" w:hAnsi="宋体" w:cs="宋体"/>
                <w:color w:val="000000"/>
                <w:szCs w:val="21"/>
                <w:lang w:val="en-US" w:eastAsia="zh-CN"/>
              </w:rPr>
              <w:t>磋商</w:t>
            </w:r>
            <w:r>
              <w:rPr>
                <w:rFonts w:hint="eastAsia" w:ascii="宋体" w:hAnsi="宋体" w:cs="宋体"/>
                <w:color w:val="000000"/>
                <w:szCs w:val="21"/>
              </w:rPr>
              <w:t>限价：</w:t>
            </w:r>
            <w:r>
              <w:rPr>
                <w:rFonts w:ascii="宋体" w:hAnsi="宋体" w:eastAsia="宋体" w:cs="宋体"/>
                <w:color w:val="000000"/>
              </w:rPr>
              <w:t>150000.00元</w:t>
            </w:r>
            <w:r>
              <w:rPr>
                <w:rFonts w:hint="eastAsia" w:ascii="宋体" w:hAnsi="宋体" w:cs="宋体"/>
                <w:color w:val="000000"/>
                <w:lang w:eastAsia="zh-CN"/>
              </w:rPr>
              <w:t>；</w:t>
            </w:r>
          </w:p>
          <w:p w14:paraId="7010C10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color w:val="000000"/>
                <w:szCs w:val="21"/>
              </w:rPr>
            </w:pPr>
            <w:r>
              <w:rPr>
                <w:rFonts w:hint="eastAsia" w:ascii="宋体" w:hAnsi="宋体" w:cs="宋体"/>
                <w:b/>
                <w:bCs/>
                <w:color w:val="000000"/>
                <w:szCs w:val="21"/>
              </w:rPr>
              <w:t>备注：各供应商磋商报价不得超过上述最高</w:t>
            </w:r>
            <w:r>
              <w:rPr>
                <w:rFonts w:hint="eastAsia" w:ascii="宋体" w:hAnsi="宋体" w:cs="宋体"/>
                <w:b/>
                <w:bCs/>
                <w:color w:val="000000"/>
                <w:szCs w:val="21"/>
                <w:lang w:val="en-US" w:eastAsia="zh-CN"/>
              </w:rPr>
              <w:t>磋商</w:t>
            </w:r>
            <w:r>
              <w:rPr>
                <w:rFonts w:hint="eastAsia" w:ascii="宋体" w:hAnsi="宋体" w:cs="宋体"/>
                <w:b/>
                <w:bCs/>
                <w:color w:val="000000"/>
                <w:szCs w:val="21"/>
              </w:rPr>
              <w:t>限价，否则将按照无效磋商处理。</w:t>
            </w:r>
          </w:p>
          <w:p w14:paraId="253FDF5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00"/>
                <w:szCs w:val="21"/>
                <w:highlight w:val="none"/>
              </w:rPr>
            </w:pPr>
            <w:r>
              <w:rPr>
                <w:rFonts w:hint="eastAsia" w:ascii="宋体" w:hAnsi="宋体" w:cs="宋体"/>
                <w:color w:val="000000"/>
                <w:szCs w:val="21"/>
                <w:highlight w:val="none"/>
              </w:rPr>
              <w:t>2.本项目标的所属</w:t>
            </w:r>
            <w:r>
              <w:rPr>
                <w:rFonts w:ascii="宋体" w:hAnsi="宋体" w:eastAsia="宋体" w:cs="宋体"/>
                <w:b/>
                <w:bCs/>
                <w:color w:val="000000"/>
                <w:u w:val="single"/>
              </w:rPr>
              <w:t>软件和信息技术服务业</w:t>
            </w:r>
            <w:r>
              <w:rPr>
                <w:rFonts w:hint="eastAsia" w:ascii="宋体" w:hAnsi="宋体" w:cs="宋体"/>
                <w:color w:val="000000"/>
                <w:szCs w:val="21"/>
                <w:highlight w:val="none"/>
              </w:rPr>
              <w:t>；</w:t>
            </w:r>
          </w:p>
          <w:p w14:paraId="4944435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00"/>
                <w:szCs w:val="21"/>
              </w:rPr>
            </w:pPr>
            <w:r>
              <w:rPr>
                <w:rFonts w:hint="eastAsia" w:ascii="宋体" w:hAnsi="宋体" w:cs="宋体"/>
                <w:color w:val="000000"/>
                <w:szCs w:val="21"/>
              </w:rPr>
              <w:t>3.知识产权：构成本竞争性磋商文件各个组成部分的文件，未经采购人书面同意，供应商不得擅自复印和用于非本采购项目所需的其他目的。采购人全部或者部分使用未成交的响应文件中的技术成果或技术方案时，需征得其书面同意，并不得擅自复印或提供给第三人。</w:t>
            </w:r>
          </w:p>
          <w:p w14:paraId="7B702F5A">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cs="宋体"/>
                <w:color w:val="000000"/>
                <w:szCs w:val="21"/>
              </w:rPr>
            </w:pPr>
            <w:r>
              <w:rPr>
                <w:rFonts w:hint="eastAsia" w:ascii="宋体" w:hAnsi="宋体" w:cs="宋体"/>
                <w:color w:val="000000"/>
                <w:szCs w:val="21"/>
              </w:rPr>
              <w:t>4.</w:t>
            </w:r>
            <w:r>
              <w:rPr>
                <w:rFonts w:hint="eastAsia" w:ascii="宋体" w:hAnsi="宋体" w:eastAsia="宋体" w:cs="宋体"/>
                <w:sz w:val="21"/>
                <w:szCs w:val="21"/>
                <w:highlight w:val="none"/>
                <w:lang w:val="en-US" w:eastAsia="zh-CN"/>
              </w:rPr>
              <w:t>确定成交供应商后3日内，由成交供应商参照</w:t>
            </w:r>
            <w:r>
              <w:rPr>
                <w:rFonts w:hint="eastAsia" w:ascii="宋体" w:hAnsi="宋体" w:eastAsia="宋体" w:cs="宋体"/>
                <w:sz w:val="21"/>
                <w:szCs w:val="21"/>
                <w:highlight w:val="none"/>
              </w:rPr>
              <w:t>国家计委颁发的《</w:t>
            </w:r>
            <w:r>
              <w:rPr>
                <w:rFonts w:hint="eastAsia" w:ascii="宋体" w:hAnsi="宋体" w:eastAsia="宋体" w:cs="宋体"/>
                <w:sz w:val="21"/>
                <w:szCs w:val="21"/>
                <w:highlight w:val="none"/>
                <w:lang w:val="en-US" w:eastAsia="zh-CN"/>
              </w:rPr>
              <w:t>招标</w:t>
            </w:r>
            <w:r>
              <w:rPr>
                <w:rFonts w:hint="eastAsia" w:ascii="宋体" w:hAnsi="宋体" w:eastAsia="宋体" w:cs="宋体"/>
                <w:sz w:val="21"/>
                <w:szCs w:val="21"/>
                <w:highlight w:val="none"/>
                <w:lang w:eastAsia="zh-CN"/>
              </w:rPr>
              <w:t>代理</w:t>
            </w:r>
            <w:r>
              <w:rPr>
                <w:rFonts w:hint="eastAsia" w:ascii="宋体" w:hAnsi="宋体" w:eastAsia="宋体" w:cs="宋体"/>
                <w:sz w:val="21"/>
                <w:szCs w:val="21"/>
                <w:highlight w:val="none"/>
              </w:rPr>
              <w:t>服务收费管理暂行办法》（计价格</w:t>
            </w:r>
            <w:r>
              <w:rPr>
                <w:rFonts w:hint="eastAsia" w:ascii="宋体" w:hAnsi="宋体" w:eastAsia="宋体" w:cs="宋体"/>
                <w:sz w:val="21"/>
                <w:szCs w:val="21"/>
                <w:highlight w:val="none"/>
                <w:lang w:eastAsia="zh-CN"/>
              </w:rPr>
              <w:t>〔2002〕1980号</w:t>
            </w:r>
            <w:r>
              <w:rPr>
                <w:rFonts w:hint="eastAsia" w:ascii="宋体" w:hAnsi="宋体" w:eastAsia="宋体" w:cs="宋体"/>
                <w:sz w:val="21"/>
                <w:szCs w:val="21"/>
                <w:highlight w:val="none"/>
              </w:rPr>
              <w:t>）和</w:t>
            </w:r>
            <w:r>
              <w:rPr>
                <w:rFonts w:hint="eastAsia" w:ascii="宋体" w:hAnsi="宋体" w:eastAsia="宋体" w:cs="宋体"/>
                <w:sz w:val="21"/>
                <w:szCs w:val="21"/>
                <w:highlight w:val="none"/>
                <w:lang w:eastAsia="zh-CN"/>
              </w:rPr>
              <w:t>国家发展和改革委员会</w:t>
            </w:r>
            <w:r>
              <w:rPr>
                <w:rFonts w:hint="eastAsia" w:ascii="宋体" w:hAnsi="宋体" w:eastAsia="宋体" w:cs="宋体"/>
                <w:sz w:val="21"/>
                <w:szCs w:val="21"/>
                <w:highlight w:val="none"/>
              </w:rPr>
              <w:t>办公厅颁发的《关于</w:t>
            </w:r>
            <w:r>
              <w:rPr>
                <w:rFonts w:hint="eastAsia" w:ascii="宋体" w:hAnsi="宋体" w:eastAsia="宋体" w:cs="宋体"/>
                <w:color w:val="000000"/>
                <w:sz w:val="21"/>
                <w:szCs w:val="21"/>
                <w:highlight w:val="none"/>
                <w:lang w:val="en-US" w:eastAsia="zh-CN"/>
              </w:rPr>
              <w:t>招标</w:t>
            </w:r>
            <w:r>
              <w:rPr>
                <w:rFonts w:hint="eastAsia" w:ascii="宋体" w:hAnsi="宋体" w:eastAsia="宋体" w:cs="宋体"/>
                <w:sz w:val="21"/>
                <w:szCs w:val="21"/>
                <w:highlight w:val="none"/>
                <w:lang w:eastAsia="zh-CN"/>
              </w:rPr>
              <w:t>代理</w:t>
            </w:r>
            <w:r>
              <w:rPr>
                <w:rFonts w:hint="eastAsia" w:ascii="宋体" w:hAnsi="宋体" w:eastAsia="宋体" w:cs="宋体"/>
                <w:sz w:val="21"/>
                <w:szCs w:val="21"/>
                <w:highlight w:val="none"/>
              </w:rPr>
              <w:t>服务收费有关问题的通知》（发改办价格</w:t>
            </w:r>
            <w:r>
              <w:rPr>
                <w:rFonts w:hint="eastAsia" w:ascii="宋体" w:hAnsi="宋体" w:eastAsia="宋体" w:cs="宋体"/>
                <w:sz w:val="21"/>
                <w:szCs w:val="21"/>
                <w:highlight w:val="none"/>
                <w:lang w:eastAsia="zh-CN"/>
              </w:rPr>
              <w:t>〔2003〕857号</w:t>
            </w:r>
            <w:r>
              <w:rPr>
                <w:rFonts w:hint="eastAsia" w:ascii="宋体" w:hAnsi="宋体" w:eastAsia="宋体" w:cs="宋体"/>
                <w:sz w:val="21"/>
                <w:szCs w:val="21"/>
                <w:highlight w:val="none"/>
              </w:rPr>
              <w:t>）的有关规定标准，向</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一次付清代理服务费</w:t>
            </w:r>
            <w:r>
              <w:rPr>
                <w:rFonts w:hint="eastAsia" w:ascii="宋体" w:hAnsi="宋体" w:eastAsia="宋体" w:cs="宋体"/>
                <w:sz w:val="21"/>
                <w:szCs w:val="21"/>
                <w:highlight w:val="none"/>
                <w:lang w:eastAsia="zh-CN"/>
              </w:rPr>
              <w:t>。</w:t>
            </w:r>
          </w:p>
          <w:p w14:paraId="1766C37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00"/>
                <w:szCs w:val="21"/>
              </w:rPr>
            </w:pPr>
            <w:r>
              <w:rPr>
                <w:rFonts w:hint="eastAsia" w:ascii="宋体" w:hAnsi="宋体" w:cs="宋体"/>
                <w:color w:val="000000"/>
                <w:szCs w:val="21"/>
              </w:rPr>
              <w:t>5.本竞争性磋商文件未明确的其他事项，按照有关法律、法规或省市有关规定执行。本竞争性磋商文件由采购人和采购代理机构负责解释。</w:t>
            </w:r>
          </w:p>
        </w:tc>
      </w:tr>
      <w:tr w14:paraId="1150B8BE">
        <w:tblPrEx>
          <w:tblCellMar>
            <w:top w:w="0" w:type="dxa"/>
            <w:left w:w="108" w:type="dxa"/>
            <w:bottom w:w="0" w:type="dxa"/>
            <w:right w:w="108" w:type="dxa"/>
          </w:tblCellMar>
        </w:tblPrEx>
        <w:trPr>
          <w:trHeight w:val="712" w:hRule="atLeast"/>
          <w:jc w:val="center"/>
        </w:trPr>
        <w:tc>
          <w:tcPr>
            <w:tcW w:w="9556" w:type="dxa"/>
            <w:gridSpan w:val="5"/>
            <w:tcBorders>
              <w:top w:val="single" w:color="auto" w:sz="4" w:space="0"/>
              <w:left w:val="single" w:color="auto" w:sz="4" w:space="0"/>
              <w:bottom w:val="single" w:color="auto" w:sz="4" w:space="0"/>
              <w:right w:val="single" w:color="auto" w:sz="4" w:space="0"/>
            </w:tcBorders>
            <w:noWrap w:val="0"/>
            <w:vAlign w:val="center"/>
          </w:tcPr>
          <w:p w14:paraId="257BC6B4">
            <w:pPr>
              <w:adjustRightInd w:val="0"/>
              <w:snapToGrid w:val="0"/>
              <w:spacing w:line="360" w:lineRule="auto"/>
              <w:rPr>
                <w:rFonts w:hint="eastAsia" w:ascii="宋体" w:hAnsi="宋体" w:cs="宋体"/>
                <w:color w:val="000000"/>
                <w:szCs w:val="21"/>
              </w:rPr>
            </w:pPr>
            <w:r>
              <w:rPr>
                <w:rFonts w:hint="eastAsia" w:ascii="宋体" w:hAnsi="宋体" w:cs="宋体"/>
                <w:b/>
                <w:bCs/>
                <w:color w:val="000000"/>
                <w:szCs w:val="21"/>
              </w:rPr>
              <w:t>本表是对供应商须知的提示和说明，如有矛盾，应以本表为准。如本表未说明的，以本竞争性磋商文件内容为准。</w:t>
            </w:r>
          </w:p>
        </w:tc>
      </w:tr>
      <w:bookmarkEnd w:id="17"/>
      <w:bookmarkEnd w:id="18"/>
      <w:bookmarkEnd w:id="19"/>
      <w:bookmarkEnd w:id="20"/>
    </w:tbl>
    <w:p w14:paraId="03708463">
      <w:pPr>
        <w:adjustRightInd w:val="0"/>
        <w:snapToGrid w:val="0"/>
        <w:spacing w:before="0" w:after="0" w:line="360" w:lineRule="auto"/>
        <w:jc w:val="center"/>
        <w:outlineLvl w:val="9"/>
        <w:rPr>
          <w:rFonts w:hint="eastAsia" w:ascii="宋体" w:hAnsi="宋体"/>
          <w:color w:val="000000"/>
        </w:rPr>
      </w:pPr>
      <w:bookmarkStart w:id="24" w:name="_Toc12377617"/>
      <w:bookmarkStart w:id="25" w:name="_Toc10563633"/>
      <w:bookmarkStart w:id="26" w:name="_Toc10621835"/>
      <w:bookmarkStart w:id="27" w:name="_Toc10563091"/>
      <w:r>
        <w:rPr>
          <w:rFonts w:hint="eastAsia" w:ascii="宋体" w:hAnsi="宋体"/>
          <w:color w:val="000000"/>
        </w:rPr>
        <w:br w:type="page"/>
      </w:r>
      <w:r>
        <w:rPr>
          <w:rFonts w:hint="eastAsia" w:ascii="黑体" w:hAnsi="黑体" w:eastAsia="黑体" w:cs="黑体"/>
          <w:b/>
          <w:bCs/>
          <w:color w:val="auto"/>
          <w:sz w:val="28"/>
          <w:szCs w:val="28"/>
          <w:highlight w:val="none"/>
        </w:rPr>
        <w:t>二、供应商须知</w:t>
      </w:r>
      <w:bookmarkEnd w:id="21"/>
      <w:bookmarkEnd w:id="24"/>
      <w:bookmarkEnd w:id="25"/>
      <w:bookmarkEnd w:id="26"/>
      <w:bookmarkEnd w:id="27"/>
    </w:p>
    <w:bookmarkEnd w:id="22"/>
    <w:bookmarkEnd w:id="23"/>
    <w:p w14:paraId="3E0FD667">
      <w:pPr>
        <w:adjustRightInd w:val="0"/>
        <w:snapToGrid w:val="0"/>
        <w:spacing w:line="360" w:lineRule="auto"/>
        <w:ind w:firstLine="482" w:firstLineChars="200"/>
        <w:rPr>
          <w:rFonts w:hint="eastAsia" w:ascii="宋体" w:hAnsi="宋体" w:cs="宋体"/>
          <w:b/>
          <w:color w:val="000000"/>
          <w:sz w:val="24"/>
          <w:szCs w:val="24"/>
        </w:rPr>
      </w:pPr>
      <w:bookmarkStart w:id="28" w:name="_Toc10563640"/>
      <w:bookmarkStart w:id="29" w:name="_Toc10563098"/>
      <w:bookmarkStart w:id="30" w:name="_Toc13857"/>
      <w:bookmarkStart w:id="31" w:name="_Toc511316288"/>
      <w:bookmarkStart w:id="32" w:name="_Toc23014"/>
      <w:bookmarkStart w:id="33" w:name="_Toc12377624"/>
      <w:bookmarkStart w:id="34" w:name="_Toc10621842"/>
      <w:bookmarkStart w:id="35" w:name="_Toc1459"/>
      <w:bookmarkStart w:id="36" w:name="_Toc504605093"/>
      <w:r>
        <w:rPr>
          <w:rFonts w:hint="eastAsia" w:ascii="宋体" w:hAnsi="宋体" w:cs="宋体"/>
          <w:b/>
          <w:color w:val="000000"/>
          <w:sz w:val="24"/>
          <w:szCs w:val="24"/>
        </w:rPr>
        <w:t>1.总则</w:t>
      </w:r>
    </w:p>
    <w:p w14:paraId="45B00382">
      <w:pPr>
        <w:adjustRightInd w:val="0"/>
        <w:snapToGrid w:val="0"/>
        <w:spacing w:line="360" w:lineRule="auto"/>
        <w:ind w:firstLine="480" w:firstLineChars="200"/>
        <w:rPr>
          <w:rFonts w:hint="eastAsia" w:ascii="宋体" w:hAnsi="宋体" w:cs="宋体"/>
          <w:color w:val="000000"/>
          <w:sz w:val="24"/>
          <w:szCs w:val="24"/>
        </w:rPr>
      </w:pPr>
      <w:bookmarkStart w:id="37" w:name="_Toc144974498"/>
      <w:bookmarkStart w:id="38" w:name="_Toc152042306"/>
      <w:bookmarkStart w:id="39" w:name="_Toc152045530"/>
      <w:bookmarkStart w:id="40" w:name="_Toc179632547"/>
      <w:bookmarkStart w:id="41" w:name="_Toc11972"/>
      <w:r>
        <w:rPr>
          <w:rFonts w:hint="eastAsia" w:ascii="宋体" w:hAnsi="宋体" w:cs="宋体"/>
          <w:color w:val="000000"/>
          <w:sz w:val="24"/>
          <w:szCs w:val="24"/>
        </w:rPr>
        <w:t>1.1 项目概况</w:t>
      </w:r>
      <w:bookmarkEnd w:id="37"/>
      <w:bookmarkEnd w:id="38"/>
      <w:bookmarkEnd w:id="39"/>
      <w:bookmarkEnd w:id="40"/>
      <w:bookmarkEnd w:id="41"/>
    </w:p>
    <w:p w14:paraId="0CD621F5">
      <w:pPr>
        <w:adjustRightInd w:val="0"/>
        <w:snapToGrid w:val="0"/>
        <w:spacing w:line="360" w:lineRule="auto"/>
        <w:ind w:firstLine="480" w:firstLineChars="200"/>
        <w:rPr>
          <w:rFonts w:hint="eastAsia" w:ascii="宋体" w:hAnsi="宋体" w:cs="宋体"/>
          <w:color w:val="000000"/>
          <w:sz w:val="24"/>
          <w:szCs w:val="24"/>
        </w:rPr>
      </w:pPr>
      <w:bookmarkStart w:id="42" w:name="_Toc24898"/>
      <w:r>
        <w:rPr>
          <w:rFonts w:hint="eastAsia" w:ascii="宋体" w:hAnsi="宋体" w:cs="宋体"/>
          <w:color w:val="000000"/>
          <w:sz w:val="24"/>
          <w:szCs w:val="24"/>
        </w:rPr>
        <w:t>1.1.1依据《中华人民共和国政府采购法》《中华人民共和国政府采购法实施条例》和《政府采购竞争性磋商采购方式管理暂行办法》以及陕西省关于政府采购的有关法律、法规，本采购项目已具备采购条件，现对本项目进行竞争性磋商。</w:t>
      </w:r>
      <w:bookmarkEnd w:id="42"/>
    </w:p>
    <w:p w14:paraId="5642B202">
      <w:pPr>
        <w:adjustRightInd w:val="0"/>
        <w:snapToGrid w:val="0"/>
        <w:spacing w:line="360" w:lineRule="auto"/>
        <w:ind w:firstLine="480" w:firstLineChars="200"/>
        <w:rPr>
          <w:rFonts w:hint="eastAsia" w:ascii="宋体" w:hAnsi="宋体" w:cs="宋体"/>
          <w:color w:val="000000"/>
          <w:sz w:val="24"/>
          <w:szCs w:val="24"/>
        </w:rPr>
      </w:pPr>
      <w:bookmarkStart w:id="43" w:name="_Toc14474"/>
      <w:r>
        <w:rPr>
          <w:rFonts w:hint="eastAsia" w:ascii="宋体" w:hAnsi="宋体" w:cs="宋体"/>
          <w:color w:val="000000"/>
          <w:sz w:val="24"/>
          <w:szCs w:val="24"/>
        </w:rPr>
        <w:t>1.1.2 采购人：详见“第一章 竞争性磋商公告”</w:t>
      </w:r>
      <w:bookmarkEnd w:id="43"/>
    </w:p>
    <w:p w14:paraId="7F933E79">
      <w:pPr>
        <w:adjustRightInd w:val="0"/>
        <w:snapToGrid w:val="0"/>
        <w:spacing w:line="360" w:lineRule="auto"/>
        <w:ind w:firstLine="480" w:firstLineChars="200"/>
        <w:rPr>
          <w:rFonts w:hint="eastAsia" w:ascii="宋体" w:hAnsi="宋体" w:cs="宋体"/>
          <w:color w:val="000000"/>
          <w:sz w:val="24"/>
          <w:szCs w:val="24"/>
        </w:rPr>
      </w:pPr>
      <w:bookmarkStart w:id="44" w:name="_Toc30938"/>
      <w:r>
        <w:rPr>
          <w:rFonts w:hint="eastAsia" w:ascii="宋体" w:hAnsi="宋体" w:cs="宋体"/>
          <w:color w:val="000000"/>
          <w:sz w:val="24"/>
          <w:szCs w:val="24"/>
        </w:rPr>
        <w:t>1.1.3 采购代理机构：详见“第一章 竞争性磋商公告”</w:t>
      </w:r>
      <w:bookmarkEnd w:id="44"/>
    </w:p>
    <w:p w14:paraId="1958A985">
      <w:pPr>
        <w:adjustRightInd w:val="0"/>
        <w:snapToGrid w:val="0"/>
        <w:spacing w:line="360" w:lineRule="auto"/>
        <w:ind w:firstLine="480" w:firstLineChars="200"/>
        <w:rPr>
          <w:rFonts w:hint="eastAsia" w:ascii="宋体" w:hAnsi="宋体" w:cs="宋体"/>
          <w:color w:val="000000"/>
          <w:sz w:val="24"/>
          <w:szCs w:val="24"/>
        </w:rPr>
      </w:pPr>
      <w:bookmarkStart w:id="45" w:name="_Toc28187"/>
      <w:r>
        <w:rPr>
          <w:rFonts w:hint="eastAsia" w:ascii="宋体" w:hAnsi="宋体" w:cs="宋体"/>
          <w:color w:val="000000"/>
          <w:sz w:val="24"/>
          <w:szCs w:val="24"/>
        </w:rPr>
        <w:t>1.1.4 项目名称：详见“第一章 竞争性磋商公告”</w:t>
      </w:r>
      <w:bookmarkEnd w:id="45"/>
    </w:p>
    <w:p w14:paraId="34D51F78">
      <w:pPr>
        <w:adjustRightInd w:val="0"/>
        <w:snapToGrid w:val="0"/>
        <w:spacing w:line="360" w:lineRule="auto"/>
        <w:ind w:firstLine="480" w:firstLineChars="200"/>
        <w:rPr>
          <w:rFonts w:hint="eastAsia" w:ascii="宋体" w:hAnsi="宋体" w:cs="宋体"/>
          <w:color w:val="000000"/>
          <w:sz w:val="24"/>
          <w:szCs w:val="24"/>
        </w:rPr>
      </w:pPr>
      <w:bookmarkStart w:id="46" w:name="_Toc4535"/>
      <w:r>
        <w:rPr>
          <w:rFonts w:hint="eastAsia" w:ascii="宋体" w:hAnsi="宋体" w:cs="宋体"/>
          <w:color w:val="000000"/>
          <w:sz w:val="24"/>
          <w:szCs w:val="24"/>
        </w:rPr>
        <w:t>1.1.5 服务地点：</w:t>
      </w:r>
      <w:bookmarkEnd w:id="46"/>
      <w:r>
        <w:rPr>
          <w:rFonts w:hint="eastAsia" w:ascii="宋体" w:hAnsi="宋体" w:cs="宋体"/>
          <w:color w:val="000000"/>
          <w:sz w:val="24"/>
          <w:szCs w:val="24"/>
        </w:rPr>
        <w:t>详见供应商须知前附表。</w:t>
      </w:r>
    </w:p>
    <w:p w14:paraId="349A9841">
      <w:pPr>
        <w:adjustRightInd w:val="0"/>
        <w:snapToGrid w:val="0"/>
        <w:spacing w:line="360" w:lineRule="auto"/>
        <w:ind w:firstLine="480" w:firstLineChars="200"/>
        <w:rPr>
          <w:rFonts w:hint="eastAsia" w:ascii="宋体" w:hAnsi="宋体" w:cs="宋体"/>
          <w:color w:val="000000"/>
          <w:sz w:val="24"/>
          <w:szCs w:val="24"/>
        </w:rPr>
      </w:pPr>
      <w:bookmarkStart w:id="47" w:name="_Toc152045531"/>
      <w:bookmarkStart w:id="48" w:name="_Toc144974499"/>
      <w:bookmarkStart w:id="49" w:name="_Toc179632548"/>
      <w:bookmarkStart w:id="50" w:name="_Toc27387"/>
      <w:bookmarkStart w:id="51" w:name="_Toc152042307"/>
      <w:r>
        <w:rPr>
          <w:rFonts w:hint="eastAsia" w:ascii="宋体" w:hAnsi="宋体" w:cs="宋体"/>
          <w:color w:val="000000"/>
          <w:sz w:val="24"/>
          <w:szCs w:val="24"/>
        </w:rPr>
        <w:t>1.2 资金来源和落实情况</w:t>
      </w:r>
      <w:bookmarkEnd w:id="47"/>
      <w:bookmarkEnd w:id="48"/>
      <w:bookmarkEnd w:id="49"/>
      <w:bookmarkEnd w:id="50"/>
      <w:bookmarkEnd w:id="51"/>
    </w:p>
    <w:p w14:paraId="55989C73">
      <w:pPr>
        <w:adjustRightInd w:val="0"/>
        <w:snapToGrid w:val="0"/>
        <w:spacing w:line="360" w:lineRule="auto"/>
        <w:ind w:firstLine="480" w:firstLineChars="200"/>
        <w:rPr>
          <w:rFonts w:hint="eastAsia" w:ascii="宋体" w:hAnsi="宋体" w:cs="宋体"/>
          <w:color w:val="000000"/>
          <w:sz w:val="24"/>
          <w:szCs w:val="24"/>
        </w:rPr>
      </w:pPr>
      <w:bookmarkStart w:id="52" w:name="_Toc26715"/>
      <w:r>
        <w:rPr>
          <w:rFonts w:hint="eastAsia" w:ascii="宋体" w:hAnsi="宋体" w:cs="宋体"/>
          <w:color w:val="000000"/>
          <w:sz w:val="24"/>
          <w:szCs w:val="24"/>
        </w:rPr>
        <w:t>1.2.1 资金来源：财政性资金</w:t>
      </w:r>
      <w:bookmarkEnd w:id="52"/>
      <w:r>
        <w:rPr>
          <w:rFonts w:hint="eastAsia" w:ascii="宋体" w:hAnsi="宋体" w:cs="宋体"/>
          <w:color w:val="000000"/>
          <w:sz w:val="24"/>
          <w:szCs w:val="24"/>
        </w:rPr>
        <w:t>。</w:t>
      </w:r>
    </w:p>
    <w:p w14:paraId="2CA62664">
      <w:pPr>
        <w:adjustRightInd w:val="0"/>
        <w:snapToGrid w:val="0"/>
        <w:spacing w:line="360" w:lineRule="auto"/>
        <w:ind w:firstLine="480" w:firstLineChars="200"/>
        <w:rPr>
          <w:rFonts w:hint="eastAsia" w:ascii="宋体" w:hAnsi="宋体" w:cs="宋体"/>
          <w:color w:val="000000"/>
          <w:sz w:val="24"/>
          <w:szCs w:val="24"/>
        </w:rPr>
      </w:pPr>
      <w:bookmarkStart w:id="53" w:name="_Toc5223"/>
      <w:r>
        <w:rPr>
          <w:rFonts w:hint="eastAsia" w:ascii="宋体" w:hAnsi="宋体" w:cs="宋体"/>
          <w:color w:val="000000"/>
          <w:sz w:val="24"/>
          <w:szCs w:val="24"/>
        </w:rPr>
        <w:t>1.2.2 资金落实情况：已落实</w:t>
      </w:r>
      <w:bookmarkEnd w:id="53"/>
      <w:r>
        <w:rPr>
          <w:rFonts w:hint="eastAsia" w:ascii="宋体" w:hAnsi="宋体" w:cs="宋体"/>
          <w:color w:val="000000"/>
          <w:sz w:val="24"/>
          <w:szCs w:val="24"/>
        </w:rPr>
        <w:t>。</w:t>
      </w:r>
    </w:p>
    <w:p w14:paraId="6250E911">
      <w:pPr>
        <w:adjustRightInd w:val="0"/>
        <w:snapToGrid w:val="0"/>
        <w:spacing w:line="360" w:lineRule="auto"/>
        <w:ind w:firstLine="480" w:firstLineChars="200"/>
        <w:rPr>
          <w:rFonts w:hint="eastAsia" w:ascii="宋体" w:hAnsi="宋体" w:cs="宋体"/>
          <w:color w:val="000000"/>
          <w:sz w:val="24"/>
          <w:szCs w:val="24"/>
        </w:rPr>
      </w:pPr>
      <w:bookmarkStart w:id="54" w:name="_Toc144974500"/>
      <w:bookmarkStart w:id="55" w:name="_Toc9392"/>
      <w:bookmarkStart w:id="56" w:name="_Toc179632549"/>
      <w:bookmarkStart w:id="57" w:name="_Toc152042308"/>
      <w:bookmarkStart w:id="58" w:name="_Toc152045532"/>
      <w:r>
        <w:rPr>
          <w:rFonts w:hint="eastAsia" w:ascii="宋体" w:hAnsi="宋体" w:cs="宋体"/>
          <w:color w:val="000000"/>
          <w:sz w:val="24"/>
          <w:szCs w:val="24"/>
        </w:rPr>
        <w:t>1.3 采购范围、服务期限和质量要求</w:t>
      </w:r>
      <w:bookmarkEnd w:id="54"/>
      <w:bookmarkEnd w:id="55"/>
      <w:bookmarkEnd w:id="56"/>
      <w:bookmarkEnd w:id="57"/>
      <w:bookmarkEnd w:id="58"/>
    </w:p>
    <w:p w14:paraId="6DF8E7F4">
      <w:pPr>
        <w:adjustRightInd w:val="0"/>
        <w:snapToGrid w:val="0"/>
        <w:spacing w:line="360" w:lineRule="auto"/>
        <w:ind w:firstLine="480" w:firstLineChars="200"/>
        <w:rPr>
          <w:rFonts w:hint="eastAsia" w:ascii="宋体" w:hAnsi="宋体" w:cs="宋体"/>
          <w:color w:val="000000"/>
          <w:sz w:val="24"/>
          <w:szCs w:val="24"/>
        </w:rPr>
      </w:pPr>
      <w:bookmarkStart w:id="59" w:name="_Toc29629"/>
      <w:r>
        <w:rPr>
          <w:rFonts w:hint="eastAsia" w:ascii="宋体" w:hAnsi="宋体" w:cs="宋体"/>
          <w:color w:val="000000"/>
          <w:sz w:val="24"/>
          <w:szCs w:val="24"/>
        </w:rPr>
        <w:t>1.3.1 采购范围：</w:t>
      </w:r>
      <w:bookmarkEnd w:id="59"/>
      <w:r>
        <w:rPr>
          <w:rFonts w:hint="eastAsia" w:ascii="宋体" w:hAnsi="宋体" w:cs="宋体"/>
          <w:color w:val="000000"/>
          <w:sz w:val="24"/>
          <w:szCs w:val="24"/>
        </w:rPr>
        <w:t>详见供应商须知前附表。</w:t>
      </w:r>
    </w:p>
    <w:p w14:paraId="3312A59F">
      <w:pPr>
        <w:adjustRightInd w:val="0"/>
        <w:snapToGrid w:val="0"/>
        <w:spacing w:line="360" w:lineRule="auto"/>
        <w:ind w:firstLine="480" w:firstLineChars="200"/>
        <w:rPr>
          <w:rFonts w:hint="eastAsia" w:ascii="宋体" w:hAnsi="宋体" w:cs="宋体"/>
          <w:color w:val="000000"/>
          <w:sz w:val="24"/>
          <w:szCs w:val="24"/>
        </w:rPr>
      </w:pPr>
      <w:bookmarkStart w:id="60" w:name="_Toc3919"/>
      <w:r>
        <w:rPr>
          <w:rFonts w:hint="eastAsia" w:ascii="宋体" w:hAnsi="宋体" w:cs="宋体"/>
          <w:color w:val="000000"/>
          <w:sz w:val="24"/>
          <w:szCs w:val="24"/>
        </w:rPr>
        <w:t>1.3.2 服务期限：</w:t>
      </w:r>
      <w:bookmarkEnd w:id="60"/>
      <w:r>
        <w:rPr>
          <w:rFonts w:hint="eastAsia" w:ascii="宋体" w:hAnsi="宋体" w:cs="宋体"/>
          <w:color w:val="000000"/>
          <w:sz w:val="24"/>
          <w:szCs w:val="24"/>
        </w:rPr>
        <w:t>详见供应商须知前附表。</w:t>
      </w:r>
    </w:p>
    <w:p w14:paraId="51DF0DD8">
      <w:pPr>
        <w:adjustRightInd w:val="0"/>
        <w:snapToGrid w:val="0"/>
        <w:spacing w:line="360" w:lineRule="auto"/>
        <w:ind w:firstLine="480" w:firstLineChars="200"/>
        <w:rPr>
          <w:rFonts w:hint="eastAsia" w:ascii="宋体" w:hAnsi="宋体" w:cs="宋体"/>
          <w:color w:val="000000"/>
          <w:sz w:val="24"/>
          <w:szCs w:val="24"/>
        </w:rPr>
      </w:pPr>
      <w:bookmarkStart w:id="61" w:name="_Toc18714"/>
      <w:r>
        <w:rPr>
          <w:rFonts w:hint="eastAsia" w:ascii="宋体" w:hAnsi="宋体" w:cs="宋体"/>
          <w:color w:val="000000"/>
          <w:sz w:val="24"/>
          <w:szCs w:val="24"/>
        </w:rPr>
        <w:t>1.3.3 质量要求：</w:t>
      </w:r>
      <w:bookmarkEnd w:id="61"/>
      <w:r>
        <w:rPr>
          <w:rFonts w:hint="eastAsia" w:ascii="宋体" w:hAnsi="宋体" w:cs="宋体"/>
          <w:color w:val="000000"/>
          <w:sz w:val="24"/>
          <w:szCs w:val="24"/>
        </w:rPr>
        <w:t>详见供应商须知前附表。</w:t>
      </w:r>
    </w:p>
    <w:p w14:paraId="753A93D1">
      <w:pPr>
        <w:adjustRightInd w:val="0"/>
        <w:snapToGrid w:val="0"/>
        <w:spacing w:line="360" w:lineRule="auto"/>
        <w:ind w:firstLine="480" w:firstLineChars="200"/>
        <w:rPr>
          <w:rFonts w:hint="eastAsia" w:ascii="宋体" w:hAnsi="宋体" w:cs="宋体"/>
          <w:color w:val="000000"/>
          <w:sz w:val="24"/>
          <w:szCs w:val="24"/>
        </w:rPr>
      </w:pPr>
      <w:bookmarkStart w:id="62" w:name="_Toc152045533"/>
      <w:bookmarkStart w:id="63" w:name="_Toc179632550"/>
      <w:bookmarkStart w:id="64" w:name="_Toc152042309"/>
      <w:bookmarkStart w:id="65" w:name="_Toc16930"/>
      <w:bookmarkStart w:id="66" w:name="_Toc144974501"/>
      <w:r>
        <w:rPr>
          <w:rFonts w:hint="eastAsia" w:ascii="宋体" w:hAnsi="宋体" w:cs="宋体"/>
          <w:color w:val="000000"/>
          <w:sz w:val="24"/>
          <w:szCs w:val="24"/>
        </w:rPr>
        <w:t>1.4 供应商资格要求</w:t>
      </w:r>
      <w:bookmarkEnd w:id="62"/>
      <w:bookmarkEnd w:id="63"/>
      <w:bookmarkEnd w:id="64"/>
      <w:bookmarkEnd w:id="65"/>
      <w:bookmarkEnd w:id="66"/>
    </w:p>
    <w:p w14:paraId="51829919">
      <w:pPr>
        <w:adjustRightInd w:val="0"/>
        <w:snapToGrid w:val="0"/>
        <w:spacing w:line="360" w:lineRule="auto"/>
        <w:ind w:firstLine="480" w:firstLineChars="200"/>
        <w:rPr>
          <w:rFonts w:hint="eastAsia" w:ascii="宋体" w:hAnsi="宋体" w:cs="宋体"/>
          <w:color w:val="000000"/>
          <w:sz w:val="24"/>
          <w:szCs w:val="24"/>
        </w:rPr>
      </w:pPr>
      <w:bookmarkStart w:id="67" w:name="_Toc16382"/>
      <w:r>
        <w:rPr>
          <w:rFonts w:hint="eastAsia" w:ascii="宋体" w:hAnsi="宋体" w:cs="宋体"/>
          <w:color w:val="000000"/>
          <w:sz w:val="24"/>
          <w:szCs w:val="24"/>
        </w:rPr>
        <w:t>1.4.1</w:t>
      </w:r>
      <w:bookmarkEnd w:id="67"/>
      <w:r>
        <w:rPr>
          <w:rFonts w:hint="eastAsia" w:ascii="宋体" w:hAnsi="宋体" w:cs="宋体"/>
          <w:color w:val="000000"/>
          <w:sz w:val="24"/>
          <w:szCs w:val="24"/>
        </w:rPr>
        <w:t>供应商资质条件</w:t>
      </w:r>
      <w:bookmarkStart w:id="68" w:name="_Toc14078"/>
      <w:r>
        <w:rPr>
          <w:rFonts w:hint="eastAsia" w:ascii="宋体" w:hAnsi="宋体" w:cs="宋体"/>
          <w:color w:val="000000"/>
          <w:sz w:val="24"/>
          <w:szCs w:val="24"/>
        </w:rPr>
        <w:t>：</w:t>
      </w:r>
      <w:bookmarkEnd w:id="68"/>
      <w:r>
        <w:rPr>
          <w:rFonts w:hint="eastAsia" w:ascii="宋体" w:hAnsi="宋体" w:cs="宋体"/>
          <w:color w:val="000000"/>
          <w:sz w:val="24"/>
          <w:szCs w:val="24"/>
        </w:rPr>
        <w:t>详见“第一章 竞争性磋商公告”</w:t>
      </w:r>
    </w:p>
    <w:p w14:paraId="2B8814FD">
      <w:pPr>
        <w:adjustRightInd w:val="0"/>
        <w:snapToGrid w:val="0"/>
        <w:spacing w:line="360" w:lineRule="auto"/>
        <w:ind w:firstLine="480" w:firstLineChars="200"/>
        <w:rPr>
          <w:rFonts w:hint="eastAsia" w:ascii="宋体" w:hAnsi="宋体" w:cs="宋体"/>
          <w:color w:val="000000"/>
          <w:sz w:val="24"/>
          <w:szCs w:val="24"/>
        </w:rPr>
      </w:pPr>
      <w:bookmarkStart w:id="69" w:name="_Toc15859"/>
      <w:r>
        <w:rPr>
          <w:rFonts w:hint="eastAsia" w:ascii="宋体" w:hAnsi="宋体" w:cs="宋体"/>
          <w:color w:val="000000"/>
          <w:sz w:val="24"/>
          <w:szCs w:val="24"/>
        </w:rPr>
        <w:t>1.4.2 供应商不得存在下列情形之一，否则其磋商无效：</w:t>
      </w:r>
      <w:bookmarkEnd w:id="69"/>
    </w:p>
    <w:p w14:paraId="5E863501">
      <w:pPr>
        <w:adjustRightInd w:val="0"/>
        <w:snapToGrid w:val="0"/>
        <w:spacing w:line="360" w:lineRule="auto"/>
        <w:ind w:firstLine="480" w:firstLineChars="200"/>
        <w:rPr>
          <w:rFonts w:hint="eastAsia" w:ascii="宋体" w:hAnsi="宋体" w:cs="宋体"/>
          <w:color w:val="000000"/>
          <w:sz w:val="24"/>
          <w:szCs w:val="24"/>
        </w:rPr>
      </w:pPr>
      <w:bookmarkStart w:id="70" w:name="_Toc27686"/>
      <w:r>
        <w:rPr>
          <w:rFonts w:hint="eastAsia" w:ascii="宋体" w:hAnsi="宋体" w:cs="宋体"/>
          <w:color w:val="000000"/>
          <w:sz w:val="24"/>
          <w:szCs w:val="24"/>
        </w:rPr>
        <w:t>（1）为采购人不具有独立法人资格的附属机构；</w:t>
      </w:r>
      <w:bookmarkEnd w:id="70"/>
      <w:r>
        <w:rPr>
          <w:rFonts w:hint="eastAsia" w:ascii="宋体" w:hAnsi="宋体" w:cs="宋体"/>
          <w:color w:val="000000"/>
          <w:sz w:val="24"/>
          <w:szCs w:val="24"/>
        </w:rPr>
        <w:t xml:space="preserve"> </w:t>
      </w:r>
    </w:p>
    <w:p w14:paraId="6B604693">
      <w:pPr>
        <w:adjustRightInd w:val="0"/>
        <w:snapToGrid w:val="0"/>
        <w:spacing w:line="360" w:lineRule="auto"/>
        <w:ind w:firstLine="480" w:firstLineChars="200"/>
        <w:rPr>
          <w:rFonts w:hint="eastAsia" w:ascii="宋体" w:hAnsi="宋体" w:cs="宋体"/>
          <w:color w:val="000000"/>
          <w:sz w:val="24"/>
          <w:szCs w:val="24"/>
        </w:rPr>
      </w:pPr>
      <w:bookmarkStart w:id="71" w:name="_Toc17289"/>
      <w:r>
        <w:rPr>
          <w:rFonts w:hint="eastAsia" w:ascii="宋体" w:hAnsi="宋体" w:cs="宋体"/>
          <w:color w:val="000000"/>
          <w:sz w:val="24"/>
          <w:szCs w:val="24"/>
        </w:rPr>
        <w:t>（2）</w:t>
      </w:r>
      <w:bookmarkEnd w:id="71"/>
      <w:r>
        <w:rPr>
          <w:rFonts w:hint="eastAsia" w:ascii="宋体" w:hAnsi="宋体" w:cs="宋体"/>
          <w:color w:val="000000"/>
          <w:sz w:val="24"/>
          <w:szCs w:val="24"/>
        </w:rPr>
        <w:t>财产被接管或冻结的；</w:t>
      </w:r>
    </w:p>
    <w:p w14:paraId="1871917F">
      <w:pPr>
        <w:adjustRightInd w:val="0"/>
        <w:snapToGrid w:val="0"/>
        <w:spacing w:line="360" w:lineRule="auto"/>
        <w:ind w:firstLine="480" w:firstLineChars="200"/>
        <w:rPr>
          <w:rFonts w:hint="eastAsia" w:ascii="宋体" w:hAnsi="宋体" w:cs="宋体"/>
          <w:color w:val="000000"/>
          <w:sz w:val="24"/>
          <w:szCs w:val="24"/>
        </w:rPr>
      </w:pPr>
      <w:bookmarkStart w:id="72" w:name="_Toc21977"/>
      <w:r>
        <w:rPr>
          <w:rFonts w:hint="eastAsia" w:ascii="宋体" w:hAnsi="宋体" w:cs="宋体"/>
          <w:color w:val="000000"/>
          <w:sz w:val="24"/>
          <w:szCs w:val="24"/>
        </w:rPr>
        <w:t>（3）为本采购项目提供采购代理服务的；</w:t>
      </w:r>
      <w:bookmarkEnd w:id="72"/>
    </w:p>
    <w:p w14:paraId="553A455D">
      <w:pPr>
        <w:adjustRightInd w:val="0"/>
        <w:snapToGrid w:val="0"/>
        <w:spacing w:line="360" w:lineRule="auto"/>
        <w:ind w:firstLine="480" w:firstLineChars="200"/>
        <w:rPr>
          <w:rFonts w:hint="eastAsia" w:ascii="宋体" w:hAnsi="宋体" w:cs="宋体"/>
          <w:color w:val="000000"/>
          <w:sz w:val="24"/>
          <w:szCs w:val="24"/>
        </w:rPr>
      </w:pPr>
      <w:bookmarkStart w:id="73" w:name="_Toc23085"/>
      <w:r>
        <w:rPr>
          <w:rFonts w:hint="eastAsia" w:ascii="宋体" w:hAnsi="宋体" w:cs="宋体"/>
          <w:color w:val="000000"/>
          <w:sz w:val="24"/>
          <w:szCs w:val="24"/>
        </w:rPr>
        <w:t>（4）与本采购项目的采购代理机构同为一个法定代表人的；</w:t>
      </w:r>
      <w:bookmarkEnd w:id="73"/>
      <w:r>
        <w:rPr>
          <w:rFonts w:hint="eastAsia" w:ascii="宋体" w:hAnsi="宋体" w:cs="宋体"/>
          <w:color w:val="000000"/>
          <w:sz w:val="24"/>
          <w:szCs w:val="24"/>
        </w:rPr>
        <w:t xml:space="preserve"> </w:t>
      </w:r>
    </w:p>
    <w:p w14:paraId="01493001">
      <w:pPr>
        <w:adjustRightInd w:val="0"/>
        <w:snapToGrid w:val="0"/>
        <w:spacing w:line="360" w:lineRule="auto"/>
        <w:ind w:firstLine="480" w:firstLineChars="200"/>
        <w:rPr>
          <w:rFonts w:hint="eastAsia" w:ascii="宋体" w:hAnsi="宋体" w:cs="宋体"/>
          <w:color w:val="000000"/>
          <w:sz w:val="24"/>
          <w:szCs w:val="24"/>
        </w:rPr>
      </w:pPr>
      <w:bookmarkStart w:id="74" w:name="_Toc19800"/>
      <w:r>
        <w:rPr>
          <w:rFonts w:hint="eastAsia" w:ascii="宋体" w:hAnsi="宋体" w:cs="宋体"/>
          <w:color w:val="000000"/>
          <w:sz w:val="24"/>
          <w:szCs w:val="24"/>
        </w:rPr>
        <w:t>（5）与本采购项目的采购代理机构相互控股或参股的；</w:t>
      </w:r>
      <w:bookmarkEnd w:id="74"/>
      <w:r>
        <w:rPr>
          <w:rFonts w:hint="eastAsia" w:ascii="宋体" w:hAnsi="宋体" w:cs="宋体"/>
          <w:color w:val="000000"/>
          <w:sz w:val="24"/>
          <w:szCs w:val="24"/>
        </w:rPr>
        <w:t xml:space="preserve"> </w:t>
      </w:r>
    </w:p>
    <w:p w14:paraId="42239148">
      <w:pPr>
        <w:adjustRightInd w:val="0"/>
        <w:snapToGrid w:val="0"/>
        <w:spacing w:line="360" w:lineRule="auto"/>
        <w:ind w:firstLine="480" w:firstLineChars="200"/>
        <w:rPr>
          <w:rFonts w:hint="eastAsia" w:ascii="宋体" w:hAnsi="宋体" w:cs="宋体"/>
          <w:color w:val="000000"/>
          <w:sz w:val="24"/>
          <w:szCs w:val="24"/>
        </w:rPr>
      </w:pPr>
      <w:bookmarkStart w:id="75" w:name="_Toc7576"/>
      <w:r>
        <w:rPr>
          <w:rFonts w:hint="eastAsia" w:ascii="宋体" w:hAnsi="宋体" w:cs="宋体"/>
          <w:color w:val="000000"/>
          <w:sz w:val="24"/>
          <w:szCs w:val="24"/>
        </w:rPr>
        <w:t>（6）与本采购项目的采购代理机构相互任职或工作的；</w:t>
      </w:r>
      <w:bookmarkEnd w:id="75"/>
    </w:p>
    <w:p w14:paraId="07B38A2E">
      <w:pPr>
        <w:adjustRightInd w:val="0"/>
        <w:snapToGrid w:val="0"/>
        <w:spacing w:line="360" w:lineRule="auto"/>
        <w:ind w:firstLine="480" w:firstLineChars="200"/>
        <w:rPr>
          <w:rFonts w:hint="eastAsia" w:ascii="宋体" w:hAnsi="宋体" w:cs="宋体"/>
          <w:color w:val="000000"/>
          <w:sz w:val="24"/>
          <w:szCs w:val="24"/>
        </w:rPr>
      </w:pPr>
      <w:bookmarkStart w:id="76" w:name="_Toc28929"/>
      <w:r>
        <w:rPr>
          <w:rFonts w:hint="eastAsia" w:ascii="宋体" w:hAnsi="宋体" w:cs="宋体"/>
          <w:color w:val="000000"/>
          <w:sz w:val="24"/>
          <w:szCs w:val="24"/>
        </w:rPr>
        <w:t>（7）供应商之间负责人为同一人或者存在控股、管理关系的不同单位的；</w:t>
      </w:r>
      <w:bookmarkEnd w:id="76"/>
    </w:p>
    <w:p w14:paraId="5354DA79">
      <w:pPr>
        <w:adjustRightInd w:val="0"/>
        <w:snapToGrid w:val="0"/>
        <w:spacing w:line="360" w:lineRule="auto"/>
        <w:ind w:firstLine="480" w:firstLineChars="200"/>
        <w:rPr>
          <w:rFonts w:hint="eastAsia" w:ascii="宋体" w:hAnsi="宋体" w:cs="宋体"/>
          <w:color w:val="000000"/>
          <w:sz w:val="24"/>
          <w:szCs w:val="24"/>
        </w:rPr>
      </w:pPr>
      <w:bookmarkStart w:id="77" w:name="_Toc9718"/>
      <w:r>
        <w:rPr>
          <w:rFonts w:hint="eastAsia" w:ascii="宋体" w:hAnsi="宋体" w:cs="宋体"/>
          <w:color w:val="000000"/>
          <w:sz w:val="24"/>
          <w:szCs w:val="24"/>
        </w:rPr>
        <w:t>（8）被政府有关部门责令停业的；</w:t>
      </w:r>
      <w:bookmarkEnd w:id="77"/>
    </w:p>
    <w:p w14:paraId="4E943050">
      <w:pPr>
        <w:adjustRightInd w:val="0"/>
        <w:snapToGrid w:val="0"/>
        <w:spacing w:line="360" w:lineRule="auto"/>
        <w:ind w:firstLine="480" w:firstLineChars="200"/>
        <w:rPr>
          <w:rFonts w:hint="eastAsia" w:ascii="宋体" w:hAnsi="宋体" w:cs="宋体"/>
          <w:color w:val="000000"/>
          <w:sz w:val="24"/>
          <w:szCs w:val="24"/>
        </w:rPr>
      </w:pPr>
      <w:bookmarkStart w:id="78" w:name="_Toc18044"/>
      <w:r>
        <w:rPr>
          <w:rFonts w:hint="eastAsia" w:ascii="宋体" w:hAnsi="宋体" w:cs="宋体"/>
          <w:color w:val="000000"/>
          <w:sz w:val="24"/>
          <w:szCs w:val="24"/>
        </w:rPr>
        <w:t>（9）被暂停或取消磋商资格的；</w:t>
      </w:r>
      <w:bookmarkEnd w:id="78"/>
    </w:p>
    <w:p w14:paraId="50A09AF6">
      <w:pPr>
        <w:adjustRightInd w:val="0"/>
        <w:snapToGrid w:val="0"/>
        <w:spacing w:line="360" w:lineRule="auto"/>
        <w:ind w:firstLine="480" w:firstLineChars="200"/>
        <w:rPr>
          <w:rFonts w:hint="eastAsia" w:ascii="宋体" w:hAnsi="宋体" w:cs="宋体"/>
          <w:color w:val="000000"/>
          <w:sz w:val="24"/>
          <w:szCs w:val="24"/>
        </w:rPr>
      </w:pPr>
      <w:bookmarkStart w:id="79" w:name="_Toc32746"/>
      <w:r>
        <w:rPr>
          <w:rFonts w:hint="eastAsia" w:ascii="宋体" w:hAnsi="宋体" w:cs="宋体"/>
          <w:color w:val="000000"/>
          <w:sz w:val="24"/>
          <w:szCs w:val="24"/>
        </w:rPr>
        <w:t>（10）</w:t>
      </w:r>
      <w:bookmarkEnd w:id="79"/>
      <w:r>
        <w:rPr>
          <w:rFonts w:hint="eastAsia" w:ascii="宋体" w:hAnsi="宋体" w:cs="宋体"/>
          <w:color w:val="000000"/>
          <w:sz w:val="24"/>
          <w:szCs w:val="24"/>
        </w:rPr>
        <w:t xml:space="preserve">法律法规规定的其他情形； </w:t>
      </w:r>
    </w:p>
    <w:p w14:paraId="5A5EB952">
      <w:pPr>
        <w:adjustRightInd w:val="0"/>
        <w:snapToGrid w:val="0"/>
        <w:spacing w:line="360" w:lineRule="auto"/>
        <w:ind w:firstLine="480" w:firstLineChars="200"/>
        <w:rPr>
          <w:rFonts w:hint="eastAsia" w:ascii="宋体" w:hAnsi="宋体" w:cs="宋体"/>
          <w:color w:val="000000"/>
          <w:sz w:val="24"/>
          <w:szCs w:val="24"/>
        </w:rPr>
      </w:pPr>
      <w:bookmarkStart w:id="80" w:name="_Toc2594"/>
      <w:r>
        <w:rPr>
          <w:rFonts w:hint="eastAsia" w:ascii="宋体" w:hAnsi="宋体" w:cs="宋体"/>
          <w:color w:val="000000"/>
          <w:sz w:val="24"/>
          <w:szCs w:val="24"/>
        </w:rPr>
        <w:t>1.4.3 是否接受联合体磋商：</w:t>
      </w:r>
      <w:bookmarkEnd w:id="80"/>
      <w:bookmarkStart w:id="81" w:name="_Toc179632552"/>
      <w:bookmarkStart w:id="82" w:name="_Toc144974503"/>
      <w:bookmarkStart w:id="83" w:name="_Toc152042311"/>
      <w:bookmarkStart w:id="84" w:name="_Toc152045535"/>
      <w:bookmarkStart w:id="85" w:name="_Toc32616"/>
      <w:r>
        <w:rPr>
          <w:rFonts w:hint="eastAsia" w:ascii="宋体" w:hAnsi="宋体" w:cs="宋体"/>
          <w:color w:val="000000"/>
          <w:sz w:val="24"/>
          <w:szCs w:val="24"/>
        </w:rPr>
        <w:t>详见“第一章 竞争性磋商公告”</w:t>
      </w:r>
    </w:p>
    <w:p w14:paraId="0720F22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1.5 费用承担</w:t>
      </w:r>
      <w:bookmarkEnd w:id="81"/>
      <w:bookmarkEnd w:id="82"/>
      <w:bookmarkEnd w:id="83"/>
      <w:bookmarkEnd w:id="84"/>
      <w:bookmarkEnd w:id="85"/>
      <w:r>
        <w:rPr>
          <w:rFonts w:hint="eastAsia" w:ascii="宋体" w:hAnsi="宋体" w:cs="宋体"/>
          <w:color w:val="000000"/>
          <w:sz w:val="24"/>
          <w:szCs w:val="24"/>
        </w:rPr>
        <w:t>：供应商参与本项目所有发生的费用，不论成交与否均由供应商自行承担。</w:t>
      </w:r>
    </w:p>
    <w:p w14:paraId="41633638">
      <w:pPr>
        <w:adjustRightInd w:val="0"/>
        <w:snapToGrid w:val="0"/>
        <w:spacing w:line="360" w:lineRule="auto"/>
        <w:ind w:firstLine="480" w:firstLineChars="200"/>
        <w:rPr>
          <w:rFonts w:hint="eastAsia" w:ascii="宋体" w:hAnsi="宋体" w:cs="宋体"/>
          <w:color w:val="000000"/>
          <w:sz w:val="24"/>
          <w:szCs w:val="24"/>
        </w:rPr>
      </w:pPr>
      <w:bookmarkStart w:id="86" w:name="_Toc179632553"/>
      <w:bookmarkStart w:id="87" w:name="_Toc152045536"/>
      <w:bookmarkStart w:id="88" w:name="_Toc14333"/>
      <w:bookmarkStart w:id="89" w:name="_Toc152042312"/>
      <w:bookmarkStart w:id="90" w:name="_Toc144974504"/>
      <w:r>
        <w:rPr>
          <w:rFonts w:hint="eastAsia" w:ascii="宋体" w:hAnsi="宋体" w:cs="宋体"/>
          <w:color w:val="000000"/>
          <w:sz w:val="24"/>
          <w:szCs w:val="24"/>
        </w:rPr>
        <w:t>1.6 保密</w:t>
      </w:r>
      <w:bookmarkEnd w:id="86"/>
      <w:bookmarkEnd w:id="87"/>
      <w:bookmarkEnd w:id="88"/>
      <w:bookmarkEnd w:id="89"/>
      <w:bookmarkEnd w:id="90"/>
      <w:r>
        <w:rPr>
          <w:rFonts w:hint="eastAsia" w:ascii="宋体" w:hAnsi="宋体" w:cs="宋体"/>
          <w:color w:val="000000"/>
          <w:sz w:val="24"/>
          <w:szCs w:val="24"/>
        </w:rPr>
        <w:t>：</w:t>
      </w:r>
      <w:bookmarkStart w:id="91" w:name="_Toc14369"/>
      <w:r>
        <w:rPr>
          <w:rFonts w:hint="eastAsia" w:ascii="宋体" w:hAnsi="宋体" w:cs="宋体"/>
          <w:color w:val="000000"/>
          <w:sz w:val="24"/>
          <w:szCs w:val="24"/>
        </w:rPr>
        <w:t>参与采购磋商活动的各方均应对竞争性磋商文件和响应文件中的商业和技术等秘密保密，违者应对由此造成的后果承担责任。</w:t>
      </w:r>
      <w:bookmarkEnd w:id="91"/>
      <w:r>
        <w:rPr>
          <w:rFonts w:hint="eastAsia" w:ascii="宋体" w:hAnsi="宋体" w:cs="宋体"/>
          <w:color w:val="000000"/>
          <w:sz w:val="24"/>
          <w:szCs w:val="24"/>
        </w:rPr>
        <w:t xml:space="preserve"> </w:t>
      </w:r>
    </w:p>
    <w:p w14:paraId="36BB8710">
      <w:pPr>
        <w:adjustRightInd w:val="0"/>
        <w:snapToGrid w:val="0"/>
        <w:spacing w:line="360" w:lineRule="auto"/>
        <w:ind w:firstLine="480" w:firstLineChars="200"/>
        <w:rPr>
          <w:rFonts w:hint="eastAsia" w:ascii="宋体" w:hAnsi="宋体" w:cs="宋体"/>
          <w:color w:val="000000"/>
          <w:sz w:val="24"/>
          <w:szCs w:val="24"/>
        </w:rPr>
      </w:pPr>
      <w:bookmarkStart w:id="92" w:name="_Toc144974505"/>
      <w:bookmarkStart w:id="93" w:name="_Toc179632554"/>
      <w:bookmarkStart w:id="94" w:name="_Toc32542"/>
      <w:bookmarkStart w:id="95" w:name="_Toc152045537"/>
      <w:bookmarkStart w:id="96" w:name="_Toc152042313"/>
      <w:r>
        <w:rPr>
          <w:rFonts w:hint="eastAsia" w:ascii="宋体" w:hAnsi="宋体" w:cs="宋体"/>
          <w:color w:val="000000"/>
          <w:sz w:val="24"/>
          <w:szCs w:val="24"/>
        </w:rPr>
        <w:t>1.7 语言</w:t>
      </w:r>
      <w:bookmarkEnd w:id="92"/>
      <w:r>
        <w:rPr>
          <w:rFonts w:hint="eastAsia" w:ascii="宋体" w:hAnsi="宋体" w:cs="宋体"/>
          <w:color w:val="000000"/>
          <w:sz w:val="24"/>
          <w:szCs w:val="24"/>
        </w:rPr>
        <w:t>文字</w:t>
      </w:r>
      <w:bookmarkEnd w:id="93"/>
      <w:bookmarkEnd w:id="94"/>
      <w:bookmarkEnd w:id="95"/>
      <w:bookmarkEnd w:id="96"/>
      <w:r>
        <w:rPr>
          <w:rFonts w:hint="eastAsia" w:ascii="宋体" w:hAnsi="宋体" w:cs="宋体"/>
          <w:color w:val="000000"/>
          <w:sz w:val="24"/>
          <w:szCs w:val="24"/>
        </w:rPr>
        <w:t>：</w:t>
      </w:r>
      <w:bookmarkStart w:id="97" w:name="_Toc6943"/>
      <w:r>
        <w:rPr>
          <w:rFonts w:hint="eastAsia" w:ascii="宋体" w:hAnsi="宋体" w:cs="宋体"/>
          <w:color w:val="000000"/>
          <w:sz w:val="24"/>
          <w:szCs w:val="24"/>
        </w:rPr>
        <w:t>除专用术语外，与采购磋商有关的语言均使用中文。必要时专用术语应附有中文注释。</w:t>
      </w:r>
      <w:bookmarkEnd w:id="97"/>
    </w:p>
    <w:p w14:paraId="106B4FC1">
      <w:pPr>
        <w:adjustRightInd w:val="0"/>
        <w:snapToGrid w:val="0"/>
        <w:spacing w:line="360" w:lineRule="auto"/>
        <w:ind w:firstLine="480" w:firstLineChars="200"/>
        <w:rPr>
          <w:rFonts w:hint="eastAsia" w:ascii="宋体" w:hAnsi="宋体" w:cs="宋体"/>
          <w:color w:val="000000"/>
          <w:sz w:val="24"/>
          <w:szCs w:val="24"/>
        </w:rPr>
      </w:pPr>
      <w:bookmarkStart w:id="98" w:name="_Toc152045538"/>
      <w:bookmarkStart w:id="99" w:name="_Toc179632555"/>
      <w:bookmarkStart w:id="100" w:name="_Toc24227"/>
      <w:bookmarkStart w:id="101" w:name="_Toc152042314"/>
      <w:bookmarkStart w:id="102" w:name="_Toc144974506"/>
      <w:r>
        <w:rPr>
          <w:rFonts w:hint="eastAsia" w:ascii="宋体" w:hAnsi="宋体" w:cs="宋体"/>
          <w:color w:val="000000"/>
          <w:sz w:val="24"/>
          <w:szCs w:val="24"/>
        </w:rPr>
        <w:t>1.8 计量单位</w:t>
      </w:r>
      <w:bookmarkEnd w:id="98"/>
      <w:bookmarkEnd w:id="99"/>
      <w:bookmarkEnd w:id="100"/>
      <w:bookmarkEnd w:id="101"/>
      <w:bookmarkEnd w:id="102"/>
      <w:r>
        <w:rPr>
          <w:rFonts w:hint="eastAsia" w:ascii="宋体" w:hAnsi="宋体" w:cs="宋体"/>
          <w:color w:val="000000"/>
          <w:sz w:val="24"/>
          <w:szCs w:val="24"/>
        </w:rPr>
        <w:t>：</w:t>
      </w:r>
      <w:bookmarkStart w:id="103" w:name="_Toc20014"/>
      <w:r>
        <w:rPr>
          <w:rFonts w:hint="eastAsia" w:ascii="宋体" w:hAnsi="宋体" w:cs="宋体"/>
          <w:color w:val="000000"/>
          <w:sz w:val="24"/>
          <w:szCs w:val="24"/>
        </w:rPr>
        <w:t>所有计量均采用中华人民共和国法定计量单位。</w:t>
      </w:r>
      <w:bookmarkEnd w:id="103"/>
    </w:p>
    <w:p w14:paraId="49A10CED">
      <w:pPr>
        <w:adjustRightInd w:val="0"/>
        <w:snapToGrid w:val="0"/>
        <w:spacing w:line="360" w:lineRule="auto"/>
        <w:ind w:firstLine="480" w:firstLineChars="200"/>
        <w:rPr>
          <w:rFonts w:ascii="宋体" w:hAnsi="宋体" w:cs="宋体"/>
          <w:color w:val="000000"/>
          <w:sz w:val="24"/>
          <w:szCs w:val="24"/>
        </w:rPr>
      </w:pPr>
      <w:bookmarkStart w:id="104" w:name="_Toc152042315"/>
      <w:bookmarkStart w:id="105" w:name="_Toc3896"/>
      <w:bookmarkStart w:id="106" w:name="_Toc144974507"/>
      <w:bookmarkStart w:id="107" w:name="_Toc152045539"/>
      <w:bookmarkStart w:id="108" w:name="_Toc179632556"/>
      <w:r>
        <w:rPr>
          <w:rFonts w:hint="eastAsia" w:ascii="宋体" w:hAnsi="宋体" w:cs="宋体"/>
          <w:color w:val="000000"/>
          <w:sz w:val="24"/>
          <w:szCs w:val="24"/>
        </w:rPr>
        <w:t>1.9 踏勘现场</w:t>
      </w:r>
      <w:bookmarkEnd w:id="104"/>
      <w:bookmarkEnd w:id="105"/>
      <w:bookmarkEnd w:id="106"/>
      <w:bookmarkEnd w:id="107"/>
      <w:bookmarkEnd w:id="108"/>
      <w:r>
        <w:rPr>
          <w:rFonts w:hint="eastAsia" w:ascii="宋体" w:hAnsi="宋体" w:cs="宋体"/>
          <w:color w:val="000000"/>
          <w:sz w:val="24"/>
          <w:szCs w:val="24"/>
        </w:rPr>
        <w:t>：</w:t>
      </w:r>
      <w:bookmarkStart w:id="109" w:name="_Toc152042316"/>
      <w:bookmarkStart w:id="110" w:name="_Toc179632557"/>
      <w:bookmarkStart w:id="111" w:name="_Toc144974508"/>
      <w:bookmarkStart w:id="112" w:name="_Toc12330"/>
      <w:bookmarkStart w:id="113" w:name="_Toc152045540"/>
      <w:r>
        <w:rPr>
          <w:rFonts w:hint="eastAsia" w:ascii="宋体" w:hAnsi="宋体" w:cs="宋体"/>
          <w:color w:val="000000"/>
          <w:sz w:val="24"/>
          <w:szCs w:val="24"/>
        </w:rPr>
        <w:t>除供应商须知前附表10.1需要补充的其他内容特殊要求外，不组织统一踏勘现场，各供应商可自行前往项目所在地进行踏勘。过程中所产生的任何费用及安全问题由供应商自行承担。不论供应商是否踏勘，与本项目实施的所有因素、细节由供应商自行考虑并承担相关不利风险。</w:t>
      </w:r>
    </w:p>
    <w:p w14:paraId="4B5209B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1.10 答疑</w:t>
      </w:r>
      <w:bookmarkEnd w:id="109"/>
      <w:bookmarkEnd w:id="110"/>
      <w:bookmarkEnd w:id="111"/>
      <w:bookmarkEnd w:id="112"/>
      <w:bookmarkEnd w:id="113"/>
      <w:r>
        <w:rPr>
          <w:rFonts w:hint="eastAsia" w:ascii="宋体" w:hAnsi="宋体" w:cs="宋体"/>
          <w:color w:val="000000"/>
          <w:sz w:val="24"/>
          <w:szCs w:val="24"/>
        </w:rPr>
        <w:t>：详见供应商须知前附表。</w:t>
      </w:r>
    </w:p>
    <w:p w14:paraId="577ABD78">
      <w:pPr>
        <w:adjustRightInd w:val="0"/>
        <w:snapToGrid w:val="0"/>
        <w:spacing w:line="360" w:lineRule="auto"/>
        <w:ind w:firstLine="480" w:firstLineChars="200"/>
        <w:rPr>
          <w:rFonts w:hint="eastAsia" w:ascii="宋体" w:hAnsi="宋体" w:cs="宋体"/>
          <w:color w:val="000000"/>
          <w:sz w:val="24"/>
          <w:szCs w:val="24"/>
        </w:rPr>
      </w:pPr>
      <w:bookmarkStart w:id="114" w:name="_Toc179632558"/>
      <w:bookmarkStart w:id="115" w:name="_Toc144974509"/>
      <w:bookmarkStart w:id="116" w:name="_Toc152045541"/>
      <w:bookmarkStart w:id="117" w:name="_Toc5889"/>
      <w:bookmarkStart w:id="118" w:name="_Toc152042317"/>
      <w:r>
        <w:rPr>
          <w:rFonts w:hint="eastAsia" w:ascii="宋体" w:hAnsi="宋体" w:cs="宋体"/>
          <w:color w:val="000000"/>
          <w:sz w:val="24"/>
          <w:szCs w:val="24"/>
        </w:rPr>
        <w:t>1.11 转包</w:t>
      </w:r>
      <w:bookmarkEnd w:id="114"/>
      <w:bookmarkEnd w:id="115"/>
      <w:bookmarkEnd w:id="116"/>
      <w:bookmarkEnd w:id="117"/>
      <w:bookmarkEnd w:id="118"/>
      <w:bookmarkStart w:id="119" w:name="_Toc179632559"/>
      <w:r>
        <w:rPr>
          <w:rFonts w:hint="eastAsia" w:ascii="宋体" w:hAnsi="宋体" w:cs="宋体"/>
          <w:color w:val="000000"/>
          <w:sz w:val="24"/>
          <w:szCs w:val="24"/>
        </w:rPr>
        <w:t>：本项目不允许成交后转包。</w:t>
      </w:r>
    </w:p>
    <w:bookmarkEnd w:id="119"/>
    <w:p w14:paraId="54B8F1DB">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2.竞争性磋商文件的组成</w:t>
      </w:r>
    </w:p>
    <w:p w14:paraId="484ABE7B">
      <w:pPr>
        <w:adjustRightInd w:val="0"/>
        <w:snapToGrid w:val="0"/>
        <w:spacing w:line="360" w:lineRule="auto"/>
        <w:ind w:firstLine="480" w:firstLineChars="200"/>
        <w:rPr>
          <w:rFonts w:hint="eastAsia" w:ascii="宋体" w:hAnsi="宋体" w:cs="宋体"/>
          <w:color w:val="000000"/>
          <w:sz w:val="24"/>
          <w:szCs w:val="24"/>
        </w:rPr>
      </w:pPr>
      <w:bookmarkStart w:id="120" w:name="_Toc179632561"/>
      <w:bookmarkStart w:id="121" w:name="_Toc6865"/>
      <w:bookmarkStart w:id="122" w:name="_Toc152045543"/>
      <w:bookmarkStart w:id="123" w:name="_Toc152042319"/>
      <w:bookmarkStart w:id="124" w:name="_Toc144974511"/>
      <w:r>
        <w:rPr>
          <w:rFonts w:hint="eastAsia" w:ascii="宋体" w:hAnsi="宋体" w:cs="宋体"/>
          <w:color w:val="000000"/>
          <w:sz w:val="24"/>
          <w:szCs w:val="24"/>
        </w:rPr>
        <w:t>2.1 竞争性磋商文件的组成</w:t>
      </w:r>
      <w:bookmarkEnd w:id="120"/>
      <w:bookmarkEnd w:id="121"/>
      <w:bookmarkEnd w:id="122"/>
      <w:bookmarkEnd w:id="123"/>
      <w:bookmarkEnd w:id="124"/>
    </w:p>
    <w:p w14:paraId="7BF232AF">
      <w:pPr>
        <w:adjustRightInd w:val="0"/>
        <w:snapToGrid w:val="0"/>
        <w:spacing w:line="360" w:lineRule="auto"/>
        <w:ind w:firstLine="480" w:firstLineChars="200"/>
        <w:rPr>
          <w:rFonts w:hint="eastAsia" w:ascii="宋体" w:hAnsi="宋体" w:cs="宋体"/>
          <w:color w:val="000000"/>
          <w:sz w:val="24"/>
          <w:szCs w:val="24"/>
        </w:rPr>
      </w:pPr>
      <w:bookmarkStart w:id="125" w:name="_Toc8529"/>
      <w:r>
        <w:rPr>
          <w:rFonts w:hint="eastAsia" w:ascii="宋体" w:hAnsi="宋体" w:cs="宋体"/>
          <w:color w:val="000000"/>
          <w:sz w:val="24"/>
          <w:szCs w:val="24"/>
        </w:rPr>
        <w:t>2.1.1本竞争性磋商文件包括：</w:t>
      </w:r>
      <w:bookmarkEnd w:id="125"/>
    </w:p>
    <w:p w14:paraId="3060A8DD">
      <w:pPr>
        <w:adjustRightInd w:val="0"/>
        <w:snapToGrid w:val="0"/>
        <w:spacing w:line="360" w:lineRule="auto"/>
        <w:ind w:firstLine="480" w:firstLineChars="200"/>
        <w:rPr>
          <w:rFonts w:hint="eastAsia" w:ascii="宋体" w:hAnsi="宋体" w:cs="宋体"/>
          <w:color w:val="000000"/>
          <w:sz w:val="24"/>
          <w:szCs w:val="24"/>
        </w:rPr>
      </w:pPr>
      <w:bookmarkStart w:id="126" w:name="_Toc16680"/>
      <w:r>
        <w:rPr>
          <w:rFonts w:hint="eastAsia" w:ascii="宋体" w:hAnsi="宋体" w:cs="宋体"/>
          <w:color w:val="000000"/>
          <w:sz w:val="24"/>
          <w:szCs w:val="24"/>
        </w:rPr>
        <w:t>（1）竞争性磋商公告；</w:t>
      </w:r>
      <w:bookmarkEnd w:id="126"/>
    </w:p>
    <w:p w14:paraId="1931CCCD">
      <w:pPr>
        <w:adjustRightInd w:val="0"/>
        <w:snapToGrid w:val="0"/>
        <w:spacing w:line="360" w:lineRule="auto"/>
        <w:ind w:firstLine="480" w:firstLineChars="200"/>
        <w:rPr>
          <w:rFonts w:hint="eastAsia" w:ascii="宋体" w:hAnsi="宋体" w:cs="宋体"/>
          <w:color w:val="000000"/>
          <w:sz w:val="24"/>
          <w:szCs w:val="24"/>
        </w:rPr>
      </w:pPr>
      <w:bookmarkStart w:id="127" w:name="_Toc17485"/>
      <w:bookmarkStart w:id="128" w:name="_Toc10269"/>
      <w:r>
        <w:rPr>
          <w:rFonts w:hint="eastAsia" w:ascii="宋体" w:hAnsi="宋体" w:cs="宋体"/>
          <w:color w:val="000000"/>
          <w:sz w:val="24"/>
          <w:szCs w:val="24"/>
        </w:rPr>
        <w:t>（2）供应商须知前附表及供应商须知；</w:t>
      </w:r>
      <w:bookmarkEnd w:id="127"/>
    </w:p>
    <w:p w14:paraId="06D8031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（3）采购需求及商务要求；</w:t>
      </w:r>
    </w:p>
    <w:p w14:paraId="7CDB930C">
      <w:pPr>
        <w:adjustRightInd w:val="0"/>
        <w:snapToGrid w:val="0"/>
        <w:spacing w:line="360" w:lineRule="auto"/>
        <w:ind w:firstLine="480" w:firstLineChars="200"/>
        <w:rPr>
          <w:rFonts w:hint="eastAsia" w:ascii="宋体" w:hAnsi="宋体" w:cs="宋体"/>
          <w:color w:val="000000"/>
          <w:sz w:val="24"/>
          <w:szCs w:val="24"/>
        </w:rPr>
      </w:pPr>
      <w:bookmarkStart w:id="129" w:name="_Toc23760"/>
      <w:r>
        <w:rPr>
          <w:rFonts w:hint="eastAsia" w:ascii="宋体" w:hAnsi="宋体" w:cs="宋体"/>
          <w:color w:val="000000"/>
          <w:sz w:val="24"/>
          <w:szCs w:val="24"/>
        </w:rPr>
        <w:t>（4）评审办法；</w:t>
      </w:r>
      <w:bookmarkEnd w:id="129"/>
    </w:p>
    <w:p w14:paraId="2E6033F9">
      <w:pPr>
        <w:adjustRightInd w:val="0"/>
        <w:snapToGrid w:val="0"/>
        <w:spacing w:line="360" w:lineRule="auto"/>
        <w:ind w:firstLine="480" w:firstLineChars="200"/>
        <w:rPr>
          <w:rFonts w:hint="eastAsia" w:ascii="宋体" w:hAnsi="宋体" w:cs="宋体"/>
          <w:color w:val="000000"/>
          <w:sz w:val="24"/>
          <w:szCs w:val="24"/>
        </w:rPr>
      </w:pPr>
      <w:bookmarkStart w:id="130" w:name="_Toc4000"/>
      <w:r>
        <w:rPr>
          <w:rFonts w:hint="eastAsia" w:ascii="宋体" w:hAnsi="宋体" w:cs="宋体"/>
          <w:color w:val="000000"/>
          <w:sz w:val="24"/>
          <w:szCs w:val="24"/>
        </w:rPr>
        <w:t>（5）拟签订的合同文本；</w:t>
      </w:r>
      <w:bookmarkEnd w:id="130"/>
    </w:p>
    <w:p w14:paraId="2DC43BF4">
      <w:pPr>
        <w:adjustRightInd w:val="0"/>
        <w:snapToGrid w:val="0"/>
        <w:spacing w:line="360" w:lineRule="auto"/>
        <w:ind w:firstLine="480" w:firstLineChars="200"/>
        <w:rPr>
          <w:rFonts w:hint="eastAsia" w:ascii="宋体" w:hAnsi="宋体" w:cs="宋体"/>
          <w:color w:val="000000"/>
          <w:sz w:val="24"/>
          <w:szCs w:val="24"/>
        </w:rPr>
      </w:pPr>
      <w:bookmarkStart w:id="131" w:name="_Toc7065"/>
      <w:r>
        <w:rPr>
          <w:rFonts w:hint="eastAsia" w:ascii="宋体" w:hAnsi="宋体" w:cs="宋体"/>
          <w:color w:val="000000"/>
          <w:sz w:val="24"/>
          <w:szCs w:val="24"/>
        </w:rPr>
        <w:t>（6）响应文件格式；</w:t>
      </w:r>
      <w:bookmarkEnd w:id="131"/>
      <w:r>
        <w:rPr>
          <w:rFonts w:hint="eastAsia" w:ascii="宋体" w:hAnsi="宋体" w:cs="宋体"/>
          <w:color w:val="000000"/>
          <w:sz w:val="24"/>
          <w:szCs w:val="24"/>
        </w:rPr>
        <w:t xml:space="preserve"> </w:t>
      </w:r>
    </w:p>
    <w:p w14:paraId="7F17CDBC">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根据本章第1.10款、第2.2款对竞争性磋商文件所作的澄清、修改，均构成竞争性磋商文件的组成部分。</w:t>
      </w:r>
      <w:bookmarkEnd w:id="128"/>
    </w:p>
    <w:p w14:paraId="530F100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2.1.2供应商应及时获取竞争性磋商文件，否则引起的一切风险由供应商自负。</w:t>
      </w:r>
    </w:p>
    <w:p w14:paraId="2BFABB36">
      <w:pPr>
        <w:adjustRightInd w:val="0"/>
        <w:snapToGrid w:val="0"/>
        <w:spacing w:line="360" w:lineRule="auto"/>
        <w:ind w:firstLine="480" w:firstLineChars="200"/>
        <w:rPr>
          <w:rFonts w:hint="eastAsia" w:ascii="宋体" w:hAnsi="宋体" w:cs="宋体"/>
          <w:color w:val="000000"/>
          <w:sz w:val="24"/>
          <w:szCs w:val="24"/>
        </w:rPr>
      </w:pPr>
      <w:bookmarkStart w:id="132" w:name="_Toc18080"/>
      <w:bookmarkStart w:id="133" w:name="_Toc144974512"/>
      <w:bookmarkStart w:id="134" w:name="_Toc152042320"/>
      <w:bookmarkStart w:id="135" w:name="_Toc179632562"/>
      <w:bookmarkStart w:id="136" w:name="_Toc152045544"/>
      <w:r>
        <w:rPr>
          <w:rFonts w:hint="eastAsia" w:ascii="宋体" w:hAnsi="宋体" w:cs="宋体"/>
          <w:color w:val="000000"/>
          <w:sz w:val="24"/>
          <w:szCs w:val="24"/>
        </w:rPr>
        <w:t>2.2 竞争性磋商文件的澄清</w:t>
      </w:r>
      <w:bookmarkEnd w:id="132"/>
      <w:bookmarkEnd w:id="133"/>
      <w:bookmarkEnd w:id="134"/>
      <w:bookmarkEnd w:id="135"/>
      <w:bookmarkEnd w:id="136"/>
      <w:r>
        <w:rPr>
          <w:rFonts w:hint="eastAsia" w:ascii="宋体" w:hAnsi="宋体" w:cs="宋体"/>
          <w:color w:val="000000"/>
          <w:sz w:val="24"/>
          <w:szCs w:val="24"/>
        </w:rPr>
        <w:t>与修改</w:t>
      </w:r>
    </w:p>
    <w:p w14:paraId="425C718B">
      <w:pPr>
        <w:adjustRightInd w:val="0"/>
        <w:snapToGrid w:val="0"/>
        <w:spacing w:line="360" w:lineRule="auto"/>
        <w:ind w:firstLine="480" w:firstLineChars="200"/>
        <w:rPr>
          <w:rFonts w:hint="eastAsia" w:ascii="宋体" w:hAnsi="宋体" w:cs="宋体"/>
          <w:color w:val="000000"/>
          <w:sz w:val="24"/>
          <w:szCs w:val="24"/>
        </w:rPr>
      </w:pPr>
      <w:bookmarkStart w:id="137" w:name="_Toc8736"/>
      <w:r>
        <w:rPr>
          <w:rFonts w:hint="eastAsia" w:ascii="宋体" w:hAnsi="宋体" w:cs="宋体"/>
          <w:color w:val="000000"/>
          <w:sz w:val="24"/>
          <w:szCs w:val="24"/>
        </w:rPr>
        <w:t>2.2.1供应商应仔细阅读和检查竞争性磋商文件的全部内容。如发现缺页或附件不全，应及时向采购代理机构提出，以便补齐。如有疑问，按照前附表要求向采购代理机构提出疑问，要求采购代理机构对竞争性磋商文件予以澄清。</w:t>
      </w:r>
      <w:bookmarkEnd w:id="137"/>
    </w:p>
    <w:p w14:paraId="4E6B081E">
      <w:pPr>
        <w:adjustRightInd w:val="0"/>
        <w:snapToGrid w:val="0"/>
        <w:spacing w:line="360" w:lineRule="auto"/>
        <w:ind w:firstLine="480" w:firstLineChars="200"/>
        <w:rPr>
          <w:rFonts w:hint="eastAsia" w:ascii="宋体" w:hAnsi="宋体" w:cs="宋体"/>
          <w:color w:val="000000"/>
          <w:sz w:val="24"/>
          <w:szCs w:val="24"/>
        </w:rPr>
      </w:pPr>
      <w:bookmarkStart w:id="138" w:name="_Toc1339"/>
      <w:r>
        <w:rPr>
          <w:rFonts w:hint="eastAsia" w:ascii="宋体" w:hAnsi="宋体" w:cs="宋体"/>
          <w:color w:val="000000"/>
          <w:sz w:val="24"/>
          <w:szCs w:val="24"/>
        </w:rPr>
        <w:t>2.2.2 供应商应及时</w:t>
      </w:r>
      <w:r>
        <w:rPr>
          <w:rFonts w:hint="eastAsia" w:ascii="宋体" w:hAnsi="宋体" w:cs="宋体"/>
          <w:color w:val="000000"/>
          <w:sz w:val="24"/>
          <w:szCs w:val="24"/>
          <w:lang w:eastAsia="zh-CN"/>
        </w:rPr>
        <w:t>登录相应网站</w:t>
      </w:r>
      <w:r>
        <w:rPr>
          <w:rFonts w:hint="eastAsia" w:ascii="宋体" w:hAnsi="宋体" w:cs="宋体"/>
          <w:color w:val="000000"/>
          <w:sz w:val="24"/>
          <w:szCs w:val="24"/>
        </w:rPr>
        <w:t>查看本项目的采购变更信息并获取澄清和修改后的文件，未按澄清和修改后的竞争性磋商文件编制的响应文件有可能被磋商小组否决。</w:t>
      </w:r>
    </w:p>
    <w:p w14:paraId="2020C3F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2.2.3当竞争性磋商文件、竞争性磋商文件澄清（答疑）纪要、竞争性磋商文件修改（补充）文件在同一内容的表述上不一致时，以时间在后的为准。</w:t>
      </w:r>
    </w:p>
    <w:p w14:paraId="59A6734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2.2.4其它关于澄清与修改的要求以现行相关法律、法规为准。</w:t>
      </w:r>
    </w:p>
    <w:bookmarkEnd w:id="138"/>
    <w:p w14:paraId="7DD05D58">
      <w:pPr>
        <w:adjustRightInd w:val="0"/>
        <w:snapToGrid w:val="0"/>
        <w:spacing w:line="360" w:lineRule="auto"/>
        <w:ind w:firstLine="482" w:firstLineChars="200"/>
        <w:rPr>
          <w:rFonts w:hint="eastAsia" w:ascii="宋体" w:hAnsi="宋体" w:cs="宋体"/>
          <w:b/>
          <w:bCs/>
          <w:color w:val="000000"/>
          <w:sz w:val="24"/>
          <w:szCs w:val="24"/>
        </w:rPr>
      </w:pPr>
      <w:bookmarkStart w:id="139" w:name="_Toc9377"/>
      <w:bookmarkStart w:id="140" w:name="_Toc510859894"/>
      <w:bookmarkStart w:id="141" w:name="_Toc4705"/>
      <w:bookmarkStart w:id="142" w:name="_Toc363119280"/>
      <w:bookmarkStart w:id="143" w:name="_Toc9036"/>
      <w:bookmarkStart w:id="144" w:name="_Toc511585902"/>
      <w:bookmarkStart w:id="145" w:name="_Toc11364"/>
      <w:bookmarkStart w:id="146" w:name="_Toc510859688"/>
      <w:r>
        <w:rPr>
          <w:rFonts w:hint="eastAsia" w:ascii="宋体" w:hAnsi="宋体" w:cs="宋体"/>
          <w:b/>
          <w:bCs/>
          <w:color w:val="000000"/>
          <w:sz w:val="24"/>
          <w:szCs w:val="24"/>
        </w:rPr>
        <w:t>3.</w:t>
      </w:r>
      <w:bookmarkEnd w:id="139"/>
      <w:bookmarkEnd w:id="140"/>
      <w:bookmarkEnd w:id="141"/>
      <w:bookmarkEnd w:id="142"/>
      <w:bookmarkEnd w:id="143"/>
      <w:bookmarkEnd w:id="144"/>
      <w:bookmarkEnd w:id="145"/>
      <w:bookmarkEnd w:id="146"/>
      <w:r>
        <w:rPr>
          <w:rFonts w:hint="eastAsia" w:ascii="宋体" w:hAnsi="宋体" w:cs="宋体"/>
          <w:b/>
          <w:bCs/>
          <w:color w:val="000000"/>
          <w:sz w:val="24"/>
          <w:szCs w:val="24"/>
        </w:rPr>
        <w:t>响应文件</w:t>
      </w:r>
    </w:p>
    <w:p w14:paraId="6E639A8D">
      <w:pPr>
        <w:adjustRightInd w:val="0"/>
        <w:snapToGrid w:val="0"/>
        <w:spacing w:line="360" w:lineRule="auto"/>
        <w:ind w:firstLine="480" w:firstLineChars="200"/>
        <w:rPr>
          <w:rFonts w:hint="eastAsia" w:ascii="宋体" w:hAnsi="宋体" w:cs="宋体"/>
          <w:color w:val="000000"/>
          <w:sz w:val="24"/>
          <w:szCs w:val="24"/>
        </w:rPr>
      </w:pPr>
      <w:bookmarkStart w:id="147" w:name="_Toc20122"/>
      <w:bookmarkStart w:id="148" w:name="_Toc179632565"/>
      <w:bookmarkStart w:id="149" w:name="_Toc144974515"/>
      <w:bookmarkStart w:id="150" w:name="_Toc152042323"/>
      <w:bookmarkStart w:id="151" w:name="_Toc152045547"/>
      <w:r>
        <w:rPr>
          <w:rFonts w:hint="eastAsia" w:ascii="宋体" w:hAnsi="宋体" w:cs="宋体"/>
          <w:color w:val="000000"/>
          <w:sz w:val="24"/>
          <w:szCs w:val="24"/>
        </w:rPr>
        <w:t>3.1 响应文件的组成</w:t>
      </w:r>
      <w:bookmarkEnd w:id="147"/>
      <w:bookmarkEnd w:id="148"/>
      <w:bookmarkEnd w:id="149"/>
      <w:bookmarkEnd w:id="150"/>
      <w:bookmarkEnd w:id="151"/>
      <w:r>
        <w:rPr>
          <w:rFonts w:hint="eastAsia" w:ascii="宋体" w:hAnsi="宋体" w:cs="宋体"/>
          <w:color w:val="000000"/>
          <w:sz w:val="24"/>
          <w:szCs w:val="24"/>
        </w:rPr>
        <w:t>：</w:t>
      </w:r>
      <w:bookmarkStart w:id="152" w:name="_Toc19703"/>
    </w:p>
    <w:p w14:paraId="11C9AC3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3.1.1响应文件应按照本竞争性磋商文件提供的“第六章 响应文件格式”“第四章 评审办法”及本文件的其他要求完整地进行编制</w:t>
      </w:r>
      <w:bookmarkEnd w:id="152"/>
      <w:r>
        <w:rPr>
          <w:rFonts w:hint="eastAsia" w:ascii="宋体" w:hAnsi="宋体" w:cs="宋体"/>
          <w:color w:val="000000"/>
          <w:sz w:val="24"/>
          <w:szCs w:val="24"/>
        </w:rPr>
        <w:t>。</w:t>
      </w:r>
    </w:p>
    <w:p w14:paraId="0AB39229">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供应商在编制响应文件时未按照上述要求提供证明材料、擅自修改响应文件格式内容、未按照响应文件格式内容进行响应的，将视为响应文件的组成不完整，在符合性审查时将按照不合格处理。</w:t>
      </w:r>
    </w:p>
    <w:p w14:paraId="239D90D9">
      <w:pPr>
        <w:keepNext w:val="0"/>
        <w:keepLines w:val="0"/>
        <w:pageBreakBefore w:val="0"/>
        <w:widowControl w:val="0"/>
        <w:kinsoku/>
        <w:wordWrap/>
        <w:overflowPunct/>
        <w:topLinePunct w:val="0"/>
        <w:autoSpaceDE/>
        <w:autoSpaceDN/>
        <w:bidi w:val="0"/>
        <w:adjustRightInd w:val="0"/>
        <w:snapToGrid w:val="0"/>
        <w:spacing w:line="360" w:lineRule="auto"/>
        <w:ind w:left="479" w:leftChars="228"/>
        <w:textAlignment w:val="auto"/>
        <w:rPr>
          <w:rFonts w:hint="eastAsia" w:ascii="宋体" w:hAnsi="宋体" w:eastAsia="宋体" w:cs="宋体"/>
          <w:color w:val="auto"/>
          <w:sz w:val="24"/>
          <w:szCs w:val="24"/>
          <w:highlight w:val="none"/>
          <w:lang w:val="en-US" w:eastAsia="zh-CN"/>
        </w:rPr>
      </w:pPr>
      <w:bookmarkStart w:id="153" w:name="_Toc5965"/>
      <w:r>
        <w:rPr>
          <w:rFonts w:hint="eastAsia" w:ascii="宋体" w:hAnsi="宋体" w:cs="宋体"/>
          <w:color w:val="000000"/>
          <w:sz w:val="24"/>
          <w:szCs w:val="24"/>
        </w:rPr>
        <w:t>3.1.2</w:t>
      </w:r>
      <w:bookmarkEnd w:id="153"/>
      <w:bookmarkStart w:id="154" w:name="_Toc16247"/>
      <w:r>
        <w:rPr>
          <w:rFonts w:hint="eastAsia" w:ascii="宋体" w:hAnsi="宋体" w:cs="宋体"/>
          <w:color w:val="auto"/>
          <w:sz w:val="24"/>
          <w:szCs w:val="24"/>
          <w:highlight w:val="none"/>
          <w:lang w:val="en-US" w:eastAsia="zh-CN"/>
        </w:rPr>
        <w:t>不见面开标形式注意事项</w:t>
      </w:r>
      <w:r>
        <w:rPr>
          <w:rFonts w:hint="eastAsia" w:ascii="宋体" w:hAnsi="宋体" w:eastAsia="宋体" w:cs="宋体"/>
          <w:color w:val="auto"/>
          <w:sz w:val="24"/>
          <w:szCs w:val="24"/>
          <w:highlight w:val="none"/>
          <w:lang w:val="en-US" w:eastAsia="zh-CN"/>
        </w:rPr>
        <w:t>：详见供应商须知前附表。</w:t>
      </w:r>
    </w:p>
    <w:p w14:paraId="2F03BF40">
      <w:pPr>
        <w:adjustRightInd w:val="0"/>
        <w:snapToGrid w:val="0"/>
        <w:spacing w:line="360" w:lineRule="auto"/>
        <w:ind w:left="479" w:leftChars="228"/>
        <w:rPr>
          <w:rFonts w:ascii="宋体" w:hAnsi="宋体" w:cs="宋体"/>
          <w:color w:val="000000"/>
          <w:sz w:val="24"/>
          <w:szCs w:val="24"/>
        </w:rPr>
      </w:pPr>
      <w:r>
        <w:rPr>
          <w:rFonts w:hint="eastAsia" w:ascii="宋体" w:hAnsi="宋体" w:eastAsia="宋体" w:cs="宋体"/>
          <w:color w:val="auto"/>
          <w:sz w:val="24"/>
          <w:szCs w:val="24"/>
          <w:highlight w:val="none"/>
          <w:lang w:val="en-US" w:eastAsia="zh-CN"/>
        </w:rPr>
        <w:t>3.1.3</w:t>
      </w:r>
      <w:r>
        <w:rPr>
          <w:rFonts w:hint="eastAsia" w:ascii="宋体" w:hAnsi="宋体" w:cs="宋体"/>
          <w:color w:val="auto"/>
          <w:sz w:val="24"/>
          <w:szCs w:val="24"/>
          <w:highlight w:val="none"/>
          <w:lang w:val="en-US" w:eastAsia="zh-CN"/>
        </w:rPr>
        <w:t>电子竞争性磋商文件编制等要求</w:t>
      </w:r>
      <w:r>
        <w:rPr>
          <w:rFonts w:hint="eastAsia" w:ascii="宋体" w:hAnsi="宋体" w:eastAsia="宋体" w:cs="宋体"/>
          <w:color w:val="auto"/>
          <w:sz w:val="24"/>
          <w:szCs w:val="24"/>
          <w:highlight w:val="none"/>
          <w:lang w:val="en-US" w:eastAsia="zh-CN"/>
        </w:rPr>
        <w:t>：详见供应商须知前附表。</w:t>
      </w:r>
    </w:p>
    <w:p w14:paraId="2CDA4E88">
      <w:pPr>
        <w:adjustRightInd w:val="0"/>
        <w:snapToGrid w:val="0"/>
        <w:spacing w:line="360" w:lineRule="auto"/>
        <w:ind w:left="479" w:leftChars="228"/>
        <w:rPr>
          <w:rFonts w:hint="eastAsia" w:ascii="宋体" w:hAnsi="宋体" w:cs="宋体"/>
          <w:color w:val="000000"/>
          <w:sz w:val="24"/>
          <w:szCs w:val="24"/>
        </w:rPr>
      </w:pPr>
      <w:r>
        <w:rPr>
          <w:rFonts w:hint="eastAsia" w:ascii="宋体" w:hAnsi="宋体" w:cs="宋体"/>
          <w:color w:val="000000"/>
          <w:sz w:val="24"/>
          <w:szCs w:val="24"/>
        </w:rPr>
        <w:t>3.1.4响应文件的补充、修改和撤回：</w:t>
      </w:r>
    </w:p>
    <w:p w14:paraId="416FD685">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供应商在提交响应文件截止时间前，可以对所提交的响应文件进行补充、修改或者撤回，但需要书面通知采购人、采购代理机构。补充、修改的内容作为响应文件的组成部分。补充、修改的内容与响应文件不一致的，以补充、修改的内容为准。</w:t>
      </w:r>
    </w:p>
    <w:p w14:paraId="7237A445">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（2）供应商在提交响应文件截止时间后，撤回响应文件的，</w:t>
      </w:r>
      <w:r>
        <w:rPr>
          <w:rFonts w:hint="eastAsia" w:ascii="宋体" w:hAnsi="宋体" w:cs="宋体"/>
          <w:color w:val="000000"/>
          <w:sz w:val="24"/>
          <w:szCs w:val="24"/>
          <w:lang w:eastAsia="zh-CN"/>
        </w:rPr>
        <w:t>响应保证金</w:t>
      </w:r>
      <w:r>
        <w:rPr>
          <w:rFonts w:hint="eastAsia" w:ascii="宋体" w:hAnsi="宋体" w:cs="宋体"/>
          <w:color w:val="000000"/>
          <w:sz w:val="24"/>
          <w:szCs w:val="24"/>
        </w:rPr>
        <w:t>不予退还。</w:t>
      </w:r>
    </w:p>
    <w:p w14:paraId="028B93A0">
      <w:pPr>
        <w:adjustRightInd w:val="0"/>
        <w:snapToGrid w:val="0"/>
        <w:spacing w:line="360" w:lineRule="auto"/>
        <w:ind w:left="479" w:leftChars="228"/>
        <w:rPr>
          <w:rFonts w:hint="eastAsia" w:ascii="宋体" w:hAnsi="宋体" w:cs="宋体"/>
          <w:color w:val="000000"/>
          <w:sz w:val="24"/>
          <w:szCs w:val="24"/>
        </w:rPr>
      </w:pPr>
      <w:r>
        <w:rPr>
          <w:rFonts w:hint="eastAsia" w:ascii="宋体" w:hAnsi="宋体" w:cs="宋体"/>
          <w:color w:val="000000"/>
          <w:sz w:val="24"/>
          <w:szCs w:val="24"/>
        </w:rPr>
        <w:t>3.1.5响应文件被拒绝接收的情形：</w:t>
      </w:r>
    </w:p>
    <w:p w14:paraId="053C67D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（1）未按照竞争性磋商文件要求递交响应文件的；</w:t>
      </w:r>
    </w:p>
    <w:p w14:paraId="432A85C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（2）逾期提交响应文件的；</w:t>
      </w:r>
    </w:p>
    <w:p w14:paraId="414465EE">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（3）其他法律法规规定的应当拒绝接受的情形。</w:t>
      </w:r>
    </w:p>
    <w:p w14:paraId="7A229D9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3.1.6响应文件由于编制问题导致无法正常评审的，将按无效响应文件处理。</w:t>
      </w:r>
      <w:bookmarkEnd w:id="154"/>
    </w:p>
    <w:p w14:paraId="12537290">
      <w:pPr>
        <w:adjustRightInd w:val="0"/>
        <w:snapToGrid w:val="0"/>
        <w:spacing w:line="360" w:lineRule="auto"/>
        <w:ind w:firstLine="480" w:firstLineChars="200"/>
        <w:rPr>
          <w:rFonts w:hint="eastAsia" w:ascii="宋体" w:hAnsi="宋体" w:cs="宋体"/>
          <w:color w:val="000000"/>
          <w:sz w:val="24"/>
          <w:szCs w:val="24"/>
        </w:rPr>
      </w:pPr>
      <w:bookmarkStart w:id="155" w:name="_Toc152045548"/>
      <w:bookmarkStart w:id="156" w:name="_Toc152042324"/>
      <w:bookmarkStart w:id="157" w:name="_Toc144974516"/>
      <w:bookmarkStart w:id="158" w:name="_Toc24516"/>
      <w:bookmarkStart w:id="159" w:name="_Toc179632566"/>
      <w:r>
        <w:rPr>
          <w:rFonts w:hint="eastAsia" w:ascii="宋体" w:hAnsi="宋体" w:cs="宋体"/>
          <w:color w:val="000000"/>
          <w:sz w:val="24"/>
          <w:szCs w:val="24"/>
        </w:rPr>
        <w:t xml:space="preserve">3.2 </w:t>
      </w:r>
      <w:bookmarkEnd w:id="155"/>
      <w:bookmarkEnd w:id="156"/>
      <w:bookmarkEnd w:id="157"/>
      <w:bookmarkEnd w:id="158"/>
      <w:bookmarkEnd w:id="159"/>
      <w:r>
        <w:rPr>
          <w:rFonts w:hint="eastAsia" w:ascii="宋体" w:hAnsi="宋体" w:cs="宋体"/>
          <w:color w:val="000000"/>
          <w:sz w:val="24"/>
          <w:szCs w:val="24"/>
        </w:rPr>
        <w:t>竞争性磋商报价</w:t>
      </w:r>
    </w:p>
    <w:p w14:paraId="1B451058">
      <w:pPr>
        <w:adjustRightInd w:val="0"/>
        <w:snapToGrid w:val="0"/>
        <w:spacing w:line="360" w:lineRule="auto"/>
        <w:ind w:firstLine="480" w:firstLineChars="200"/>
        <w:rPr>
          <w:rFonts w:hint="eastAsia" w:ascii="宋体" w:hAnsi="宋体" w:cs="宋体"/>
          <w:color w:val="000000"/>
          <w:sz w:val="24"/>
          <w:szCs w:val="24"/>
        </w:rPr>
      </w:pPr>
      <w:bookmarkStart w:id="160" w:name="_Toc25009"/>
      <w:r>
        <w:rPr>
          <w:rFonts w:hint="eastAsia" w:ascii="宋体" w:hAnsi="宋体" w:cs="宋体"/>
          <w:color w:val="000000"/>
          <w:sz w:val="24"/>
          <w:szCs w:val="24"/>
        </w:rPr>
        <w:t>3.2.1供应商应按照竞争性磋商文件中的规定和要求报价，任何不符合报价要求的磋商将按照废标处理。</w:t>
      </w:r>
      <w:bookmarkEnd w:id="160"/>
    </w:p>
    <w:p w14:paraId="01100F6B">
      <w:pPr>
        <w:adjustRightInd w:val="0"/>
        <w:snapToGrid w:val="0"/>
        <w:spacing w:line="360" w:lineRule="auto"/>
        <w:ind w:firstLine="480" w:firstLineChars="200"/>
        <w:rPr>
          <w:rFonts w:hint="eastAsia" w:ascii="宋体" w:hAnsi="宋体" w:cs="宋体"/>
          <w:color w:val="000000"/>
          <w:sz w:val="24"/>
          <w:szCs w:val="24"/>
        </w:rPr>
      </w:pPr>
      <w:bookmarkStart w:id="161" w:name="_Toc27614"/>
      <w:r>
        <w:rPr>
          <w:rFonts w:hint="eastAsia" w:ascii="宋体" w:hAnsi="宋体" w:cs="宋体"/>
          <w:color w:val="000000"/>
          <w:sz w:val="24"/>
          <w:szCs w:val="24"/>
        </w:rPr>
        <w:t>3.2.2竞争性磋商报价表中标明的价格应为履行合同的固定价格，不得以任何理由予以变更。任何有选择的报价及可以调整价格的磋商均按照废标处理。</w:t>
      </w:r>
      <w:bookmarkEnd w:id="161"/>
    </w:p>
    <w:p w14:paraId="02B7FF46">
      <w:pPr>
        <w:adjustRightInd w:val="0"/>
        <w:snapToGrid w:val="0"/>
        <w:spacing w:line="360" w:lineRule="auto"/>
        <w:ind w:firstLine="480" w:firstLineChars="200"/>
        <w:rPr>
          <w:rFonts w:hint="eastAsia" w:ascii="宋体" w:hAnsi="宋体" w:cs="宋体"/>
          <w:color w:val="000000"/>
          <w:sz w:val="24"/>
          <w:szCs w:val="24"/>
        </w:rPr>
      </w:pPr>
      <w:bookmarkStart w:id="162" w:name="_Toc13351"/>
      <w:r>
        <w:rPr>
          <w:rFonts w:hint="eastAsia" w:ascii="宋体" w:hAnsi="宋体" w:cs="宋体"/>
          <w:color w:val="000000"/>
          <w:sz w:val="24"/>
          <w:szCs w:val="24"/>
        </w:rPr>
        <w:t>3.2.3竞争性磋商报价其他要求：详见供应商须知前附表。</w:t>
      </w:r>
      <w:bookmarkEnd w:id="162"/>
    </w:p>
    <w:p w14:paraId="62C95A43">
      <w:pPr>
        <w:adjustRightInd w:val="0"/>
        <w:snapToGrid w:val="0"/>
        <w:spacing w:line="360" w:lineRule="auto"/>
        <w:ind w:firstLine="480" w:firstLineChars="200"/>
        <w:rPr>
          <w:rFonts w:hint="eastAsia" w:ascii="宋体" w:hAnsi="宋体" w:cs="宋体"/>
          <w:color w:val="000000"/>
          <w:sz w:val="24"/>
          <w:szCs w:val="24"/>
        </w:rPr>
      </w:pPr>
      <w:bookmarkStart w:id="163" w:name="_Toc152042325"/>
      <w:bookmarkStart w:id="164" w:name="_Toc19568"/>
      <w:bookmarkStart w:id="165" w:name="_Toc152045549"/>
      <w:bookmarkStart w:id="166" w:name="_Toc144974517"/>
      <w:bookmarkStart w:id="167" w:name="_Toc179632567"/>
      <w:r>
        <w:rPr>
          <w:rFonts w:hint="eastAsia" w:ascii="宋体" w:hAnsi="宋体" w:cs="宋体"/>
          <w:color w:val="000000"/>
          <w:sz w:val="24"/>
          <w:szCs w:val="24"/>
        </w:rPr>
        <w:t>3.3 磋商有效期</w:t>
      </w:r>
      <w:bookmarkEnd w:id="163"/>
      <w:bookmarkEnd w:id="164"/>
      <w:bookmarkEnd w:id="165"/>
      <w:bookmarkEnd w:id="166"/>
      <w:bookmarkEnd w:id="167"/>
    </w:p>
    <w:p w14:paraId="5AF3C0B3">
      <w:pPr>
        <w:adjustRightInd w:val="0"/>
        <w:snapToGrid w:val="0"/>
        <w:spacing w:line="360" w:lineRule="auto"/>
        <w:ind w:firstLine="480" w:firstLineChars="200"/>
        <w:rPr>
          <w:rFonts w:hint="eastAsia" w:ascii="宋体" w:hAnsi="宋体" w:cs="宋体"/>
          <w:color w:val="000000"/>
          <w:sz w:val="24"/>
          <w:szCs w:val="24"/>
        </w:rPr>
      </w:pPr>
      <w:bookmarkStart w:id="168" w:name="_Toc18981"/>
      <w:r>
        <w:rPr>
          <w:rFonts w:hint="eastAsia" w:ascii="宋体" w:hAnsi="宋体" w:cs="宋体"/>
          <w:color w:val="000000"/>
          <w:sz w:val="24"/>
          <w:szCs w:val="24"/>
        </w:rPr>
        <w:t>3.3.1 磋商有效期：在规定的磋商有效期内，供应商不得要求撤销或修改其响应文件。其他内容详见供应商须知前附表。</w:t>
      </w:r>
      <w:bookmarkEnd w:id="168"/>
    </w:p>
    <w:p w14:paraId="7B454EA2">
      <w:pPr>
        <w:adjustRightInd w:val="0"/>
        <w:snapToGrid w:val="0"/>
        <w:spacing w:line="360" w:lineRule="auto"/>
        <w:ind w:firstLine="480" w:firstLineChars="200"/>
        <w:rPr>
          <w:rFonts w:hint="eastAsia" w:ascii="宋体" w:hAnsi="宋体" w:cs="宋体"/>
          <w:color w:val="000000"/>
          <w:sz w:val="24"/>
          <w:szCs w:val="24"/>
        </w:rPr>
      </w:pPr>
      <w:bookmarkStart w:id="169" w:name="_Toc3847"/>
      <w:r>
        <w:rPr>
          <w:rFonts w:hint="eastAsia" w:ascii="宋体" w:hAnsi="宋体" w:cs="宋体"/>
          <w:color w:val="000000"/>
          <w:sz w:val="24"/>
          <w:szCs w:val="24"/>
        </w:rPr>
        <w:t>3.3.2在特殊情况下，采购人或采购代理机构在原定磋商有效期内，可以根据需要以书面形式向供应商提出延长磋商有效期的要求，对此要求供应商须以书面形式予以答复。供应商可以拒绝采购人或采购代理机构这种要求，而不被没收</w:t>
      </w:r>
      <w:r>
        <w:rPr>
          <w:rFonts w:hint="eastAsia" w:ascii="宋体" w:hAnsi="宋体" w:cs="宋体"/>
          <w:color w:val="000000"/>
          <w:sz w:val="24"/>
          <w:szCs w:val="24"/>
          <w:lang w:eastAsia="zh-CN"/>
        </w:rPr>
        <w:t>响应保证金</w:t>
      </w:r>
      <w:r>
        <w:rPr>
          <w:rFonts w:hint="eastAsia" w:ascii="宋体" w:hAnsi="宋体" w:cs="宋体"/>
          <w:color w:val="000000"/>
          <w:sz w:val="24"/>
          <w:szCs w:val="24"/>
        </w:rPr>
        <w:t>。同意延长磋商有效期的供应商既不能要求也不允许修改其响应文件，但需要相应地延长</w:t>
      </w:r>
      <w:r>
        <w:rPr>
          <w:rFonts w:hint="eastAsia" w:ascii="宋体" w:hAnsi="宋体" w:cs="宋体"/>
          <w:color w:val="000000"/>
          <w:sz w:val="24"/>
          <w:szCs w:val="24"/>
          <w:lang w:eastAsia="zh-CN"/>
        </w:rPr>
        <w:t>响应保证金</w:t>
      </w:r>
      <w:r>
        <w:rPr>
          <w:rFonts w:hint="eastAsia" w:ascii="宋体" w:hAnsi="宋体" w:cs="宋体"/>
          <w:color w:val="000000"/>
          <w:sz w:val="24"/>
          <w:szCs w:val="24"/>
        </w:rPr>
        <w:t>的有效期，在延长的磋商有效期内本须知关于磋商担保的退还与没收的规定仍然适用。</w:t>
      </w:r>
      <w:bookmarkEnd w:id="169"/>
    </w:p>
    <w:p w14:paraId="59B106B5">
      <w:pPr>
        <w:adjustRightInd w:val="0"/>
        <w:snapToGrid w:val="0"/>
        <w:spacing w:line="360" w:lineRule="auto"/>
        <w:ind w:firstLine="480" w:firstLineChars="200"/>
        <w:rPr>
          <w:rFonts w:hint="eastAsia" w:ascii="宋体" w:hAnsi="宋体" w:cs="宋体"/>
          <w:color w:val="000000"/>
          <w:sz w:val="24"/>
          <w:szCs w:val="24"/>
        </w:rPr>
      </w:pPr>
      <w:bookmarkStart w:id="170" w:name="_Toc179632568"/>
      <w:bookmarkStart w:id="171" w:name="_Toc144974518"/>
      <w:bookmarkStart w:id="172" w:name="_Toc152045550"/>
      <w:bookmarkStart w:id="173" w:name="_Toc15696"/>
      <w:bookmarkStart w:id="174" w:name="_Toc152042326"/>
      <w:r>
        <w:rPr>
          <w:rFonts w:hint="eastAsia" w:ascii="宋体" w:hAnsi="宋体" w:cs="宋体"/>
          <w:color w:val="000000"/>
          <w:sz w:val="24"/>
          <w:szCs w:val="24"/>
        </w:rPr>
        <w:t xml:space="preserve">3.4 </w:t>
      </w:r>
      <w:bookmarkEnd w:id="170"/>
      <w:bookmarkEnd w:id="171"/>
      <w:bookmarkEnd w:id="172"/>
      <w:bookmarkEnd w:id="173"/>
      <w:bookmarkEnd w:id="174"/>
      <w:r>
        <w:rPr>
          <w:rFonts w:hint="eastAsia" w:ascii="宋体" w:hAnsi="宋体" w:cs="宋体"/>
          <w:color w:val="000000"/>
          <w:sz w:val="24"/>
          <w:szCs w:val="24"/>
          <w:lang w:eastAsia="zh-CN"/>
        </w:rPr>
        <w:t>响应保证金</w:t>
      </w:r>
      <w:r>
        <w:rPr>
          <w:rFonts w:hint="eastAsia" w:ascii="宋体" w:hAnsi="宋体" w:cs="宋体"/>
          <w:color w:val="000000"/>
          <w:sz w:val="24"/>
          <w:szCs w:val="24"/>
        </w:rPr>
        <w:t>：详见供应商须知前附表。</w:t>
      </w:r>
    </w:p>
    <w:p w14:paraId="13645F23">
      <w:pPr>
        <w:tabs>
          <w:tab w:val="left" w:pos="429"/>
        </w:tabs>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3.5 资格审查要求及审查依据：详见供应商须知前附表。</w:t>
      </w:r>
    </w:p>
    <w:p w14:paraId="347BC2D4">
      <w:pPr>
        <w:adjustRightInd w:val="0"/>
        <w:snapToGrid w:val="0"/>
        <w:spacing w:line="360" w:lineRule="auto"/>
        <w:ind w:firstLine="480" w:firstLineChars="200"/>
        <w:rPr>
          <w:rFonts w:hint="eastAsia" w:ascii="宋体" w:hAnsi="宋体" w:cs="宋体"/>
          <w:color w:val="000000"/>
          <w:sz w:val="24"/>
          <w:szCs w:val="24"/>
        </w:rPr>
      </w:pPr>
      <w:bookmarkStart w:id="175" w:name="_Toc152042329"/>
      <w:bookmarkStart w:id="176" w:name="_Toc144974521"/>
      <w:bookmarkStart w:id="177" w:name="_Toc152045553"/>
      <w:bookmarkStart w:id="178" w:name="_Toc15100"/>
      <w:bookmarkStart w:id="179" w:name="_Toc179632571"/>
      <w:r>
        <w:rPr>
          <w:rFonts w:hint="eastAsia" w:ascii="宋体" w:hAnsi="宋体" w:cs="宋体"/>
          <w:color w:val="000000"/>
          <w:sz w:val="24"/>
          <w:szCs w:val="24"/>
        </w:rPr>
        <w:t>3.6 是否允许递交备选磋商方案</w:t>
      </w:r>
      <w:bookmarkEnd w:id="175"/>
      <w:bookmarkEnd w:id="176"/>
      <w:bookmarkEnd w:id="177"/>
      <w:bookmarkEnd w:id="178"/>
      <w:bookmarkEnd w:id="179"/>
      <w:bookmarkStart w:id="180" w:name="_Toc16154"/>
      <w:r>
        <w:rPr>
          <w:rFonts w:hint="eastAsia" w:ascii="宋体" w:hAnsi="宋体" w:cs="宋体"/>
          <w:color w:val="000000"/>
          <w:sz w:val="24"/>
          <w:szCs w:val="24"/>
        </w:rPr>
        <w:t>：供应商不得递交备选磋商方案。</w:t>
      </w:r>
      <w:bookmarkEnd w:id="180"/>
    </w:p>
    <w:p w14:paraId="27CB0958">
      <w:pPr>
        <w:adjustRightInd w:val="0"/>
        <w:snapToGrid w:val="0"/>
        <w:spacing w:line="360" w:lineRule="auto"/>
        <w:ind w:firstLine="480" w:firstLineChars="200"/>
        <w:rPr>
          <w:rFonts w:ascii="宋体" w:hAnsi="宋体" w:cs="宋体"/>
          <w:color w:val="000000"/>
          <w:sz w:val="24"/>
          <w:szCs w:val="24"/>
        </w:rPr>
      </w:pPr>
      <w:bookmarkStart w:id="181" w:name="_Toc179632572"/>
      <w:bookmarkStart w:id="182" w:name="_Toc152045554"/>
      <w:bookmarkStart w:id="183" w:name="_Toc144974522"/>
      <w:bookmarkStart w:id="184" w:name="_Toc152042330"/>
      <w:bookmarkStart w:id="185" w:name="_Toc12719"/>
      <w:r>
        <w:rPr>
          <w:rFonts w:hint="eastAsia" w:ascii="宋体" w:hAnsi="宋体" w:cs="宋体"/>
          <w:color w:val="000000"/>
          <w:sz w:val="24"/>
          <w:szCs w:val="24"/>
        </w:rPr>
        <w:t>3.7 响应文件的编制</w:t>
      </w:r>
      <w:bookmarkEnd w:id="181"/>
      <w:bookmarkEnd w:id="182"/>
      <w:bookmarkEnd w:id="183"/>
      <w:bookmarkEnd w:id="184"/>
      <w:bookmarkEnd w:id="185"/>
      <w:r>
        <w:rPr>
          <w:rFonts w:hint="eastAsia" w:ascii="宋体" w:hAnsi="宋体" w:cs="宋体"/>
          <w:color w:val="000000"/>
          <w:sz w:val="24"/>
          <w:szCs w:val="24"/>
        </w:rPr>
        <w:t>及组成</w:t>
      </w:r>
    </w:p>
    <w:p w14:paraId="513BABDA">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3.7.1响应文件应按 “响应文件格式”进行编写，如有必要，可以增加附页，作为响应文件的组成部分。其中，磋商函附录在满足竞争性磋商文件实质性要求的基础上，可以提出比竞争性磋商文件要求更有利于采购人的承诺。</w:t>
      </w:r>
    </w:p>
    <w:p w14:paraId="6156D551">
      <w:pPr>
        <w:adjustRightInd w:val="0"/>
        <w:snapToGrid w:val="0"/>
        <w:spacing w:line="360" w:lineRule="auto"/>
        <w:ind w:firstLine="480" w:firstLineChars="200"/>
        <w:rPr>
          <w:rFonts w:ascii="宋体" w:hAnsi="宋体" w:cs="宋体"/>
          <w:color w:val="000000"/>
          <w:sz w:val="24"/>
          <w:szCs w:val="24"/>
        </w:rPr>
      </w:pPr>
      <w:bookmarkStart w:id="186" w:name="_Toc18131"/>
      <w:r>
        <w:rPr>
          <w:rFonts w:hint="eastAsia" w:ascii="宋体" w:hAnsi="宋体" w:cs="宋体"/>
          <w:color w:val="000000"/>
          <w:sz w:val="24"/>
          <w:szCs w:val="24"/>
        </w:rPr>
        <w:t xml:space="preserve">3.7.2 </w:t>
      </w:r>
      <w:bookmarkEnd w:id="186"/>
      <w:r>
        <w:rPr>
          <w:rFonts w:hint="eastAsia" w:ascii="宋体" w:hAnsi="宋体" w:cs="宋体"/>
          <w:color w:val="000000"/>
          <w:sz w:val="24"/>
          <w:szCs w:val="24"/>
        </w:rPr>
        <w:t>响应文件应当对竞争性磋商文件明确的实质性要求和条件进行响应，对于竞争性磋商文件特别要求需要逐条明确响应或提供相关证明材料的，应当按照其要求进行编制，否则视为未响应。</w:t>
      </w:r>
    </w:p>
    <w:p w14:paraId="4AF1B82D">
      <w:pPr>
        <w:adjustRightInd w:val="0"/>
        <w:snapToGrid w:val="0"/>
        <w:spacing w:line="360" w:lineRule="auto"/>
        <w:ind w:firstLine="482" w:firstLineChars="200"/>
        <w:rPr>
          <w:rFonts w:hint="eastAsia" w:ascii="宋体" w:hAnsi="宋体" w:cs="宋体"/>
          <w:b/>
          <w:bCs/>
          <w:color w:val="000000"/>
          <w:sz w:val="24"/>
          <w:szCs w:val="24"/>
        </w:rPr>
      </w:pPr>
      <w:bookmarkStart w:id="187" w:name="_Toc179632573"/>
      <w:bookmarkStart w:id="188" w:name="_Toc17210"/>
      <w:bookmarkStart w:id="189" w:name="_Toc363119281"/>
      <w:bookmarkStart w:id="190" w:name="_Toc152045555"/>
      <w:bookmarkStart w:id="191" w:name="_Toc7204"/>
      <w:bookmarkStart w:id="192" w:name="_Toc144974523"/>
      <w:bookmarkStart w:id="193" w:name="_Toc9750"/>
      <w:bookmarkStart w:id="194" w:name="_Toc510859895"/>
      <w:bookmarkStart w:id="195" w:name="_Toc511585903"/>
      <w:bookmarkStart w:id="196" w:name="_Toc5025"/>
      <w:bookmarkStart w:id="197" w:name="_Toc510859689"/>
      <w:bookmarkStart w:id="198" w:name="_Toc152042331"/>
      <w:r>
        <w:rPr>
          <w:rFonts w:hint="eastAsia" w:ascii="宋体" w:hAnsi="宋体" w:cs="宋体"/>
          <w:b/>
          <w:bCs/>
          <w:color w:val="000000"/>
          <w:sz w:val="24"/>
          <w:szCs w:val="24"/>
        </w:rPr>
        <w:t>4.</w:t>
      </w:r>
      <w:bookmarkEnd w:id="187"/>
      <w:bookmarkEnd w:id="188"/>
      <w:bookmarkEnd w:id="189"/>
      <w:bookmarkEnd w:id="190"/>
      <w:bookmarkEnd w:id="191"/>
      <w:bookmarkEnd w:id="192"/>
      <w:bookmarkEnd w:id="193"/>
      <w:bookmarkEnd w:id="194"/>
      <w:bookmarkEnd w:id="195"/>
      <w:bookmarkEnd w:id="196"/>
      <w:bookmarkEnd w:id="197"/>
      <w:bookmarkEnd w:id="198"/>
      <w:r>
        <w:rPr>
          <w:rFonts w:hint="eastAsia" w:ascii="宋体" w:hAnsi="宋体" w:cs="宋体"/>
          <w:b/>
          <w:bCs/>
          <w:color w:val="000000"/>
          <w:sz w:val="24"/>
          <w:szCs w:val="24"/>
        </w:rPr>
        <w:t>磋商</w:t>
      </w:r>
    </w:p>
    <w:p w14:paraId="1B6B5341">
      <w:pPr>
        <w:adjustRightInd w:val="0"/>
        <w:snapToGrid w:val="0"/>
        <w:spacing w:line="360" w:lineRule="auto"/>
        <w:ind w:firstLine="480" w:firstLineChars="200"/>
        <w:rPr>
          <w:rFonts w:hint="eastAsia" w:ascii="宋体" w:hAnsi="宋体" w:cs="宋体"/>
          <w:color w:val="000000"/>
          <w:sz w:val="24"/>
          <w:szCs w:val="24"/>
        </w:rPr>
      </w:pPr>
      <w:bookmarkStart w:id="199" w:name="_Toc152045556"/>
      <w:bookmarkStart w:id="200" w:name="_Toc144974524"/>
      <w:bookmarkStart w:id="201" w:name="_Toc586"/>
      <w:bookmarkStart w:id="202" w:name="_Toc179632574"/>
      <w:bookmarkStart w:id="203" w:name="_Toc152042332"/>
      <w:bookmarkStart w:id="204" w:name="_Toc19580"/>
      <w:r>
        <w:rPr>
          <w:rFonts w:hint="eastAsia" w:ascii="宋体" w:hAnsi="宋体" w:cs="宋体"/>
          <w:color w:val="000000"/>
          <w:sz w:val="24"/>
          <w:szCs w:val="24"/>
        </w:rPr>
        <w:t>4.1 响应文件的标记</w:t>
      </w:r>
      <w:bookmarkEnd w:id="199"/>
      <w:bookmarkEnd w:id="200"/>
      <w:bookmarkEnd w:id="201"/>
      <w:bookmarkEnd w:id="202"/>
      <w:bookmarkEnd w:id="203"/>
    </w:p>
    <w:p w14:paraId="1B79C496">
      <w:pPr>
        <w:adjustRightInd w:val="0"/>
        <w:snapToGrid w:val="0"/>
        <w:spacing w:line="360" w:lineRule="auto"/>
        <w:ind w:firstLine="480" w:firstLineChars="200"/>
        <w:rPr>
          <w:rFonts w:hint="eastAsia" w:ascii="宋体" w:hAnsi="宋体" w:cs="宋体"/>
          <w:color w:val="000000"/>
          <w:sz w:val="24"/>
          <w:szCs w:val="24"/>
        </w:rPr>
      </w:pPr>
      <w:bookmarkStart w:id="205" w:name="_Toc16808"/>
      <w:r>
        <w:rPr>
          <w:rFonts w:hint="eastAsia" w:ascii="宋体" w:hAnsi="宋体" w:cs="宋体"/>
          <w:color w:val="000000"/>
          <w:sz w:val="24"/>
          <w:szCs w:val="24"/>
        </w:rPr>
        <w:t>4.1.1 响应文件的</w:t>
      </w:r>
      <w:bookmarkEnd w:id="205"/>
      <w:r>
        <w:rPr>
          <w:rFonts w:hint="eastAsia" w:ascii="宋体" w:hAnsi="宋体" w:cs="宋体"/>
          <w:color w:val="000000"/>
          <w:sz w:val="24"/>
          <w:szCs w:val="24"/>
        </w:rPr>
        <w:t>封面上应写明的其他内容：</w:t>
      </w:r>
      <w:bookmarkEnd w:id="204"/>
      <w:r>
        <w:rPr>
          <w:rFonts w:hint="eastAsia" w:ascii="宋体" w:hAnsi="宋体" w:cs="宋体"/>
          <w:color w:val="000000"/>
          <w:sz w:val="24"/>
          <w:szCs w:val="24"/>
        </w:rPr>
        <w:t>按照本文件“第六章 响应文件格式”编制。</w:t>
      </w:r>
    </w:p>
    <w:p w14:paraId="5DC777CC">
      <w:pPr>
        <w:adjustRightInd w:val="0"/>
        <w:snapToGrid w:val="0"/>
        <w:spacing w:line="360" w:lineRule="auto"/>
        <w:ind w:firstLine="480" w:firstLineChars="200"/>
        <w:rPr>
          <w:rFonts w:hint="eastAsia" w:ascii="宋体" w:hAnsi="宋体" w:cs="宋体"/>
          <w:color w:val="000000"/>
          <w:sz w:val="24"/>
          <w:szCs w:val="24"/>
        </w:rPr>
      </w:pPr>
      <w:bookmarkStart w:id="206" w:name="_Toc31766"/>
      <w:r>
        <w:rPr>
          <w:rFonts w:hint="eastAsia" w:ascii="宋体" w:hAnsi="宋体" w:cs="宋体"/>
          <w:color w:val="000000"/>
          <w:sz w:val="24"/>
          <w:szCs w:val="24"/>
        </w:rPr>
        <w:t>4.2</w:t>
      </w:r>
      <w:bookmarkEnd w:id="206"/>
      <w:bookmarkStart w:id="207" w:name="_Toc21228"/>
      <w:bookmarkStart w:id="208" w:name="_Toc152045557"/>
      <w:bookmarkStart w:id="209" w:name="_Toc179632575"/>
      <w:bookmarkStart w:id="210" w:name="_Toc152042333"/>
      <w:bookmarkStart w:id="211" w:name="_Toc144974525"/>
      <w:r>
        <w:rPr>
          <w:rFonts w:hint="eastAsia" w:ascii="宋体" w:hAnsi="宋体" w:cs="宋体"/>
          <w:color w:val="000000"/>
          <w:sz w:val="24"/>
          <w:szCs w:val="24"/>
        </w:rPr>
        <w:t>响应文件的递交</w:t>
      </w:r>
      <w:bookmarkEnd w:id="207"/>
      <w:bookmarkEnd w:id="208"/>
      <w:bookmarkEnd w:id="209"/>
      <w:bookmarkEnd w:id="210"/>
      <w:bookmarkEnd w:id="211"/>
    </w:p>
    <w:p w14:paraId="34F50661">
      <w:pPr>
        <w:adjustRightInd w:val="0"/>
        <w:snapToGrid w:val="0"/>
        <w:spacing w:line="360" w:lineRule="auto"/>
        <w:ind w:firstLine="480" w:firstLineChars="200"/>
        <w:rPr>
          <w:rFonts w:hint="eastAsia" w:ascii="宋体" w:hAnsi="宋体" w:cs="宋体"/>
          <w:color w:val="000000"/>
          <w:sz w:val="24"/>
          <w:szCs w:val="24"/>
        </w:rPr>
      </w:pPr>
      <w:bookmarkStart w:id="212" w:name="_Toc29162"/>
      <w:r>
        <w:rPr>
          <w:rFonts w:hint="eastAsia" w:ascii="宋体" w:hAnsi="宋体" w:cs="宋体"/>
          <w:color w:val="000000"/>
          <w:sz w:val="24"/>
          <w:szCs w:val="24"/>
        </w:rPr>
        <w:t xml:space="preserve">4.2.1 </w:t>
      </w:r>
      <w:bookmarkStart w:id="213" w:name="_Toc15951"/>
      <w:r>
        <w:rPr>
          <w:rFonts w:hint="eastAsia" w:ascii="宋体" w:hAnsi="宋体" w:cs="宋体"/>
          <w:color w:val="000000"/>
          <w:sz w:val="24"/>
          <w:szCs w:val="24"/>
        </w:rPr>
        <w:t>供应商递交响应文件截止时间：详见供应商须知前附表</w:t>
      </w:r>
      <w:bookmarkEnd w:id="213"/>
      <w:r>
        <w:rPr>
          <w:rFonts w:hint="eastAsia" w:ascii="宋体" w:hAnsi="宋体" w:cs="宋体"/>
          <w:color w:val="000000"/>
          <w:sz w:val="24"/>
          <w:szCs w:val="24"/>
        </w:rPr>
        <w:t>。</w:t>
      </w:r>
    </w:p>
    <w:p w14:paraId="678EF6FD">
      <w:pPr>
        <w:adjustRightInd w:val="0"/>
        <w:snapToGrid w:val="0"/>
        <w:spacing w:line="360" w:lineRule="auto"/>
        <w:ind w:firstLine="480" w:firstLineChars="200"/>
        <w:rPr>
          <w:rFonts w:hint="eastAsia" w:ascii="宋体" w:hAnsi="宋体" w:cs="宋体"/>
          <w:color w:val="000000"/>
          <w:sz w:val="24"/>
          <w:szCs w:val="24"/>
        </w:rPr>
      </w:pPr>
      <w:bookmarkStart w:id="214" w:name="_Toc13743"/>
      <w:r>
        <w:rPr>
          <w:rFonts w:hint="eastAsia" w:ascii="宋体" w:hAnsi="宋体" w:cs="宋体"/>
          <w:color w:val="000000"/>
          <w:sz w:val="24"/>
          <w:szCs w:val="24"/>
        </w:rPr>
        <w:t>4.2.2 供应商递交响应文件的地点：详见供应商须知前附表</w:t>
      </w:r>
      <w:bookmarkEnd w:id="214"/>
      <w:r>
        <w:rPr>
          <w:rFonts w:hint="eastAsia" w:ascii="宋体" w:hAnsi="宋体" w:cs="宋体"/>
          <w:color w:val="000000"/>
          <w:sz w:val="24"/>
          <w:szCs w:val="24"/>
        </w:rPr>
        <w:t>。</w:t>
      </w:r>
    </w:p>
    <w:p w14:paraId="012FDBBD">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4.2.3是否退还响应文件：</w:t>
      </w:r>
      <w:bookmarkEnd w:id="212"/>
      <w:r>
        <w:rPr>
          <w:rFonts w:hint="eastAsia" w:ascii="宋体" w:hAnsi="宋体" w:cs="宋体"/>
          <w:color w:val="000000"/>
          <w:sz w:val="24"/>
          <w:szCs w:val="24"/>
        </w:rPr>
        <w:t>不予退还。</w:t>
      </w:r>
    </w:p>
    <w:p w14:paraId="152FC66A">
      <w:pPr>
        <w:adjustRightInd w:val="0"/>
        <w:snapToGrid w:val="0"/>
        <w:spacing w:line="360" w:lineRule="auto"/>
        <w:ind w:firstLine="480" w:firstLineChars="200"/>
        <w:rPr>
          <w:rFonts w:ascii="宋体" w:hAnsi="宋体" w:cs="宋体"/>
          <w:color w:val="000000"/>
          <w:sz w:val="24"/>
          <w:szCs w:val="24"/>
        </w:rPr>
      </w:pPr>
      <w:bookmarkStart w:id="215" w:name="_Toc10583"/>
      <w:r>
        <w:rPr>
          <w:rFonts w:hint="eastAsia" w:ascii="宋体" w:hAnsi="宋体" w:cs="宋体"/>
          <w:color w:val="000000"/>
          <w:sz w:val="24"/>
          <w:szCs w:val="24"/>
        </w:rPr>
        <w:t>4.2.</w:t>
      </w:r>
      <w:bookmarkEnd w:id="215"/>
      <w:bookmarkStart w:id="216" w:name="_Toc1316"/>
      <w:r>
        <w:rPr>
          <w:rFonts w:hint="eastAsia" w:ascii="宋体" w:hAnsi="宋体" w:cs="宋体"/>
          <w:color w:val="000000"/>
          <w:sz w:val="24"/>
          <w:szCs w:val="24"/>
        </w:rPr>
        <w:t>4采购需求及商务要求中明确要求提供磋商样品的，应当按照相关要求在递交响应文件时按要求递交。</w:t>
      </w:r>
    </w:p>
    <w:p w14:paraId="39847322">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4.2.5逾期送达的或者未送达指定地点的响应文件，采购人不予受理。</w:t>
      </w:r>
      <w:bookmarkEnd w:id="216"/>
    </w:p>
    <w:p w14:paraId="695723C3">
      <w:pPr>
        <w:adjustRightInd w:val="0"/>
        <w:snapToGrid w:val="0"/>
        <w:spacing w:line="360" w:lineRule="auto"/>
        <w:ind w:firstLine="482" w:firstLineChars="200"/>
        <w:rPr>
          <w:rFonts w:hint="eastAsia" w:ascii="宋体" w:hAnsi="宋体" w:cs="宋体"/>
          <w:b/>
          <w:bCs/>
          <w:color w:val="000000"/>
          <w:sz w:val="24"/>
          <w:szCs w:val="24"/>
        </w:rPr>
      </w:pPr>
      <w:bookmarkStart w:id="217" w:name="_Toc152045559"/>
      <w:bookmarkStart w:id="218" w:name="_Toc510859896"/>
      <w:bookmarkStart w:id="219" w:name="_Toc28351"/>
      <w:bookmarkStart w:id="220" w:name="_Toc144974527"/>
      <w:bookmarkStart w:id="221" w:name="_Toc11122"/>
      <w:bookmarkStart w:id="222" w:name="_Toc510859690"/>
      <w:bookmarkStart w:id="223" w:name="_Toc152042335"/>
      <w:bookmarkStart w:id="224" w:name="_Toc29037"/>
      <w:bookmarkStart w:id="225" w:name="_Toc363119282"/>
      <w:bookmarkStart w:id="226" w:name="_Toc29322"/>
      <w:bookmarkStart w:id="227" w:name="_Toc179632577"/>
      <w:bookmarkStart w:id="228" w:name="_Toc511585904"/>
      <w:r>
        <w:rPr>
          <w:rFonts w:hint="eastAsia" w:ascii="宋体" w:hAnsi="宋体" w:cs="宋体"/>
          <w:b/>
          <w:bCs/>
          <w:color w:val="000000"/>
          <w:sz w:val="24"/>
          <w:szCs w:val="24"/>
        </w:rPr>
        <w:t>5.开标</w:t>
      </w:r>
      <w:bookmarkEnd w:id="217"/>
      <w:bookmarkEnd w:id="218"/>
      <w:bookmarkEnd w:id="219"/>
      <w:bookmarkEnd w:id="220"/>
      <w:bookmarkEnd w:id="221"/>
      <w:bookmarkEnd w:id="222"/>
      <w:bookmarkEnd w:id="223"/>
      <w:bookmarkEnd w:id="224"/>
      <w:bookmarkEnd w:id="225"/>
      <w:bookmarkEnd w:id="226"/>
      <w:bookmarkEnd w:id="227"/>
      <w:bookmarkEnd w:id="228"/>
    </w:p>
    <w:p w14:paraId="2C20953E">
      <w:pPr>
        <w:adjustRightInd w:val="0"/>
        <w:snapToGrid w:val="0"/>
        <w:spacing w:line="360" w:lineRule="auto"/>
        <w:ind w:firstLine="480" w:firstLineChars="200"/>
        <w:rPr>
          <w:rFonts w:hint="eastAsia" w:ascii="宋体" w:hAnsi="宋体" w:cs="宋体"/>
          <w:color w:val="000000"/>
          <w:sz w:val="24"/>
          <w:szCs w:val="24"/>
        </w:rPr>
      </w:pPr>
      <w:bookmarkStart w:id="229" w:name="_Toc152045560"/>
      <w:bookmarkStart w:id="230" w:name="_Toc152042336"/>
      <w:bookmarkStart w:id="231" w:name="_Toc179632578"/>
      <w:bookmarkStart w:id="232" w:name="_Toc2321"/>
      <w:bookmarkStart w:id="233" w:name="_Toc144974528"/>
      <w:r>
        <w:rPr>
          <w:rFonts w:hint="eastAsia" w:ascii="宋体" w:hAnsi="宋体" w:cs="宋体"/>
          <w:color w:val="000000"/>
          <w:sz w:val="24"/>
          <w:szCs w:val="24"/>
        </w:rPr>
        <w:t>5.1 竞争性磋商会议时间和地点</w:t>
      </w:r>
      <w:bookmarkEnd w:id="229"/>
      <w:bookmarkEnd w:id="230"/>
      <w:bookmarkEnd w:id="231"/>
      <w:bookmarkEnd w:id="232"/>
      <w:bookmarkEnd w:id="233"/>
      <w:r>
        <w:rPr>
          <w:rFonts w:hint="eastAsia" w:ascii="宋体" w:hAnsi="宋体" w:cs="宋体"/>
          <w:color w:val="000000"/>
          <w:sz w:val="24"/>
          <w:szCs w:val="24"/>
        </w:rPr>
        <w:t>：</w:t>
      </w:r>
      <w:bookmarkStart w:id="234" w:name="_Toc9885"/>
      <w:r>
        <w:rPr>
          <w:rFonts w:hint="eastAsia" w:ascii="宋体" w:hAnsi="宋体" w:cs="宋体"/>
          <w:color w:val="000000"/>
          <w:sz w:val="24"/>
          <w:szCs w:val="24"/>
        </w:rPr>
        <w:t>竞争性磋商会议时间及地点与供应商递交响应文件截止时间及地点一致。采购人在规定的磋商截止时间（竞争性磋商会议时间）和供应商须知前附表规定的地点进行竞争性磋商会议，并邀请所有供应商的法定代表人或其委托代理人准时参加。</w:t>
      </w:r>
      <w:bookmarkEnd w:id="234"/>
    </w:p>
    <w:p w14:paraId="3D413CFB">
      <w:pPr>
        <w:adjustRightInd w:val="0"/>
        <w:snapToGrid w:val="0"/>
        <w:spacing w:line="360" w:lineRule="auto"/>
        <w:ind w:firstLine="480" w:firstLineChars="200"/>
        <w:rPr>
          <w:rFonts w:hint="eastAsia" w:ascii="宋体" w:hAnsi="宋体" w:cs="宋体"/>
          <w:b/>
          <w:bCs/>
          <w:color w:val="000000"/>
          <w:sz w:val="24"/>
          <w:szCs w:val="24"/>
        </w:rPr>
      </w:pPr>
      <w:bookmarkStart w:id="235" w:name="_Toc10213"/>
      <w:bookmarkStart w:id="236" w:name="_Toc152042337"/>
      <w:bookmarkStart w:id="237" w:name="_Toc179632579"/>
      <w:bookmarkStart w:id="238" w:name="_Toc152045561"/>
      <w:bookmarkStart w:id="239" w:name="_Toc144974529"/>
      <w:r>
        <w:rPr>
          <w:rFonts w:hint="eastAsia" w:ascii="宋体" w:hAnsi="宋体" w:cs="宋体"/>
          <w:color w:val="000000"/>
          <w:sz w:val="24"/>
          <w:szCs w:val="24"/>
        </w:rPr>
        <w:t>5.2 开标程序</w:t>
      </w:r>
      <w:bookmarkEnd w:id="235"/>
      <w:bookmarkEnd w:id="236"/>
      <w:bookmarkEnd w:id="237"/>
      <w:bookmarkEnd w:id="238"/>
      <w:bookmarkEnd w:id="239"/>
      <w:r>
        <w:rPr>
          <w:rFonts w:hint="eastAsia" w:ascii="宋体" w:hAnsi="宋体" w:cs="宋体"/>
          <w:color w:val="000000"/>
          <w:sz w:val="24"/>
          <w:szCs w:val="24"/>
        </w:rPr>
        <w:t>：详见供应商须知前附表。</w:t>
      </w:r>
    </w:p>
    <w:p w14:paraId="5C2AB425">
      <w:pPr>
        <w:adjustRightInd w:val="0"/>
        <w:snapToGrid w:val="0"/>
        <w:spacing w:line="360" w:lineRule="auto"/>
        <w:ind w:firstLine="482" w:firstLineChars="200"/>
        <w:rPr>
          <w:rFonts w:hint="eastAsia" w:ascii="宋体" w:hAnsi="宋体" w:cs="宋体"/>
          <w:b/>
          <w:bCs/>
          <w:color w:val="000000"/>
          <w:sz w:val="24"/>
          <w:szCs w:val="24"/>
        </w:rPr>
      </w:pPr>
      <w:bookmarkStart w:id="240" w:name="_Toc144974530"/>
      <w:bookmarkStart w:id="241" w:name="_Toc152042338"/>
      <w:bookmarkStart w:id="242" w:name="_Toc15910"/>
      <w:bookmarkStart w:id="243" w:name="_Toc510859897"/>
      <w:bookmarkStart w:id="244" w:name="_Toc10068"/>
      <w:bookmarkStart w:id="245" w:name="_Toc17998"/>
      <w:bookmarkStart w:id="246" w:name="_Toc152045562"/>
      <w:bookmarkStart w:id="247" w:name="_Toc20274"/>
      <w:bookmarkStart w:id="248" w:name="_Toc510859691"/>
      <w:bookmarkStart w:id="249" w:name="_Toc363119283"/>
      <w:bookmarkStart w:id="250" w:name="_Toc179632580"/>
      <w:bookmarkStart w:id="251" w:name="_Toc511585905"/>
      <w:r>
        <w:rPr>
          <w:rFonts w:hint="eastAsia" w:ascii="宋体" w:hAnsi="宋体" w:cs="宋体"/>
          <w:b/>
          <w:bCs/>
          <w:color w:val="000000"/>
          <w:sz w:val="24"/>
          <w:szCs w:val="24"/>
        </w:rPr>
        <w:t>6.</w:t>
      </w:r>
      <w:bookmarkEnd w:id="240"/>
      <w:bookmarkEnd w:id="241"/>
      <w:bookmarkEnd w:id="242"/>
      <w:bookmarkEnd w:id="243"/>
      <w:bookmarkEnd w:id="244"/>
      <w:bookmarkEnd w:id="245"/>
      <w:bookmarkEnd w:id="246"/>
      <w:bookmarkEnd w:id="247"/>
      <w:bookmarkEnd w:id="248"/>
      <w:bookmarkEnd w:id="249"/>
      <w:bookmarkEnd w:id="250"/>
      <w:bookmarkEnd w:id="251"/>
      <w:r>
        <w:rPr>
          <w:rFonts w:hint="eastAsia" w:ascii="宋体" w:hAnsi="宋体" w:cs="宋体"/>
          <w:b/>
          <w:bCs/>
          <w:color w:val="000000"/>
          <w:sz w:val="24"/>
          <w:szCs w:val="24"/>
        </w:rPr>
        <w:t>评审</w:t>
      </w:r>
    </w:p>
    <w:p w14:paraId="2FC63C86">
      <w:pPr>
        <w:adjustRightInd w:val="0"/>
        <w:snapToGrid w:val="0"/>
        <w:spacing w:line="360" w:lineRule="auto"/>
        <w:ind w:firstLine="480" w:firstLineChars="200"/>
        <w:rPr>
          <w:rFonts w:hint="eastAsia" w:ascii="宋体" w:hAnsi="宋体" w:cs="宋体"/>
          <w:color w:val="000000"/>
          <w:sz w:val="24"/>
          <w:szCs w:val="24"/>
        </w:rPr>
      </w:pPr>
      <w:bookmarkStart w:id="252" w:name="_Toc152045563"/>
      <w:bookmarkStart w:id="253" w:name="_Toc152042339"/>
      <w:bookmarkStart w:id="254" w:name="_Toc14991"/>
      <w:bookmarkStart w:id="255" w:name="_Toc144974531"/>
      <w:bookmarkStart w:id="256" w:name="_Toc179632581"/>
      <w:r>
        <w:rPr>
          <w:rFonts w:hint="eastAsia" w:ascii="宋体" w:hAnsi="宋体" w:cs="宋体"/>
          <w:color w:val="000000"/>
          <w:sz w:val="24"/>
          <w:szCs w:val="24"/>
        </w:rPr>
        <w:t xml:space="preserve">6.1 </w:t>
      </w:r>
      <w:bookmarkEnd w:id="252"/>
      <w:bookmarkEnd w:id="253"/>
      <w:bookmarkEnd w:id="254"/>
      <w:bookmarkEnd w:id="255"/>
      <w:bookmarkEnd w:id="256"/>
      <w:bookmarkStart w:id="257" w:name="_Toc29293"/>
      <w:r>
        <w:rPr>
          <w:rFonts w:hint="eastAsia" w:ascii="宋体" w:hAnsi="宋体" w:cs="宋体"/>
          <w:color w:val="000000"/>
          <w:sz w:val="24"/>
          <w:szCs w:val="24"/>
        </w:rPr>
        <w:t>评审由采购人依法组建的磋商小组负责。磋商小组由采购人代表以及有关技术、经济等方面的专家组成。磋商小组成员人数以及技术、经济等方面专家的确定方式详见供应商须知前附表。</w:t>
      </w:r>
      <w:bookmarkEnd w:id="257"/>
    </w:p>
    <w:p w14:paraId="2DD2672E">
      <w:pPr>
        <w:adjustRightInd w:val="0"/>
        <w:snapToGrid w:val="0"/>
        <w:spacing w:line="360" w:lineRule="auto"/>
        <w:ind w:firstLine="480" w:firstLineChars="200"/>
        <w:rPr>
          <w:rFonts w:hint="eastAsia" w:ascii="宋体" w:hAnsi="宋体" w:cs="宋体"/>
          <w:color w:val="000000"/>
          <w:sz w:val="24"/>
          <w:szCs w:val="24"/>
        </w:rPr>
      </w:pPr>
      <w:bookmarkStart w:id="258" w:name="_Toc18720"/>
      <w:r>
        <w:rPr>
          <w:rFonts w:hint="eastAsia" w:ascii="宋体" w:hAnsi="宋体" w:cs="宋体"/>
          <w:color w:val="000000"/>
          <w:sz w:val="24"/>
          <w:szCs w:val="24"/>
        </w:rPr>
        <w:t>6.2 磋商小组成员</w:t>
      </w:r>
      <w:bookmarkEnd w:id="258"/>
      <w:bookmarkStart w:id="259" w:name="_Toc144974532"/>
      <w:bookmarkStart w:id="260" w:name="_Toc13026"/>
      <w:bookmarkStart w:id="261" w:name="_Toc152042340"/>
      <w:bookmarkStart w:id="262" w:name="_Toc152045564"/>
      <w:bookmarkStart w:id="263" w:name="_Toc179632582"/>
      <w:r>
        <w:rPr>
          <w:rFonts w:hint="eastAsia" w:ascii="宋体" w:hAnsi="宋体" w:cs="宋体"/>
          <w:color w:val="000000"/>
          <w:sz w:val="24"/>
          <w:szCs w:val="24"/>
        </w:rPr>
        <w:t>发现有法定回避情形的应当主动提出回避，采购人或者采购代理机构发现评审专家与参加采购活动的供应商有利害关系的，应当要求其回避。各级财政部门政府采购监督管理工作人员，不得作为评审专家参与政府采购项目的评审活动。</w:t>
      </w:r>
    </w:p>
    <w:p w14:paraId="324436F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6.</w:t>
      </w:r>
      <w:bookmarkEnd w:id="259"/>
      <w:bookmarkEnd w:id="260"/>
      <w:bookmarkEnd w:id="261"/>
      <w:bookmarkEnd w:id="262"/>
      <w:bookmarkEnd w:id="263"/>
      <w:bookmarkStart w:id="264" w:name="_Toc179632583"/>
      <w:bookmarkStart w:id="265" w:name="_Toc144974533"/>
      <w:bookmarkStart w:id="266" w:name="_Toc152042341"/>
      <w:bookmarkStart w:id="267" w:name="_Toc23670"/>
      <w:bookmarkStart w:id="268" w:name="_Toc152045565"/>
      <w:r>
        <w:rPr>
          <w:rFonts w:hint="eastAsia" w:ascii="宋体" w:hAnsi="宋体" w:cs="宋体"/>
          <w:color w:val="000000"/>
          <w:sz w:val="24"/>
          <w:szCs w:val="24"/>
        </w:rPr>
        <w:t xml:space="preserve">3 </w:t>
      </w:r>
      <w:bookmarkEnd w:id="264"/>
      <w:bookmarkEnd w:id="265"/>
      <w:bookmarkEnd w:id="266"/>
      <w:bookmarkEnd w:id="267"/>
      <w:bookmarkEnd w:id="268"/>
      <w:bookmarkStart w:id="269" w:name="_Toc15743"/>
      <w:r>
        <w:rPr>
          <w:rFonts w:hint="eastAsia" w:ascii="宋体" w:hAnsi="宋体" w:cs="宋体"/>
          <w:color w:val="000000"/>
          <w:sz w:val="24"/>
          <w:szCs w:val="24"/>
        </w:rPr>
        <w:t>磋商小组按照“评审办法”规定的方法、评审因素、标准和程序对响应文件进行评审。“评审办法”没有规定的方法、评审因素和标准，不作为评审依据。</w:t>
      </w:r>
      <w:bookmarkEnd w:id="269"/>
    </w:p>
    <w:p w14:paraId="0A032093">
      <w:pPr>
        <w:adjustRightInd w:val="0"/>
        <w:snapToGrid w:val="0"/>
        <w:spacing w:line="360" w:lineRule="auto"/>
        <w:ind w:firstLine="480" w:firstLineChars="200"/>
        <w:rPr>
          <w:rFonts w:hint="eastAsia" w:ascii="宋体" w:hAnsi="宋体" w:cs="宋体"/>
          <w:color w:val="000000"/>
          <w:sz w:val="24"/>
          <w:szCs w:val="24"/>
        </w:rPr>
      </w:pPr>
      <w:bookmarkStart w:id="270" w:name="_Toc12679"/>
      <w:r>
        <w:rPr>
          <w:rFonts w:hint="eastAsia" w:ascii="宋体" w:hAnsi="宋体" w:cs="宋体"/>
          <w:color w:val="000000"/>
          <w:sz w:val="24"/>
          <w:szCs w:val="24"/>
        </w:rPr>
        <w:t>6.4评审过程的保密</w:t>
      </w:r>
      <w:bookmarkEnd w:id="270"/>
    </w:p>
    <w:p w14:paraId="64E130D0">
      <w:pPr>
        <w:adjustRightInd w:val="0"/>
        <w:snapToGrid w:val="0"/>
        <w:spacing w:line="360" w:lineRule="auto"/>
        <w:ind w:firstLine="480" w:firstLineChars="200"/>
        <w:rPr>
          <w:rFonts w:hint="eastAsia" w:ascii="宋体" w:hAnsi="宋体" w:cs="宋体"/>
          <w:color w:val="000000"/>
          <w:sz w:val="24"/>
          <w:szCs w:val="24"/>
        </w:rPr>
      </w:pPr>
      <w:bookmarkStart w:id="271" w:name="_Toc27575"/>
      <w:r>
        <w:rPr>
          <w:rFonts w:hint="eastAsia" w:ascii="宋体" w:hAnsi="宋体" w:cs="宋体"/>
          <w:color w:val="000000"/>
          <w:sz w:val="24"/>
          <w:szCs w:val="24"/>
        </w:rPr>
        <w:t>（1）开标后，直至授予成交供应商合同为止，凡属于对响应文件的审查、补遗、评价和比较的有关资料以及成交候选人的推荐情况等均严格保密。</w:t>
      </w:r>
      <w:bookmarkEnd w:id="271"/>
    </w:p>
    <w:p w14:paraId="128AA4A0">
      <w:pPr>
        <w:adjustRightInd w:val="0"/>
        <w:snapToGrid w:val="0"/>
        <w:spacing w:line="360" w:lineRule="auto"/>
        <w:ind w:firstLine="480" w:firstLineChars="200"/>
        <w:rPr>
          <w:rFonts w:hint="eastAsia" w:ascii="宋体" w:hAnsi="宋体" w:cs="宋体"/>
          <w:color w:val="000000"/>
          <w:sz w:val="24"/>
          <w:szCs w:val="24"/>
        </w:rPr>
      </w:pPr>
      <w:bookmarkStart w:id="272" w:name="_Toc10051"/>
      <w:r>
        <w:rPr>
          <w:rFonts w:hint="eastAsia" w:ascii="宋体" w:hAnsi="宋体" w:cs="宋体"/>
          <w:color w:val="000000"/>
          <w:sz w:val="24"/>
          <w:szCs w:val="24"/>
        </w:rPr>
        <w:t>（2）在响应文件的评审、成交候选人推荐以及授予合同的过程中，供应商向采购人和磋商小组施加影响的任何行为，都将会导致其磋商被拒绝直至取消其中标资格。</w:t>
      </w:r>
      <w:bookmarkEnd w:id="272"/>
    </w:p>
    <w:p w14:paraId="62ADC47D">
      <w:pPr>
        <w:adjustRightInd w:val="0"/>
        <w:snapToGrid w:val="0"/>
        <w:spacing w:line="360" w:lineRule="auto"/>
        <w:ind w:firstLine="480" w:firstLineChars="200"/>
        <w:rPr>
          <w:rFonts w:hint="eastAsia" w:ascii="宋体" w:hAnsi="宋体" w:cs="宋体"/>
          <w:color w:val="000000"/>
          <w:sz w:val="24"/>
          <w:szCs w:val="24"/>
        </w:rPr>
      </w:pPr>
      <w:bookmarkStart w:id="273" w:name="_Toc28535"/>
      <w:r>
        <w:rPr>
          <w:rFonts w:hint="eastAsia" w:ascii="宋体" w:hAnsi="宋体" w:cs="宋体"/>
          <w:color w:val="000000"/>
          <w:sz w:val="24"/>
          <w:szCs w:val="24"/>
        </w:rPr>
        <w:t>（3） 成交供应商确定后，采购人不对未成交供应商就评审过程以及未能中标原因作出任何解释。未成交供应商不得向磋商小组组成人员或其他有关人员询问评审过程的情况和材料。</w:t>
      </w:r>
      <w:bookmarkEnd w:id="273"/>
      <w:bookmarkStart w:id="274" w:name="_Toc152045566"/>
      <w:bookmarkStart w:id="275" w:name="_Toc144974534"/>
      <w:bookmarkStart w:id="276" w:name="_Toc152042342"/>
      <w:bookmarkStart w:id="277" w:name="_Toc179632584"/>
    </w:p>
    <w:p w14:paraId="5EA5C951">
      <w:pPr>
        <w:adjustRightInd w:val="0"/>
        <w:snapToGrid w:val="0"/>
        <w:spacing w:line="360" w:lineRule="auto"/>
        <w:ind w:firstLine="480" w:firstLineChars="200"/>
        <w:rPr>
          <w:rFonts w:hint="eastAsia" w:ascii="宋体" w:hAnsi="宋体" w:cs="宋体"/>
          <w:color w:val="000000"/>
          <w:sz w:val="24"/>
          <w:szCs w:val="24"/>
        </w:rPr>
      </w:pPr>
      <w:bookmarkStart w:id="278" w:name="_Toc15037"/>
      <w:r>
        <w:rPr>
          <w:rFonts w:hint="eastAsia" w:ascii="宋体" w:hAnsi="宋体" w:cs="宋体"/>
          <w:color w:val="000000"/>
          <w:sz w:val="24"/>
          <w:szCs w:val="24"/>
        </w:rPr>
        <w:t>6.5响应文件的澄清</w:t>
      </w:r>
      <w:bookmarkEnd w:id="278"/>
    </w:p>
    <w:p w14:paraId="09A1363C">
      <w:pPr>
        <w:adjustRightInd w:val="0"/>
        <w:snapToGrid w:val="0"/>
        <w:spacing w:line="360" w:lineRule="auto"/>
        <w:ind w:firstLine="480" w:firstLineChars="200"/>
        <w:rPr>
          <w:rFonts w:hint="eastAsia" w:ascii="宋体" w:hAnsi="宋体" w:cs="宋体"/>
          <w:color w:val="000000"/>
          <w:sz w:val="24"/>
          <w:szCs w:val="24"/>
        </w:rPr>
      </w:pPr>
      <w:bookmarkStart w:id="279" w:name="_Toc28665"/>
      <w:r>
        <w:rPr>
          <w:rFonts w:hint="eastAsia" w:ascii="宋体" w:hAnsi="宋体" w:cs="宋体"/>
          <w:color w:val="000000"/>
          <w:sz w:val="24"/>
          <w:szCs w:val="24"/>
        </w:rPr>
        <w:t>（1）为有助于响应文件的审查、评价和比较，磋商小组可以书面形式要求供应商对响应文件不明确的内容作必要的澄清或说明，供应商应采用书面形式进行澄清或说明，但不得超出响应文件的范围或响应文件的实质性内容。</w:t>
      </w:r>
      <w:bookmarkEnd w:id="279"/>
    </w:p>
    <w:p w14:paraId="36BBE582">
      <w:pPr>
        <w:adjustRightInd w:val="0"/>
        <w:snapToGrid w:val="0"/>
        <w:spacing w:line="360" w:lineRule="auto"/>
        <w:ind w:firstLine="480" w:firstLineChars="200"/>
        <w:rPr>
          <w:rFonts w:hint="eastAsia" w:ascii="宋体" w:hAnsi="宋体" w:cs="宋体"/>
          <w:color w:val="000000"/>
          <w:sz w:val="24"/>
          <w:szCs w:val="24"/>
        </w:rPr>
      </w:pPr>
      <w:bookmarkStart w:id="280" w:name="_Toc17164"/>
      <w:r>
        <w:rPr>
          <w:rFonts w:hint="eastAsia" w:ascii="宋体" w:hAnsi="宋体" w:cs="宋体"/>
          <w:color w:val="000000"/>
          <w:sz w:val="24"/>
          <w:szCs w:val="24"/>
        </w:rPr>
        <w:t>（2）磋商小组认为有必要时，可向供应商进行询标。</w:t>
      </w:r>
      <w:bookmarkEnd w:id="280"/>
    </w:p>
    <w:p w14:paraId="04B5940D">
      <w:pPr>
        <w:adjustRightInd w:val="0"/>
        <w:snapToGrid w:val="0"/>
        <w:spacing w:line="360" w:lineRule="auto"/>
        <w:ind w:firstLine="480" w:firstLineChars="200"/>
        <w:rPr>
          <w:rFonts w:hint="eastAsia" w:ascii="宋体" w:hAnsi="宋体" w:cs="宋体"/>
          <w:color w:val="000000"/>
          <w:sz w:val="24"/>
          <w:szCs w:val="24"/>
        </w:rPr>
      </w:pPr>
      <w:bookmarkStart w:id="281" w:name="_Toc2476"/>
      <w:r>
        <w:rPr>
          <w:rFonts w:hint="eastAsia" w:ascii="宋体" w:hAnsi="宋体" w:cs="宋体"/>
          <w:color w:val="000000"/>
          <w:sz w:val="24"/>
          <w:szCs w:val="24"/>
        </w:rPr>
        <w:t>6.</w:t>
      </w:r>
      <w:bookmarkEnd w:id="281"/>
      <w:bookmarkStart w:id="282" w:name="_Toc11239"/>
      <w:r>
        <w:rPr>
          <w:rFonts w:hint="eastAsia" w:ascii="宋体" w:hAnsi="宋体" w:cs="宋体"/>
          <w:color w:val="000000"/>
          <w:sz w:val="24"/>
          <w:szCs w:val="24"/>
        </w:rPr>
        <w:t>6响应文件的评审、比较和否决</w:t>
      </w:r>
      <w:bookmarkEnd w:id="282"/>
    </w:p>
    <w:p w14:paraId="39A8F93A">
      <w:pPr>
        <w:adjustRightInd w:val="0"/>
        <w:snapToGrid w:val="0"/>
        <w:spacing w:line="360" w:lineRule="auto"/>
        <w:ind w:firstLine="480" w:firstLineChars="200"/>
        <w:rPr>
          <w:rFonts w:hint="eastAsia" w:ascii="宋体" w:hAnsi="宋体" w:cs="宋体"/>
          <w:color w:val="000000"/>
          <w:sz w:val="24"/>
          <w:szCs w:val="24"/>
        </w:rPr>
      </w:pPr>
      <w:bookmarkStart w:id="283" w:name="_Toc228"/>
      <w:r>
        <w:rPr>
          <w:rFonts w:hint="eastAsia" w:ascii="宋体" w:hAnsi="宋体" w:cs="宋体"/>
          <w:color w:val="000000"/>
          <w:sz w:val="24"/>
          <w:szCs w:val="24"/>
        </w:rPr>
        <w:t>（1）磋商小组仅对在实质上响应竞争性磋商文件要求的响应文件进行评估和比较。未响应竞争性磋商文件和合同条款的响应文件，不得进行评审。</w:t>
      </w:r>
      <w:bookmarkEnd w:id="283"/>
    </w:p>
    <w:p w14:paraId="50B03EAA">
      <w:pPr>
        <w:adjustRightInd w:val="0"/>
        <w:snapToGrid w:val="0"/>
        <w:spacing w:line="360" w:lineRule="auto"/>
        <w:ind w:firstLine="480" w:firstLineChars="200"/>
        <w:rPr>
          <w:rFonts w:hint="eastAsia" w:ascii="宋体" w:hAnsi="宋体" w:cs="宋体"/>
          <w:color w:val="000000"/>
          <w:sz w:val="24"/>
          <w:szCs w:val="24"/>
        </w:rPr>
      </w:pPr>
      <w:bookmarkStart w:id="284" w:name="_Toc20894"/>
      <w:r>
        <w:rPr>
          <w:rFonts w:hint="eastAsia" w:ascii="宋体" w:hAnsi="宋体" w:cs="宋体"/>
          <w:color w:val="000000"/>
          <w:sz w:val="24"/>
          <w:szCs w:val="24"/>
        </w:rPr>
        <w:t>（2）在评审过程中，磋商小组可以书面形式要求供应商就响应文件中含义不明确的内容进行书面说明并提供相关材料。</w:t>
      </w:r>
      <w:bookmarkEnd w:id="284"/>
    </w:p>
    <w:p w14:paraId="0D5CB7C9">
      <w:pPr>
        <w:adjustRightInd w:val="0"/>
        <w:snapToGrid w:val="0"/>
        <w:spacing w:line="360" w:lineRule="auto"/>
        <w:ind w:firstLine="480" w:firstLineChars="200"/>
        <w:rPr>
          <w:rFonts w:hint="eastAsia" w:ascii="宋体" w:hAnsi="宋体" w:cs="宋体"/>
          <w:color w:val="000000"/>
          <w:sz w:val="24"/>
          <w:szCs w:val="24"/>
        </w:rPr>
      </w:pPr>
      <w:bookmarkStart w:id="285" w:name="_Toc3668"/>
      <w:r>
        <w:rPr>
          <w:rFonts w:hint="eastAsia" w:ascii="宋体" w:hAnsi="宋体" w:cs="宋体"/>
          <w:color w:val="000000"/>
          <w:sz w:val="24"/>
          <w:szCs w:val="24"/>
        </w:rPr>
        <w:t>（3）磋商小组依据本次评审标准和方法，对响应文件进行评审，向采购人提出书面评审报告，并根据得分由高到低的顺序，推荐成交候选人。</w:t>
      </w:r>
      <w:bookmarkEnd w:id="285"/>
    </w:p>
    <w:p w14:paraId="2B609145">
      <w:pPr>
        <w:adjustRightInd w:val="0"/>
        <w:snapToGrid w:val="0"/>
        <w:spacing w:line="360" w:lineRule="auto"/>
        <w:ind w:firstLine="482" w:firstLineChars="200"/>
        <w:rPr>
          <w:rFonts w:hint="eastAsia" w:ascii="宋体" w:hAnsi="宋体" w:cs="宋体"/>
          <w:b/>
          <w:bCs/>
          <w:color w:val="000000"/>
          <w:sz w:val="24"/>
          <w:szCs w:val="24"/>
        </w:rPr>
      </w:pPr>
      <w:bookmarkStart w:id="286" w:name="_Toc510859898"/>
      <w:bookmarkStart w:id="287" w:name="_Toc31723"/>
      <w:bookmarkStart w:id="288" w:name="_Toc7702"/>
      <w:bookmarkStart w:id="289" w:name="_Toc511585906"/>
      <w:bookmarkStart w:id="290" w:name="_Toc29031"/>
      <w:bookmarkStart w:id="291" w:name="_Toc363119284"/>
      <w:bookmarkStart w:id="292" w:name="_Toc510859692"/>
      <w:bookmarkStart w:id="293" w:name="_Toc12726"/>
      <w:r>
        <w:rPr>
          <w:rFonts w:hint="eastAsia" w:ascii="宋体" w:hAnsi="宋体" w:cs="宋体"/>
          <w:b/>
          <w:bCs/>
          <w:color w:val="000000"/>
          <w:sz w:val="24"/>
          <w:szCs w:val="24"/>
        </w:rPr>
        <w:t>7.合同授予</w:t>
      </w:r>
      <w:bookmarkEnd w:id="274"/>
      <w:bookmarkEnd w:id="275"/>
      <w:bookmarkEnd w:id="276"/>
      <w:bookmarkEnd w:id="277"/>
      <w:bookmarkEnd w:id="286"/>
      <w:bookmarkEnd w:id="287"/>
      <w:bookmarkEnd w:id="288"/>
      <w:bookmarkEnd w:id="289"/>
      <w:bookmarkEnd w:id="290"/>
      <w:bookmarkEnd w:id="291"/>
      <w:bookmarkEnd w:id="292"/>
      <w:bookmarkEnd w:id="293"/>
    </w:p>
    <w:p w14:paraId="6A735BBD">
      <w:pPr>
        <w:adjustRightInd w:val="0"/>
        <w:snapToGrid w:val="0"/>
        <w:spacing w:line="360" w:lineRule="auto"/>
        <w:ind w:firstLine="480" w:firstLineChars="200"/>
        <w:rPr>
          <w:rFonts w:hint="eastAsia" w:ascii="宋体" w:hAnsi="宋体" w:cs="宋体"/>
          <w:color w:val="000000"/>
          <w:sz w:val="24"/>
          <w:szCs w:val="24"/>
        </w:rPr>
      </w:pPr>
      <w:bookmarkStart w:id="294" w:name="_Toc144974535"/>
      <w:bookmarkStart w:id="295" w:name="_Toc152042343"/>
      <w:bookmarkStart w:id="296" w:name="_Toc179632585"/>
      <w:bookmarkStart w:id="297" w:name="_Toc18545"/>
      <w:bookmarkStart w:id="298" w:name="_Toc152045567"/>
      <w:r>
        <w:rPr>
          <w:rFonts w:hint="eastAsia" w:ascii="宋体" w:hAnsi="宋体" w:cs="宋体"/>
          <w:color w:val="000000"/>
          <w:sz w:val="24"/>
          <w:szCs w:val="24"/>
        </w:rPr>
        <w:t>7.1 定标方式</w:t>
      </w:r>
      <w:bookmarkEnd w:id="294"/>
      <w:bookmarkEnd w:id="295"/>
      <w:bookmarkEnd w:id="296"/>
      <w:bookmarkEnd w:id="297"/>
      <w:bookmarkEnd w:id="298"/>
      <w:r>
        <w:rPr>
          <w:rFonts w:hint="eastAsia" w:ascii="宋体" w:hAnsi="宋体" w:cs="宋体"/>
          <w:color w:val="000000"/>
          <w:sz w:val="24"/>
          <w:szCs w:val="24"/>
        </w:rPr>
        <w:t>：</w:t>
      </w:r>
      <w:bookmarkStart w:id="299" w:name="_Toc152045568"/>
      <w:bookmarkStart w:id="300" w:name="_Toc24719"/>
      <w:bookmarkStart w:id="301" w:name="_Toc152042344"/>
      <w:bookmarkStart w:id="302" w:name="_Toc179632586"/>
      <w:bookmarkStart w:id="303" w:name="_Toc144974536"/>
      <w:r>
        <w:rPr>
          <w:rFonts w:hint="eastAsia" w:ascii="宋体" w:hAnsi="宋体" w:cs="宋体"/>
          <w:color w:val="000000"/>
          <w:sz w:val="24"/>
          <w:szCs w:val="24"/>
        </w:rPr>
        <w:t>详见供应商须知前附表，采购人依据磋商小组推荐的成交候选人确定成交供应商。</w:t>
      </w:r>
    </w:p>
    <w:p w14:paraId="0CFC711A">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7.2 </w:t>
      </w:r>
      <w:bookmarkEnd w:id="299"/>
      <w:bookmarkEnd w:id="300"/>
      <w:bookmarkEnd w:id="301"/>
      <w:bookmarkEnd w:id="302"/>
      <w:bookmarkEnd w:id="303"/>
      <w:r>
        <w:rPr>
          <w:rFonts w:hint="eastAsia" w:ascii="宋体" w:hAnsi="宋体" w:cs="宋体"/>
          <w:color w:val="000000"/>
          <w:sz w:val="24"/>
          <w:szCs w:val="24"/>
        </w:rPr>
        <w:t>成交通知</w:t>
      </w:r>
    </w:p>
    <w:p w14:paraId="2716A374">
      <w:pPr>
        <w:adjustRightInd w:val="0"/>
        <w:snapToGrid w:val="0"/>
        <w:spacing w:line="360" w:lineRule="auto"/>
        <w:ind w:firstLine="480" w:firstLineChars="200"/>
        <w:rPr>
          <w:rFonts w:hint="eastAsia" w:ascii="宋体" w:hAnsi="宋体" w:cs="宋体"/>
          <w:color w:val="000000"/>
          <w:sz w:val="24"/>
          <w:szCs w:val="24"/>
        </w:rPr>
      </w:pPr>
      <w:bookmarkStart w:id="304" w:name="_Toc12920"/>
      <w:r>
        <w:rPr>
          <w:rFonts w:hint="eastAsia" w:ascii="宋体" w:hAnsi="宋体" w:cs="宋体"/>
          <w:color w:val="000000"/>
          <w:sz w:val="24"/>
          <w:szCs w:val="24"/>
        </w:rPr>
        <w:t>7.2.1在本章规定的磋商有效期内，采购代理机构将对成交供应商进行中标（成交）结果公示同时发布成交通知书，公告期限为1个工作日。</w:t>
      </w:r>
      <w:bookmarkEnd w:id="304"/>
    </w:p>
    <w:p w14:paraId="0DA133E8">
      <w:pPr>
        <w:adjustRightInd w:val="0"/>
        <w:snapToGrid w:val="0"/>
        <w:spacing w:line="360" w:lineRule="auto"/>
        <w:ind w:firstLine="480" w:firstLineChars="200"/>
        <w:rPr>
          <w:rFonts w:hint="eastAsia" w:ascii="宋体" w:hAnsi="宋体" w:cs="宋体"/>
          <w:color w:val="000000"/>
          <w:sz w:val="24"/>
          <w:szCs w:val="24"/>
        </w:rPr>
      </w:pPr>
      <w:bookmarkStart w:id="305" w:name="_Toc11786"/>
      <w:bookmarkStart w:id="306" w:name="_Toc152045569"/>
      <w:bookmarkStart w:id="307" w:name="_Toc152042345"/>
      <w:bookmarkStart w:id="308" w:name="_Toc179632587"/>
      <w:bookmarkStart w:id="309" w:name="_Toc144974537"/>
      <w:r>
        <w:rPr>
          <w:rFonts w:hint="eastAsia" w:ascii="宋体" w:hAnsi="宋体" w:cs="宋体"/>
          <w:color w:val="000000"/>
          <w:sz w:val="24"/>
          <w:szCs w:val="24"/>
        </w:rPr>
        <w:t>7.3 履约担保</w:t>
      </w:r>
      <w:bookmarkEnd w:id="305"/>
      <w:bookmarkEnd w:id="306"/>
      <w:bookmarkEnd w:id="307"/>
      <w:bookmarkEnd w:id="308"/>
      <w:bookmarkEnd w:id="309"/>
    </w:p>
    <w:p w14:paraId="0D19DE6F">
      <w:pPr>
        <w:adjustRightInd w:val="0"/>
        <w:snapToGrid w:val="0"/>
        <w:spacing w:line="360" w:lineRule="auto"/>
        <w:ind w:firstLine="480" w:firstLineChars="200"/>
        <w:rPr>
          <w:rFonts w:hint="eastAsia" w:ascii="宋体" w:hAnsi="宋体" w:cs="宋体"/>
          <w:color w:val="000000"/>
          <w:sz w:val="24"/>
          <w:szCs w:val="24"/>
        </w:rPr>
      </w:pPr>
      <w:bookmarkStart w:id="310" w:name="_Toc4551"/>
      <w:r>
        <w:rPr>
          <w:rFonts w:hint="eastAsia" w:ascii="宋体" w:hAnsi="宋体" w:cs="宋体"/>
          <w:color w:val="000000"/>
          <w:sz w:val="24"/>
          <w:szCs w:val="24"/>
        </w:rPr>
        <w:t>7.3.1在签订合同前，成交供应商应按供应商须知前附表规定的金额、担保形式和竞争性磋商文件“合同条款及格式”规定的履约担保格式向采购人提交履约担保。联合体中标的，其履约担保由牵头人递交，并应符合供应商须知前附表规定的金额、担保形式和竞争性磋商文件“合同条款及格式”规定的履约担保格式要求。</w:t>
      </w:r>
      <w:bookmarkEnd w:id="310"/>
    </w:p>
    <w:p w14:paraId="7C7DE090">
      <w:pPr>
        <w:adjustRightInd w:val="0"/>
        <w:snapToGrid w:val="0"/>
        <w:spacing w:line="360" w:lineRule="auto"/>
        <w:ind w:firstLine="480" w:firstLineChars="200"/>
        <w:rPr>
          <w:rFonts w:hint="eastAsia" w:ascii="宋体" w:hAnsi="宋体" w:cs="宋体"/>
          <w:color w:val="000000"/>
          <w:sz w:val="24"/>
          <w:szCs w:val="24"/>
        </w:rPr>
      </w:pPr>
      <w:bookmarkStart w:id="311" w:name="_Toc18356"/>
      <w:r>
        <w:rPr>
          <w:rFonts w:hint="eastAsia" w:ascii="宋体" w:hAnsi="宋体" w:cs="宋体"/>
          <w:color w:val="000000"/>
          <w:sz w:val="24"/>
          <w:szCs w:val="24"/>
        </w:rPr>
        <w:t>7.3.2 成交供应商不能按本章第7.3.1项要求提交履约担保的，视为放弃中标，其</w:t>
      </w:r>
      <w:r>
        <w:rPr>
          <w:rFonts w:hint="eastAsia" w:ascii="宋体" w:hAnsi="宋体" w:cs="宋体"/>
          <w:color w:val="000000"/>
          <w:sz w:val="24"/>
          <w:szCs w:val="24"/>
          <w:lang w:eastAsia="zh-CN"/>
        </w:rPr>
        <w:t>响应保证金</w:t>
      </w:r>
      <w:r>
        <w:rPr>
          <w:rFonts w:hint="eastAsia" w:ascii="宋体" w:hAnsi="宋体" w:cs="宋体"/>
          <w:color w:val="000000"/>
          <w:sz w:val="24"/>
          <w:szCs w:val="24"/>
        </w:rPr>
        <w:t>不予退还，给采购人造成的损失超过</w:t>
      </w:r>
      <w:r>
        <w:rPr>
          <w:rFonts w:hint="eastAsia" w:ascii="宋体" w:hAnsi="宋体" w:cs="宋体"/>
          <w:color w:val="000000"/>
          <w:sz w:val="24"/>
          <w:szCs w:val="24"/>
          <w:lang w:eastAsia="zh-CN"/>
        </w:rPr>
        <w:t>响应保证金</w:t>
      </w:r>
      <w:r>
        <w:rPr>
          <w:rFonts w:hint="eastAsia" w:ascii="宋体" w:hAnsi="宋体" w:cs="宋体"/>
          <w:color w:val="000000"/>
          <w:sz w:val="24"/>
          <w:szCs w:val="24"/>
        </w:rPr>
        <w:t>数额的，成交供应商还应当对超过部分予以赔偿。</w:t>
      </w:r>
      <w:bookmarkEnd w:id="311"/>
    </w:p>
    <w:p w14:paraId="576C8E39">
      <w:pPr>
        <w:adjustRightInd w:val="0"/>
        <w:snapToGrid w:val="0"/>
        <w:spacing w:line="360" w:lineRule="auto"/>
        <w:ind w:firstLine="480" w:firstLineChars="200"/>
        <w:rPr>
          <w:rFonts w:hint="eastAsia" w:ascii="宋体" w:hAnsi="宋体" w:cs="宋体"/>
          <w:color w:val="000000"/>
          <w:sz w:val="24"/>
          <w:szCs w:val="24"/>
        </w:rPr>
      </w:pPr>
      <w:bookmarkStart w:id="312" w:name="_Toc152045570"/>
      <w:bookmarkStart w:id="313" w:name="_Toc179632588"/>
      <w:bookmarkStart w:id="314" w:name="_Toc152042346"/>
      <w:bookmarkStart w:id="315" w:name="_Toc28306"/>
      <w:bookmarkStart w:id="316" w:name="_Toc144974538"/>
      <w:r>
        <w:rPr>
          <w:rFonts w:hint="eastAsia" w:ascii="宋体" w:hAnsi="宋体" w:cs="宋体"/>
          <w:color w:val="000000"/>
          <w:sz w:val="24"/>
          <w:szCs w:val="24"/>
        </w:rPr>
        <w:t>7.4签订合同</w:t>
      </w:r>
      <w:bookmarkEnd w:id="312"/>
      <w:bookmarkEnd w:id="313"/>
      <w:bookmarkEnd w:id="314"/>
      <w:bookmarkEnd w:id="315"/>
      <w:bookmarkEnd w:id="316"/>
    </w:p>
    <w:p w14:paraId="3B6349CE">
      <w:pPr>
        <w:adjustRightInd w:val="0"/>
        <w:snapToGrid w:val="0"/>
        <w:spacing w:line="360" w:lineRule="auto"/>
        <w:ind w:firstLine="480" w:firstLineChars="200"/>
        <w:rPr>
          <w:rFonts w:hint="eastAsia" w:ascii="宋体" w:hAnsi="宋体" w:cs="宋体"/>
          <w:color w:val="000000"/>
          <w:sz w:val="24"/>
          <w:szCs w:val="24"/>
        </w:rPr>
      </w:pPr>
      <w:bookmarkStart w:id="317" w:name="_Toc3503"/>
      <w:r>
        <w:rPr>
          <w:rFonts w:hint="eastAsia" w:ascii="宋体" w:hAnsi="宋体" w:cs="宋体"/>
          <w:color w:val="000000"/>
          <w:sz w:val="24"/>
          <w:szCs w:val="24"/>
        </w:rPr>
        <w:t>7.4.1采购人和成交供应商应当自成交通知书发出之日后，在规定时间内根据竞争性磋商文件和成交供应商的响应文件订立书面合同并按照规定予以备案。成交供应商无正当理由拒签合同的，采购人取消其中标资格，其</w:t>
      </w:r>
      <w:r>
        <w:rPr>
          <w:rFonts w:hint="eastAsia" w:ascii="宋体" w:hAnsi="宋体" w:cs="宋体"/>
          <w:color w:val="000000"/>
          <w:sz w:val="24"/>
          <w:szCs w:val="24"/>
          <w:lang w:eastAsia="zh-CN"/>
        </w:rPr>
        <w:t>响应保证金</w:t>
      </w:r>
      <w:r>
        <w:rPr>
          <w:rFonts w:hint="eastAsia" w:ascii="宋体" w:hAnsi="宋体" w:cs="宋体"/>
          <w:color w:val="000000"/>
          <w:sz w:val="24"/>
          <w:szCs w:val="24"/>
        </w:rPr>
        <w:t>不予退还；给采购人造成的损失超过</w:t>
      </w:r>
      <w:r>
        <w:rPr>
          <w:rFonts w:hint="eastAsia" w:ascii="宋体" w:hAnsi="宋体" w:cs="宋体"/>
          <w:color w:val="000000"/>
          <w:sz w:val="24"/>
          <w:szCs w:val="24"/>
          <w:lang w:eastAsia="zh-CN"/>
        </w:rPr>
        <w:t>响应保证金</w:t>
      </w:r>
      <w:r>
        <w:rPr>
          <w:rFonts w:hint="eastAsia" w:ascii="宋体" w:hAnsi="宋体" w:cs="宋体"/>
          <w:color w:val="000000"/>
          <w:sz w:val="24"/>
          <w:szCs w:val="24"/>
        </w:rPr>
        <w:t>数额的，成交供应商还应当对超过部分予以赔偿。</w:t>
      </w:r>
      <w:bookmarkEnd w:id="317"/>
      <w:r>
        <w:rPr>
          <w:rFonts w:hint="eastAsia" w:ascii="宋体" w:hAnsi="宋体" w:cs="宋体"/>
          <w:color w:val="000000"/>
          <w:sz w:val="24"/>
          <w:szCs w:val="24"/>
        </w:rPr>
        <w:t xml:space="preserve"> </w:t>
      </w:r>
    </w:p>
    <w:p w14:paraId="30B4F1B4">
      <w:pPr>
        <w:adjustRightInd w:val="0"/>
        <w:snapToGrid w:val="0"/>
        <w:spacing w:line="360" w:lineRule="auto"/>
        <w:ind w:firstLine="482" w:firstLineChars="200"/>
        <w:rPr>
          <w:rFonts w:hint="eastAsia" w:ascii="宋体" w:hAnsi="宋体" w:cs="宋体"/>
          <w:color w:val="000000"/>
          <w:sz w:val="24"/>
          <w:szCs w:val="24"/>
        </w:rPr>
      </w:pPr>
      <w:bookmarkStart w:id="318" w:name="_Toc29932"/>
      <w:bookmarkStart w:id="319" w:name="_Toc510859693"/>
      <w:bookmarkStart w:id="320" w:name="_Toc152042347"/>
      <w:bookmarkStart w:id="321" w:name="_Toc152045571"/>
      <w:bookmarkStart w:id="322" w:name="_Toc5371"/>
      <w:bookmarkStart w:id="323" w:name="_Toc510859899"/>
      <w:bookmarkStart w:id="324" w:name="_Toc144974539"/>
      <w:bookmarkStart w:id="325" w:name="_Toc14936"/>
      <w:bookmarkStart w:id="326" w:name="_Toc363119285"/>
      <w:bookmarkStart w:id="327" w:name="_Toc11948"/>
      <w:bookmarkStart w:id="328" w:name="_Toc179632589"/>
      <w:bookmarkStart w:id="329" w:name="_Toc511585907"/>
      <w:r>
        <w:rPr>
          <w:rFonts w:hint="eastAsia" w:ascii="宋体" w:hAnsi="宋体" w:cs="宋体"/>
          <w:b/>
          <w:bCs/>
          <w:color w:val="000000"/>
          <w:sz w:val="24"/>
          <w:szCs w:val="24"/>
        </w:rPr>
        <w:t>8.重新</w:t>
      </w:r>
      <w:bookmarkEnd w:id="318"/>
      <w:bookmarkEnd w:id="319"/>
      <w:bookmarkEnd w:id="320"/>
      <w:bookmarkEnd w:id="321"/>
      <w:bookmarkEnd w:id="322"/>
      <w:bookmarkEnd w:id="323"/>
      <w:bookmarkEnd w:id="324"/>
      <w:bookmarkEnd w:id="325"/>
      <w:bookmarkEnd w:id="326"/>
      <w:bookmarkEnd w:id="327"/>
      <w:bookmarkEnd w:id="328"/>
      <w:bookmarkEnd w:id="329"/>
      <w:r>
        <w:rPr>
          <w:rFonts w:hint="eastAsia" w:ascii="宋体" w:hAnsi="宋体" w:cs="宋体"/>
          <w:b/>
          <w:bCs/>
          <w:color w:val="000000"/>
          <w:sz w:val="24"/>
          <w:szCs w:val="24"/>
        </w:rPr>
        <w:t>采购：</w:t>
      </w:r>
      <w:bookmarkStart w:id="330" w:name="_Toc179632592"/>
      <w:bookmarkStart w:id="331" w:name="_Toc363119286"/>
      <w:bookmarkStart w:id="332" w:name="_Toc511585908"/>
      <w:bookmarkStart w:id="333" w:name="_Toc510859900"/>
      <w:bookmarkStart w:id="334" w:name="_Toc2698"/>
      <w:bookmarkStart w:id="335" w:name="_Toc152042350"/>
      <w:bookmarkStart w:id="336" w:name="_Toc2309"/>
      <w:bookmarkStart w:id="337" w:name="_Toc152045574"/>
      <w:bookmarkStart w:id="338" w:name="_Toc510859694"/>
      <w:bookmarkStart w:id="339" w:name="_Toc527"/>
      <w:bookmarkStart w:id="340" w:name="_Toc144974542"/>
      <w:bookmarkStart w:id="341" w:name="_Toc4006"/>
      <w:r>
        <w:rPr>
          <w:rFonts w:hint="eastAsia" w:ascii="宋体" w:hAnsi="宋体" w:cs="宋体"/>
          <w:color w:val="000000"/>
          <w:sz w:val="24"/>
          <w:szCs w:val="24"/>
        </w:rPr>
        <w:t>执行现行相关法律法规。</w:t>
      </w:r>
    </w:p>
    <w:p w14:paraId="09C15438">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9.纪律和监督</w:t>
      </w:r>
      <w:bookmarkEnd w:id="330"/>
      <w:bookmarkEnd w:id="331"/>
      <w:bookmarkEnd w:id="332"/>
      <w:bookmarkEnd w:id="333"/>
      <w:bookmarkEnd w:id="334"/>
      <w:bookmarkEnd w:id="335"/>
      <w:bookmarkEnd w:id="336"/>
      <w:bookmarkEnd w:id="337"/>
      <w:bookmarkEnd w:id="338"/>
      <w:bookmarkEnd w:id="339"/>
      <w:bookmarkEnd w:id="340"/>
      <w:bookmarkEnd w:id="341"/>
    </w:p>
    <w:p w14:paraId="38D94DF0">
      <w:pPr>
        <w:adjustRightInd w:val="0"/>
        <w:snapToGrid w:val="0"/>
        <w:spacing w:line="360" w:lineRule="auto"/>
        <w:ind w:firstLine="480" w:firstLineChars="200"/>
        <w:rPr>
          <w:rFonts w:hint="eastAsia" w:ascii="宋体" w:hAnsi="宋体" w:cs="宋体"/>
          <w:color w:val="000000"/>
          <w:sz w:val="24"/>
          <w:szCs w:val="24"/>
        </w:rPr>
      </w:pPr>
      <w:bookmarkStart w:id="342" w:name="_Toc152042351"/>
      <w:bookmarkStart w:id="343" w:name="_Toc152045575"/>
      <w:bookmarkStart w:id="344" w:name="_Toc144974543"/>
      <w:bookmarkStart w:id="345" w:name="_Toc179632593"/>
      <w:bookmarkStart w:id="346" w:name="_Toc10934"/>
      <w:r>
        <w:rPr>
          <w:rFonts w:hint="eastAsia" w:ascii="宋体" w:hAnsi="宋体" w:cs="宋体"/>
          <w:color w:val="000000"/>
          <w:sz w:val="24"/>
          <w:szCs w:val="24"/>
        </w:rPr>
        <w:t>9.1 对采购人的纪律要求</w:t>
      </w:r>
      <w:bookmarkEnd w:id="342"/>
      <w:bookmarkEnd w:id="343"/>
      <w:bookmarkEnd w:id="344"/>
      <w:bookmarkEnd w:id="345"/>
      <w:bookmarkEnd w:id="346"/>
    </w:p>
    <w:p w14:paraId="5F3B7E6C">
      <w:pPr>
        <w:adjustRightInd w:val="0"/>
        <w:snapToGrid w:val="0"/>
        <w:spacing w:line="360" w:lineRule="auto"/>
        <w:ind w:firstLine="480" w:firstLineChars="200"/>
        <w:rPr>
          <w:rFonts w:hint="eastAsia" w:ascii="宋体" w:hAnsi="宋体" w:cs="宋体"/>
          <w:color w:val="000000"/>
          <w:sz w:val="24"/>
          <w:szCs w:val="24"/>
        </w:rPr>
      </w:pPr>
      <w:bookmarkStart w:id="347" w:name="_Toc17134"/>
      <w:r>
        <w:rPr>
          <w:rFonts w:hint="eastAsia" w:ascii="宋体" w:hAnsi="宋体" w:cs="宋体"/>
          <w:color w:val="000000"/>
          <w:sz w:val="24"/>
          <w:szCs w:val="24"/>
        </w:rPr>
        <w:t>采购人不得泄露采购磋商活动中应当保密的情况和资料，不得与供应商串通损害国家利益、社会公共利益或者他人合法权益。</w:t>
      </w:r>
      <w:bookmarkEnd w:id="347"/>
    </w:p>
    <w:p w14:paraId="6251EC56">
      <w:pPr>
        <w:adjustRightInd w:val="0"/>
        <w:snapToGrid w:val="0"/>
        <w:spacing w:line="360" w:lineRule="auto"/>
        <w:ind w:firstLine="480" w:firstLineChars="200"/>
        <w:rPr>
          <w:rFonts w:hint="eastAsia" w:ascii="宋体" w:hAnsi="宋体" w:cs="宋体"/>
          <w:color w:val="000000"/>
          <w:sz w:val="24"/>
          <w:szCs w:val="24"/>
        </w:rPr>
      </w:pPr>
      <w:bookmarkStart w:id="348" w:name="_Toc4911"/>
      <w:bookmarkStart w:id="349" w:name="_Toc179632594"/>
      <w:bookmarkStart w:id="350" w:name="_Toc144974544"/>
      <w:bookmarkStart w:id="351" w:name="_Toc152042352"/>
      <w:bookmarkStart w:id="352" w:name="_Toc152045576"/>
      <w:r>
        <w:rPr>
          <w:rFonts w:hint="eastAsia" w:ascii="宋体" w:hAnsi="宋体" w:cs="宋体"/>
          <w:color w:val="000000"/>
          <w:sz w:val="24"/>
          <w:szCs w:val="24"/>
        </w:rPr>
        <w:t>9.2 对供应商的纪律要求</w:t>
      </w:r>
      <w:bookmarkEnd w:id="348"/>
      <w:bookmarkEnd w:id="349"/>
      <w:bookmarkEnd w:id="350"/>
      <w:bookmarkEnd w:id="351"/>
      <w:bookmarkEnd w:id="352"/>
    </w:p>
    <w:p w14:paraId="16BCBF4C">
      <w:pPr>
        <w:adjustRightInd w:val="0"/>
        <w:snapToGrid w:val="0"/>
        <w:spacing w:line="360" w:lineRule="auto"/>
        <w:ind w:firstLine="480" w:firstLineChars="200"/>
        <w:rPr>
          <w:rFonts w:hint="eastAsia" w:ascii="宋体" w:hAnsi="宋体" w:cs="宋体"/>
          <w:color w:val="000000"/>
          <w:sz w:val="24"/>
          <w:szCs w:val="24"/>
        </w:rPr>
      </w:pPr>
      <w:bookmarkStart w:id="353" w:name="_Toc10594"/>
      <w:r>
        <w:rPr>
          <w:rFonts w:hint="eastAsia" w:ascii="宋体" w:hAnsi="宋体" w:cs="宋体"/>
          <w:color w:val="000000"/>
          <w:sz w:val="24"/>
          <w:szCs w:val="24"/>
        </w:rPr>
        <w:t>供应商不得相互串通磋商或者与采购人串通磋商，不得向采购人或者磋商小组成员行贿谋取中标，不得以他人名义磋商或者以其他方式弄虚作假骗取中标；供应商不得以任何方式干扰、影响评审工作。</w:t>
      </w:r>
      <w:bookmarkEnd w:id="353"/>
    </w:p>
    <w:p w14:paraId="07E34A58">
      <w:pPr>
        <w:adjustRightInd w:val="0"/>
        <w:snapToGrid w:val="0"/>
        <w:spacing w:line="360" w:lineRule="auto"/>
        <w:ind w:firstLine="480" w:firstLineChars="200"/>
        <w:rPr>
          <w:rFonts w:hint="eastAsia" w:ascii="宋体" w:hAnsi="宋体" w:cs="宋体"/>
          <w:color w:val="000000"/>
          <w:sz w:val="24"/>
          <w:szCs w:val="24"/>
        </w:rPr>
      </w:pPr>
      <w:bookmarkStart w:id="354" w:name="_Toc152045577"/>
      <w:bookmarkStart w:id="355" w:name="_Toc144974545"/>
      <w:bookmarkStart w:id="356" w:name="_Toc179632595"/>
      <w:bookmarkStart w:id="357" w:name="_Toc152042353"/>
      <w:bookmarkStart w:id="358" w:name="_Toc7382"/>
      <w:r>
        <w:rPr>
          <w:rFonts w:hint="eastAsia" w:ascii="宋体" w:hAnsi="宋体" w:cs="宋体"/>
          <w:color w:val="000000"/>
          <w:sz w:val="24"/>
          <w:szCs w:val="24"/>
        </w:rPr>
        <w:t>9.3 对磋商小组成员的纪律要求</w:t>
      </w:r>
      <w:bookmarkEnd w:id="354"/>
      <w:bookmarkEnd w:id="355"/>
      <w:bookmarkEnd w:id="356"/>
      <w:bookmarkEnd w:id="357"/>
      <w:bookmarkEnd w:id="358"/>
    </w:p>
    <w:p w14:paraId="44C73FC3">
      <w:pPr>
        <w:adjustRightInd w:val="0"/>
        <w:snapToGrid w:val="0"/>
        <w:spacing w:line="360" w:lineRule="auto"/>
        <w:ind w:firstLine="480" w:firstLineChars="200"/>
        <w:rPr>
          <w:rFonts w:hint="eastAsia" w:ascii="宋体" w:hAnsi="宋体" w:cs="宋体"/>
          <w:color w:val="000000"/>
          <w:sz w:val="24"/>
          <w:szCs w:val="24"/>
        </w:rPr>
      </w:pPr>
      <w:bookmarkStart w:id="359" w:name="_Toc32639"/>
      <w:r>
        <w:rPr>
          <w:rFonts w:hint="eastAsia" w:ascii="宋体" w:hAnsi="宋体" w:cs="宋体"/>
          <w:color w:val="000000"/>
          <w:sz w:val="24"/>
          <w:szCs w:val="24"/>
        </w:rPr>
        <w:t>磋商小组成员不得收受他人的财物或者其他好处，不得向他人透露对响应文件的评审和比较、成交候选人的推荐情况以及评审有关的其他情况。在评审活动中，磋商小组成员不得擅离职守，影响评审程序正常进行，不得使用“评审办法”没有规定的评审因素和标准进行评审。</w:t>
      </w:r>
      <w:bookmarkEnd w:id="359"/>
    </w:p>
    <w:p w14:paraId="7241E310">
      <w:pPr>
        <w:adjustRightInd w:val="0"/>
        <w:snapToGrid w:val="0"/>
        <w:spacing w:line="360" w:lineRule="auto"/>
        <w:ind w:firstLine="480" w:firstLineChars="200"/>
        <w:rPr>
          <w:rFonts w:hint="eastAsia" w:ascii="宋体" w:hAnsi="宋体" w:cs="宋体"/>
          <w:color w:val="000000"/>
          <w:sz w:val="24"/>
          <w:szCs w:val="24"/>
        </w:rPr>
      </w:pPr>
      <w:bookmarkStart w:id="360" w:name="_Toc152045578"/>
      <w:bookmarkStart w:id="361" w:name="_Toc17124"/>
      <w:bookmarkStart w:id="362" w:name="_Toc179632596"/>
      <w:bookmarkStart w:id="363" w:name="_Toc152042354"/>
      <w:bookmarkStart w:id="364" w:name="_Toc144974546"/>
      <w:r>
        <w:rPr>
          <w:rFonts w:hint="eastAsia" w:ascii="宋体" w:hAnsi="宋体" w:cs="宋体"/>
          <w:color w:val="000000"/>
          <w:sz w:val="24"/>
          <w:szCs w:val="24"/>
        </w:rPr>
        <w:t>9.4 对与评审活动有关的工作人员的纪律要求</w:t>
      </w:r>
      <w:bookmarkEnd w:id="360"/>
      <w:bookmarkEnd w:id="361"/>
      <w:bookmarkEnd w:id="362"/>
      <w:bookmarkEnd w:id="363"/>
    </w:p>
    <w:p w14:paraId="73D7ABAF">
      <w:pPr>
        <w:adjustRightInd w:val="0"/>
        <w:snapToGrid w:val="0"/>
        <w:spacing w:line="360" w:lineRule="auto"/>
        <w:ind w:firstLine="480" w:firstLineChars="200"/>
        <w:rPr>
          <w:rFonts w:hint="eastAsia" w:ascii="宋体" w:hAnsi="宋体" w:cs="宋体"/>
          <w:color w:val="000000"/>
          <w:sz w:val="24"/>
          <w:szCs w:val="24"/>
        </w:rPr>
      </w:pPr>
      <w:bookmarkStart w:id="365" w:name="_Toc3914"/>
      <w:bookmarkStart w:id="366" w:name="_Toc152042355"/>
      <w:r>
        <w:rPr>
          <w:rFonts w:hint="eastAsia" w:ascii="宋体" w:hAnsi="宋体" w:cs="宋体"/>
          <w:color w:val="000000"/>
          <w:sz w:val="24"/>
          <w:szCs w:val="24"/>
        </w:rPr>
        <w:t>与评审活动有关的工作人员不得收受他人的财物或者其他好处，不得向他人透露对响应文件的评审和比较、成交候选人的推荐情况以及评审有关的其他情况。在评审活动中，与评审活动有关的工作人员不得擅离职守，影响评审程序正常进行。</w:t>
      </w:r>
      <w:bookmarkEnd w:id="365"/>
      <w:bookmarkEnd w:id="366"/>
    </w:p>
    <w:bookmarkEnd w:id="364"/>
    <w:p w14:paraId="660226D6">
      <w:pPr>
        <w:adjustRightInd w:val="0"/>
        <w:snapToGrid w:val="0"/>
        <w:spacing w:line="360" w:lineRule="auto"/>
        <w:ind w:firstLine="480" w:firstLineChars="200"/>
        <w:rPr>
          <w:rFonts w:hint="eastAsia" w:ascii="宋体" w:hAnsi="宋体" w:cs="宋体"/>
          <w:color w:val="000000"/>
          <w:sz w:val="24"/>
          <w:szCs w:val="24"/>
        </w:rPr>
      </w:pPr>
      <w:bookmarkStart w:id="367" w:name="_Toc510859901"/>
      <w:bookmarkStart w:id="368" w:name="_Toc511585909"/>
      <w:bookmarkStart w:id="369" w:name="_Toc152045580"/>
      <w:bookmarkStart w:id="370" w:name="_Toc6198"/>
      <w:bookmarkStart w:id="371" w:name="_Toc144974547"/>
      <w:bookmarkStart w:id="372" w:name="_Toc179632598"/>
      <w:bookmarkStart w:id="373" w:name="_Toc363119287"/>
      <w:bookmarkStart w:id="374" w:name="_Toc510859695"/>
      <w:bookmarkStart w:id="375" w:name="_Toc27051"/>
      <w:bookmarkStart w:id="376" w:name="_Toc18818"/>
      <w:bookmarkStart w:id="377" w:name="_Toc14321"/>
      <w:bookmarkStart w:id="378" w:name="_Toc152042357"/>
      <w:r>
        <w:rPr>
          <w:rFonts w:hint="eastAsia" w:ascii="宋体" w:hAnsi="宋体" w:cs="宋体"/>
          <w:color w:val="000000"/>
          <w:sz w:val="24"/>
          <w:szCs w:val="24"/>
        </w:rPr>
        <w:t>9.5 质疑与投诉</w:t>
      </w:r>
    </w:p>
    <w:bookmarkEnd w:id="367"/>
    <w:bookmarkEnd w:id="368"/>
    <w:bookmarkEnd w:id="369"/>
    <w:bookmarkEnd w:id="370"/>
    <w:bookmarkEnd w:id="371"/>
    <w:bookmarkEnd w:id="372"/>
    <w:bookmarkEnd w:id="373"/>
    <w:bookmarkEnd w:id="374"/>
    <w:bookmarkEnd w:id="375"/>
    <w:bookmarkEnd w:id="376"/>
    <w:bookmarkEnd w:id="377"/>
    <w:bookmarkEnd w:id="378"/>
    <w:p w14:paraId="15DA99F3">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shd w:val="clear" w:color="auto" w:fill="FFFFFF"/>
          <w:lang w:eastAsia="zh-CN"/>
        </w:rPr>
        <w:t>供应商</w:t>
      </w:r>
      <w:r>
        <w:rPr>
          <w:rFonts w:hint="eastAsia" w:ascii="宋体" w:hAnsi="宋体" w:cs="宋体"/>
          <w:color w:val="000000"/>
          <w:sz w:val="24"/>
          <w:szCs w:val="24"/>
          <w:shd w:val="clear" w:color="auto" w:fill="FFFFFF"/>
        </w:rPr>
        <w:t>应当严格按照《政府采购质疑和投诉办法》提出质疑</w:t>
      </w:r>
      <w:r>
        <w:rPr>
          <w:rFonts w:hint="eastAsia" w:ascii="宋体" w:hAnsi="宋体" w:cs="宋体"/>
          <w:color w:val="000000"/>
          <w:sz w:val="24"/>
          <w:szCs w:val="24"/>
        </w:rPr>
        <w:t>和投诉，对采购文件提出质疑的，应当在获取采购文件或者采购文件公告期限届满之日起7个工作日内提出。</w:t>
      </w:r>
    </w:p>
    <w:p w14:paraId="55163AEE">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供应商应在法定质疑期内一次性提出针对同一采购程序环节的质疑，提出质疑应当有明确的请求和必要的证明材料。</w:t>
      </w:r>
    </w:p>
    <w:p w14:paraId="6A6C2737">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10.需要补充的其他内容</w:t>
      </w:r>
      <w:bookmarkStart w:id="379" w:name="_Toc18224"/>
    </w:p>
    <w:bookmarkEnd w:id="379"/>
    <w:p w14:paraId="2B14B062">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10.1详见供应商须知前附表。</w:t>
      </w:r>
    </w:p>
    <w:p w14:paraId="07E045D1">
      <w:pPr>
        <w:pStyle w:val="4"/>
        <w:jc w:val="center"/>
        <w:rPr>
          <w:rFonts w:hint="eastAsia" w:ascii="宋体" w:hAnsi="宋体" w:cs="宋体"/>
          <w:b/>
          <w:color w:val="000000"/>
          <w:sz w:val="36"/>
          <w:szCs w:val="36"/>
        </w:rPr>
      </w:pPr>
      <w:bookmarkStart w:id="380" w:name="_Toc10405"/>
      <w:r>
        <w:rPr>
          <w:rFonts w:hint="eastAsia" w:ascii="宋体" w:hAnsi="宋体" w:cs="宋体"/>
          <w:color w:val="000000"/>
          <w:sz w:val="24"/>
          <w:szCs w:val="24"/>
        </w:rPr>
        <w:br w:type="page"/>
      </w:r>
      <w:bookmarkStart w:id="381" w:name="_Toc797"/>
      <w:bookmarkStart w:id="382" w:name="_Toc9308"/>
      <w:r>
        <w:rPr>
          <w:rFonts w:hint="eastAsia" w:ascii="黑体" w:hAnsi="黑体" w:cs="黑体"/>
          <w:b/>
          <w:bCs/>
          <w:color w:val="000000"/>
          <w:szCs w:val="32"/>
          <w:highlight w:val="none"/>
          <w:lang w:val="en-US" w:eastAsia="zh-CN"/>
        </w:rPr>
        <w:t>第三章</w:t>
      </w:r>
      <w:bookmarkEnd w:id="28"/>
      <w:bookmarkEnd w:id="29"/>
      <w:bookmarkEnd w:id="30"/>
      <w:bookmarkEnd w:id="31"/>
      <w:bookmarkEnd w:id="32"/>
      <w:bookmarkEnd w:id="33"/>
      <w:bookmarkEnd w:id="34"/>
      <w:r>
        <w:rPr>
          <w:rFonts w:hint="eastAsia" w:ascii="黑体" w:hAnsi="黑体" w:cs="黑体"/>
          <w:b/>
          <w:bCs/>
          <w:color w:val="000000"/>
          <w:szCs w:val="32"/>
          <w:highlight w:val="none"/>
          <w:lang w:val="en-US" w:eastAsia="zh-CN"/>
        </w:rPr>
        <w:t xml:space="preserve">  采购需求及商务要求</w:t>
      </w:r>
      <w:bookmarkEnd w:id="35"/>
      <w:bookmarkEnd w:id="380"/>
      <w:bookmarkEnd w:id="381"/>
      <w:bookmarkEnd w:id="382"/>
      <w:bookmarkStart w:id="383" w:name="_Toc529809669"/>
      <w:bookmarkStart w:id="384" w:name="_Toc24998"/>
      <w:bookmarkStart w:id="385" w:name="_Toc529368446"/>
    </w:p>
    <w:bookmarkEnd w:id="383"/>
    <w:bookmarkEnd w:id="384"/>
    <w:bookmarkEnd w:id="385"/>
    <w:p w14:paraId="75A442F9">
      <w:pPr>
        <w:adjustRightInd w:val="0"/>
        <w:snapToGrid w:val="0"/>
        <w:spacing w:line="360" w:lineRule="auto"/>
        <w:ind w:firstLine="480" w:firstLineChars="200"/>
        <w:rPr>
          <w:rFonts w:hint="eastAsia" w:ascii="宋体" w:hAnsi="宋体" w:cs="宋体"/>
          <w:color w:val="000000"/>
          <w:sz w:val="24"/>
          <w:szCs w:val="24"/>
        </w:rPr>
      </w:pPr>
      <w:bookmarkStart w:id="386" w:name="_Toc10563641"/>
      <w:bookmarkStart w:id="387" w:name="_Toc10563099"/>
      <w:bookmarkStart w:id="388" w:name="_Toc25228"/>
      <w:bookmarkStart w:id="389" w:name="_Toc12377625"/>
      <w:bookmarkStart w:id="390" w:name="_Toc10621843"/>
      <w:bookmarkStart w:id="391" w:name="_Toc511316289"/>
    </w:p>
    <w:p w14:paraId="72B0A6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iCs/>
          <w:sz w:val="24"/>
          <w:szCs w:val="24"/>
          <w:shd w:val="clear" w:color="auto" w:fill="FFFFFF"/>
        </w:rPr>
      </w:pPr>
      <w:bookmarkStart w:id="392" w:name="_Toc28001"/>
      <w:bookmarkStart w:id="393" w:name="_Toc4782"/>
      <w:bookmarkStart w:id="394" w:name="_Toc9691"/>
      <w:bookmarkStart w:id="395" w:name="_Toc10829"/>
      <w:r>
        <w:rPr>
          <w:rFonts w:hint="eastAsia" w:ascii="宋体" w:hAnsi="宋体" w:eastAsia="宋体" w:cs="宋体"/>
          <w:b/>
          <w:bCs/>
          <w:sz w:val="24"/>
          <w:szCs w:val="24"/>
        </w:rPr>
        <w:t>一、</w:t>
      </w:r>
      <w:r>
        <w:rPr>
          <w:rFonts w:hint="eastAsia" w:ascii="宋体" w:hAnsi="宋体" w:cs="宋体"/>
          <w:b/>
          <w:bCs/>
          <w:iCs/>
          <w:sz w:val="24"/>
          <w:szCs w:val="24"/>
          <w:shd w:val="clear" w:color="auto" w:fill="FFFFFF"/>
        </w:rPr>
        <w:t>采购需求</w:t>
      </w:r>
      <w:r>
        <w:rPr>
          <w:rFonts w:hint="eastAsia" w:ascii="宋体" w:hAnsi="宋体" w:cs="宋体"/>
          <w:b/>
          <w:bCs/>
          <w:iCs/>
          <w:sz w:val="24"/>
          <w:szCs w:val="24"/>
          <w:shd w:val="clear" w:color="auto" w:fill="FFFFFF"/>
          <w:lang w:eastAsia="zh-CN"/>
        </w:rPr>
        <w:t>：</w:t>
      </w:r>
    </w:p>
    <w:p w14:paraId="000A6B67">
      <w:pPr>
        <w:pStyle w:val="3"/>
        <w:numPr>
          <w:ilvl w:val="0"/>
          <w:numId w:val="0"/>
        </w:numPr>
        <w:spacing w:after="0" w:line="360" w:lineRule="auto"/>
        <w:ind w:left="113" w:leftChars="0" w:firstLine="420" w:firstLineChars="200"/>
        <w:rPr>
          <w:rFonts w:ascii="宋体" w:hAnsi="宋体" w:eastAsia="宋体" w:cs="宋体"/>
          <w:color w:val="000000"/>
        </w:rPr>
      </w:pPr>
      <w:r>
        <w:rPr>
          <w:rFonts w:hint="eastAsia" w:ascii="宋体" w:hAnsi="宋体" w:cs="宋体"/>
          <w:color w:val="000000"/>
          <w:szCs w:val="21"/>
        </w:rPr>
        <w:t>拟采购1家单位对</w:t>
      </w:r>
      <w:r>
        <w:rPr>
          <w:rFonts w:hint="eastAsia" w:ascii="宋体" w:hAnsi="宋体" w:cs="宋体"/>
          <w:color w:val="000000"/>
          <w:szCs w:val="21"/>
          <w:lang w:val="en-US" w:eastAsia="zh-CN"/>
        </w:rPr>
        <w:t>杨凌示范区医院</w:t>
      </w:r>
      <w:r>
        <w:rPr>
          <w:rFonts w:hint="eastAsia" w:ascii="宋体" w:hAnsi="宋体" w:cs="宋体"/>
          <w:color w:val="000000"/>
          <w:szCs w:val="21"/>
        </w:rPr>
        <w:t>网站平台进行提升建设，</w:t>
      </w:r>
      <w:r>
        <w:rPr>
          <w:rFonts w:hint="eastAsia" w:ascii="宋体" w:hAnsi="宋体" w:cs="宋体"/>
          <w:color w:val="000000"/>
          <w:szCs w:val="21"/>
          <w:lang w:val="en-US" w:eastAsia="zh-CN"/>
        </w:rPr>
        <w:t>服务内容包括</w:t>
      </w:r>
      <w:r>
        <w:rPr>
          <w:rFonts w:hint="eastAsia" w:ascii="宋体" w:hAnsi="宋体" w:cs="宋体"/>
          <w:color w:val="000000"/>
          <w:szCs w:val="21"/>
        </w:rPr>
        <w:t>对医院官网从视觉设计，用户体验，系统功能、患者智慧服务、等保测评、系统安全、敏感信息管理等层面进行全面的升级改造</w:t>
      </w:r>
      <w:r>
        <w:rPr>
          <w:rFonts w:ascii="宋体" w:hAnsi="宋体" w:eastAsia="宋体" w:cs="宋体"/>
          <w:color w:val="000000"/>
        </w:rPr>
        <w:t>。</w:t>
      </w:r>
    </w:p>
    <w:p w14:paraId="79E827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宋体" w:hAnsi="宋体" w:cs="宋体"/>
          <w:b/>
          <w:bCs/>
          <w:iCs/>
          <w:sz w:val="24"/>
          <w:szCs w:val="24"/>
          <w:shd w:val="clear" w:color="auto" w:fill="FFFFFF"/>
          <w:lang w:val="en-US" w:eastAsia="zh-CN"/>
        </w:rPr>
        <w:t>二、建设目标：</w:t>
      </w:r>
    </w:p>
    <w:p w14:paraId="71831E4E">
      <w:pPr>
        <w:spacing w:line="360" w:lineRule="auto"/>
        <w:ind w:firstLine="630" w:firstLineChars="300"/>
        <w:rPr>
          <w:rFonts w:hint="eastAsia" w:ascii="宋体" w:hAnsi="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建设目标：搭建全媒体网站群管理平台，系统满足密评和三级等保要求，定制化设计官网门户，适配移动化设备访问；响应医院门户网站信息公开标准要求，做到简洁大气、时尚美观、结构清晰、模块开发、操作简便、防护能力强，高安全性的全新网站。构建现代化、响应式医疗门户网站，覆盖PC端、移动端及平板设备；实现与医院HIS系统、电子病历系统的无缝对接；满足WCAG 2.1 AA级无障碍访问标准</w:t>
      </w:r>
      <w:r>
        <w:rPr>
          <w:rFonts w:hint="eastAsia" w:ascii="宋体" w:hAnsi="宋体" w:cs="宋体"/>
          <w:color w:val="000000"/>
          <w:kern w:val="2"/>
          <w:sz w:val="21"/>
          <w:szCs w:val="21"/>
          <w:lang w:val="en-US" w:eastAsia="zh-CN" w:bidi="ar-SA"/>
        </w:rPr>
        <w:t>。</w:t>
      </w:r>
    </w:p>
    <w:p w14:paraId="34D82B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iCs/>
          <w:sz w:val="24"/>
          <w:szCs w:val="24"/>
          <w:shd w:val="clear" w:color="auto" w:fill="FFFFFF"/>
          <w:lang w:val="en-US" w:eastAsia="zh-CN"/>
        </w:rPr>
      </w:pPr>
      <w:r>
        <w:rPr>
          <w:rFonts w:hint="eastAsia" w:ascii="宋体" w:hAnsi="宋体" w:cs="宋体"/>
          <w:b/>
          <w:bCs/>
          <w:iCs/>
          <w:sz w:val="24"/>
          <w:szCs w:val="24"/>
          <w:shd w:val="clear" w:color="auto" w:fill="FFFFFF"/>
          <w:lang w:val="en-US" w:eastAsia="zh-CN"/>
        </w:rPr>
        <w:t>三、建设内容：</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4111"/>
        <w:gridCol w:w="2205"/>
      </w:tblGrid>
      <w:tr w14:paraId="73D63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1980" w:type="dxa"/>
          </w:tcPr>
          <w:p w14:paraId="3CF12586">
            <w:pPr>
              <w:spacing w:line="360" w:lineRule="auto"/>
              <w:ind w:firstLine="630" w:firstLineChars="3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一级栏目</w:t>
            </w:r>
          </w:p>
        </w:tc>
        <w:tc>
          <w:tcPr>
            <w:tcW w:w="4111" w:type="dxa"/>
          </w:tcPr>
          <w:p w14:paraId="0A396C1C">
            <w:pPr>
              <w:spacing w:line="360" w:lineRule="auto"/>
              <w:ind w:firstLine="630" w:firstLineChars="30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二级栏目/功能描述</w:t>
            </w:r>
          </w:p>
        </w:tc>
        <w:tc>
          <w:tcPr>
            <w:tcW w:w="2205" w:type="dxa"/>
          </w:tcPr>
          <w:p w14:paraId="57F52D43">
            <w:pPr>
              <w:spacing w:line="360" w:lineRule="auto"/>
              <w:ind w:firstLine="630" w:firstLineChars="30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备注</w:t>
            </w:r>
          </w:p>
        </w:tc>
      </w:tr>
      <w:tr w14:paraId="2AC36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7C9FA342">
            <w:pPr>
              <w:spacing w:line="360" w:lineRule="auto"/>
              <w:ind w:firstLine="630" w:firstLineChars="3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首页</w:t>
            </w:r>
          </w:p>
        </w:tc>
        <w:tc>
          <w:tcPr>
            <w:tcW w:w="4111" w:type="dxa"/>
          </w:tcPr>
          <w:p w14:paraId="13472346">
            <w:pPr>
              <w:spacing w:line="360" w:lineRule="auto"/>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形象宣传图，快捷入口（预约挂号、科室导航、专家查询）、医院要闻、党建动态、通知公告、媒体报道、健康科普、名医推荐等</w:t>
            </w:r>
          </w:p>
        </w:tc>
        <w:tc>
          <w:tcPr>
            <w:tcW w:w="2205" w:type="dxa"/>
          </w:tcPr>
          <w:p w14:paraId="2B20F77E">
            <w:pPr>
              <w:spacing w:line="360" w:lineRule="auto"/>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整合最重要的信息，提供核心功能快速入口。</w:t>
            </w:r>
          </w:p>
        </w:tc>
      </w:tr>
      <w:tr w14:paraId="4FE76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252EF34A">
            <w:pPr>
              <w:spacing w:line="360" w:lineRule="auto"/>
              <w:ind w:firstLine="630" w:firstLineChars="3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医院概括</w:t>
            </w:r>
          </w:p>
        </w:tc>
        <w:tc>
          <w:tcPr>
            <w:tcW w:w="4111" w:type="dxa"/>
          </w:tcPr>
          <w:p w14:paraId="15382D4F">
            <w:pPr>
              <w:spacing w:line="360" w:lineRule="auto"/>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医院介绍、历史沿革、领导团队、组织架构、医院荣誉、院区导航（地图、交通）。</w:t>
            </w:r>
          </w:p>
        </w:tc>
        <w:tc>
          <w:tcPr>
            <w:tcW w:w="2205" w:type="dxa"/>
          </w:tcPr>
          <w:p w14:paraId="272EF7DB">
            <w:pPr>
              <w:spacing w:line="360" w:lineRule="auto"/>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全面展示医院的实力、文化和规模。</w:t>
            </w:r>
          </w:p>
        </w:tc>
      </w:tr>
      <w:tr w14:paraId="766F7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7ADA4E07">
            <w:pPr>
              <w:spacing w:line="360" w:lineRule="auto"/>
              <w:ind w:firstLine="630" w:firstLineChars="3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新闻中心</w:t>
            </w:r>
          </w:p>
        </w:tc>
        <w:tc>
          <w:tcPr>
            <w:tcW w:w="4111" w:type="dxa"/>
          </w:tcPr>
          <w:p w14:paraId="23F04B72">
            <w:pPr>
              <w:spacing w:line="360" w:lineRule="auto"/>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医院要闻、媒体聚焦、通知公告、招标采购。</w:t>
            </w:r>
          </w:p>
        </w:tc>
        <w:tc>
          <w:tcPr>
            <w:tcW w:w="2205" w:type="dxa"/>
          </w:tcPr>
          <w:p w14:paraId="548B1347">
            <w:pPr>
              <w:spacing w:line="360" w:lineRule="auto"/>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医院信息发布的主要窗口。</w:t>
            </w:r>
          </w:p>
        </w:tc>
      </w:tr>
      <w:tr w14:paraId="67D3D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2CBBF246">
            <w:pPr>
              <w:spacing w:line="360" w:lineRule="auto"/>
              <w:ind w:firstLine="630" w:firstLineChars="3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信息公开</w:t>
            </w:r>
          </w:p>
        </w:tc>
        <w:tc>
          <w:tcPr>
            <w:tcW w:w="4111" w:type="dxa"/>
          </w:tcPr>
          <w:p w14:paraId="414A21F3">
            <w:pPr>
              <w:spacing w:line="360" w:lineRule="auto"/>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医疗服务价格公示、药品价格公示、财务预决算报告、政策法规。</w:t>
            </w:r>
          </w:p>
        </w:tc>
        <w:tc>
          <w:tcPr>
            <w:tcW w:w="2205" w:type="dxa"/>
          </w:tcPr>
          <w:p w14:paraId="54053BCC">
            <w:pPr>
              <w:spacing w:line="360" w:lineRule="auto"/>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遵循国家规定，提升医院透明度。</w:t>
            </w:r>
          </w:p>
        </w:tc>
      </w:tr>
      <w:tr w14:paraId="45204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61FC2C94">
            <w:pPr>
              <w:spacing w:line="360" w:lineRule="auto"/>
              <w:ind w:firstLine="630" w:firstLineChars="3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党风廉政</w:t>
            </w:r>
          </w:p>
        </w:tc>
        <w:tc>
          <w:tcPr>
            <w:tcW w:w="4111" w:type="dxa"/>
          </w:tcPr>
          <w:p w14:paraId="22470E06">
            <w:pPr>
              <w:spacing w:line="360" w:lineRule="auto"/>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党建动态、廉政文化、医德医风、先进表彰、行风工作（监督投诉）。</w:t>
            </w:r>
          </w:p>
        </w:tc>
        <w:tc>
          <w:tcPr>
            <w:tcW w:w="2205" w:type="dxa"/>
          </w:tcPr>
          <w:p w14:paraId="1AF1B102">
            <w:pPr>
              <w:spacing w:line="360" w:lineRule="auto"/>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结合您的“党风廉政”和“行风工作”需求，集中展示</w:t>
            </w:r>
          </w:p>
        </w:tc>
      </w:tr>
      <w:tr w14:paraId="6C330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6F7BA7D9">
            <w:pPr>
              <w:spacing w:line="360" w:lineRule="auto"/>
              <w:ind w:firstLine="630" w:firstLineChars="3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门诊服务</w:t>
            </w:r>
          </w:p>
        </w:tc>
        <w:tc>
          <w:tcPr>
            <w:tcW w:w="4111" w:type="dxa"/>
          </w:tcPr>
          <w:p w14:paraId="75E3326E">
            <w:pPr>
              <w:spacing w:line="360" w:lineRule="auto"/>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就医指南（流程、须知）、预约挂号（可对接挂号平台）、楼层分布、医保服务、急诊服务、体检服务。</w:t>
            </w:r>
          </w:p>
        </w:tc>
        <w:tc>
          <w:tcPr>
            <w:tcW w:w="2205" w:type="dxa"/>
          </w:tcPr>
          <w:p w14:paraId="281296E1">
            <w:pPr>
              <w:spacing w:line="360" w:lineRule="auto"/>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整合“门诊服务”和“医疗服务”，为患者提供一站式指引。</w:t>
            </w:r>
          </w:p>
        </w:tc>
      </w:tr>
      <w:tr w14:paraId="203C1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18590837">
            <w:pPr>
              <w:spacing w:line="360" w:lineRule="auto"/>
              <w:ind w:firstLine="630" w:firstLineChars="30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科室介绍</w:t>
            </w:r>
          </w:p>
        </w:tc>
        <w:tc>
          <w:tcPr>
            <w:tcW w:w="4111" w:type="dxa"/>
          </w:tcPr>
          <w:p w14:paraId="2A9CEFA3">
            <w:pPr>
              <w:spacing w:line="36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按临床科室、医技科室分类展示。每个科室有独立页面，包含科室简介、诊疗范围、特色技术、专家列表、设备展示。</w:t>
            </w:r>
          </w:p>
        </w:tc>
        <w:tc>
          <w:tcPr>
            <w:tcW w:w="2205" w:type="dxa"/>
          </w:tcPr>
          <w:p w14:paraId="61A208E5">
            <w:pPr>
              <w:spacing w:line="36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这是患者查询的核心内容，需要详尽准确。</w:t>
            </w:r>
          </w:p>
        </w:tc>
      </w:tr>
      <w:tr w14:paraId="10BD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4B9A8264">
            <w:pPr>
              <w:spacing w:line="360" w:lineRule="auto"/>
              <w:ind w:firstLine="630" w:firstLineChars="30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专家团队</w:t>
            </w:r>
          </w:p>
        </w:tc>
        <w:tc>
          <w:tcPr>
            <w:tcW w:w="4111" w:type="dxa"/>
          </w:tcPr>
          <w:p w14:paraId="0189103F">
            <w:pPr>
              <w:spacing w:line="36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按科室或职称查询专家。每位专家有独立页面，包含照片、简介、职务职称、擅长领域、出诊时间表。</w:t>
            </w:r>
          </w:p>
        </w:tc>
        <w:tc>
          <w:tcPr>
            <w:tcW w:w="2205" w:type="dxa"/>
          </w:tcPr>
          <w:p w14:paraId="0240F32B">
            <w:pPr>
              <w:spacing w:line="36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树立专家品牌，方便患者按需寻医。</w:t>
            </w:r>
          </w:p>
        </w:tc>
      </w:tr>
      <w:tr w14:paraId="33809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78DEA0FB">
            <w:pPr>
              <w:spacing w:line="360" w:lineRule="auto"/>
              <w:ind w:firstLine="630" w:firstLineChars="30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医学教学</w:t>
            </w:r>
          </w:p>
        </w:tc>
        <w:tc>
          <w:tcPr>
            <w:tcW w:w="4111" w:type="dxa"/>
          </w:tcPr>
          <w:p w14:paraId="0FD2BCB7">
            <w:pPr>
              <w:spacing w:line="36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教学动态、进修/规培申请、科研成果、学术交流。</w:t>
            </w:r>
          </w:p>
        </w:tc>
        <w:tc>
          <w:tcPr>
            <w:tcW w:w="2205" w:type="dxa"/>
          </w:tcPr>
          <w:p w14:paraId="229E71CE">
            <w:pPr>
              <w:spacing w:line="36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展示医院的科研和教学实力。</w:t>
            </w:r>
          </w:p>
        </w:tc>
      </w:tr>
      <w:tr w14:paraId="7E3E6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14:paraId="65FC3585">
            <w:pPr>
              <w:spacing w:line="360" w:lineRule="auto"/>
              <w:ind w:firstLine="630" w:firstLineChars="30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护理服务</w:t>
            </w:r>
          </w:p>
        </w:tc>
        <w:tc>
          <w:tcPr>
            <w:tcW w:w="4111" w:type="dxa"/>
          </w:tcPr>
          <w:p w14:paraId="179E2F39">
            <w:pPr>
              <w:spacing w:line="36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护理团队介绍、特色护理、护理动态、健康宣教。</w:t>
            </w:r>
          </w:p>
        </w:tc>
        <w:tc>
          <w:tcPr>
            <w:tcW w:w="2205" w:type="dxa"/>
          </w:tcPr>
          <w:p w14:paraId="2A865382">
            <w:pPr>
              <w:spacing w:line="36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展示护理团队的专业风采和服务水平。</w:t>
            </w:r>
          </w:p>
        </w:tc>
      </w:tr>
    </w:tbl>
    <w:p w14:paraId="5A488A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iCs/>
          <w:sz w:val="24"/>
          <w:szCs w:val="24"/>
          <w:shd w:val="clear" w:color="auto" w:fill="FFFFFF"/>
          <w:lang w:val="en-US" w:eastAsia="zh-CN"/>
        </w:rPr>
      </w:pPr>
      <w:r>
        <w:rPr>
          <w:rFonts w:hint="eastAsia" w:ascii="宋体" w:hAnsi="宋体" w:cs="宋体"/>
          <w:b/>
          <w:bCs/>
          <w:iCs/>
          <w:sz w:val="24"/>
          <w:szCs w:val="24"/>
          <w:shd w:val="clear" w:color="auto" w:fill="FFFFFF"/>
          <w:lang w:val="en-US" w:eastAsia="zh-CN"/>
        </w:rPr>
        <w:t>四、性能要求</w:t>
      </w:r>
    </w:p>
    <w:p w14:paraId="61A68992">
      <w:pPr>
        <w:spacing w:line="360" w:lineRule="auto"/>
        <w:ind w:firstLine="630" w:firstLineChars="30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‌1.前端开发：‌框架要求‌：采用React或Vue 3.0+框架，</w:t>
      </w:r>
    </w:p>
    <w:p w14:paraId="486DE27E">
      <w:pPr>
        <w:spacing w:line="360" w:lineRule="auto"/>
        <w:ind w:firstLine="630" w:firstLineChars="30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支持组件化开发‌响应式设计‌：基于12列弹性网格系统，适配320px-1920px分辨率移动端触控热区≥48×48px，按钮间距≥8mm；</w:t>
      </w:r>
    </w:p>
    <w:p w14:paraId="090A883A">
      <w:pPr>
        <w:spacing w:line="360" w:lineRule="auto"/>
        <w:ind w:firstLine="630" w:firstLineChars="30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‌性能指标‌：首屏加载时间≤1.5秒，支持懒加载与CDN加速</w:t>
      </w:r>
    </w:p>
    <w:p w14:paraId="30F554CC">
      <w:pPr>
        <w:spacing w:line="360" w:lineRule="auto"/>
        <w:ind w:firstLine="630" w:firstLineChars="30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‌2.后端架构‌</w:t>
      </w:r>
    </w:p>
    <w:p w14:paraId="1160298B">
      <w:pPr>
        <w:spacing w:line="360" w:lineRule="auto"/>
        <w:ind w:firstLine="630" w:firstLineChars="30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‌微服务API‌：Spring Cloud或Node.js实现，RESTful接口响应时间≤200ms</w:t>
      </w:r>
    </w:p>
    <w:p w14:paraId="469838E3">
      <w:pPr>
        <w:spacing w:line="360" w:lineRule="auto"/>
      </w:pPr>
      <w:r>
        <w:rPr>
          <w:rFonts w:hint="eastAsia" w:ascii="宋体" w:hAnsi="宋体" w:eastAsia="宋体" w:cs="宋体"/>
          <w:color w:val="000000"/>
          <w:kern w:val="2"/>
          <w:sz w:val="21"/>
          <w:szCs w:val="21"/>
          <w:lang w:val="en-US" w:eastAsia="zh-CN" w:bidi="ar-SA"/>
        </w:rPr>
        <w:t>‌数据缓存‌：Redis集群缓存高频数据（如医生排班表）‌消息队列‌：RabbitMQ处理峰值流量，支持异步通知（短信、处方推送）</w:t>
      </w:r>
      <w:r>
        <w:rPr>
          <w:rFonts w:hint="eastAsia" w:ascii="宋体" w:hAnsi="宋体" w:cs="宋体"/>
          <w:color w:val="000000"/>
          <w:kern w:val="2"/>
          <w:sz w:val="21"/>
          <w:szCs w:val="21"/>
          <w:lang w:val="en-US" w:eastAsia="zh-CN" w:bidi="ar-SA"/>
        </w:rPr>
        <w:t>。</w:t>
      </w:r>
    </w:p>
    <w:p w14:paraId="506F179C">
      <w:pPr>
        <w:spacing w:line="360" w:lineRule="auto"/>
        <w:rPr>
          <w:rFonts w:hint="eastAsia" w:ascii="宋体" w:hAnsi="宋体" w:eastAsia="宋体" w:cs="宋体"/>
          <w:b/>
          <w:bCs/>
          <w:iCs/>
          <w:sz w:val="24"/>
          <w:szCs w:val="24"/>
          <w:shd w:val="clear" w:color="auto" w:fill="FFFFFF"/>
          <w:lang w:eastAsia="zh-CN"/>
        </w:rPr>
      </w:pPr>
      <w:r>
        <w:rPr>
          <w:rFonts w:hint="eastAsia" w:ascii="宋体" w:hAnsi="宋体" w:cs="宋体"/>
          <w:b/>
          <w:bCs/>
          <w:iCs/>
          <w:sz w:val="24"/>
          <w:szCs w:val="24"/>
          <w:shd w:val="clear" w:color="auto" w:fill="FFFFFF"/>
          <w:lang w:val="en-US" w:eastAsia="zh-CN"/>
        </w:rPr>
        <w:t>五、</w:t>
      </w:r>
      <w:r>
        <w:rPr>
          <w:rFonts w:hint="eastAsia" w:ascii="宋体" w:hAnsi="宋体" w:eastAsia="宋体" w:cs="宋体"/>
          <w:b/>
          <w:bCs/>
          <w:iCs/>
          <w:sz w:val="24"/>
          <w:szCs w:val="24"/>
          <w:shd w:val="clear" w:color="auto" w:fill="FFFFFF"/>
        </w:rPr>
        <w:t>技术</w:t>
      </w:r>
      <w:r>
        <w:rPr>
          <w:rFonts w:hint="eastAsia" w:ascii="宋体" w:hAnsi="宋体" w:eastAsia="宋体" w:cs="宋体"/>
          <w:b/>
          <w:bCs/>
          <w:iCs/>
          <w:sz w:val="24"/>
          <w:szCs w:val="24"/>
          <w:shd w:val="clear" w:color="auto" w:fill="FFFFFF"/>
          <w:lang w:val="en-US" w:eastAsia="zh-CN"/>
        </w:rPr>
        <w:t>要求</w:t>
      </w:r>
      <w:r>
        <w:rPr>
          <w:rFonts w:hint="eastAsia" w:ascii="宋体" w:hAnsi="宋体" w:eastAsia="宋体" w:cs="宋体"/>
          <w:b/>
          <w:bCs/>
          <w:iCs/>
          <w:sz w:val="24"/>
          <w:szCs w:val="24"/>
          <w:shd w:val="clear" w:color="auto" w:fill="FFFFFF"/>
        </w:rPr>
        <w:t>及服务要求</w:t>
      </w:r>
      <w:r>
        <w:rPr>
          <w:rFonts w:hint="eastAsia" w:ascii="宋体" w:hAnsi="宋体" w:eastAsia="宋体" w:cs="宋体"/>
          <w:b/>
          <w:bCs/>
          <w:iCs/>
          <w:sz w:val="24"/>
          <w:szCs w:val="24"/>
          <w:shd w:val="clear" w:color="auto" w:fill="FFFFFF"/>
          <w:lang w:eastAsia="zh-CN"/>
        </w:rPr>
        <w:t>：</w:t>
      </w:r>
    </w:p>
    <w:tbl>
      <w:tblPr>
        <w:tblStyle w:val="39"/>
        <w:tblW w:w="89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584"/>
        <w:gridCol w:w="6423"/>
      </w:tblGrid>
      <w:tr w14:paraId="672A2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noWrap w:val="0"/>
            <w:vAlign w:val="center"/>
          </w:tcPr>
          <w:p w14:paraId="6F5EE12C">
            <w:pPr>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1584" w:type="dxa"/>
            <w:noWrap w:val="0"/>
            <w:vAlign w:val="center"/>
          </w:tcPr>
          <w:p w14:paraId="0E4F54E9">
            <w:pPr>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服务内容</w:t>
            </w:r>
          </w:p>
        </w:tc>
        <w:tc>
          <w:tcPr>
            <w:tcW w:w="6423" w:type="dxa"/>
            <w:noWrap w:val="0"/>
            <w:vAlign w:val="center"/>
          </w:tcPr>
          <w:p w14:paraId="52EA693D">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功能描述</w:t>
            </w:r>
          </w:p>
        </w:tc>
      </w:tr>
      <w:tr w14:paraId="406C1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noWrap w:val="0"/>
            <w:vAlign w:val="center"/>
          </w:tcPr>
          <w:p w14:paraId="09E5227A">
            <w:pPr>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584" w:type="dxa"/>
            <w:noWrap w:val="0"/>
            <w:vAlign w:val="center"/>
          </w:tcPr>
          <w:p w14:paraId="5F290D67">
            <w:pPr>
              <w:spacing w:line="360" w:lineRule="auto"/>
              <w:ind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网站群管理平台</w:t>
            </w:r>
          </w:p>
        </w:tc>
        <w:tc>
          <w:tcPr>
            <w:tcW w:w="6423" w:type="dxa"/>
            <w:noWrap w:val="0"/>
            <w:vAlign w:val="top"/>
          </w:tcPr>
          <w:p w14:paraId="2636EB44">
            <w:pPr>
              <w:spacing w:line="360" w:lineRule="auto"/>
              <w:ind w:left="0" w:leftChars="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1.总体技术要求</w:t>
            </w:r>
          </w:p>
          <w:p w14:paraId="203B15B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全媒体管理平台软件要求采用B/S结构设计、JAVA语言开发、J2EE技术架构。</w:t>
            </w:r>
          </w:p>
          <w:p w14:paraId="262A92DD">
            <w:pPr>
              <w:spacing w:line="360" w:lineRule="auto"/>
              <w:ind w:firstLine="48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系统通过一套平台实现微信、微博、网站、大屏界面等全媒体的管</w:t>
            </w:r>
            <w:r>
              <w:rPr>
                <w:rFonts w:hint="eastAsia" w:asciiTheme="minorEastAsia" w:hAnsiTheme="minorEastAsia" w:eastAsiaTheme="minorEastAsia" w:cstheme="minorEastAsia"/>
                <w:color w:val="auto"/>
                <w:sz w:val="21"/>
                <w:szCs w:val="21"/>
              </w:rPr>
              <w:t>理，无需重复多次登录不同后台。</w:t>
            </w:r>
          </w:p>
          <w:p w14:paraId="36EBD7ED">
            <w:pPr>
              <w:spacing w:line="360" w:lineRule="auto"/>
              <w:ind w:firstLine="480"/>
              <w:rPr>
                <w:rFonts w:hint="eastAsia" w:asciiTheme="minorEastAsia" w:hAnsiTheme="minorEastAsia" w:eastAsiaTheme="minorEastAsia" w:cstheme="minorEastAsia"/>
                <w:color w:val="FF0000"/>
                <w:sz w:val="21"/>
                <w:szCs w:val="21"/>
                <w:lang w:val="en-US" w:eastAsia="zh-CN"/>
              </w:rPr>
            </w:pPr>
            <w:r>
              <w:rPr>
                <w:rFonts w:hint="eastAsia" w:asciiTheme="minorEastAsia" w:hAnsiTheme="minorEastAsia" w:eastAsiaTheme="minorEastAsia" w:cstheme="minorEastAsia"/>
                <w:color w:val="auto"/>
                <w:sz w:val="21"/>
                <w:szCs w:val="21"/>
              </w:rPr>
              <w:t>(3)</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t>在国产化兼容方面，系统需支持</w:t>
            </w:r>
            <w:r>
              <w:rPr>
                <w:rFonts w:hint="eastAsia" w:asciiTheme="minorEastAsia" w:hAnsiTheme="minorEastAsia" w:eastAsiaTheme="minorEastAsia" w:cstheme="minorEastAsia"/>
                <w:color w:val="auto"/>
                <w:sz w:val="21"/>
                <w:szCs w:val="21"/>
                <w:lang w:val="en-US" w:eastAsia="zh-CN"/>
              </w:rPr>
              <w:t>主流国产芯片服务器、</w:t>
            </w:r>
            <w:r>
              <w:rPr>
                <w:rFonts w:hint="eastAsia" w:asciiTheme="minorEastAsia" w:hAnsiTheme="minorEastAsia" w:eastAsiaTheme="minorEastAsia" w:cstheme="minorEastAsia"/>
                <w:color w:val="auto"/>
                <w:sz w:val="21"/>
                <w:szCs w:val="21"/>
              </w:rPr>
              <w:t>国产</w:t>
            </w:r>
            <w:r>
              <w:rPr>
                <w:rFonts w:hint="eastAsia" w:asciiTheme="minorEastAsia" w:hAnsiTheme="minorEastAsia" w:eastAsiaTheme="minorEastAsia" w:cstheme="minorEastAsia"/>
                <w:color w:val="auto"/>
                <w:sz w:val="21"/>
                <w:szCs w:val="21"/>
                <w:lang w:val="en-US" w:eastAsia="zh-CN"/>
              </w:rPr>
              <w:t>操作系统、</w:t>
            </w:r>
            <w:r>
              <w:rPr>
                <w:rFonts w:hint="eastAsia" w:asciiTheme="minorEastAsia" w:hAnsiTheme="minorEastAsia" w:eastAsiaTheme="minorEastAsia" w:cstheme="minorEastAsia"/>
                <w:color w:val="auto"/>
                <w:sz w:val="21"/>
                <w:szCs w:val="21"/>
              </w:rPr>
              <w:t>国产</w:t>
            </w:r>
            <w:r>
              <w:rPr>
                <w:rFonts w:hint="eastAsia" w:asciiTheme="minorEastAsia" w:hAnsiTheme="minorEastAsia" w:eastAsiaTheme="minorEastAsia" w:cstheme="minorEastAsia"/>
                <w:color w:val="auto"/>
                <w:sz w:val="21"/>
                <w:szCs w:val="21"/>
                <w:lang w:val="en-US" w:eastAsia="zh-CN"/>
              </w:rPr>
              <w:t>数据库以及国产应用的适配</w:t>
            </w:r>
            <w:r>
              <w:rPr>
                <w:rFonts w:hint="eastAsia" w:asciiTheme="minorEastAsia" w:hAnsiTheme="minorEastAsia" w:eastAsiaTheme="minorEastAsia" w:cstheme="minorEastAsia"/>
                <w:color w:val="auto"/>
                <w:sz w:val="21"/>
                <w:szCs w:val="21"/>
              </w:rPr>
              <w:t>，确保与国产主流芯片</w:t>
            </w:r>
            <w:r>
              <w:rPr>
                <w:rFonts w:hint="eastAsia" w:asciiTheme="minorEastAsia" w:hAnsiTheme="minorEastAsia" w:eastAsiaTheme="minorEastAsia" w:cstheme="minorEastAsia"/>
                <w:color w:val="auto"/>
                <w:sz w:val="21"/>
                <w:szCs w:val="21"/>
                <w:lang w:val="en-US" w:eastAsia="zh-CN"/>
              </w:rPr>
              <w:t>服务器</w:t>
            </w:r>
            <w:r>
              <w:rPr>
                <w:rFonts w:hint="eastAsia" w:asciiTheme="minorEastAsia" w:hAnsiTheme="minorEastAsia" w:eastAsiaTheme="minorEastAsia" w:cstheme="minorEastAsia"/>
                <w:color w:val="auto"/>
                <w:sz w:val="21"/>
                <w:szCs w:val="21"/>
              </w:rPr>
              <w:t>、国产操作系统、国产数据库及国产应用深度兼容，为系统后续安全平稳运转，提供底层信创兼容支撑</w:t>
            </w:r>
            <w:r>
              <w:rPr>
                <w:rFonts w:hint="eastAsia" w:asciiTheme="minorEastAsia" w:hAnsiTheme="minorEastAsia" w:eastAsiaTheme="minorEastAsia" w:cstheme="minorEastAsia"/>
                <w:color w:val="auto"/>
                <w:sz w:val="21"/>
                <w:szCs w:val="21"/>
                <w:lang w:eastAsia="zh-CN"/>
              </w:rPr>
              <w:t>。</w:t>
            </w:r>
          </w:p>
          <w:p w14:paraId="670B57B7">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系统需具有良好的跨平台特性，支持基于主流Linux的平台搭建；支持Tomcat、Apache等应用服务器；支持Oracle、SQL Server、MySQL、PostgreSQL等多种主流数据库。</w:t>
            </w:r>
          </w:p>
          <w:p w14:paraId="470F7EB8">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兼容微软IE、谷歌Chrome、360浏览器、苹果Safari、QQ浏览器、火狐Firefox等多种浏览器。</w:t>
            </w:r>
          </w:p>
          <w:p w14:paraId="4C05E82A">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系统要求支持移动网站建设，实现网站页面和文章内容、视频、图片等资源的全适配，兼容全部主流智能手机的操作系统：包括苹果IOS、安卓Android等，兼容不同设备的分辨率。</w:t>
            </w:r>
          </w:p>
          <w:p w14:paraId="00081EFD">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系统需要具有完善的权限和用户管理体系，可以适应单位内各类角色管理员的管理和使用，提供与统一身份认证系统的数据接口，并具有集成能力。</w:t>
            </w:r>
          </w:p>
          <w:p w14:paraId="2D03208C">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系统安装可根据单位内实际情况选择不同的部署方式，要求支持常见的几类部署方式（单服务器部署、多服务器部署、虚拟化部署、集群化部署等），可实现动态服务器和静态服务器分开部署。</w:t>
            </w:r>
          </w:p>
          <w:p w14:paraId="64DE6BBE">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▲系统应支持反向代理设置，方便获取客户端的真实IP地址，能够添加可信任的反向代理。对于反向代理服务器，支持添加至可信列表。</w:t>
            </w:r>
          </w:p>
          <w:p w14:paraId="4BF5AD0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(10)系统针对IPv6提供全面访问支持，同时支持基于IPv4和IPv6地址的访问控制，访问记录及统计。</w:t>
            </w:r>
          </w:p>
          <w:p w14:paraId="5338BE77">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(11)系统全面支持HTTPS安全传输协议。</w:t>
            </w:r>
          </w:p>
          <w:p w14:paraId="070B1038">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2.平台登录管理</w:t>
            </w:r>
          </w:p>
          <w:p w14:paraId="4992C5DC">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系统需支持部门站点、系统管理、内容管理登录入口的独立设定，为用户提供清晰的入口路径。需响应安全相关政策要求，系统内需设定系统管理员、审计管理员、安全管理员，并实现后台三员管理权限灵活设定。</w:t>
            </w:r>
          </w:p>
          <w:p w14:paraId="6D707718">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（2）▲用户登录入口处需要提供专门的系统后台管理制度或站群安全制度阅览空间，帮助医院实现标准化管理规范的宣导与展示。</w:t>
            </w:r>
          </w:p>
          <w:p w14:paraId="5B6DB8F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3.工作桌面管理工具</w:t>
            </w:r>
          </w:p>
          <w:p w14:paraId="7EB6DC00">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（1）▲系统工作台支持查看站点情况、异常管理员、系统运维的异常备份及磁盘空间情况，可对服务器连通性一键检测，便于管理员掌握一手站群运维信息。</w:t>
            </w:r>
          </w:p>
          <w:p w14:paraId="75267FE8">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（2）系统工作台支持系统安全检测结果呈现，呈现内容至少包含站群安全评分、检测时间、各类检测项目数量，针对平台体检结果修复及防护日志查阅提供直达入口，确保安全问题快速处理。</w:t>
            </w:r>
          </w:p>
          <w:p w14:paraId="0E1E684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（3）部门站点端提供部门工作台，需能够展示当前部门之下网站、微信号、微博号、电子屏等部门资产数量，每种资产可以查看当前所属管理员情况，上级部门管理员可查看下级部门资产。</w:t>
            </w:r>
          </w:p>
          <w:p w14:paraId="25E78E6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（4）部门工作台支持展示部门之下站点总访问量、总发文量热门搜索词云及访问趋势等关键运营数据，访问趋势需支持按照近一年、近一月等不同时间维度数据呈现。</w:t>
            </w:r>
          </w:p>
          <w:p w14:paraId="1A709824">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4.站群管理</w:t>
            </w:r>
          </w:p>
          <w:p w14:paraId="4C309997">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站点管理支持按部门管理站点，支持部门树的维护，可新增下级单位，针对每个部门要求能够展示部门成员数量、部门管理员联系方式等内容；能够采用部门视角盘点及管理每个部门的网站、新媒体以及大屏资产；</w:t>
            </w:r>
          </w:p>
          <w:p w14:paraId="6A5A9D0C">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支持部门创建站点及电子屏的申请流程实现线上化处理，可实现对部门管理员的建站申请进行审批处理，可显示申请部门、申请人、申请时间及处理状态，可选择同意或驳回操作，要求对每个部门申请历史记录可查询。</w:t>
            </w:r>
          </w:p>
          <w:p w14:paraId="1446AAC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（3）系统提供一键关停功能，可对当前平台站点统一进行关停，当处于一键关停状态中，外界无法</w:t>
            </w:r>
            <w:r>
              <w:rPr>
                <w:rFonts w:hint="eastAsia" w:asciiTheme="minorEastAsia" w:hAnsiTheme="minorEastAsia" w:eastAsiaTheme="minorEastAsia" w:cstheme="minorEastAsia"/>
                <w:sz w:val="21"/>
                <w:szCs w:val="21"/>
                <w:lang w:eastAsia="zh-CN"/>
              </w:rPr>
              <w:t>对</w:t>
            </w:r>
            <w:r>
              <w:rPr>
                <w:rFonts w:hint="eastAsia" w:asciiTheme="minorEastAsia" w:hAnsiTheme="minorEastAsia" w:eastAsiaTheme="minorEastAsia" w:cstheme="minorEastAsia"/>
                <w:sz w:val="21"/>
                <w:szCs w:val="21"/>
              </w:rPr>
              <w:t>关停站点进行访问，同时支持一键启用，对关停站点进行恢复。能够实现针对当前站点批量实现停止维护、停止浏览、停止维护和浏览、正常运转等多种管控模式。</w:t>
            </w:r>
          </w:p>
          <w:p w14:paraId="6C9C2E66">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（4）支持站点启停生命周期管理，设置站点自动启停计划，系统自动执行站点的启停时间。</w:t>
            </w:r>
          </w:p>
          <w:p w14:paraId="1993156A">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（5）支持网站一键置灰、支持仅网站首页置灰。</w:t>
            </w:r>
          </w:p>
          <w:p w14:paraId="3D3DA736">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5.网站建设</w:t>
            </w:r>
          </w:p>
          <w:p w14:paraId="25B606FB">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▲系统支持对信息中心官方建设网站进行标记认证，规避后续二级单位自发建站，导致技术不规范且未经过安全评审的问题，经过安全评审后的网站可实现加V标记。</w:t>
            </w:r>
          </w:p>
          <w:p w14:paraId="772F2F2C">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在系统使用设计好的HTML模板进行制作时，需兼容所有主流设计工具生成的HTML模板，直接选择当前HTML文件进行上传。</w:t>
            </w:r>
          </w:p>
          <w:p w14:paraId="64D70D76">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系统提供不少于350种不同类型的常用组件及移动化组件，全面支持DIV+CSS架构，用来实现网站丰富多彩的展现形式，各类组件之间可以相互复制副本或引用，便于同源数据的快速展示。</w:t>
            </w:r>
          </w:p>
          <w:p w14:paraId="7221F15D">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支持采用响应式技术或多屏适配技术，对网站实现多终端访问界面优化展现，原有网站组件不需要重新配置，移动化网站提供模拟器预览功能，支持多种手机分辨率展示效果，确保发布页面的准确性和兼容性。</w:t>
            </w:r>
          </w:p>
          <w:p w14:paraId="5A0361B3">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系统支持电子大屏建设与内容发布展示，需提供至少8套党建、迎新、活动等主题的电子屏</w:t>
            </w:r>
            <w:r>
              <w:rPr>
                <w:rFonts w:hint="eastAsia" w:asciiTheme="minorEastAsia" w:hAnsiTheme="minorEastAsia" w:eastAsiaTheme="minorEastAsia" w:cstheme="minorEastAsia"/>
                <w:sz w:val="21"/>
                <w:szCs w:val="21"/>
                <w:lang w:eastAsia="zh-CN"/>
              </w:rPr>
              <w:t>模板</w:t>
            </w:r>
            <w:r>
              <w:rPr>
                <w:rFonts w:hint="eastAsia" w:asciiTheme="minorEastAsia" w:hAnsiTheme="minorEastAsia" w:eastAsiaTheme="minorEastAsia" w:cstheme="minorEastAsia"/>
                <w:sz w:val="21"/>
                <w:szCs w:val="21"/>
              </w:rPr>
              <w:t>。</w:t>
            </w:r>
          </w:p>
          <w:p w14:paraId="3789EB18">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6.内容创作管理</w:t>
            </w:r>
          </w:p>
          <w:p w14:paraId="401A24CA">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系统需</w:t>
            </w:r>
            <w:r>
              <w:rPr>
                <w:rFonts w:hint="eastAsia" w:asciiTheme="minorEastAsia" w:hAnsiTheme="minorEastAsia" w:eastAsiaTheme="minorEastAsia" w:cstheme="minorEastAsia"/>
                <w:sz w:val="21"/>
                <w:szCs w:val="21"/>
                <w:lang w:eastAsia="zh-CN"/>
              </w:rPr>
              <w:t>围绕</w:t>
            </w:r>
            <w:r>
              <w:rPr>
                <w:rFonts w:hint="eastAsia" w:asciiTheme="minorEastAsia" w:hAnsiTheme="minorEastAsia" w:eastAsiaTheme="minorEastAsia" w:cstheme="minorEastAsia"/>
                <w:sz w:val="21"/>
                <w:szCs w:val="21"/>
              </w:rPr>
              <w:t>发稿人需求搭建内容创作中心，可实现文章快速新增，对用户的发文、撤稿、暂存等多种状态的内容进行管理。</w:t>
            </w:r>
          </w:p>
          <w:p w14:paraId="43C220F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系统需提供不少于6套的文章展示模板，帮助用户对一些特殊形式的文章快速实现排版和样式调整。</w:t>
            </w:r>
          </w:p>
          <w:p w14:paraId="59EDB37B">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系统应具有简单、稳定、易用的文章编辑器，并且支持Word/WPS文档一键原样在线导入，导入后的文字、图片、表格等格式与原样保持一致，草稿编辑过程支持自动定期保存。</w:t>
            </w:r>
          </w:p>
          <w:p w14:paraId="3011A1C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应具备“云导入”功能，在不需要下载多余插件的情况下，就能够实现Word文档的直接导入。导入过程能够自动识别word的标题、关键字、发布日期、摘要等word中的关键信息，并自动填充到编辑器对应字段位置。</w:t>
            </w:r>
          </w:p>
          <w:p w14:paraId="552F316F">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提供文章编辑一键排版工具，一键排版功能支持多种预设样式，排版过程会针对文章内容源代码进行规范化整理，确保多种浏览器更好的兼容。</w:t>
            </w:r>
          </w:p>
          <w:p w14:paraId="5B46B23C">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系统支持pdf发布。用户可以对红头文件、重要的通知公告等这类文件在后台选择上传Word文档，系统能够自动转化成pdf文件对外进行发布。</w:t>
            </w:r>
          </w:p>
          <w:p w14:paraId="73C1E870">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▲系统支持多个标题图上传。可针对文章发布的标题图和正文图片进行在线裁剪，支持多种比例裁剪、翻转、镜像，满足新闻图片的展现需求。</w:t>
            </w:r>
          </w:p>
          <w:p w14:paraId="0101A45F">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支持表格样式格式化功能，对表格的尺寸，边框，单元格对齐方式、单元格内边距、表格对齐方式等样式一键样式调整，支持内置4种基本的表格样式。</w:t>
            </w:r>
          </w:p>
          <w:p w14:paraId="161408B4">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支持新闻时效性管理，可以设置新闻上线及下线时间。</w:t>
            </w:r>
          </w:p>
          <w:p w14:paraId="246B64CF">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(10)支持文章或栏目访问权限管理，可以设置配置对应的访问权限IP规则或可访问角色。</w:t>
            </w:r>
          </w:p>
          <w:p w14:paraId="5C4817C3">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(11)支持文章历史修改过程记录，能够针对文章的不同历史版本，指定两个历史稿件进行同一界面下的双窗口内容比对，针对增删改等不同的修改点，实现不同颜色标记，便于审核人员审核校对。</w:t>
            </w:r>
          </w:p>
          <w:p w14:paraId="064FA668">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(12)文章列支持拖拽式排序，拖拽排序之后保存，无需重新发布，即可实现前端页面文章顺序同步更新。</w:t>
            </w:r>
          </w:p>
          <w:p w14:paraId="6C93DF1B">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(13)系统能够记录详细的文章操作日志，可以记录站群系统中被操作文章的网站信息、操作内容、操作类型等信息，支持按照站点和操作类型进行筛选，并具有查询功能，同时支持以Excel文件导出。</w:t>
            </w:r>
          </w:p>
          <w:p w14:paraId="445C92D0">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(14)系统具有可视化审核流程配置功能，需支持以可视化拖拽的形式设置不同栏目的审核体系，亦可以对多个栏目快速设置相同的审核流程。系统内置三审三校审核</w:t>
            </w:r>
            <w:r>
              <w:rPr>
                <w:rFonts w:hint="eastAsia" w:asciiTheme="minorEastAsia" w:hAnsiTheme="minorEastAsia" w:eastAsiaTheme="minorEastAsia" w:cstheme="minorEastAsia"/>
                <w:sz w:val="21"/>
                <w:szCs w:val="21"/>
                <w:lang w:eastAsia="zh-CN"/>
              </w:rPr>
              <w:t>流程</w:t>
            </w:r>
            <w:r>
              <w:rPr>
                <w:rFonts w:hint="eastAsia" w:asciiTheme="minorEastAsia" w:hAnsiTheme="minorEastAsia" w:eastAsiaTheme="minorEastAsia" w:cstheme="minorEastAsia"/>
                <w:sz w:val="21"/>
                <w:szCs w:val="21"/>
              </w:rPr>
              <w:t>模板，能够针对网站栏目、微信、微博快速设计专属的三审三校审核流程。</w:t>
            </w:r>
          </w:p>
          <w:p w14:paraId="4392EEC3">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(15)▲针对文章审核过程，支持一键输入审核意见。支持审核过程附件上传，明确反馈审核信息。</w:t>
            </w:r>
          </w:p>
          <w:p w14:paraId="27F90812">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(16)网站文章提交后支持查看文章当前的审核状态及处理人、处理意见等相关信息。审核记录按照时间轴展示，可查看下一节点待审人。</w:t>
            </w:r>
          </w:p>
          <w:p w14:paraId="47EA343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系统提供云文件库功能，支持所有上传文件自动转存到文件库，可针对资源按照图片、视频、音频等分类进行存储，用户可以使用或删除个人文件，同时可以查看其它管理员共享的公共文件。对文件的引用情况可实现站点、栏目、文章、地址等详细信息的查看。</w:t>
            </w:r>
          </w:p>
          <w:p w14:paraId="48A1873F">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 新媒体发布</w:t>
            </w:r>
          </w:p>
          <w:p w14:paraId="2E58BBDA">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支持按照部门为管理单元，提供新媒体账号（微信、微博）的关联对接，有权限的用户可以在多个账号类型进行切换。</w:t>
            </w:r>
          </w:p>
          <w:p w14:paraId="0D89D21F">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支持网站文章推送到本部门微信、微博帐号，也可在新媒体内容编辑时，选择本部门网站已发布的任意文章作为素材编辑发布。</w:t>
            </w:r>
          </w:p>
          <w:p w14:paraId="5987996B">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支持微信公众号管理，支持公众号自动回复消息设置和自定义菜单。系统需具备微信端编辑器，提供多种微信公众号文章内容框素材，同时系统需打通135编辑器，实现微信内容的优化处理。</w:t>
            </w:r>
          </w:p>
          <w:p w14:paraId="226B1456">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系统需内置微博编辑器，可以快速在平台编辑微博文章，编辑时可以在网站素材和资源库中选择合适信息资源发布至微博，支持头条微博编辑发布。</w:t>
            </w:r>
          </w:p>
          <w:p w14:paraId="6EFD6964">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支持发布预览，可以模拟浏览当前账号在微博发布文章展示的效果。支持微博发布历史查看，可以对已发布的微博进行重新编辑，并将微博发布的历史文章快速推荐至其他微博。</w:t>
            </w:r>
          </w:p>
          <w:p w14:paraId="7ABF324B">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支持统一对微信、微博发布信息进行检索，支持对平台中已发布微博、微信公众号文章进行一键撤稿。</w:t>
            </w:r>
          </w:p>
          <w:p w14:paraId="1206679D">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8.系统内容检索与处理</w:t>
            </w:r>
          </w:p>
          <w:p w14:paraId="689619C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系统支持自定义词汇、非法链接、外链、身份证、电话、证件号、邮箱、内网IP的检索与处理。</w:t>
            </w:r>
          </w:p>
          <w:p w14:paraId="4A2F5EEA">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对网站群所有站点进行自定义词汇、危险链接和隐私信息的检索，检索范围包含网站文章、资料、模板、附件、新媒体内容同时支持检索范围自定义，在检索过程中，需展示当前检索站点信息及进度，检索完成后展示当前结果概览。</w:t>
            </w:r>
          </w:p>
          <w:p w14:paraId="59B72E85">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以站点视角及全局视角两种维度，查看站群下的各个站点自定义词汇、危险链接和隐私信息的检索结果，可对文章、资料、模板、附件、新媒体的检索信息进行单个或批量处理，处理完成后可对处理结果进行一键验证。</w:t>
            </w:r>
          </w:p>
          <w:p w14:paraId="41E1645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检索的结果可直接按照部门站点划分并下方，支持每个站点管理员查看并处理当前站点信息检索结果。</w:t>
            </w:r>
          </w:p>
          <w:p w14:paraId="7868693F">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支持对每次检索后的处理结果统计分析，包括已处理数量及未处理数量，可对单次检索后的处理结果进行本地excel导出。</w:t>
            </w:r>
          </w:p>
          <w:p w14:paraId="4523895E">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9.统计分析</w:t>
            </w:r>
          </w:p>
          <w:p w14:paraId="6F35C6B0">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站点运营数据管理过</w:t>
            </w:r>
            <w:r>
              <w:rPr>
                <w:rFonts w:hint="eastAsia" w:asciiTheme="minorEastAsia" w:hAnsiTheme="minorEastAsia" w:eastAsiaTheme="minorEastAsia" w:cstheme="minorEastAsia"/>
                <w:sz w:val="21"/>
                <w:szCs w:val="21"/>
                <w:lang w:eastAsia="zh-CN"/>
              </w:rPr>
              <w:t>程中</w:t>
            </w:r>
            <w:r>
              <w:rPr>
                <w:rFonts w:hint="eastAsia" w:asciiTheme="minorEastAsia" w:hAnsiTheme="minorEastAsia" w:eastAsiaTheme="minorEastAsia" w:cstheme="minorEastAsia"/>
                <w:sz w:val="21"/>
                <w:szCs w:val="21"/>
              </w:rPr>
              <w:t>，需提供针对每一个网站的访问的相关数据统计，包括统计访问记录、页面浏览数、来访IP数、访问时间段、访问排名及来访省份统计。</w:t>
            </w:r>
          </w:p>
          <w:p w14:paraId="4AA1A53E">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支持针对网站内容的相关数据统计，包括网站管理员信息量、栏目信息量、分组信息量、栏目新闻数、网站在线管理员等数据的统计。</w:t>
            </w:r>
          </w:p>
          <w:p w14:paraId="2370F39F">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支持对微信、微博运营情况进行统计分析，包括账号数量、发文数量、粉丝数量等。需对微信、微博等各发布渠道的文章按照阅读量等进行热度统计，综合展示当前单位内各新媒体渠道的热门文章。</w:t>
            </w:r>
          </w:p>
          <w:p w14:paraId="2B73DEA9">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 RASP安全威胁防控体系</w:t>
            </w:r>
          </w:p>
          <w:p w14:paraId="79794D23">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(1)▲系统需引入RASP技术，深度检查系统内部访问动作，支持表层防护，业务防护和内核防护的三级防护模式，对系统的各类运维安全问题，例如规则的漏洞攻击、行为追踪的漏洞等可进行逐层把关。</w:t>
            </w:r>
          </w:p>
          <w:p w14:paraId="52191A58">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(2)▲能够针对系统内部面临的不同种类的攻击情况，进行严密记录与分析，支持对每一次攻击过程进行请求信息的反向追踪记录。需支持详细的拦截详情和请求信息记录。</w:t>
            </w:r>
          </w:p>
          <w:p w14:paraId="2486BBC9">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 场景化安全运维</w:t>
            </w:r>
          </w:p>
          <w:p w14:paraId="4218A6EA">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(1)▲平台应具备场景化运维管控能力，支持按照不同场景来配置站群安全运维模式，可按不同场景进行管理员账号限制、防火墙策略设定、访问限制、后台维护限制等安全防护策略的详细配置。</w:t>
            </w:r>
          </w:p>
          <w:p w14:paraId="023946FE">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(2)可按需设置多种场景模式，实现对应场景之下运维模式的快速切换。</w:t>
            </w:r>
          </w:p>
          <w:p w14:paraId="7F9A0558">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(3)需支持对未纳入场景规则之下的站点进行数字提示，杜绝场景化运维过程中的站点遗漏问题。</w:t>
            </w:r>
          </w:p>
          <w:p w14:paraId="60E3BF63">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(4)▲系统需支持针对风险管理员账号进行检测和管理，支持对长期未登录用户进行监管和快速封禁，能够针对长期未登录或权限过载等风险管理员账号进行合理划分并选择性禁用。</w:t>
            </w:r>
          </w:p>
          <w:p w14:paraId="151EF16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12.网页防篡改系统</w:t>
            </w:r>
          </w:p>
          <w:p w14:paraId="6CD6046B">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(1)需要采用先进的 Web 服务器核心内嵌机制，不仅要</w:t>
            </w:r>
            <w:r>
              <w:rPr>
                <w:rFonts w:hint="eastAsia" w:asciiTheme="minorEastAsia" w:hAnsiTheme="minorEastAsia" w:eastAsiaTheme="minorEastAsia" w:cstheme="minorEastAsia"/>
                <w:sz w:val="21"/>
                <w:szCs w:val="21"/>
                <w:lang w:eastAsia="zh-CN"/>
              </w:rPr>
              <w:t>实现</w:t>
            </w:r>
            <w:r>
              <w:rPr>
                <w:rFonts w:hint="eastAsia" w:asciiTheme="minorEastAsia" w:hAnsiTheme="minorEastAsia" w:eastAsiaTheme="minorEastAsia" w:cstheme="minorEastAsia"/>
                <w:sz w:val="21"/>
                <w:szCs w:val="21"/>
              </w:rPr>
              <w:t>对静态网页和脚本的实时检测和恢复，更要保护数据库中的动态内容免受</w:t>
            </w:r>
            <w:r>
              <w:rPr>
                <w:rFonts w:hint="eastAsia" w:asciiTheme="minorEastAsia" w:hAnsiTheme="minorEastAsia" w:eastAsiaTheme="minorEastAsia" w:cstheme="minorEastAsia"/>
                <w:sz w:val="21"/>
                <w:szCs w:val="21"/>
                <w:lang w:eastAsia="zh-CN"/>
              </w:rPr>
              <w:t>来自</w:t>
            </w:r>
            <w:r>
              <w:rPr>
                <w:rFonts w:hint="eastAsia" w:asciiTheme="minorEastAsia" w:hAnsiTheme="minorEastAsia" w:eastAsiaTheme="minorEastAsia" w:cstheme="minorEastAsia"/>
                <w:sz w:val="21"/>
                <w:szCs w:val="21"/>
              </w:rPr>
              <w:t xml:space="preserve"> Web 的攻击和篡改，彻底解决网页防篡改问题。</w:t>
            </w:r>
          </w:p>
          <w:p w14:paraId="15F90E1F">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(2)系统内置防篡改模块，能够对每一个网站防篡改开启或关闭进行检测，内置防篡改日志查询，保护站群内所有站点的安全。</w:t>
            </w:r>
          </w:p>
          <w:p w14:paraId="6D8B10F8">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 安全防护功能</w:t>
            </w:r>
          </w:p>
          <w:p w14:paraId="42C0CA7B">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须具备安全概览面板，展示系统整体安全防护动态，展示内容需包含全球攻击情况的实时动态展示、部署结构运维展示、内容安全管控情况以及安全运维监控结果等，针对重点安全防护模块可提供一键直达快速访问入口。</w:t>
            </w:r>
          </w:p>
          <w:p w14:paraId="64CB47AB">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▲平台需支持对网站群系统进行监控，及时发现并阻断对网站群系统底层关键文件的修改，防止对系统底层文件的篡改变动。</w:t>
            </w:r>
          </w:p>
          <w:p w14:paraId="578A3DED">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支持密码强度规则设置，并且提供简单密码口令库，使用简单口令库中的密码在创建用户时系统会自动阻止。系统针对密码加密，采用国密算法，保障密码不被暴力猜解。</w:t>
            </w:r>
          </w:p>
          <w:p w14:paraId="2694F8EE">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网站群系统要求具有IP规则设置和账号安全管理功能，管理员可以设置不同的IP范围，用来限制管理员后台登录。</w:t>
            </w:r>
          </w:p>
          <w:p w14:paraId="50661485">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应内置应用防火墙，内置被动防御策略集，针对危险行为进行IP封禁，并可管理黑名单及白名单，通过使用入侵防护日志，可以详细了解攻击者的归属地、IP地址、攻击位置、攻击特征以及攻击时间等重要信息。</w:t>
            </w:r>
          </w:p>
          <w:p w14:paraId="29ECBE8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系统应支持危险文件检测，检测服务器中包含特殊代码的文件，并提供检测日志，同时允许手动、自动更新危险网站黑名单及信任网站白名单。</w:t>
            </w:r>
          </w:p>
          <w:p w14:paraId="4DFECFE2">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系统应支持网站群体检功能，提供危险项目、安全项目、其他项目的系统体检、并可以在体检</w:t>
            </w:r>
            <w:r>
              <w:rPr>
                <w:rFonts w:hint="eastAsia" w:asciiTheme="minorEastAsia" w:hAnsiTheme="minorEastAsia" w:eastAsiaTheme="minorEastAsia" w:cstheme="minorEastAsia"/>
                <w:sz w:val="21"/>
                <w:szCs w:val="21"/>
                <w:lang w:eastAsia="zh-CN"/>
              </w:rPr>
              <w:t>结束</w:t>
            </w:r>
            <w:r>
              <w:rPr>
                <w:rFonts w:hint="eastAsia" w:asciiTheme="minorEastAsia" w:hAnsiTheme="minorEastAsia" w:eastAsiaTheme="minorEastAsia" w:cstheme="minorEastAsia"/>
                <w:sz w:val="21"/>
                <w:szCs w:val="21"/>
              </w:rPr>
              <w:t>后直接对结果进行处理操作。</w:t>
            </w:r>
          </w:p>
          <w:p w14:paraId="3C884FF5">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在用户登录和信息传递过程中，系统支持外部SSL协议对用户名和密码的传输进行加密，保证关键信息的通信保密性。</w:t>
            </w:r>
          </w:p>
        </w:tc>
      </w:tr>
      <w:tr w14:paraId="275D5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noWrap w:val="0"/>
            <w:vAlign w:val="center"/>
          </w:tcPr>
          <w:p w14:paraId="48D2CC9A">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1584" w:type="dxa"/>
            <w:noWrap w:val="0"/>
            <w:vAlign w:val="center"/>
          </w:tcPr>
          <w:p w14:paraId="30C899BC">
            <w:pPr>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官网定制设计</w:t>
            </w:r>
          </w:p>
        </w:tc>
        <w:tc>
          <w:tcPr>
            <w:tcW w:w="6423" w:type="dxa"/>
            <w:noWrap w:val="0"/>
            <w:vAlign w:val="top"/>
          </w:tcPr>
          <w:p w14:paraId="4A22904A">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1、调研分析</w:t>
            </w:r>
          </w:p>
          <w:p w14:paraId="0616300F">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项目实施前，需要供应商充分调研国内同类门户网站及国外同类门户网站的建设情况，并对我院门户网站现状进行针对性分析。</w:t>
            </w:r>
          </w:p>
          <w:p w14:paraId="594FF132">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结合我院特色医技、特殊定位和自身特点，确定规划方案，提出规划建议，包含栏目设置、首页内容规划、功能规划、布局及整体形象设计等。</w:t>
            </w:r>
          </w:p>
          <w:p w14:paraId="0C5BEDF9">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2、设计理念</w:t>
            </w:r>
          </w:p>
          <w:p w14:paraId="1B27945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需要通过解读医院门户网站的设计趋势，并结合我院自身定位和特色，在网站整体内容布局、配色方案、视觉元素提取使用及交互设计等方面进行国际化设计理念的应用，从视觉设计的角度达到一流建设水平，突出我院品牌文化特色，进一步整体提升我院对外的品牌形象。</w:t>
            </w:r>
          </w:p>
          <w:p w14:paraId="74903BAD">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3、设计风格及配色原则</w:t>
            </w:r>
          </w:p>
          <w:p w14:paraId="3F477BE9">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设计风格上要符合我院定位和品牌气质，与其他医院相比，做到不雷同也不突兀。</w:t>
            </w:r>
          </w:p>
          <w:p w14:paraId="4517AF5F">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配色原则上要符合我院VI体系的要求，可适当增加对比度较强的主辅色来强化我院品牌识别度，带给用户更丰富的视觉体验。</w:t>
            </w:r>
          </w:p>
          <w:p w14:paraId="6E4283CA">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4、设计元素</w:t>
            </w:r>
          </w:p>
          <w:p w14:paraId="5AC2C8C6">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设计元素要与我院自身特色强相关，避免与我院无关的设计元素出现，以强化我院门户网站的品牌识别度。</w:t>
            </w:r>
          </w:p>
          <w:p w14:paraId="22FE1842">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需要摄入我院特色视频和图片，来增强我院文化软实力信息的输出，并提高网站可读性，提升用户访问网站的愉悦性。</w:t>
            </w:r>
          </w:p>
          <w:p w14:paraId="67B7D726">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▲网站所有设计元素，包括图像、视频、字体需要保证版权合法，如出现任何侵权情况，责任均由供应商承担。</w:t>
            </w:r>
          </w:p>
          <w:p w14:paraId="2D71994B">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5、内容规划</w:t>
            </w:r>
          </w:p>
          <w:p w14:paraId="2E08479C">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网站建设需做到以用户人性化访问为前提，以用户需求为组织信息架构，以简单、直观、人性化的导航为脉络，组建我院门户网站。可设置分流页面，描绘用户行为路径，为不同用户群体获取信息提供更加便捷快速的服务。</w:t>
            </w:r>
          </w:p>
          <w:p w14:paraId="0E1DC1CF">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栏目规划要本着“合理、严谨、精简且完整”的设置原则，让用户可快速识别内容范围并</w:t>
            </w:r>
            <w:r>
              <w:rPr>
                <w:rFonts w:hint="eastAsia" w:asciiTheme="minorEastAsia" w:hAnsiTheme="minorEastAsia" w:eastAsiaTheme="minorEastAsia" w:cstheme="minorEastAsia"/>
                <w:sz w:val="21"/>
                <w:szCs w:val="21"/>
                <w:lang w:eastAsia="zh-CN"/>
              </w:rPr>
              <w:t>获取</w:t>
            </w:r>
            <w:r>
              <w:rPr>
                <w:rFonts w:hint="eastAsia" w:asciiTheme="minorEastAsia" w:hAnsiTheme="minorEastAsia" w:eastAsiaTheme="minorEastAsia" w:cstheme="minorEastAsia"/>
                <w:sz w:val="21"/>
                <w:szCs w:val="21"/>
              </w:rPr>
              <w:t>目标信息，同时在栏目设置及设计形式上需要考虑到未来栏目扩充的可能性，提前做好设计规划。</w:t>
            </w:r>
          </w:p>
          <w:p w14:paraId="42B2F7DC">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首页内容布局要全面展示我院品牌形象，做到软硬实力有节奏的输出；用户浏览路径清晰，做到让用户有持续探索查阅的欲望。</w:t>
            </w:r>
          </w:p>
          <w:p w14:paraId="4D475F43">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6、交互设计</w:t>
            </w:r>
          </w:p>
          <w:p w14:paraId="37A1FF4D">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需要通过对用户阅读习惯进行研究，在整体页面上增加微互动，使静态页面富有动感，增加用户的沉浸感和体验感，避免用户阅读疲劳，带给用户更丰富的视觉体验。</w:t>
            </w:r>
          </w:p>
          <w:p w14:paraId="6E4B60F8">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搜索框位置要清晰显眼，并且对搜索结果中的相关字符用不同颜色表示，搜索结果页一定要与用户搜索意图相符。</w:t>
            </w:r>
          </w:p>
          <w:p w14:paraId="1CD50AE7">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适当增加网页信息的分享传播机制，提升我院品牌资源的传播性和利用率。</w:t>
            </w:r>
          </w:p>
          <w:p w14:paraId="45F6BEC7">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7、多屏适配</w:t>
            </w:r>
          </w:p>
          <w:p w14:paraId="05730D9D">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移动网站栏目结构支持与PC网站栏目保持一致，手机门户与PC门户使用同一域名，用户访问时支持门户网站在PC版与手机、Pad多屏幕的自动适配展示。</w:t>
            </w:r>
          </w:p>
          <w:p w14:paraId="0BC93969">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支持采用自适应的方式实现访问终端自动适配，采用html5技术，做到访问设备在不同浏览器端进行结构的重新排列和CSS的重新渲染，给用户带来更好的浏览体验。</w:t>
            </w:r>
          </w:p>
          <w:p w14:paraId="5F6A1029">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8、网站建设过审</w:t>
            </w:r>
          </w:p>
          <w:p w14:paraId="7EF45ECD">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本次网站建设需要通过我院网站入驻站群系统前的安全代码筛查功能，有效排查其中的JS脚本，漏洞问题，保障网站安全。</w:t>
            </w:r>
          </w:p>
          <w:p w14:paraId="58B9A289">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网站需要通过功能性测试，包括表单测试、搜索测试、附件下载测试。</w:t>
            </w:r>
          </w:p>
          <w:p w14:paraId="7CC840B7">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支持进行可用性测试，包括易用性、导航条、内容、颜色/背景、图形界面测试。</w:t>
            </w:r>
          </w:p>
          <w:p w14:paraId="362CF9AE">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网站需通过用户界面测试，支持依据界面审核原则，验证界面是否美观、布局是否正确合理。</w:t>
            </w:r>
          </w:p>
          <w:p w14:paraId="6A33AAD0">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网站需通过各主流</w:t>
            </w:r>
            <w:r>
              <w:rPr>
                <w:rFonts w:hint="eastAsia" w:asciiTheme="minorEastAsia" w:hAnsiTheme="minorEastAsia" w:eastAsiaTheme="minorEastAsia" w:cstheme="minorEastAsia"/>
                <w:sz w:val="21"/>
                <w:szCs w:val="21"/>
                <w:lang w:eastAsia="zh-CN"/>
              </w:rPr>
              <w:t>浏览器</w:t>
            </w:r>
            <w:r>
              <w:rPr>
                <w:rFonts w:hint="eastAsia" w:asciiTheme="minorEastAsia" w:hAnsiTheme="minorEastAsia" w:eastAsiaTheme="minorEastAsia" w:cstheme="minorEastAsia"/>
                <w:sz w:val="21"/>
                <w:szCs w:val="21"/>
              </w:rPr>
              <w:t>的兼容性测试，包括IE11，Firefox，Google，Chrome，360兼容版和极速版。</w:t>
            </w:r>
          </w:p>
          <w:p w14:paraId="6D06C677">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支持测试各个栏目跳转和外部链接的正确性，无空链、错链、死链、指向非法网站的链接，并使用XENU工具测试死链接。</w:t>
            </w:r>
          </w:p>
        </w:tc>
      </w:tr>
    </w:tbl>
    <w:p w14:paraId="1AB5558F">
      <w:pPr>
        <w:spacing w:line="360" w:lineRule="auto"/>
        <w:ind w:firstLine="480"/>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注：本项目的技术要求中所涉及的</w:t>
      </w:r>
      <w:r>
        <w:rPr>
          <w:rFonts w:hint="eastAsia" w:asciiTheme="minorEastAsia" w:hAnsiTheme="minorEastAsia" w:eastAsiaTheme="minorEastAsia" w:cstheme="minorEastAsia"/>
          <w:b/>
          <w:bCs/>
          <w:sz w:val="21"/>
          <w:szCs w:val="21"/>
        </w:rPr>
        <w:t>数据安全</w:t>
      </w: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rPr>
        <w:t>信息安全</w:t>
      </w:r>
      <w:r>
        <w:rPr>
          <w:rFonts w:hint="eastAsia" w:asciiTheme="minorEastAsia" w:hAnsiTheme="minorEastAsia" w:eastAsiaTheme="minorEastAsia" w:cstheme="minorEastAsia"/>
          <w:b/>
          <w:bCs/>
          <w:sz w:val="21"/>
          <w:szCs w:val="21"/>
          <w:lang w:val="en-US" w:eastAsia="zh-CN"/>
        </w:rPr>
        <w:t>必须</w:t>
      </w:r>
      <w:r>
        <w:rPr>
          <w:rFonts w:hint="eastAsia" w:asciiTheme="minorEastAsia" w:hAnsiTheme="minorEastAsia" w:eastAsiaTheme="minorEastAsia" w:cstheme="minorEastAsia"/>
          <w:b/>
          <w:bCs/>
          <w:sz w:val="21"/>
          <w:szCs w:val="21"/>
        </w:rPr>
        <w:t>满足</w:t>
      </w: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rPr>
        <w:t>网络安全等级保护2.0三级</w:t>
      </w:r>
      <w:r>
        <w:rPr>
          <w:rFonts w:hint="eastAsia" w:asciiTheme="minorEastAsia" w:hAnsiTheme="minorEastAsia" w:eastAsiaTheme="minorEastAsia" w:cstheme="minorEastAsia"/>
          <w:b/>
          <w:bCs/>
          <w:sz w:val="21"/>
          <w:szCs w:val="21"/>
          <w:lang w:eastAsia="zh-CN"/>
        </w:rPr>
        <w:t>》、《商用密码应用安全性评估》</w:t>
      </w:r>
      <w:r>
        <w:rPr>
          <w:rFonts w:hint="eastAsia" w:asciiTheme="minorEastAsia" w:hAnsiTheme="minorEastAsia" w:eastAsiaTheme="minorEastAsia" w:cstheme="minorEastAsia"/>
          <w:b/>
          <w:bCs/>
          <w:sz w:val="21"/>
          <w:szCs w:val="21"/>
          <w:lang w:val="en-US" w:eastAsia="zh-CN"/>
        </w:rPr>
        <w:t>的</w:t>
      </w:r>
      <w:r>
        <w:rPr>
          <w:rFonts w:hint="eastAsia" w:asciiTheme="minorEastAsia" w:hAnsiTheme="minorEastAsia" w:eastAsiaTheme="minorEastAsia" w:cstheme="minorEastAsia"/>
          <w:b/>
          <w:bCs/>
          <w:sz w:val="21"/>
          <w:szCs w:val="21"/>
        </w:rPr>
        <w:t>要求</w:t>
      </w:r>
      <w:r>
        <w:rPr>
          <w:rFonts w:hint="eastAsia" w:asciiTheme="minorEastAsia" w:hAnsiTheme="minorEastAsia" w:eastAsiaTheme="minorEastAsia" w:cstheme="minorEastAsia"/>
          <w:b/>
          <w:bCs/>
          <w:sz w:val="21"/>
          <w:szCs w:val="21"/>
          <w:lang w:eastAsia="zh-CN"/>
        </w:rPr>
        <w:t>。</w:t>
      </w:r>
    </w:p>
    <w:p w14:paraId="687C9BE4">
      <w:pPr>
        <w:keepNext w:val="0"/>
        <w:keepLines w:val="0"/>
        <w:pageBreakBefore w:val="0"/>
        <w:widowControl w:val="0"/>
        <w:kinsoku/>
        <w:wordWrap/>
        <w:overflowPunct/>
        <w:topLinePunct w:val="0"/>
        <w:autoSpaceDE/>
        <w:autoSpaceDN/>
        <w:bidi w:val="0"/>
        <w:adjustRightInd/>
        <w:snapToGrid/>
        <w:spacing w:line="348" w:lineRule="auto"/>
        <w:ind w:firstLine="482" w:firstLineChars="200"/>
        <w:textAlignment w:val="auto"/>
        <w:rPr>
          <w:rFonts w:hint="eastAsia" w:ascii="宋体" w:hAnsi="宋体" w:eastAsia="宋体" w:cs="宋体"/>
          <w:smallCaps w:val="0"/>
          <w:kern w:val="2"/>
          <w:sz w:val="24"/>
          <w:szCs w:val="24"/>
          <w:highlight w:val="none"/>
          <w:lang w:val="en-US" w:eastAsia="zh-CN" w:bidi="ar-SA"/>
        </w:rPr>
      </w:pPr>
      <w:r>
        <w:rPr>
          <w:rFonts w:hint="eastAsia" w:ascii="宋体" w:hAnsi="宋体" w:cs="宋体"/>
          <w:b/>
          <w:bCs/>
          <w:caps w:val="0"/>
          <w:color w:val="auto"/>
          <w:sz w:val="24"/>
          <w:szCs w:val="24"/>
          <w:highlight w:val="none"/>
          <w:lang w:val="en-US" w:eastAsia="zh-CN"/>
        </w:rPr>
        <w:t>六、</w:t>
      </w:r>
      <w:r>
        <w:rPr>
          <w:rFonts w:hint="eastAsia" w:ascii="宋体" w:hAnsi="宋体" w:eastAsia="宋体" w:cs="宋体"/>
          <w:b/>
          <w:bCs/>
          <w:caps w:val="0"/>
          <w:color w:val="auto"/>
          <w:sz w:val="24"/>
          <w:szCs w:val="24"/>
          <w:highlight w:val="none"/>
        </w:rPr>
        <w:t>商务要求：</w:t>
      </w:r>
      <w:r>
        <w:rPr>
          <w:rFonts w:hint="eastAsia" w:ascii="宋体" w:hAnsi="宋体" w:eastAsia="宋体" w:cs="宋体"/>
          <w:caps w:val="0"/>
          <w:color w:val="auto"/>
          <w:sz w:val="24"/>
          <w:szCs w:val="24"/>
          <w:highlight w:val="none"/>
        </w:rPr>
        <w:t xml:space="preserve"> </w:t>
      </w:r>
      <w:r>
        <w:rPr>
          <w:rFonts w:hint="eastAsia" w:ascii="宋体" w:hAnsi="宋体" w:eastAsia="宋体" w:cs="宋体"/>
          <w:smallCaps w:val="0"/>
          <w:kern w:val="2"/>
          <w:sz w:val="24"/>
          <w:szCs w:val="24"/>
          <w:highlight w:val="none"/>
          <w:lang w:val="en-US" w:eastAsia="zh-CN" w:bidi="ar-SA"/>
        </w:rPr>
        <w:t xml:space="preserve">  </w:t>
      </w:r>
    </w:p>
    <w:bookmarkEnd w:id="392"/>
    <w:bookmarkEnd w:id="393"/>
    <w:bookmarkEnd w:id="394"/>
    <w:bookmarkEnd w:id="395"/>
    <w:p w14:paraId="62343448">
      <w:pPr>
        <w:spacing w:line="360" w:lineRule="auto"/>
        <w:ind w:firstLine="48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1.服务期：自合同签订之日起60个工作日内完成全面升级改造并交付使用,产品按采购要求交付并部署完成，完成产品培训，网站建设完成签字交付或网站发布上线运行45天，系统运行正常。</w:t>
      </w:r>
    </w:p>
    <w:p w14:paraId="66F95695">
      <w:pPr>
        <w:spacing w:line="360" w:lineRule="auto"/>
        <w:ind w:firstLine="48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2.服务地点：杨凌示范区医院。</w:t>
      </w:r>
    </w:p>
    <w:p w14:paraId="29C5C34A">
      <w:pPr>
        <w:spacing w:line="360" w:lineRule="auto"/>
        <w:ind w:firstLine="48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3.质保期：自验收合格之日起1年；维保范围：网站及配套小程序等；</w:t>
      </w:r>
    </w:p>
    <w:p w14:paraId="58EC2330">
      <w:pPr>
        <w:spacing w:line="360" w:lineRule="auto"/>
        <w:ind w:firstLine="48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4.响应时间：</w:t>
      </w:r>
      <w:r>
        <w:rPr>
          <w:rFonts w:hint="eastAsia" w:asciiTheme="minorEastAsia" w:hAnsiTheme="minorEastAsia" w:eastAsiaTheme="minorEastAsia" w:cstheme="minorEastAsia"/>
          <w:sz w:val="21"/>
          <w:szCs w:val="21"/>
          <w:u w:val="single"/>
          <w:lang w:val="en-US" w:eastAsia="zh-CN"/>
        </w:rPr>
        <w:t>3</w:t>
      </w:r>
      <w:r>
        <w:rPr>
          <w:rFonts w:hint="eastAsia" w:asciiTheme="minorEastAsia" w:hAnsiTheme="minorEastAsia" w:eastAsiaTheme="minorEastAsia" w:cstheme="minorEastAsia"/>
          <w:sz w:val="21"/>
          <w:szCs w:val="21"/>
          <w:lang w:val="en-US" w:eastAsia="zh-CN"/>
        </w:rPr>
        <w:t>小时到场，</w:t>
      </w:r>
      <w:r>
        <w:rPr>
          <w:rFonts w:hint="eastAsia" w:asciiTheme="minorEastAsia" w:hAnsiTheme="minorEastAsia" w:eastAsiaTheme="minorEastAsia" w:cstheme="minorEastAsia"/>
          <w:sz w:val="21"/>
          <w:szCs w:val="21"/>
          <w:u w:val="single"/>
          <w:lang w:val="en-US" w:eastAsia="zh-CN"/>
        </w:rPr>
        <w:t>6</w:t>
      </w:r>
      <w:r>
        <w:rPr>
          <w:rFonts w:hint="eastAsia" w:asciiTheme="minorEastAsia" w:hAnsiTheme="minorEastAsia" w:eastAsiaTheme="minorEastAsia" w:cstheme="minorEastAsia"/>
          <w:sz w:val="21"/>
          <w:szCs w:val="21"/>
          <w:lang w:val="en-US" w:eastAsia="zh-CN"/>
        </w:rPr>
        <w:t>小时解决；</w:t>
      </w:r>
    </w:p>
    <w:p w14:paraId="2B516973">
      <w:pPr>
        <w:spacing w:line="360" w:lineRule="auto"/>
        <w:ind w:firstLine="48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5.培训、技术支持：提供不少于两天现场培训服务，对系统维护和内容维护定制培训内容，提供培训教材；</w:t>
      </w:r>
    </w:p>
    <w:p w14:paraId="4DA2459C">
      <w:pPr>
        <w:spacing w:line="360" w:lineRule="auto"/>
        <w:ind w:firstLine="48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6.质量要求：符合采购人对本项目的服务要求；</w:t>
      </w:r>
    </w:p>
    <w:p w14:paraId="4CFF995D">
      <w:pPr>
        <w:spacing w:line="360" w:lineRule="auto"/>
        <w:ind w:firstLine="480"/>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7.付款方式：项目验收合格后一个月之内，采购人向供应商支付合同金额的90%，留10%为质保金，待质保期后无息退还。</w:t>
      </w:r>
    </w:p>
    <w:p w14:paraId="6167996D">
      <w:pPr>
        <w:keepNext w:val="0"/>
        <w:keepLines w:val="0"/>
        <w:pageBreakBefore w:val="0"/>
        <w:widowControl w:val="0"/>
        <w:kinsoku/>
        <w:wordWrap/>
        <w:overflowPunct/>
        <w:topLinePunct w:val="0"/>
        <w:autoSpaceDE/>
        <w:autoSpaceDN/>
        <w:bidi w:val="0"/>
        <w:adjustRightInd/>
        <w:snapToGrid/>
        <w:spacing w:line="348" w:lineRule="auto"/>
        <w:ind w:firstLine="482" w:firstLineChars="200"/>
        <w:textAlignment w:val="auto"/>
        <w:rPr>
          <w:rFonts w:hint="default" w:ascii="宋体" w:hAnsi="宋体" w:eastAsia="宋体" w:cs="宋体"/>
          <w:b/>
          <w:bCs/>
          <w:caps w:val="0"/>
          <w:color w:val="auto"/>
          <w:sz w:val="24"/>
          <w:szCs w:val="24"/>
          <w:highlight w:val="none"/>
          <w:lang w:val="en-US" w:eastAsia="zh-CN"/>
        </w:rPr>
      </w:pPr>
      <w:r>
        <w:rPr>
          <w:rFonts w:hint="eastAsia" w:ascii="宋体" w:hAnsi="宋体" w:cs="宋体"/>
          <w:b/>
          <w:bCs/>
          <w:caps w:val="0"/>
          <w:color w:val="auto"/>
          <w:sz w:val="24"/>
          <w:szCs w:val="24"/>
          <w:highlight w:val="none"/>
          <w:lang w:val="en-US" w:eastAsia="zh-CN"/>
        </w:rPr>
        <w:t>七</w:t>
      </w:r>
      <w:r>
        <w:rPr>
          <w:rFonts w:hint="eastAsia" w:ascii="宋体" w:hAnsi="宋体" w:eastAsia="宋体" w:cs="宋体"/>
          <w:b/>
          <w:bCs/>
          <w:caps w:val="0"/>
          <w:color w:val="auto"/>
          <w:sz w:val="24"/>
          <w:szCs w:val="24"/>
          <w:highlight w:val="none"/>
          <w:lang w:val="en-US" w:eastAsia="zh-CN"/>
        </w:rPr>
        <w:t>、验收要求：</w:t>
      </w:r>
    </w:p>
    <w:p w14:paraId="373051D0">
      <w:pPr>
        <w:spacing w:line="360" w:lineRule="auto"/>
        <w:ind w:firstLine="48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1.验收依据：采购需求+合同+标准；</w:t>
      </w:r>
    </w:p>
    <w:p w14:paraId="7746A1E0">
      <w:pPr>
        <w:spacing w:line="360" w:lineRule="auto"/>
        <w:ind w:firstLine="48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2.验收内容：数量、质量、参数、功能、资料；</w:t>
      </w:r>
    </w:p>
    <w:p w14:paraId="1930934C">
      <w:pPr>
        <w:spacing w:line="360" w:lineRule="auto"/>
        <w:ind w:firstLine="48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3.合格判定：一次性验收通过 或 整改期限；</w:t>
      </w:r>
    </w:p>
    <w:p w14:paraId="64CA39FC">
      <w:pPr>
        <w:spacing w:line="360" w:lineRule="auto"/>
        <w:ind w:firstLine="48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4.验收资料：合格证、检测报告、说明书、发票等；</w:t>
      </w:r>
    </w:p>
    <w:p w14:paraId="7B7A19B4">
      <w:pPr>
        <w:spacing w:line="360" w:lineRule="auto"/>
        <w:ind w:firstLine="48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5.知识产权：供应商保证所提供的产品不侵犯任何第三方的知识产权、商标权、专利权等合法权益，若产生相关纠纷，由供应商承担全部责任及费用，给采购人造成损失的，依法赔偿。</w:t>
      </w:r>
    </w:p>
    <w:p w14:paraId="2027B1EE">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outlineLvl w:val="9"/>
        <w:rPr>
          <w:rFonts w:hint="eastAsia" w:ascii="宋体" w:hAnsi="宋体" w:eastAsia="宋体" w:cs="宋体"/>
          <w:color w:val="auto"/>
          <w:sz w:val="24"/>
          <w:lang w:val="en-US" w:eastAsia="zh-CN"/>
        </w:rPr>
      </w:pPr>
    </w:p>
    <w:p w14:paraId="57ABCD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宋体" w:hAnsi="宋体" w:eastAsia="宋体" w:cs="宋体"/>
          <w:b w:val="0"/>
          <w:bCs w:val="0"/>
          <w:caps w:val="0"/>
          <w:color w:val="auto"/>
          <w:sz w:val="24"/>
          <w:szCs w:val="24"/>
          <w:highlight w:val="none"/>
          <w:lang w:val="en-US" w:eastAsia="zh-CN"/>
        </w:rPr>
      </w:pPr>
    </w:p>
    <w:p w14:paraId="10591487">
      <w:pPr>
        <w:pStyle w:val="4"/>
        <w:jc w:val="center"/>
        <w:rPr>
          <w:rFonts w:hint="eastAsia" w:ascii="黑体" w:hAnsi="黑体" w:cs="黑体"/>
          <w:b/>
          <w:bCs/>
          <w:color w:val="000000"/>
          <w:szCs w:val="32"/>
          <w:highlight w:val="none"/>
          <w:lang w:val="en-US" w:eastAsia="zh-CN"/>
        </w:rPr>
      </w:pPr>
      <w:r>
        <w:rPr>
          <w:rFonts w:hint="eastAsia"/>
          <w:color w:val="000000"/>
        </w:rPr>
        <w:br w:type="page"/>
      </w:r>
      <w:bookmarkStart w:id="396" w:name="_Toc9694"/>
      <w:bookmarkStart w:id="397" w:name="_Toc6154"/>
      <w:bookmarkStart w:id="398" w:name="_Toc7639"/>
      <w:r>
        <w:rPr>
          <w:rFonts w:hint="eastAsia" w:ascii="黑体" w:hAnsi="黑体" w:cs="黑体"/>
          <w:b/>
          <w:bCs/>
          <w:color w:val="000000"/>
          <w:szCs w:val="32"/>
          <w:highlight w:val="none"/>
          <w:lang w:val="en-US" w:eastAsia="zh-CN"/>
        </w:rPr>
        <w:t xml:space="preserve">第四章  </w:t>
      </w:r>
      <w:bookmarkEnd w:id="386"/>
      <w:bookmarkEnd w:id="387"/>
      <w:bookmarkEnd w:id="388"/>
      <w:bookmarkEnd w:id="389"/>
      <w:bookmarkEnd w:id="390"/>
      <w:bookmarkEnd w:id="391"/>
      <w:r>
        <w:rPr>
          <w:rFonts w:hint="eastAsia" w:ascii="黑体" w:hAnsi="黑体" w:cs="黑体"/>
          <w:b/>
          <w:bCs/>
          <w:color w:val="000000"/>
          <w:szCs w:val="32"/>
          <w:highlight w:val="none"/>
          <w:lang w:val="en-US" w:eastAsia="zh-CN"/>
        </w:rPr>
        <w:t>评审办法</w:t>
      </w:r>
      <w:bookmarkEnd w:id="396"/>
      <w:bookmarkEnd w:id="397"/>
      <w:bookmarkEnd w:id="398"/>
    </w:p>
    <w:p w14:paraId="68EAB240">
      <w:pPr>
        <w:adjustRightInd w:val="0"/>
        <w:snapToGrid w:val="0"/>
        <w:spacing w:line="360" w:lineRule="auto"/>
        <w:rPr>
          <w:rFonts w:hint="eastAsia" w:ascii="宋体" w:hAnsi="宋体"/>
          <w:b/>
          <w:color w:val="000000"/>
          <w:spacing w:val="4"/>
          <w:sz w:val="24"/>
        </w:rPr>
      </w:pPr>
      <w:r>
        <w:rPr>
          <w:rFonts w:hint="eastAsia" w:ascii="宋体" w:hAnsi="宋体"/>
          <w:b/>
          <w:color w:val="000000"/>
          <w:spacing w:val="4"/>
          <w:sz w:val="24"/>
        </w:rPr>
        <w:t>一、评审原则</w:t>
      </w:r>
    </w:p>
    <w:p w14:paraId="5AEABAB9">
      <w:pPr>
        <w:adjustRightInd w:val="0"/>
        <w:snapToGrid w:val="0"/>
        <w:spacing w:line="360" w:lineRule="auto"/>
        <w:ind w:firstLine="496" w:firstLineChars="200"/>
        <w:rPr>
          <w:rFonts w:hint="eastAsia" w:ascii="宋体" w:hAnsi="宋体"/>
          <w:bCs/>
          <w:color w:val="000000"/>
          <w:spacing w:val="4"/>
          <w:sz w:val="24"/>
        </w:rPr>
      </w:pPr>
      <w:r>
        <w:rPr>
          <w:rFonts w:hint="eastAsia" w:ascii="宋体" w:hAnsi="宋体"/>
          <w:bCs/>
          <w:color w:val="000000"/>
          <w:spacing w:val="4"/>
          <w:sz w:val="24"/>
        </w:rPr>
        <w:t>按照《中华人民共和国政府采购法》《中华人民共和国政府采购法实施条例》和《政府采购竞争性磋商采购方式管理暂行办法》等相关法律、法规的规定，磋商小组采用综合评分法对供应商的响应文件进行综合评分，按照评审得分由高到低顺序推荐成交候选人。</w:t>
      </w:r>
    </w:p>
    <w:p w14:paraId="01FB5356">
      <w:pPr>
        <w:adjustRightInd w:val="0"/>
        <w:snapToGrid w:val="0"/>
        <w:spacing w:line="360" w:lineRule="auto"/>
        <w:rPr>
          <w:rFonts w:ascii="宋体" w:hAnsi="宋体"/>
          <w:b/>
          <w:color w:val="000000"/>
          <w:spacing w:val="4"/>
          <w:sz w:val="24"/>
        </w:rPr>
      </w:pPr>
      <w:r>
        <w:rPr>
          <w:rFonts w:hint="eastAsia" w:ascii="宋体" w:hAnsi="宋体"/>
          <w:b/>
          <w:color w:val="000000"/>
          <w:spacing w:val="4"/>
          <w:sz w:val="24"/>
        </w:rPr>
        <w:t>二、磋商小组负责具体评审事务，并独立履行下列职责：</w:t>
      </w:r>
    </w:p>
    <w:p w14:paraId="57EFBD1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1.审查、评价响应文件是否符合竞争性磋商文件的商务、技术等实质性要求；</w:t>
      </w:r>
    </w:p>
    <w:p w14:paraId="3E81E7B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2.要求</w:t>
      </w:r>
      <w:r>
        <w:rPr>
          <w:rFonts w:hint="eastAsia" w:ascii="宋体" w:hAnsi="宋体" w:cs="宋体"/>
          <w:color w:val="000000"/>
          <w:sz w:val="24"/>
          <w:szCs w:val="24"/>
          <w:lang w:eastAsia="zh-CN"/>
        </w:rPr>
        <w:t>供应商</w:t>
      </w:r>
      <w:r>
        <w:rPr>
          <w:rFonts w:hint="eastAsia" w:ascii="宋体" w:hAnsi="宋体" w:cs="宋体"/>
          <w:color w:val="000000"/>
          <w:sz w:val="24"/>
          <w:szCs w:val="24"/>
        </w:rPr>
        <w:t>对响应文件有关事项作出澄清或者说明；</w:t>
      </w:r>
    </w:p>
    <w:p w14:paraId="1596C85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3.对响应文件进行比较和评价；</w:t>
      </w:r>
    </w:p>
    <w:p w14:paraId="4A3BBAF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4.确定成交候选人名单，以及根据采购人委托直接确定成交供应商；</w:t>
      </w:r>
    </w:p>
    <w:p w14:paraId="232038AC">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5.向采购人、采购代理机构或者有关部门报告评审中发现的违法行为；</w:t>
      </w:r>
    </w:p>
    <w:p w14:paraId="77752971">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6.履行竞争性磋商文件及其他法律法规要求的职责。</w:t>
      </w:r>
    </w:p>
    <w:p w14:paraId="5716FEDB">
      <w:pPr>
        <w:adjustRightInd w:val="0"/>
        <w:snapToGrid w:val="0"/>
        <w:spacing w:line="360" w:lineRule="auto"/>
        <w:rPr>
          <w:rFonts w:hint="eastAsia" w:ascii="宋体" w:hAnsi="宋体"/>
          <w:b/>
          <w:color w:val="000000"/>
          <w:spacing w:val="4"/>
          <w:sz w:val="24"/>
        </w:rPr>
      </w:pPr>
      <w:r>
        <w:rPr>
          <w:rFonts w:hint="eastAsia" w:ascii="宋体" w:hAnsi="宋体"/>
          <w:b/>
          <w:color w:val="000000"/>
          <w:spacing w:val="4"/>
          <w:sz w:val="24"/>
        </w:rPr>
        <w:t>三、供应商存在下列情况之一的，按照无效磋商处理：</w:t>
      </w:r>
    </w:p>
    <w:p w14:paraId="1E5599FF">
      <w:pPr>
        <w:adjustRightInd w:val="0"/>
        <w:snapToGrid w:val="0"/>
        <w:spacing w:line="360" w:lineRule="auto"/>
        <w:ind w:firstLine="480" w:firstLineChars="200"/>
        <w:rPr>
          <w:rFonts w:ascii="宋体" w:hAnsi="宋体"/>
          <w:color w:val="000000"/>
          <w:sz w:val="24"/>
          <w:szCs w:val="24"/>
        </w:rPr>
      </w:pPr>
      <w:r>
        <w:rPr>
          <w:rFonts w:hint="eastAsia" w:ascii="宋体" w:hAnsi="宋体"/>
          <w:color w:val="000000"/>
          <w:sz w:val="24"/>
          <w:szCs w:val="24"/>
        </w:rPr>
        <w:t>政府采购法律法规规定的其他无效情形。</w:t>
      </w:r>
    </w:p>
    <w:p w14:paraId="7472634B">
      <w:pPr>
        <w:adjustRightInd w:val="0"/>
        <w:snapToGrid w:val="0"/>
        <w:spacing w:line="360" w:lineRule="auto"/>
        <w:rPr>
          <w:rFonts w:hint="eastAsia" w:ascii="宋体" w:hAnsi="宋体"/>
          <w:b/>
          <w:color w:val="000000"/>
          <w:spacing w:val="4"/>
          <w:sz w:val="24"/>
        </w:rPr>
      </w:pPr>
      <w:r>
        <w:rPr>
          <w:rFonts w:hint="eastAsia" w:ascii="宋体" w:hAnsi="宋体"/>
          <w:b/>
          <w:color w:val="000000"/>
          <w:spacing w:val="4"/>
          <w:sz w:val="24"/>
        </w:rPr>
        <w:t>四、评审程序</w:t>
      </w:r>
    </w:p>
    <w:p w14:paraId="1CE62C9C">
      <w:pPr>
        <w:adjustRightInd w:val="0"/>
        <w:snapToGrid w:val="0"/>
        <w:spacing w:line="360" w:lineRule="auto"/>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1.资格审查：</w:t>
      </w:r>
    </w:p>
    <w:p w14:paraId="15C56FD9">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s="宋体"/>
          <w:bCs/>
          <w:color w:val="000000"/>
          <w:spacing w:val="4"/>
          <w:sz w:val="24"/>
          <w:szCs w:val="24"/>
        </w:rPr>
        <w:t>由采购人或采购人委托的采购代理机构</w:t>
      </w:r>
      <w:r>
        <w:rPr>
          <w:rFonts w:hint="eastAsia" w:ascii="宋体" w:hAnsi="宋体" w:cs="宋体"/>
          <w:color w:val="000000"/>
          <w:spacing w:val="4"/>
          <w:sz w:val="24"/>
          <w:szCs w:val="24"/>
        </w:rPr>
        <w:t>对各供应商进行资格检查；</w:t>
      </w:r>
      <w:r>
        <w:rPr>
          <w:rFonts w:hint="eastAsia" w:ascii="宋体" w:hAnsi="宋体" w:cs="宋体"/>
          <w:color w:val="000000"/>
          <w:sz w:val="24"/>
          <w:szCs w:val="24"/>
        </w:rPr>
        <w:t>不具备竞争性磋商文件中规定的资格要求的</w:t>
      </w:r>
      <w:r>
        <w:rPr>
          <w:rFonts w:hint="eastAsia" w:ascii="宋体" w:hAnsi="宋体" w:cs="宋体"/>
          <w:bCs/>
          <w:color w:val="000000"/>
          <w:kern w:val="0"/>
          <w:sz w:val="24"/>
          <w:szCs w:val="24"/>
        </w:rPr>
        <w:t>，其响应文件将视为无效响应文件</w:t>
      </w:r>
      <w:r>
        <w:rPr>
          <w:rFonts w:hint="eastAsia" w:ascii="宋体" w:hAnsi="宋体"/>
          <w:color w:val="000000"/>
          <w:spacing w:val="4"/>
          <w:sz w:val="24"/>
          <w:szCs w:val="22"/>
        </w:rPr>
        <w:t>。</w:t>
      </w:r>
    </w:p>
    <w:p w14:paraId="6D80A866">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2.符合性审查</w:t>
      </w:r>
    </w:p>
    <w:p w14:paraId="04778D8C">
      <w:pPr>
        <w:adjustRightInd w:val="0"/>
        <w:snapToGrid w:val="0"/>
        <w:spacing w:line="360" w:lineRule="auto"/>
        <w:ind w:firstLine="473" w:firstLineChars="191"/>
        <w:rPr>
          <w:rFonts w:hint="eastAsia" w:ascii="宋体" w:hAnsi="宋体"/>
          <w:color w:val="000000"/>
          <w:spacing w:val="4"/>
          <w:sz w:val="24"/>
          <w:szCs w:val="22"/>
        </w:rPr>
      </w:pPr>
      <w:r>
        <w:rPr>
          <w:rFonts w:hint="eastAsia" w:ascii="宋体" w:hAnsi="宋体"/>
          <w:color w:val="000000"/>
          <w:spacing w:val="4"/>
          <w:sz w:val="24"/>
          <w:szCs w:val="22"/>
        </w:rPr>
        <w:t>2.1由磋商小组对资格</w:t>
      </w:r>
      <w:r>
        <w:rPr>
          <w:rFonts w:ascii="宋体" w:hAnsi="宋体"/>
          <w:color w:val="000000"/>
          <w:spacing w:val="4"/>
          <w:sz w:val="24"/>
          <w:szCs w:val="22"/>
        </w:rPr>
        <w:t>检查</w:t>
      </w:r>
      <w:r>
        <w:rPr>
          <w:rFonts w:hint="eastAsia" w:ascii="宋体" w:hAnsi="宋体"/>
          <w:color w:val="000000"/>
          <w:spacing w:val="4"/>
          <w:sz w:val="24"/>
          <w:szCs w:val="22"/>
        </w:rPr>
        <w:t>合格的响应文件进行符合性审查。符合性审查在评审过程中穿插进行，</w:t>
      </w:r>
      <w:r>
        <w:rPr>
          <w:rFonts w:hint="eastAsia" w:ascii="宋体" w:hAnsi="宋体" w:cs="宋体"/>
          <w:bCs/>
          <w:color w:val="000000"/>
          <w:kern w:val="0"/>
          <w:sz w:val="24"/>
          <w:szCs w:val="24"/>
        </w:rPr>
        <w:t>供应商符合性审查不合格的，其响应文件将视为无效响应文件</w:t>
      </w:r>
      <w:r>
        <w:rPr>
          <w:rFonts w:hint="eastAsia" w:ascii="宋体" w:hAnsi="宋体"/>
          <w:color w:val="000000"/>
          <w:spacing w:val="4"/>
          <w:sz w:val="24"/>
          <w:szCs w:val="22"/>
        </w:rPr>
        <w:t>。</w:t>
      </w:r>
    </w:p>
    <w:p w14:paraId="09E4AA19">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2.2符合性审查合格标准：</w:t>
      </w:r>
    </w:p>
    <w:p w14:paraId="1DE23EB8">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2.2.1响应文件按竞争性磋商文件要求签署、盖章；</w:t>
      </w:r>
    </w:p>
    <w:p w14:paraId="55B0E951">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2.2.2报价未超过竞争性磋商文件中规定的预算金额或者最高限价的；</w:t>
      </w:r>
    </w:p>
    <w:p w14:paraId="5A6D05BA">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2.2.3响应文件未含有采购人不能接受的附加条件的；</w:t>
      </w:r>
    </w:p>
    <w:p w14:paraId="5647C68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2.2.4 供应商</w:t>
      </w:r>
      <w:r>
        <w:rPr>
          <w:rFonts w:ascii="宋体" w:hAnsi="宋体" w:cs="宋体"/>
          <w:color w:val="000000"/>
          <w:sz w:val="24"/>
          <w:szCs w:val="24"/>
        </w:rPr>
        <w:t>名称与营业执照</w:t>
      </w:r>
      <w:r>
        <w:rPr>
          <w:rFonts w:hint="eastAsia" w:ascii="宋体" w:hAnsi="宋体" w:cs="宋体"/>
          <w:color w:val="000000"/>
          <w:sz w:val="24"/>
          <w:szCs w:val="24"/>
          <w:lang w:val="en-US" w:eastAsia="zh-CN"/>
        </w:rPr>
        <w:t>一致</w:t>
      </w:r>
      <w:r>
        <w:rPr>
          <w:rFonts w:hint="eastAsia" w:ascii="宋体" w:hAnsi="宋体" w:cs="宋体"/>
          <w:color w:val="000000"/>
          <w:sz w:val="24"/>
          <w:szCs w:val="24"/>
        </w:rPr>
        <w:t>；</w:t>
      </w:r>
    </w:p>
    <w:p w14:paraId="471EA6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 xml:space="preserve"> 资格要求、符合性审查合格标准、商务要求各项条款、标记“★”条款及本文件规定的其他不允许偏离的条件，为实质性要求和条件，不满足的磋商为无效磋商；</w:t>
      </w:r>
    </w:p>
    <w:p w14:paraId="1341C39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highlight w:val="none"/>
          <w:lang w:val="en-US" w:eastAsia="zh-CN"/>
        </w:rPr>
      </w:pPr>
      <w:r>
        <w:rPr>
          <w:rFonts w:hint="eastAsia" w:ascii="宋体" w:hAnsi="宋体" w:eastAsia="宋体" w:cs="宋体"/>
          <w:b/>
          <w:bCs/>
          <w:sz w:val="24"/>
          <w:szCs w:val="24"/>
          <w:highlight w:val="none"/>
          <w:lang w:val="en-US" w:eastAsia="zh-CN"/>
        </w:rPr>
        <w:t>2.2.</w:t>
      </w:r>
      <w:r>
        <w:rPr>
          <w:rFonts w:hint="eastAsia" w:ascii="宋体" w:hAnsi="宋体" w:cs="宋体"/>
          <w:b/>
          <w:bCs/>
          <w:sz w:val="24"/>
          <w:szCs w:val="24"/>
          <w:highlight w:val="none"/>
          <w:lang w:val="en-US" w:eastAsia="zh-CN"/>
        </w:rPr>
        <w:t>6法定代表人参加磋商会议的，应出具法定代表人证明书。法定代表人授权合法授权代表参加磋商会议的，应出具法定代表人证明书、法定代表人授权书，同时提供截至响应文件递交截止时间前6个月内任意1个月的社保缴纳证明材料。</w:t>
      </w:r>
    </w:p>
    <w:p w14:paraId="08B2F3B8">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sz w:val="24"/>
          <w:szCs w:val="24"/>
          <w:highlight w:val="none"/>
          <w:lang w:val="en-US" w:eastAsia="zh-CN"/>
        </w:rPr>
        <w:t>2.2.7</w:t>
      </w:r>
      <w:r>
        <w:rPr>
          <w:rFonts w:hint="eastAsia" w:ascii="宋体" w:hAnsi="宋体" w:eastAsia="宋体" w:cs="宋体"/>
          <w:sz w:val="24"/>
          <w:szCs w:val="24"/>
          <w:highlight w:val="none"/>
        </w:rPr>
        <w:t>法律、法规和</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规定的其他无效情形。</w:t>
      </w:r>
    </w:p>
    <w:p w14:paraId="75E4AD48">
      <w:pPr>
        <w:spacing w:line="360" w:lineRule="auto"/>
        <w:ind w:firstLine="498" w:firstLineChars="200"/>
        <w:rPr>
          <w:rFonts w:hint="eastAsia" w:ascii="宋体" w:hAnsi="宋体" w:eastAsia="宋体"/>
          <w:b/>
          <w:bCs/>
          <w:color w:val="000000"/>
          <w:spacing w:val="4"/>
          <w:sz w:val="24"/>
          <w:szCs w:val="22"/>
          <w:highlight w:val="none"/>
        </w:rPr>
      </w:pPr>
      <w:r>
        <w:rPr>
          <w:rFonts w:hint="eastAsia" w:ascii="宋体" w:hAnsi="宋体" w:eastAsia="宋体"/>
          <w:b/>
          <w:bCs/>
          <w:color w:val="000000"/>
          <w:spacing w:val="4"/>
          <w:sz w:val="24"/>
          <w:szCs w:val="22"/>
          <w:highlight w:val="none"/>
        </w:rPr>
        <w:t>五、政府采购异常低价审查</w:t>
      </w:r>
    </w:p>
    <w:p w14:paraId="626958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1.政府采购评审中出现下列情形之一的，磋商小组应当启动异常低价投标（响应）审查程序： </w:t>
      </w:r>
    </w:p>
    <w:p w14:paraId="723CFF2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6EEE14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68DCE0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（3）投标（响应）报价低于采购项目最高限价45%的，即投标（响应）报价&lt;采购项目最高限价×45%； </w:t>
      </w:r>
    </w:p>
    <w:p w14:paraId="3B19D3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（4）磋商小组基于专业判断，认为供应商报价过低，有可能影响产品质量或者不能诚信履约的其他情形。  </w:t>
      </w:r>
    </w:p>
    <w:p w14:paraId="13B585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磋商小组启动异常低价投标（响应）审查后，属于3.1中任意一项情形的，应当要求相关供应商在评审现场合理的时间内对投标（响应）价格作出解释，提供项目具体成本测算等与报价合理性相关的书面说明及必要的证明材料，包括但不限于原材料成本、人工成本、制造费用等。其中，属于3.1中情形（3）的，供应商已随投标（响应）文件一并提交相关书面说明及必要的证明材料的，在评审现场可不再重复提交。</w:t>
      </w:r>
    </w:p>
    <w:p w14:paraId="570242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p>
    <w:p w14:paraId="0B93BE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240FEB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000000"/>
          <w:spacing w:val="4"/>
          <w:sz w:val="24"/>
          <w:szCs w:val="22"/>
          <w:highlight w:val="none"/>
        </w:rPr>
      </w:pPr>
      <w:r>
        <w:rPr>
          <w:rFonts w:hint="eastAsia" w:ascii="宋体" w:hAnsi="宋体" w:eastAsia="宋体" w:cs="宋体"/>
          <w:sz w:val="24"/>
          <w:szCs w:val="24"/>
          <w:highlight w:val="none"/>
          <w:lang w:val="en-US" w:eastAsia="zh-CN"/>
        </w:rPr>
        <w:t>5.异常低价投标（响应）审查的启动原因、审查意见和审查结果应当在评审报告中记录，并随供应商提供的相关书面说明及证明材料，以及磋商小组有关互联网浏览、查询历史一并归档。</w:t>
      </w:r>
    </w:p>
    <w:p w14:paraId="44535EE9">
      <w:pPr>
        <w:adjustRightInd w:val="0"/>
        <w:snapToGrid w:val="0"/>
        <w:spacing w:line="360" w:lineRule="auto"/>
        <w:rPr>
          <w:rFonts w:hint="eastAsia" w:ascii="宋体" w:hAnsi="宋体"/>
          <w:b/>
          <w:bCs/>
          <w:color w:val="000000"/>
          <w:spacing w:val="4"/>
          <w:sz w:val="24"/>
          <w:szCs w:val="22"/>
          <w:highlight w:val="none"/>
        </w:rPr>
      </w:pPr>
      <w:r>
        <w:rPr>
          <w:rFonts w:hint="eastAsia" w:ascii="宋体" w:hAnsi="宋体"/>
          <w:b/>
          <w:bCs/>
          <w:color w:val="000000"/>
          <w:spacing w:val="4"/>
          <w:sz w:val="24"/>
          <w:szCs w:val="22"/>
          <w:highlight w:val="none"/>
        </w:rPr>
        <w:t>六、澄清有关问题</w:t>
      </w:r>
    </w:p>
    <w:p w14:paraId="340AF41E">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1.对于响应文件中含义不明确、同类问题表述不一致或者有明显文字和计算错误的内容，磋商小组以书面形式要求供应商做出必要的澄清、说明或者补正。供应商的澄清、说明或者补正应当采用书面形式，由法定代表人或其授权的代表签署全名。供应商的澄清、说明或者补正不得超出响应文件的范围或者改变响应文件的实质性内容。</w:t>
      </w:r>
    </w:p>
    <w:p w14:paraId="1D9FA423">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2.磋商小组可以书面形式要求供应商对响应文件不明确的内容作必要的澄清或说明，供应商应采用书面形式进行澄清或说明，但不得超出响应文件的范围或响应文件的实质性内容。</w:t>
      </w:r>
    </w:p>
    <w:p w14:paraId="229D9CAC">
      <w:pPr>
        <w:adjustRightInd w:val="0"/>
        <w:snapToGrid w:val="0"/>
        <w:spacing w:line="360" w:lineRule="auto"/>
        <w:rPr>
          <w:rFonts w:hint="eastAsia" w:ascii="宋体" w:hAnsi="宋体"/>
          <w:color w:val="000000"/>
          <w:spacing w:val="4"/>
          <w:sz w:val="24"/>
          <w:szCs w:val="22"/>
          <w:highlight w:val="none"/>
        </w:rPr>
      </w:pPr>
      <w:r>
        <w:rPr>
          <w:rFonts w:hint="eastAsia" w:ascii="宋体" w:hAnsi="宋体"/>
          <w:b/>
          <w:bCs/>
          <w:color w:val="000000"/>
          <w:spacing w:val="4"/>
          <w:sz w:val="24"/>
          <w:szCs w:val="22"/>
          <w:highlight w:val="none"/>
        </w:rPr>
        <w:t>七、评审价的确定</w:t>
      </w:r>
    </w:p>
    <w:p w14:paraId="51E508F6">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响应文件经符合性评审合格的，为有效磋商。对于所有有效磋商按照以下规则进行评审价的确定：</w:t>
      </w:r>
    </w:p>
    <w:p w14:paraId="6DB0A95B">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1.对于不需要进行政策性价格优惠调整的，其评审价为磋商最后报价。</w:t>
      </w:r>
    </w:p>
    <w:p w14:paraId="6A054F34">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2.对于符合政策性优惠的，其评审价按照以下规则进行计算调整：</w:t>
      </w:r>
    </w:p>
    <w:p w14:paraId="6BD4D891">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对非专门面向中小企业采购的项目或者采购包，供应商为小型和微型企业、监狱企业、残疾人福利性单位的评审价计算规则：【其评审价=磋商最后报价 * 90%】 ；</w:t>
      </w:r>
    </w:p>
    <w:p w14:paraId="25E667A2">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对专门面向中小企业采购的项目或者采购包，不执行面向中小企业的“价格评审优惠”。</w:t>
      </w:r>
    </w:p>
    <w:p w14:paraId="3F77FE6E">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rPr>
      </w:pPr>
      <w:r>
        <w:rPr>
          <w:rFonts w:hint="eastAsia" w:ascii="宋体" w:hAnsi="宋体"/>
          <w:color w:val="000000"/>
          <w:spacing w:val="4"/>
          <w:sz w:val="24"/>
          <w:szCs w:val="22"/>
          <w:highlight w:val="none"/>
        </w:rPr>
        <w:t>依据政府采</w:t>
      </w:r>
      <w:r>
        <w:rPr>
          <w:rFonts w:hint="eastAsia" w:ascii="宋体" w:hAnsi="宋体" w:eastAsia="宋体" w:cs="Times New Roman"/>
          <w:color w:val="000000"/>
          <w:spacing w:val="4"/>
          <w:sz w:val="24"/>
          <w:szCs w:val="22"/>
          <w:highlight w:val="none"/>
        </w:rPr>
        <w:t>购促进中小企业发展管理办法财库〔2020〕46号文件，在政府采购活动中，供应商提供的</w:t>
      </w:r>
      <w:r>
        <w:rPr>
          <w:rFonts w:hint="eastAsia" w:ascii="宋体" w:hAnsi="宋体" w:eastAsia="宋体" w:cs="Times New Roman"/>
          <w:color w:val="000000"/>
          <w:spacing w:val="4"/>
          <w:sz w:val="24"/>
          <w:szCs w:val="22"/>
          <w:highlight w:val="none"/>
          <w:lang w:val="en-US" w:eastAsia="zh-CN"/>
        </w:rPr>
        <w:t>服务</w:t>
      </w:r>
      <w:r>
        <w:rPr>
          <w:rFonts w:hint="eastAsia" w:ascii="宋体" w:hAnsi="宋体" w:eastAsia="宋体" w:cs="Times New Roman"/>
          <w:color w:val="000000"/>
          <w:spacing w:val="4"/>
          <w:sz w:val="24"/>
          <w:szCs w:val="22"/>
          <w:highlight w:val="none"/>
        </w:rPr>
        <w:t>符合下列情形的，享受本办法规定的中小企业扶持政策：</w:t>
      </w:r>
    </w:p>
    <w:p w14:paraId="6E466C2A">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在服务采购项目中，服务由中小企业承接，即提供服务的人员为中小企业依照《中华人民共和国劳动合同法》订立劳动合同的从业人员。</w:t>
      </w:r>
    </w:p>
    <w:p w14:paraId="02E603FE">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以联合体形式参加政府采购活动，联合体各方均为中小企业的，联合体视同中小企业。其中，联合体各方均为小微企业的，联合体视同小微企业。</w:t>
      </w:r>
    </w:p>
    <w:p w14:paraId="31861628">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eastAsia="宋体" w:cs="Times New Roman"/>
          <w:color w:val="000000"/>
          <w:spacing w:val="4"/>
          <w:sz w:val="24"/>
          <w:szCs w:val="22"/>
          <w:highlight w:val="none"/>
          <w:lang w:val="en-US" w:eastAsia="zh-CN"/>
        </w:rPr>
        <w:t>3.其他方式按照国家相关现行</w:t>
      </w:r>
      <w:r>
        <w:rPr>
          <w:rFonts w:hint="eastAsia" w:ascii="宋体" w:hAnsi="宋体" w:eastAsia="宋体" w:cs="Times New Roman"/>
          <w:color w:val="000000"/>
          <w:spacing w:val="4"/>
          <w:sz w:val="24"/>
          <w:szCs w:val="22"/>
          <w:highlight w:val="none"/>
        </w:rPr>
        <w:t>规定</w:t>
      </w:r>
      <w:r>
        <w:rPr>
          <w:rFonts w:hint="eastAsia" w:ascii="宋体" w:hAnsi="宋体"/>
          <w:color w:val="000000"/>
          <w:spacing w:val="4"/>
          <w:sz w:val="24"/>
          <w:szCs w:val="22"/>
          <w:highlight w:val="none"/>
        </w:rPr>
        <w:t>执行。</w:t>
      </w:r>
    </w:p>
    <w:p w14:paraId="2BC13004">
      <w:pPr>
        <w:adjustRightInd w:val="0"/>
        <w:snapToGrid w:val="0"/>
        <w:spacing w:line="360" w:lineRule="auto"/>
        <w:rPr>
          <w:rFonts w:hint="eastAsia" w:ascii="宋体" w:hAnsi="宋体" w:cs="宋体"/>
          <w:color w:val="000000"/>
          <w:sz w:val="24"/>
          <w:szCs w:val="24"/>
          <w:highlight w:val="none"/>
        </w:rPr>
      </w:pPr>
      <w:r>
        <w:rPr>
          <w:rFonts w:hint="eastAsia" w:ascii="宋体" w:hAnsi="宋体"/>
          <w:b/>
          <w:bCs/>
          <w:color w:val="000000"/>
          <w:spacing w:val="4"/>
          <w:sz w:val="24"/>
          <w:szCs w:val="22"/>
          <w:highlight w:val="none"/>
        </w:rPr>
        <w:t>八、</w:t>
      </w:r>
      <w:r>
        <w:rPr>
          <w:rFonts w:hint="eastAsia" w:ascii="宋体" w:hAnsi="宋体" w:cs="宋体"/>
          <w:b/>
          <w:bCs/>
          <w:color w:val="000000"/>
          <w:sz w:val="24"/>
          <w:szCs w:val="24"/>
          <w:highlight w:val="none"/>
        </w:rPr>
        <w:t>响应文件计算错误的修正</w:t>
      </w:r>
    </w:p>
    <w:p w14:paraId="0C896AAB">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1.响应文件中磋商一次报价表（报价表）内容与响应文件中相应内容不一致的，以磋商一次报价表（报价表）为准；</w:t>
      </w:r>
    </w:p>
    <w:p w14:paraId="0CCCA5B6">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2.大写金额和小写金额不一致的，以大写金额为准；</w:t>
      </w:r>
    </w:p>
    <w:p w14:paraId="63709D09">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3.单价金额小数点或者百分比有明显错位的，以磋商一次报价表的总价为准，并修改单价；</w:t>
      </w:r>
    </w:p>
    <w:p w14:paraId="6C49ACB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highlight w:val="none"/>
        </w:rPr>
        <w:t>4.总价金额与按单价</w:t>
      </w:r>
      <w:r>
        <w:rPr>
          <w:rFonts w:hint="eastAsia" w:ascii="宋体" w:hAnsi="宋体" w:cs="宋体"/>
          <w:color w:val="000000"/>
          <w:sz w:val="24"/>
          <w:szCs w:val="24"/>
        </w:rPr>
        <w:t>汇总金额不一致的，以单价金额计算结果为准。</w:t>
      </w:r>
    </w:p>
    <w:p w14:paraId="2B37DA5C">
      <w:pPr>
        <w:adjustRightInd w:val="0"/>
        <w:snapToGrid w:val="0"/>
        <w:spacing w:line="360" w:lineRule="auto"/>
        <w:rPr>
          <w:rFonts w:hint="eastAsia" w:ascii="宋体" w:hAnsi="宋体"/>
          <w:color w:val="000000"/>
          <w:spacing w:val="4"/>
          <w:sz w:val="24"/>
          <w:szCs w:val="22"/>
        </w:rPr>
      </w:pPr>
      <w:r>
        <w:rPr>
          <w:rFonts w:hint="eastAsia" w:ascii="宋体" w:hAnsi="宋体"/>
          <w:b/>
          <w:bCs/>
          <w:color w:val="000000"/>
          <w:spacing w:val="4"/>
          <w:sz w:val="24"/>
          <w:szCs w:val="22"/>
        </w:rPr>
        <w:t>九、响应文件的评审、比较和否决</w:t>
      </w:r>
    </w:p>
    <w:p w14:paraId="7BF8E9B7">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1.磋商小组仅对在实质上响应竞争性磋商文件要求的响应文件进行评估和比较。未响应竞争性磋商文件和合同条款的响应文件，不得进行评审。</w:t>
      </w:r>
    </w:p>
    <w:p w14:paraId="184E088E">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2.在评审过程中，磋商小组可以书面形式要求供应商就响应文件中含义不明确的内容进行书面说明并提供相关材料。</w:t>
      </w:r>
    </w:p>
    <w:p w14:paraId="3B8E94EB">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3.磋商小组依据本次评审标准和方法，对响应文件进行评审，向采购人提出书面评审报告，并根据得分由高到低的顺序，推荐成交候选人。</w:t>
      </w:r>
    </w:p>
    <w:p w14:paraId="433CA602">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4.磋商小组各成员按照《评审办法》规定的内容，独立进行综合比较、评价打分。 若出现综合得分并列时，竞争性磋商报价最低者排名在前；如竞争性磋商报价相同，则以技术指标响应情况内容优先；若技术指标响应情况内容得分也相同的，依次以后续评审内容得分高的优先。</w:t>
      </w:r>
    </w:p>
    <w:p w14:paraId="3EF93343">
      <w:pPr>
        <w:adjustRightInd w:val="0"/>
        <w:snapToGrid w:val="0"/>
        <w:spacing w:line="360" w:lineRule="auto"/>
        <w:rPr>
          <w:rFonts w:hint="eastAsia" w:ascii="宋体" w:hAnsi="宋体" w:cs="宋体"/>
          <w:b/>
          <w:color w:val="000000"/>
          <w:sz w:val="24"/>
          <w:szCs w:val="24"/>
        </w:rPr>
      </w:pPr>
      <w:r>
        <w:rPr>
          <w:rFonts w:hint="eastAsia" w:ascii="宋体" w:hAnsi="宋体"/>
          <w:b/>
          <w:bCs/>
          <w:color w:val="000000"/>
          <w:spacing w:val="4"/>
          <w:sz w:val="24"/>
          <w:szCs w:val="22"/>
        </w:rPr>
        <w:t>十、</w:t>
      </w:r>
      <w:r>
        <w:rPr>
          <w:rFonts w:hint="eastAsia" w:ascii="宋体" w:hAnsi="宋体" w:cs="宋体"/>
          <w:b/>
          <w:bCs/>
          <w:color w:val="000000"/>
          <w:sz w:val="24"/>
          <w:szCs w:val="24"/>
        </w:rPr>
        <w:t>根据相关法律、法规的规定，对政府采购相关政策落实如下：</w:t>
      </w:r>
    </w:p>
    <w:p w14:paraId="073E8C06">
      <w:pPr>
        <w:adjustRightInd w:val="0"/>
        <w:snapToGrid w:val="0"/>
        <w:spacing w:line="360" w:lineRule="auto"/>
        <w:ind w:firstLine="496" w:firstLineChars="200"/>
        <w:rPr>
          <w:rFonts w:hint="eastAsia" w:ascii="宋体" w:hAnsi="宋体" w:cs="宋体"/>
          <w:color w:val="000000"/>
          <w:spacing w:val="4"/>
          <w:sz w:val="24"/>
        </w:rPr>
      </w:pPr>
      <w:r>
        <w:rPr>
          <w:rFonts w:hint="eastAsia" w:ascii="宋体" w:hAnsi="宋体" w:cs="宋体"/>
          <w:color w:val="000000"/>
          <w:spacing w:val="4"/>
          <w:sz w:val="24"/>
        </w:rPr>
        <w:t>1.促进中小企业发展优惠政策</w:t>
      </w:r>
    </w:p>
    <w:p w14:paraId="01D2FB94">
      <w:pPr>
        <w:adjustRightInd w:val="0"/>
        <w:snapToGrid w:val="0"/>
        <w:spacing w:line="360" w:lineRule="auto"/>
        <w:ind w:firstLine="496" w:firstLineChars="200"/>
        <w:rPr>
          <w:rFonts w:hint="eastAsia" w:ascii="宋体" w:hAnsi="宋体" w:cs="宋体"/>
          <w:color w:val="000000"/>
          <w:spacing w:val="4"/>
          <w:sz w:val="24"/>
        </w:rPr>
      </w:pPr>
      <w:r>
        <w:rPr>
          <w:rFonts w:hint="eastAsia" w:ascii="宋体" w:hAnsi="宋体" w:cs="宋体"/>
          <w:color w:val="000000"/>
          <w:spacing w:val="4"/>
          <w:sz w:val="24"/>
        </w:rPr>
        <w:t>根据《政府采购促进中小企业发展管理办法》</w:t>
      </w:r>
      <w:r>
        <w:rPr>
          <w:rFonts w:hint="eastAsia" w:ascii="宋体" w:hAnsi="宋体" w:cs="宋体"/>
          <w:color w:val="000000"/>
          <w:sz w:val="24"/>
          <w:szCs w:val="24"/>
        </w:rPr>
        <w:t>（财库〔2020〕46号）</w:t>
      </w:r>
      <w:r>
        <w:rPr>
          <w:rFonts w:hint="eastAsia" w:ascii="宋体" w:hAnsi="宋体" w:cs="宋体"/>
          <w:color w:val="000000"/>
          <w:spacing w:val="4"/>
          <w:sz w:val="24"/>
        </w:rPr>
        <w:t>的相关规定，</w:t>
      </w:r>
      <w:r>
        <w:rPr>
          <w:rFonts w:hint="eastAsia" w:ascii="宋体" w:hAnsi="宋体" w:cs="宋体"/>
          <w:color w:val="000000"/>
          <w:sz w:val="24"/>
          <w:szCs w:val="24"/>
        </w:rPr>
        <w:t>各</w:t>
      </w:r>
      <w:r>
        <w:rPr>
          <w:rFonts w:hint="eastAsia" w:ascii="宋体" w:hAnsi="宋体" w:cs="宋体"/>
          <w:color w:val="000000"/>
          <w:spacing w:val="4"/>
          <w:sz w:val="24"/>
        </w:rPr>
        <w:t>供应商</w:t>
      </w:r>
      <w:r>
        <w:rPr>
          <w:rFonts w:hint="eastAsia" w:ascii="宋体" w:hAnsi="宋体" w:cs="宋体"/>
          <w:color w:val="000000"/>
          <w:sz w:val="24"/>
          <w:szCs w:val="24"/>
        </w:rPr>
        <w:t>须在响应</w:t>
      </w:r>
      <w:r>
        <w:rPr>
          <w:rFonts w:hint="eastAsia" w:ascii="宋体" w:hAnsi="宋体" w:cs="宋体"/>
          <w:color w:val="000000"/>
          <w:sz w:val="24"/>
          <w:szCs w:val="24"/>
          <w:lang w:eastAsia="zh-CN"/>
        </w:rPr>
        <w:t>文件</w:t>
      </w:r>
      <w:r>
        <w:rPr>
          <w:rFonts w:hint="eastAsia" w:ascii="宋体" w:hAnsi="宋体" w:cs="宋体"/>
          <w:color w:val="000000"/>
          <w:sz w:val="24"/>
          <w:szCs w:val="24"/>
        </w:rPr>
        <w:t>中提供《中小企业声明函》，中小企业划型标准按照《关于印发中小企业划型标准规定的通知（工信部联企业〔2011〕300号）》文件的相关规定认定，未提供以上材料的不予以认定。</w:t>
      </w:r>
    </w:p>
    <w:p w14:paraId="2C7F9EC5">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2.监狱企业</w:t>
      </w:r>
    </w:p>
    <w:p w14:paraId="68AF4B9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根据《关于政府采购支持监狱企业发展有关问题的通知》规定，在政府采购活动中，监狱企业视同小型、微型企业，享受政府采购促进中小企业发展的政府采购政策。</w:t>
      </w:r>
    </w:p>
    <w:p w14:paraId="7496917A">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监狱企业参加政府采购活动时，应当提供省级以上监狱管理局、戒毒管理局（含新疆生产建设兵团）出具的属于监狱企业的证明文件。</w:t>
      </w:r>
    </w:p>
    <w:p w14:paraId="5F76C45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磋商小组对各供应商提供的监狱企业的证明文件进行核实后，根据相关规定，对监狱企业在评审时给予10%的扣除，用扣除后的价格参加评审。</w:t>
      </w:r>
    </w:p>
    <w:p w14:paraId="2292B6B0">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3.福利企业</w:t>
      </w:r>
    </w:p>
    <w:p w14:paraId="05EADAAE">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根据《关于政府采购优先购买福利性企业产品和服务的意见》的规定，在政府采购活动中，本省福利性企业享受我省规定的采购扶持政策。</w:t>
      </w:r>
    </w:p>
    <w:p w14:paraId="60836DF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福利企业参加政府采购活动时，应当提供市级以上民政局、财政局、残联部门出具的福利性企业的证明文件。</w:t>
      </w:r>
    </w:p>
    <w:p w14:paraId="23DC978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4.残疾人福利性单位</w:t>
      </w:r>
    </w:p>
    <w:p w14:paraId="4508DD2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 符合条件的残疾人福利性单位在参加政府采购活动时，应当提供本通知规定的《残疾人福利性单位声明函》（见附件），并对声明的真实性负责。</w:t>
      </w:r>
    </w:p>
    <w:p w14:paraId="02F697D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5.为落实政府采购相关政策，采购人或者采购代理机构将在中标结果发布的同时公告上述声明函，接受社会监督。供应商提供的上述声明函与事实不符的，依照《中华人民共和国政府采购法》第七十七条第一款的规定追究法律责任。</w:t>
      </w:r>
    </w:p>
    <w:p w14:paraId="0C8D279D">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6.如供应商同时提供上述优惠内容，磋商小组只认可其一项有效声明函，不予以重复</w:t>
      </w:r>
      <w:r>
        <w:rPr>
          <w:rFonts w:hint="eastAsia" w:ascii="宋体" w:hAnsi="宋体" w:cs="宋体"/>
          <w:color w:val="000000"/>
          <w:sz w:val="24"/>
          <w:szCs w:val="24"/>
          <w:lang w:eastAsia="zh-CN"/>
        </w:rPr>
        <w:t>给予</w:t>
      </w:r>
      <w:r>
        <w:rPr>
          <w:rFonts w:hint="eastAsia" w:ascii="宋体" w:hAnsi="宋体" w:cs="宋体"/>
          <w:color w:val="000000"/>
          <w:sz w:val="24"/>
          <w:szCs w:val="24"/>
        </w:rPr>
        <w:t xml:space="preserve">价格扣除。  </w:t>
      </w:r>
    </w:p>
    <w:p w14:paraId="7E52493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7.环境标志、节能的产品</w:t>
      </w:r>
    </w:p>
    <w:p w14:paraId="2BA9C5B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对于采购标的列入政府采购节能产品、环境标志产品实施品目清单的产品，应根据财政部、国家发展和改革委员会、生态环境部等部门确定的实施政府优先采购和强制采购；采购人及采购代理机构将依据国家确定的认证机构出具的、处于有效期之内的节能产品、环境标志产品认证证书，对获得证书的产品实施政府优先采购或强制采购。各供应商应在响应文件中提供有效证明材料（证明材料须加盖供应商红色公章），否则不予计分（注：政府采购节能产品、环境标志产品品目清单以最新公布内容为准）。</w:t>
      </w:r>
    </w:p>
    <w:p w14:paraId="54960F48">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除上述已表述的内容外，其余对政府采购相关政策予以落实根据相关法律、法规的规定执行。如供应商同时提供优惠内容的，磋商小组只认可其一项有效声明函，不予以重复</w:t>
      </w:r>
      <w:r>
        <w:rPr>
          <w:rFonts w:hint="eastAsia" w:ascii="宋体" w:hAnsi="宋体"/>
          <w:color w:val="000000"/>
          <w:spacing w:val="4"/>
          <w:sz w:val="24"/>
          <w:szCs w:val="22"/>
          <w:lang w:eastAsia="zh-CN"/>
        </w:rPr>
        <w:t>给予</w:t>
      </w:r>
      <w:r>
        <w:rPr>
          <w:rFonts w:hint="eastAsia" w:ascii="宋体" w:hAnsi="宋体"/>
          <w:color w:val="000000"/>
          <w:spacing w:val="4"/>
          <w:sz w:val="24"/>
          <w:szCs w:val="22"/>
        </w:rPr>
        <w:t>价格扣除。</w:t>
      </w:r>
    </w:p>
    <w:p w14:paraId="176751F9">
      <w:pPr>
        <w:adjustRightInd w:val="0"/>
        <w:snapToGrid w:val="0"/>
        <w:spacing w:line="360" w:lineRule="auto"/>
        <w:rPr>
          <w:rFonts w:hint="eastAsia" w:ascii="宋体" w:hAnsi="宋体"/>
          <w:color w:val="000000"/>
          <w:spacing w:val="4"/>
          <w:sz w:val="24"/>
          <w:szCs w:val="22"/>
        </w:rPr>
      </w:pPr>
      <w:r>
        <w:rPr>
          <w:rFonts w:hint="eastAsia" w:ascii="宋体" w:hAnsi="宋体"/>
          <w:b/>
          <w:bCs/>
          <w:color w:val="000000"/>
          <w:spacing w:val="4"/>
          <w:sz w:val="24"/>
          <w:szCs w:val="22"/>
        </w:rPr>
        <w:t>十一、推荐成交候选人名单</w:t>
      </w:r>
    </w:p>
    <w:p w14:paraId="1AF35798">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汇总全体评委对每个供应商的赋分，计算出每个供应商的综合得分，取平均值（小数点后保留后两位）后按照总得分从高到低的顺序进行排列，推荐成交候选人。</w:t>
      </w:r>
    </w:p>
    <w:p w14:paraId="7FA136BE">
      <w:pPr>
        <w:pStyle w:val="3"/>
        <w:rPr>
          <w:rFonts w:hint="eastAsia" w:ascii="宋体" w:hAnsi="宋体"/>
          <w:color w:val="000000"/>
          <w:spacing w:val="4"/>
          <w:sz w:val="24"/>
          <w:szCs w:val="22"/>
        </w:rPr>
      </w:pPr>
    </w:p>
    <w:p w14:paraId="2C38EB41">
      <w:pPr>
        <w:rPr>
          <w:rFonts w:hint="eastAsia" w:ascii="宋体" w:hAnsi="宋体"/>
          <w:color w:val="000000"/>
          <w:spacing w:val="4"/>
          <w:sz w:val="24"/>
          <w:szCs w:val="22"/>
        </w:rPr>
      </w:pPr>
    </w:p>
    <w:p w14:paraId="5BC84BA6">
      <w:pPr>
        <w:pStyle w:val="3"/>
        <w:rPr>
          <w:rFonts w:hint="eastAsia" w:ascii="宋体" w:hAnsi="宋体"/>
          <w:color w:val="000000"/>
          <w:spacing w:val="4"/>
          <w:sz w:val="24"/>
          <w:szCs w:val="22"/>
        </w:rPr>
      </w:pPr>
    </w:p>
    <w:p w14:paraId="3C0EED67">
      <w:pPr>
        <w:rPr>
          <w:rFonts w:hint="eastAsia" w:ascii="宋体" w:hAnsi="宋体"/>
          <w:color w:val="000000"/>
          <w:spacing w:val="4"/>
          <w:sz w:val="24"/>
          <w:szCs w:val="22"/>
        </w:rPr>
      </w:pPr>
    </w:p>
    <w:bookmarkEnd w:id="36"/>
    <w:p w14:paraId="551CE714">
      <w:pPr>
        <w:pStyle w:val="16"/>
        <w:adjustRightInd w:val="0"/>
        <w:snapToGrid w:val="0"/>
        <w:spacing w:line="360" w:lineRule="auto"/>
        <w:ind w:firstLine="0"/>
        <w:jc w:val="center"/>
        <w:rPr>
          <w:rFonts w:hint="eastAsia" w:hAnsi="宋体" w:cs="宋体"/>
          <w:b/>
          <w:color w:val="000000"/>
          <w:sz w:val="32"/>
          <w:szCs w:val="32"/>
        </w:rPr>
      </w:pPr>
      <w:bookmarkStart w:id="399" w:name="_Toc557"/>
      <w:bookmarkStart w:id="400" w:name="_Toc511316296"/>
      <w:bookmarkStart w:id="401" w:name="_Toc2619"/>
      <w:r>
        <w:rPr>
          <w:rFonts w:hint="eastAsia" w:hAnsi="宋体"/>
          <w:b/>
          <w:color w:val="000000"/>
          <w:sz w:val="32"/>
          <w:szCs w:val="32"/>
        </w:rPr>
        <w:br w:type="page"/>
      </w:r>
      <w:r>
        <w:rPr>
          <w:rFonts w:hint="eastAsia" w:hAnsi="宋体" w:cs="宋体"/>
          <w:b/>
          <w:color w:val="000000"/>
          <w:sz w:val="32"/>
          <w:szCs w:val="32"/>
        </w:rPr>
        <w:t>评审因素</w:t>
      </w:r>
    </w:p>
    <w:tbl>
      <w:tblPr>
        <w:tblStyle w:val="39"/>
        <w:tblW w:w="90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56"/>
        <w:gridCol w:w="6954"/>
        <w:gridCol w:w="705"/>
      </w:tblGrid>
      <w:tr w14:paraId="4AACE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56" w:type="dxa"/>
            <w:noWrap w:val="0"/>
            <w:tcMar>
              <w:top w:w="0" w:type="dxa"/>
              <w:left w:w="108" w:type="dxa"/>
              <w:bottom w:w="0" w:type="dxa"/>
              <w:right w:w="108" w:type="dxa"/>
            </w:tcMar>
            <w:vAlign w:val="center"/>
          </w:tcPr>
          <w:p w14:paraId="24EB3B20">
            <w:pPr>
              <w:bidi w:val="0"/>
              <w:spacing w:line="360" w:lineRule="auto"/>
              <w:jc w:val="center"/>
              <w:rPr>
                <w:rFonts w:hint="default"/>
                <w:b/>
                <w:bCs/>
                <w:sz w:val="24"/>
                <w:szCs w:val="24"/>
              </w:rPr>
            </w:pPr>
            <w:r>
              <w:rPr>
                <w:b/>
                <w:bCs/>
                <w:sz w:val="24"/>
                <w:szCs w:val="24"/>
              </w:rPr>
              <w:t>评审因素</w:t>
            </w:r>
          </w:p>
        </w:tc>
        <w:tc>
          <w:tcPr>
            <w:tcW w:w="6954" w:type="dxa"/>
            <w:noWrap w:val="0"/>
            <w:tcMar>
              <w:top w:w="0" w:type="dxa"/>
              <w:left w:w="108" w:type="dxa"/>
              <w:bottom w:w="0" w:type="dxa"/>
              <w:right w:w="108" w:type="dxa"/>
            </w:tcMar>
            <w:vAlign w:val="center"/>
          </w:tcPr>
          <w:p w14:paraId="6100B07F">
            <w:pPr>
              <w:bidi w:val="0"/>
              <w:spacing w:line="360" w:lineRule="auto"/>
              <w:jc w:val="center"/>
              <w:rPr>
                <w:rFonts w:hint="default"/>
                <w:sz w:val="24"/>
                <w:szCs w:val="24"/>
              </w:rPr>
            </w:pPr>
            <w:r>
              <w:rPr>
                <w:sz w:val="24"/>
                <w:szCs w:val="24"/>
              </w:rPr>
              <w:t>内容</w:t>
            </w:r>
          </w:p>
        </w:tc>
        <w:tc>
          <w:tcPr>
            <w:tcW w:w="705" w:type="dxa"/>
            <w:noWrap w:val="0"/>
            <w:tcMar>
              <w:top w:w="0" w:type="dxa"/>
              <w:left w:w="108" w:type="dxa"/>
              <w:bottom w:w="0" w:type="dxa"/>
              <w:right w:w="108" w:type="dxa"/>
            </w:tcMar>
            <w:vAlign w:val="center"/>
          </w:tcPr>
          <w:p w14:paraId="1588FD1D">
            <w:pPr>
              <w:bidi w:val="0"/>
              <w:spacing w:line="360" w:lineRule="auto"/>
              <w:jc w:val="center"/>
              <w:rPr>
                <w:rFonts w:hint="default"/>
                <w:sz w:val="24"/>
                <w:szCs w:val="24"/>
              </w:rPr>
            </w:pPr>
            <w:r>
              <w:rPr>
                <w:sz w:val="24"/>
                <w:szCs w:val="24"/>
              </w:rPr>
              <w:t>分值</w:t>
            </w:r>
          </w:p>
        </w:tc>
      </w:tr>
      <w:tr w14:paraId="5DC42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56" w:type="dxa"/>
            <w:noWrap w:val="0"/>
            <w:tcMar>
              <w:top w:w="0" w:type="dxa"/>
              <w:left w:w="108" w:type="dxa"/>
              <w:bottom w:w="0" w:type="dxa"/>
              <w:right w:w="108" w:type="dxa"/>
            </w:tcMar>
            <w:vAlign w:val="center"/>
          </w:tcPr>
          <w:p w14:paraId="7D561F85">
            <w:pPr>
              <w:bidi w:val="0"/>
              <w:spacing w:line="360" w:lineRule="auto"/>
              <w:jc w:val="center"/>
              <w:rPr>
                <w:rFonts w:hint="default"/>
                <w:b/>
                <w:bCs/>
                <w:sz w:val="24"/>
                <w:szCs w:val="24"/>
              </w:rPr>
            </w:pPr>
            <w:r>
              <w:rPr>
                <w:b/>
                <w:bCs/>
                <w:sz w:val="24"/>
                <w:szCs w:val="24"/>
              </w:rPr>
              <w:t>磋商报价</w:t>
            </w:r>
          </w:p>
        </w:tc>
        <w:tc>
          <w:tcPr>
            <w:tcW w:w="6954" w:type="dxa"/>
            <w:noWrap w:val="0"/>
            <w:tcMar>
              <w:top w:w="0" w:type="dxa"/>
              <w:left w:w="108" w:type="dxa"/>
              <w:bottom w:w="0" w:type="dxa"/>
              <w:right w:w="108" w:type="dxa"/>
            </w:tcMar>
            <w:vAlign w:val="center"/>
          </w:tcPr>
          <w:p w14:paraId="450E80EC">
            <w:pPr>
              <w:bidi w:val="0"/>
              <w:spacing w:line="360" w:lineRule="auto"/>
              <w:rPr>
                <w:rFonts w:hint="default"/>
                <w:sz w:val="24"/>
                <w:szCs w:val="24"/>
              </w:rPr>
            </w:pPr>
            <w:r>
              <w:rPr>
                <w:rFonts w:hint="default"/>
                <w:sz w:val="24"/>
                <w:szCs w:val="24"/>
              </w:rPr>
              <w:t>价格分统一采用低价优先法计算，即满足磋商文件要求且最后报价最低的供应商的价格为磋商基准价，其价格分为满分。其他供应商的价格分统一按照下列公式计算：</w:t>
            </w:r>
          </w:p>
          <w:p w14:paraId="053E6902">
            <w:pPr>
              <w:bidi w:val="0"/>
              <w:spacing w:line="360" w:lineRule="auto"/>
              <w:rPr>
                <w:rFonts w:hint="default" w:eastAsia="宋体"/>
                <w:sz w:val="24"/>
                <w:szCs w:val="24"/>
                <w:lang w:val="en-US" w:eastAsia="zh-CN"/>
              </w:rPr>
            </w:pPr>
            <w:r>
              <w:rPr>
                <w:rFonts w:hint="default"/>
                <w:sz w:val="24"/>
                <w:szCs w:val="24"/>
              </w:rPr>
              <w:t>磋商报价得分=（磋商基准价/最后磋商报价）×</w:t>
            </w:r>
            <w:r>
              <w:rPr>
                <w:rFonts w:hint="eastAsia"/>
                <w:sz w:val="24"/>
                <w:szCs w:val="24"/>
                <w:lang w:val="en-US" w:eastAsia="zh-CN"/>
              </w:rPr>
              <w:t>20</w:t>
            </w:r>
          </w:p>
        </w:tc>
        <w:tc>
          <w:tcPr>
            <w:tcW w:w="705" w:type="dxa"/>
            <w:noWrap w:val="0"/>
            <w:tcMar>
              <w:top w:w="0" w:type="dxa"/>
              <w:left w:w="108" w:type="dxa"/>
              <w:bottom w:w="0" w:type="dxa"/>
              <w:right w:w="108" w:type="dxa"/>
            </w:tcMar>
            <w:vAlign w:val="center"/>
          </w:tcPr>
          <w:p w14:paraId="4191FCAF">
            <w:pPr>
              <w:bidi w:val="0"/>
              <w:spacing w:line="360" w:lineRule="auto"/>
              <w:jc w:val="center"/>
              <w:rPr>
                <w:rFonts w:hint="default"/>
                <w:sz w:val="24"/>
                <w:szCs w:val="24"/>
                <w:lang w:val="en-US" w:eastAsia="zh-CN"/>
              </w:rPr>
            </w:pPr>
            <w:r>
              <w:rPr>
                <w:rFonts w:hint="eastAsia"/>
                <w:sz w:val="24"/>
                <w:szCs w:val="24"/>
                <w:lang w:val="en-US" w:eastAsia="zh-CN"/>
              </w:rPr>
              <w:t>20</w:t>
            </w:r>
          </w:p>
        </w:tc>
      </w:tr>
      <w:tr w14:paraId="0C14B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56" w:type="dxa"/>
            <w:noWrap w:val="0"/>
            <w:tcMar>
              <w:top w:w="0" w:type="dxa"/>
              <w:left w:w="108" w:type="dxa"/>
              <w:bottom w:w="0" w:type="dxa"/>
              <w:right w:w="108" w:type="dxa"/>
            </w:tcMar>
            <w:vAlign w:val="center"/>
          </w:tcPr>
          <w:p w14:paraId="349D0B5B">
            <w:pPr>
              <w:bidi w:val="0"/>
              <w:spacing w:line="360" w:lineRule="auto"/>
              <w:jc w:val="center"/>
              <w:rPr>
                <w:b/>
                <w:bCs/>
                <w:sz w:val="24"/>
                <w:szCs w:val="24"/>
              </w:rPr>
            </w:pPr>
            <w:r>
              <w:rPr>
                <w:rFonts w:hint="eastAsia" w:ascii="宋体" w:hAnsi="宋体" w:cs="宋体"/>
                <w:b/>
                <w:bCs/>
                <w:color w:val="auto"/>
                <w:sz w:val="24"/>
                <w:szCs w:val="24"/>
                <w:highlight w:val="none"/>
                <w:lang w:val="en-US" w:eastAsia="zh-CN"/>
              </w:rPr>
              <w:t>技术要求及服务要求的响应</w:t>
            </w:r>
          </w:p>
        </w:tc>
        <w:tc>
          <w:tcPr>
            <w:tcW w:w="6954" w:type="dxa"/>
            <w:shd w:val="clear" w:color="auto" w:fill="auto"/>
            <w:noWrap w:val="0"/>
            <w:tcMar>
              <w:top w:w="0" w:type="dxa"/>
              <w:left w:w="108" w:type="dxa"/>
              <w:bottom w:w="0" w:type="dxa"/>
              <w:right w:w="108" w:type="dxa"/>
            </w:tcMar>
            <w:vAlign w:val="center"/>
          </w:tcPr>
          <w:p w14:paraId="43131354">
            <w:pPr>
              <w:keepNext w:val="0"/>
              <w:keepLines w:val="0"/>
              <w:pageBreakBefore w:val="0"/>
              <w:widowControl/>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根据供应商针对</w:t>
            </w:r>
            <w:r>
              <w:rPr>
                <w:rFonts w:hint="eastAsia" w:ascii="宋体" w:hAnsi="宋体" w:cs="宋体"/>
                <w:color w:val="auto"/>
                <w:sz w:val="24"/>
                <w:szCs w:val="24"/>
                <w:highlight w:val="none"/>
                <w:lang w:val="en-US" w:eastAsia="zh-CN"/>
              </w:rPr>
              <w:t>技术要求及</w:t>
            </w:r>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服务要求响应情况进行评审，完全响应并满足服务要求的得</w:t>
            </w:r>
            <w:r>
              <w:rPr>
                <w:rFonts w:hint="eastAsia" w:ascii="宋体" w:hAnsi="宋体" w:cs="宋体"/>
                <w:color w:val="000000" w:themeColor="text1"/>
                <w:kern w:val="0"/>
                <w:sz w:val="24"/>
                <w:szCs w:val="24"/>
                <w:highlight w:val="none"/>
                <w:shd w:val="clear" w:color="auto" w:fill="FFFFFF"/>
                <w:lang w:val="en-US" w:eastAsia="zh-CN" w:bidi="ar-SA"/>
                <w14:textFill>
                  <w14:solidFill>
                    <w14:schemeClr w14:val="tx1"/>
                  </w14:solidFill>
                </w14:textFill>
              </w:rPr>
              <w:t>20</w:t>
            </w:r>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分。</w:t>
            </w:r>
          </w:p>
          <w:p w14:paraId="1D991350">
            <w:pPr>
              <w:keepNext w:val="0"/>
              <w:keepLines w:val="0"/>
              <w:pageBreakBefore w:val="0"/>
              <w:widowControl/>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 xml:space="preserve">标“▲”项参数为重要技术指标，每负偏离一项扣 </w:t>
            </w:r>
            <w:r>
              <w:rPr>
                <w:rFonts w:hint="eastAsia" w:ascii="宋体" w:hAnsi="宋体" w:cs="宋体"/>
                <w:color w:val="000000" w:themeColor="text1"/>
                <w:kern w:val="0"/>
                <w:sz w:val="24"/>
                <w:szCs w:val="24"/>
                <w:highlight w:val="none"/>
                <w:shd w:val="clear" w:color="auto" w:fill="FFFFFF"/>
                <w:lang w:val="en-US" w:eastAsia="zh-CN" w:bidi="ar-SA"/>
                <w14:textFill>
                  <w14:solidFill>
                    <w14:schemeClr w14:val="tx1"/>
                  </w14:solidFill>
                </w14:textFill>
              </w:rPr>
              <w:t>0.5</w:t>
            </w:r>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 xml:space="preserve"> 分；</w:t>
            </w:r>
          </w:p>
          <w:p w14:paraId="473E8C60">
            <w:pPr>
              <w:keepNext w:val="0"/>
              <w:keepLines w:val="0"/>
              <w:pageBreakBefore w:val="0"/>
              <w:widowControl/>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未标记项参数为一般技术指标，每负偏离一项扣</w:t>
            </w:r>
            <w:r>
              <w:rPr>
                <w:rFonts w:hint="eastAsia" w:ascii="宋体" w:hAnsi="宋体" w:cs="宋体"/>
                <w:color w:val="000000" w:themeColor="text1"/>
                <w:kern w:val="0"/>
                <w:sz w:val="24"/>
                <w:szCs w:val="24"/>
                <w:highlight w:val="none"/>
                <w:shd w:val="clear" w:color="auto" w:fill="FFFFFF"/>
                <w:lang w:val="en-US" w:eastAsia="zh-CN" w:bidi="ar-SA"/>
                <w14:textFill>
                  <w14:solidFill>
                    <w14:schemeClr w14:val="tx1"/>
                  </w14:solidFill>
                </w14:textFill>
              </w:rPr>
              <w:t>0.2</w:t>
            </w:r>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分，</w:t>
            </w:r>
          </w:p>
          <w:p w14:paraId="0AD38976">
            <w:pPr>
              <w:keepNext w:val="0"/>
              <w:keepLines w:val="0"/>
              <w:pageBreakBefore w:val="0"/>
              <w:widowControl/>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扣完为止。</w:t>
            </w:r>
          </w:p>
          <w:p w14:paraId="23D5E9A4">
            <w:pPr>
              <w:spacing w:line="360" w:lineRule="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
                <w:bCs/>
                <w:color w:val="000000" w:themeColor="text1"/>
                <w:kern w:val="0"/>
                <w:sz w:val="24"/>
                <w:szCs w:val="24"/>
                <w:highlight w:val="none"/>
                <w:shd w:val="clear" w:color="auto" w:fill="FFFFFF"/>
                <w:lang w:val="en-US" w:eastAsia="zh-CN" w:bidi="ar-SA"/>
                <w14:textFill>
                  <w14:solidFill>
                    <w14:schemeClr w14:val="tx1"/>
                  </w14:solidFill>
                </w14:textFill>
              </w:rPr>
              <w:t>备注：</w:t>
            </w:r>
            <w:r>
              <w:rPr>
                <w:rFonts w:hint="eastAsia" w:ascii="宋体" w:hAnsi="宋体" w:cs="宋体"/>
                <w:b/>
                <w:bCs/>
                <w:color w:val="000000" w:themeColor="text1"/>
                <w:kern w:val="0"/>
                <w:sz w:val="24"/>
                <w:szCs w:val="24"/>
                <w:highlight w:val="none"/>
                <w:shd w:val="clear" w:color="auto" w:fill="FFFFFF"/>
                <w:lang w:val="en-US" w:eastAsia="zh-CN" w:bidi="ar-SA"/>
                <w14:textFill>
                  <w14:solidFill>
                    <w14:schemeClr w14:val="tx1"/>
                  </w14:solidFill>
                </w14:textFill>
              </w:rPr>
              <w:t>相应的各技术要求及服务要求均需</w:t>
            </w:r>
            <w:r>
              <w:rPr>
                <w:rFonts w:hint="eastAsia" w:ascii="宋体" w:hAnsi="宋体" w:eastAsia="宋体" w:cs="宋体"/>
                <w:b/>
                <w:bCs/>
                <w:color w:val="000000" w:themeColor="text1"/>
                <w:kern w:val="0"/>
                <w:sz w:val="24"/>
                <w:szCs w:val="24"/>
                <w:highlight w:val="none"/>
                <w:shd w:val="clear" w:color="auto" w:fill="FFFFFF"/>
                <w:lang w:val="en-US" w:eastAsia="zh-CN" w:bidi="ar-SA"/>
                <w14:textFill>
                  <w14:solidFill>
                    <w14:schemeClr w14:val="tx1"/>
                  </w14:solidFill>
                </w14:textFill>
              </w:rPr>
              <w:t>提供佐证材料。佐证材料为</w:t>
            </w:r>
            <w:r>
              <w:rPr>
                <w:rFonts w:hint="eastAsia" w:ascii="宋体" w:hAnsi="宋体" w:cs="宋体"/>
                <w:b/>
                <w:bCs/>
                <w:color w:val="000000" w:themeColor="text1"/>
                <w:kern w:val="0"/>
                <w:sz w:val="24"/>
                <w:szCs w:val="24"/>
                <w:highlight w:val="none"/>
                <w:shd w:val="clear" w:color="auto" w:fill="FFFFFF"/>
                <w:lang w:val="en-US" w:eastAsia="zh-CN" w:bidi="ar-SA"/>
                <w14:textFill>
                  <w14:solidFill>
                    <w14:schemeClr w14:val="tx1"/>
                  </w14:solidFill>
                </w14:textFill>
              </w:rPr>
              <w:t>供应商认为可以佐证参数响应性的材料。供应商</w:t>
            </w:r>
            <w:r>
              <w:rPr>
                <w:rFonts w:hint="eastAsia" w:ascii="宋体" w:hAnsi="宋体" w:eastAsia="宋体" w:cs="宋体"/>
                <w:b/>
                <w:bCs/>
                <w:color w:val="000000" w:themeColor="text1"/>
                <w:kern w:val="0"/>
                <w:sz w:val="24"/>
                <w:szCs w:val="24"/>
                <w:highlight w:val="none"/>
                <w:shd w:val="clear" w:color="auto" w:fill="FFFFFF"/>
                <w:lang w:val="en-US" w:eastAsia="zh-CN" w:bidi="ar-SA"/>
                <w14:textFill>
                  <w14:solidFill>
                    <w14:schemeClr w14:val="tx1"/>
                  </w14:solidFill>
                </w14:textFill>
              </w:rPr>
              <w:t>对</w:t>
            </w:r>
            <w:r>
              <w:rPr>
                <w:rFonts w:hint="eastAsia" w:ascii="宋体" w:hAnsi="宋体" w:cs="宋体"/>
                <w:b/>
                <w:bCs/>
                <w:color w:val="000000" w:themeColor="text1"/>
                <w:kern w:val="0"/>
                <w:sz w:val="24"/>
                <w:szCs w:val="24"/>
                <w:highlight w:val="none"/>
                <w:shd w:val="clear" w:color="auto" w:fill="FFFFFF"/>
                <w:lang w:val="en-US" w:eastAsia="zh-CN" w:bidi="ar-SA"/>
                <w14:textFill>
                  <w14:solidFill>
                    <w14:schemeClr w14:val="tx1"/>
                  </w14:solidFill>
                </w14:textFill>
              </w:rPr>
              <w:t>材料的真实性、完整性、有效性及针对性承担责任</w:t>
            </w:r>
            <w:r>
              <w:rPr>
                <w:rFonts w:hint="eastAsia" w:ascii="宋体" w:hAnsi="宋体" w:eastAsia="宋体" w:cs="宋体"/>
                <w:b/>
                <w:bCs/>
                <w:color w:val="000000" w:themeColor="text1"/>
                <w:kern w:val="0"/>
                <w:sz w:val="24"/>
                <w:szCs w:val="24"/>
                <w:highlight w:val="none"/>
                <w:shd w:val="clear" w:color="auto" w:fill="FFFFFF"/>
                <w:lang w:val="en-US" w:eastAsia="zh-CN" w:bidi="ar-SA"/>
                <w14:textFill>
                  <w14:solidFill>
                    <w14:schemeClr w14:val="tx1"/>
                  </w14:solidFill>
                </w14:textFill>
              </w:rPr>
              <w:t>，自行承担因材料提供不全导致</w:t>
            </w:r>
            <w:r>
              <w:rPr>
                <w:rFonts w:hint="eastAsia" w:ascii="宋体" w:hAnsi="宋体" w:cs="宋体"/>
                <w:b/>
                <w:bCs/>
                <w:color w:val="000000" w:themeColor="text1"/>
                <w:kern w:val="0"/>
                <w:sz w:val="24"/>
                <w:szCs w:val="24"/>
                <w:highlight w:val="none"/>
                <w:shd w:val="clear" w:color="auto" w:fill="FFFFFF"/>
                <w:lang w:val="en-US" w:eastAsia="zh-CN" w:bidi="ar-SA"/>
                <w14:textFill>
                  <w14:solidFill>
                    <w14:schemeClr w14:val="tx1"/>
                  </w14:solidFill>
                </w14:textFill>
              </w:rPr>
              <w:t>服务要求</w:t>
            </w:r>
            <w:r>
              <w:rPr>
                <w:rFonts w:hint="eastAsia" w:ascii="宋体" w:hAnsi="宋体" w:eastAsia="宋体" w:cs="宋体"/>
                <w:b/>
                <w:bCs/>
                <w:color w:val="000000" w:themeColor="text1"/>
                <w:kern w:val="0"/>
                <w:sz w:val="24"/>
                <w:szCs w:val="24"/>
                <w:highlight w:val="none"/>
                <w:shd w:val="clear" w:color="auto" w:fill="FFFFFF"/>
                <w:lang w:val="en-US" w:eastAsia="zh-CN" w:bidi="ar-SA"/>
                <w14:textFill>
                  <w14:solidFill>
                    <w14:schemeClr w14:val="tx1"/>
                  </w14:solidFill>
                </w14:textFill>
              </w:rPr>
              <w:t>被认定为</w:t>
            </w:r>
            <w:r>
              <w:rPr>
                <w:rFonts w:hint="eastAsia" w:ascii="宋体" w:hAnsi="宋体" w:cs="宋体"/>
                <w:b/>
                <w:bCs/>
                <w:color w:val="000000" w:themeColor="text1"/>
                <w:kern w:val="0"/>
                <w:sz w:val="24"/>
                <w:szCs w:val="24"/>
                <w:highlight w:val="none"/>
                <w:shd w:val="clear" w:color="auto" w:fill="FFFFFF"/>
                <w:lang w:val="en-US" w:eastAsia="zh-CN" w:bidi="ar-SA"/>
                <w14:textFill>
                  <w14:solidFill>
                    <w14:schemeClr w14:val="tx1"/>
                  </w14:solidFill>
                </w14:textFill>
              </w:rPr>
              <w:t>不满足或</w:t>
            </w:r>
            <w:r>
              <w:rPr>
                <w:rFonts w:hint="eastAsia" w:ascii="宋体" w:hAnsi="宋体" w:eastAsia="宋体" w:cs="宋体"/>
                <w:b/>
                <w:bCs/>
                <w:color w:val="000000" w:themeColor="text1"/>
                <w:kern w:val="0"/>
                <w:sz w:val="24"/>
                <w:szCs w:val="24"/>
                <w:highlight w:val="none"/>
                <w:shd w:val="clear" w:color="auto" w:fill="FFFFFF"/>
                <w:lang w:val="en-US" w:eastAsia="zh-CN" w:bidi="ar-SA"/>
                <w14:textFill>
                  <w14:solidFill>
                    <w14:schemeClr w14:val="tx1"/>
                  </w14:solidFill>
                </w14:textFill>
              </w:rPr>
              <w:t>负偏离的风险。</w:t>
            </w:r>
          </w:p>
        </w:tc>
        <w:tc>
          <w:tcPr>
            <w:tcW w:w="705" w:type="dxa"/>
            <w:noWrap w:val="0"/>
            <w:tcMar>
              <w:top w:w="0" w:type="dxa"/>
              <w:left w:w="108" w:type="dxa"/>
              <w:bottom w:w="0" w:type="dxa"/>
              <w:right w:w="108" w:type="dxa"/>
            </w:tcMar>
            <w:vAlign w:val="center"/>
          </w:tcPr>
          <w:p w14:paraId="554C36EC">
            <w:pPr>
              <w:bidi w:val="0"/>
              <w:spacing w:line="360" w:lineRule="auto"/>
              <w:jc w:val="center"/>
              <w:rPr>
                <w:rFonts w:hint="default"/>
                <w:sz w:val="24"/>
                <w:szCs w:val="24"/>
                <w:lang w:val="en-US" w:eastAsia="zh-CN"/>
              </w:rPr>
            </w:pPr>
            <w:r>
              <w:rPr>
                <w:rFonts w:hint="eastAsia"/>
                <w:sz w:val="24"/>
                <w:szCs w:val="24"/>
                <w:lang w:val="en-US" w:eastAsia="zh-CN"/>
              </w:rPr>
              <w:t>20</w:t>
            </w:r>
          </w:p>
        </w:tc>
      </w:tr>
      <w:tr w14:paraId="4240A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56" w:type="dxa"/>
            <w:noWrap w:val="0"/>
            <w:tcMar>
              <w:top w:w="0" w:type="dxa"/>
              <w:left w:w="108" w:type="dxa"/>
              <w:bottom w:w="0" w:type="dxa"/>
              <w:right w:w="108" w:type="dxa"/>
            </w:tcMar>
            <w:vAlign w:val="center"/>
          </w:tcPr>
          <w:p w14:paraId="64B01DB8">
            <w:pPr>
              <w:bidi w:val="0"/>
              <w:spacing w:line="360" w:lineRule="auto"/>
              <w:jc w:val="center"/>
              <w:rPr>
                <w:rFonts w:hint="default"/>
                <w:b/>
                <w:bCs/>
                <w:sz w:val="24"/>
                <w:szCs w:val="24"/>
              </w:rPr>
            </w:pPr>
            <w:r>
              <w:rPr>
                <w:b/>
                <w:bCs/>
                <w:sz w:val="24"/>
                <w:szCs w:val="24"/>
              </w:rPr>
              <w:t>服务方案</w:t>
            </w:r>
          </w:p>
        </w:tc>
        <w:tc>
          <w:tcPr>
            <w:tcW w:w="6954" w:type="dxa"/>
            <w:noWrap w:val="0"/>
            <w:tcMar>
              <w:top w:w="0" w:type="dxa"/>
              <w:left w:w="108" w:type="dxa"/>
              <w:bottom w:w="0" w:type="dxa"/>
              <w:right w:w="108" w:type="dxa"/>
            </w:tcMar>
            <w:vAlign w:val="center"/>
          </w:tcPr>
          <w:p w14:paraId="22F708B7">
            <w:pPr>
              <w:bidi w:val="0"/>
              <w:spacing w:line="360" w:lineRule="auto"/>
              <w:rPr>
                <w:rFonts w:hint="eastAsia"/>
                <w:sz w:val="24"/>
                <w:szCs w:val="24"/>
                <w:lang w:val="en-US" w:eastAsia="zh-CN"/>
              </w:rPr>
            </w:pPr>
            <w:r>
              <w:rPr>
                <w:rFonts w:hint="eastAsia"/>
                <w:b/>
                <w:bCs/>
                <w:sz w:val="24"/>
                <w:szCs w:val="24"/>
                <w:lang w:eastAsia="zh-CN"/>
              </w:rPr>
              <w:t>供应商</w:t>
            </w:r>
            <w:r>
              <w:rPr>
                <w:rFonts w:hint="eastAsia"/>
                <w:b/>
                <w:bCs/>
                <w:sz w:val="24"/>
                <w:szCs w:val="24"/>
                <w:lang w:val="en-US" w:eastAsia="zh-CN"/>
              </w:rPr>
              <w:t>提供的整体服务的思路及要点</w:t>
            </w:r>
            <w:r>
              <w:rPr>
                <w:rFonts w:hint="eastAsia"/>
                <w:b/>
                <w:bCs/>
                <w:sz w:val="24"/>
                <w:szCs w:val="24"/>
                <w:lang w:eastAsia="zh-CN"/>
              </w:rPr>
              <w:t>需包含</w:t>
            </w:r>
            <w:r>
              <w:rPr>
                <w:rFonts w:hint="eastAsia"/>
                <w:b/>
                <w:bCs/>
                <w:sz w:val="24"/>
                <w:szCs w:val="24"/>
                <w:lang w:val="zh-CN" w:eastAsia="zh-CN"/>
              </w:rPr>
              <w:t>①</w:t>
            </w:r>
            <w:r>
              <w:rPr>
                <w:rFonts w:hint="eastAsia"/>
                <w:b/>
                <w:bCs/>
                <w:sz w:val="24"/>
                <w:szCs w:val="24"/>
                <w:lang w:val="en-US" w:eastAsia="zh-CN"/>
              </w:rPr>
              <w:t>网站平台提升建设</w:t>
            </w:r>
            <w:r>
              <w:rPr>
                <w:rFonts w:hint="eastAsia"/>
                <w:b/>
                <w:bCs/>
                <w:sz w:val="24"/>
                <w:szCs w:val="24"/>
                <w:lang w:eastAsia="zh-CN"/>
              </w:rPr>
              <w:t>方案</w:t>
            </w:r>
            <w:r>
              <w:rPr>
                <w:rFonts w:hint="eastAsia"/>
                <w:b/>
                <w:bCs/>
                <w:sz w:val="24"/>
                <w:szCs w:val="24"/>
                <w:lang w:val="en-US" w:eastAsia="zh-CN"/>
              </w:rPr>
              <w:t>；②</w:t>
            </w:r>
            <w:r>
              <w:rPr>
                <w:rFonts w:hint="eastAsia"/>
                <w:b/>
                <w:bCs/>
                <w:sz w:val="24"/>
                <w:szCs w:val="24"/>
                <w:lang w:eastAsia="zh-CN"/>
              </w:rPr>
              <w:t>网站群管理平台</w:t>
            </w:r>
            <w:r>
              <w:rPr>
                <w:rFonts w:hint="eastAsia"/>
                <w:b/>
                <w:bCs/>
                <w:sz w:val="24"/>
                <w:szCs w:val="24"/>
                <w:lang w:val="en-US" w:eastAsia="zh-CN"/>
              </w:rPr>
              <w:t>服务</w:t>
            </w:r>
            <w:r>
              <w:rPr>
                <w:rFonts w:hint="eastAsia"/>
                <w:b/>
                <w:bCs/>
                <w:sz w:val="24"/>
                <w:szCs w:val="24"/>
                <w:lang w:eastAsia="zh-CN"/>
              </w:rPr>
              <w:t>方案；</w:t>
            </w:r>
            <w:r>
              <w:rPr>
                <w:rFonts w:hint="eastAsia"/>
                <w:b/>
                <w:bCs/>
                <w:sz w:val="24"/>
                <w:szCs w:val="24"/>
                <w:lang w:val="en-US" w:eastAsia="zh-CN"/>
              </w:rPr>
              <w:t>③系统功能</w:t>
            </w:r>
            <w:r>
              <w:rPr>
                <w:rFonts w:hint="eastAsia"/>
                <w:b/>
                <w:bCs/>
                <w:sz w:val="24"/>
                <w:szCs w:val="24"/>
                <w:lang w:eastAsia="zh-CN"/>
              </w:rPr>
              <w:t>服务方案；</w:t>
            </w:r>
            <w:r>
              <w:rPr>
                <w:rFonts w:hint="eastAsia"/>
                <w:b/>
                <w:bCs/>
                <w:sz w:val="24"/>
                <w:szCs w:val="24"/>
                <w:lang w:val="en-US" w:eastAsia="zh-CN"/>
              </w:rPr>
              <w:t>④等保测评服务方案</w:t>
            </w:r>
            <w:r>
              <w:rPr>
                <w:rFonts w:hint="eastAsia"/>
                <w:b/>
                <w:bCs/>
                <w:sz w:val="24"/>
                <w:szCs w:val="24"/>
                <w:lang w:eastAsia="zh-CN"/>
              </w:rPr>
              <w:t>；</w:t>
            </w:r>
            <w:r>
              <w:rPr>
                <w:rFonts w:hint="eastAsia"/>
                <w:b/>
                <w:bCs/>
                <w:sz w:val="24"/>
                <w:szCs w:val="24"/>
                <w:lang w:val="en-US" w:eastAsia="zh-CN"/>
              </w:rPr>
              <w:t>⑤网站功能性测试</w:t>
            </w:r>
            <w:r>
              <w:rPr>
                <w:rFonts w:hint="eastAsia"/>
                <w:b/>
                <w:bCs/>
                <w:sz w:val="24"/>
                <w:szCs w:val="24"/>
                <w:lang w:eastAsia="zh-CN"/>
              </w:rPr>
              <w:t>服务方案</w:t>
            </w:r>
            <w:r>
              <w:rPr>
                <w:rFonts w:hint="eastAsia"/>
                <w:b/>
                <w:bCs/>
                <w:sz w:val="24"/>
                <w:szCs w:val="24"/>
                <w:lang w:val="en-US" w:eastAsia="zh-CN"/>
              </w:rPr>
              <w:t>共5项内容，</w:t>
            </w:r>
            <w:r>
              <w:rPr>
                <w:rFonts w:hint="eastAsia"/>
                <w:b/>
                <w:bCs/>
                <w:sz w:val="24"/>
                <w:szCs w:val="24"/>
                <w:lang w:eastAsia="zh-CN"/>
              </w:rPr>
              <w:t>每项满分3分，</w:t>
            </w:r>
            <w:r>
              <w:rPr>
                <w:rFonts w:hint="eastAsia"/>
                <w:b/>
                <w:bCs/>
                <w:sz w:val="24"/>
                <w:szCs w:val="24"/>
                <w:lang w:val="en-US" w:eastAsia="zh-CN"/>
              </w:rPr>
              <w:t>总分15分。</w:t>
            </w:r>
          </w:p>
          <w:p w14:paraId="0673524E">
            <w:pPr>
              <w:bidi w:val="0"/>
              <w:spacing w:line="360" w:lineRule="auto"/>
              <w:rPr>
                <w:sz w:val="24"/>
                <w:szCs w:val="24"/>
              </w:rPr>
            </w:pPr>
            <w:r>
              <w:rPr>
                <w:rFonts w:hint="eastAsia"/>
                <w:sz w:val="24"/>
                <w:szCs w:val="24"/>
                <w:lang w:eastAsia="zh-CN"/>
              </w:rPr>
              <w:t>其中，每项以具体内容与本项目及所</w:t>
            </w:r>
            <w:r>
              <w:rPr>
                <w:rFonts w:hint="eastAsia"/>
                <w:sz w:val="24"/>
                <w:szCs w:val="24"/>
                <w:lang w:val="en-US" w:eastAsia="zh-CN"/>
              </w:rPr>
              <w:t>提供服务</w:t>
            </w:r>
            <w:r>
              <w:rPr>
                <w:rFonts w:hint="eastAsia"/>
                <w:sz w:val="24"/>
                <w:szCs w:val="24"/>
                <w:lang w:eastAsia="zh-CN"/>
              </w:rPr>
              <w:t>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c>
          <w:tcPr>
            <w:tcW w:w="705" w:type="dxa"/>
            <w:noWrap w:val="0"/>
            <w:tcMar>
              <w:top w:w="0" w:type="dxa"/>
              <w:left w:w="108" w:type="dxa"/>
              <w:bottom w:w="0" w:type="dxa"/>
              <w:right w:w="108" w:type="dxa"/>
            </w:tcMar>
            <w:vAlign w:val="center"/>
          </w:tcPr>
          <w:p w14:paraId="1EFD605E">
            <w:pPr>
              <w:bidi w:val="0"/>
              <w:spacing w:line="360" w:lineRule="auto"/>
              <w:jc w:val="center"/>
              <w:rPr>
                <w:rFonts w:hint="default"/>
                <w:sz w:val="24"/>
                <w:szCs w:val="24"/>
                <w:lang w:val="en-US" w:eastAsia="zh-CN"/>
              </w:rPr>
            </w:pPr>
            <w:r>
              <w:rPr>
                <w:rFonts w:hint="eastAsia"/>
                <w:sz w:val="24"/>
                <w:szCs w:val="24"/>
                <w:lang w:val="en-US" w:eastAsia="zh-CN"/>
              </w:rPr>
              <w:t>15</w:t>
            </w:r>
          </w:p>
        </w:tc>
      </w:tr>
      <w:tr w14:paraId="40284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56" w:type="dxa"/>
            <w:noWrap w:val="0"/>
            <w:tcMar>
              <w:top w:w="0" w:type="dxa"/>
              <w:left w:w="108" w:type="dxa"/>
              <w:bottom w:w="0" w:type="dxa"/>
              <w:right w:w="108" w:type="dxa"/>
            </w:tcMar>
            <w:vAlign w:val="center"/>
          </w:tcPr>
          <w:p w14:paraId="3B4E06F2">
            <w:pPr>
              <w:bidi w:val="0"/>
              <w:spacing w:line="360" w:lineRule="auto"/>
              <w:jc w:val="center"/>
              <w:rPr>
                <w:rFonts w:hint="default" w:eastAsia="宋体"/>
                <w:b/>
                <w:bCs/>
                <w:sz w:val="24"/>
                <w:szCs w:val="24"/>
                <w:lang w:val="en-US" w:eastAsia="zh-CN"/>
              </w:rPr>
            </w:pPr>
            <w:r>
              <w:rPr>
                <w:rFonts w:hint="eastAsia"/>
                <w:b/>
                <w:bCs/>
                <w:sz w:val="24"/>
                <w:szCs w:val="24"/>
                <w:lang w:val="en-US" w:eastAsia="zh-CN"/>
              </w:rPr>
              <w:t>网络系统内容管理方案</w:t>
            </w:r>
          </w:p>
        </w:tc>
        <w:tc>
          <w:tcPr>
            <w:tcW w:w="6954" w:type="dxa"/>
            <w:noWrap w:val="0"/>
            <w:tcMar>
              <w:top w:w="0" w:type="dxa"/>
              <w:left w:w="108" w:type="dxa"/>
              <w:bottom w:w="0" w:type="dxa"/>
              <w:right w:w="108" w:type="dxa"/>
            </w:tcMar>
            <w:vAlign w:val="center"/>
          </w:tcPr>
          <w:p w14:paraId="6059F64A">
            <w:pPr>
              <w:spacing w:line="360" w:lineRule="auto"/>
              <w:rPr>
                <w:rFonts w:hint="eastAsia"/>
                <w:sz w:val="24"/>
                <w:szCs w:val="24"/>
                <w:lang w:val="en-US" w:eastAsia="zh-CN"/>
              </w:rPr>
            </w:pPr>
            <w:r>
              <w:rPr>
                <w:rFonts w:hint="eastAsia"/>
                <w:b/>
                <w:bCs/>
                <w:sz w:val="24"/>
                <w:szCs w:val="24"/>
                <w:lang w:eastAsia="zh-CN"/>
              </w:rPr>
              <w:t>供应商</w:t>
            </w:r>
            <w:r>
              <w:rPr>
                <w:rFonts w:hint="eastAsia"/>
                <w:b/>
                <w:bCs/>
                <w:sz w:val="24"/>
                <w:szCs w:val="24"/>
                <w:lang w:val="en-US" w:eastAsia="zh-CN"/>
              </w:rPr>
              <w:t>提供系统内容发布方案需包含</w:t>
            </w:r>
            <w:r>
              <w:rPr>
                <w:rFonts w:hint="eastAsia"/>
                <w:b/>
                <w:bCs/>
                <w:sz w:val="24"/>
                <w:szCs w:val="24"/>
                <w:lang w:val="zh-CN" w:eastAsia="zh-CN"/>
              </w:rPr>
              <w:t>①</w:t>
            </w:r>
            <w:r>
              <w:rPr>
                <w:rFonts w:hint="eastAsia"/>
                <w:b/>
                <w:bCs/>
                <w:sz w:val="24"/>
                <w:szCs w:val="24"/>
                <w:lang w:val="en-US" w:eastAsia="zh-CN"/>
              </w:rPr>
              <w:t>新媒体发布方案；②系统内容检索与处理服务方案；③系统统计分析</w:t>
            </w:r>
            <w:r>
              <w:rPr>
                <w:rFonts w:hint="eastAsia"/>
                <w:b/>
                <w:bCs/>
                <w:sz w:val="24"/>
                <w:szCs w:val="24"/>
                <w:lang w:eastAsia="zh-CN"/>
              </w:rPr>
              <w:t>服务方案；</w:t>
            </w:r>
            <w:r>
              <w:rPr>
                <w:rFonts w:hint="eastAsia"/>
                <w:b/>
                <w:bCs/>
                <w:sz w:val="24"/>
                <w:szCs w:val="24"/>
                <w:lang w:val="en-US" w:eastAsia="zh-CN"/>
              </w:rPr>
              <w:t>④场景化运维服务方案</w:t>
            </w:r>
            <w:r>
              <w:rPr>
                <w:rFonts w:hint="eastAsia"/>
                <w:b/>
                <w:bCs/>
                <w:sz w:val="24"/>
                <w:szCs w:val="24"/>
                <w:lang w:eastAsia="zh-CN"/>
              </w:rPr>
              <w:t>；</w:t>
            </w:r>
            <w:r>
              <w:rPr>
                <w:rFonts w:hint="eastAsia"/>
                <w:b/>
                <w:bCs/>
                <w:sz w:val="24"/>
                <w:szCs w:val="24"/>
                <w:lang w:val="en-US" w:eastAsia="zh-CN"/>
              </w:rPr>
              <w:t>⑤内容创作管理方案，共5项内容，</w:t>
            </w:r>
            <w:r>
              <w:rPr>
                <w:rFonts w:hint="eastAsia"/>
                <w:b/>
                <w:bCs/>
                <w:sz w:val="24"/>
                <w:szCs w:val="24"/>
                <w:lang w:eastAsia="zh-CN"/>
              </w:rPr>
              <w:t>每项满分3分，</w:t>
            </w:r>
            <w:r>
              <w:rPr>
                <w:rFonts w:hint="eastAsia"/>
                <w:b/>
                <w:bCs/>
                <w:sz w:val="24"/>
                <w:szCs w:val="24"/>
                <w:lang w:val="en-US" w:eastAsia="zh-CN"/>
              </w:rPr>
              <w:t>总分15分。</w:t>
            </w:r>
          </w:p>
          <w:p w14:paraId="0F44904C">
            <w:pPr>
              <w:bidi w:val="0"/>
              <w:spacing w:line="360" w:lineRule="auto"/>
              <w:rPr>
                <w:rFonts w:hint="eastAsia"/>
                <w:sz w:val="24"/>
                <w:szCs w:val="24"/>
                <w:lang w:eastAsia="zh-CN"/>
              </w:rPr>
            </w:pPr>
            <w:r>
              <w:rPr>
                <w:rFonts w:hint="eastAsia"/>
                <w:sz w:val="24"/>
                <w:szCs w:val="24"/>
                <w:lang w:eastAsia="zh-CN"/>
              </w:rPr>
              <w:t>其中，每项以具体内容与本项目及所</w:t>
            </w:r>
            <w:r>
              <w:rPr>
                <w:rFonts w:hint="eastAsia"/>
                <w:sz w:val="24"/>
                <w:szCs w:val="24"/>
                <w:lang w:val="en-US" w:eastAsia="zh-CN"/>
              </w:rPr>
              <w:t>提供服务</w:t>
            </w:r>
            <w:r>
              <w:rPr>
                <w:rFonts w:hint="eastAsia"/>
                <w:sz w:val="24"/>
                <w:szCs w:val="24"/>
                <w:lang w:eastAsia="zh-CN"/>
              </w:rPr>
              <w:t>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c>
          <w:tcPr>
            <w:tcW w:w="705" w:type="dxa"/>
            <w:noWrap w:val="0"/>
            <w:tcMar>
              <w:top w:w="0" w:type="dxa"/>
              <w:left w:w="108" w:type="dxa"/>
              <w:bottom w:w="0" w:type="dxa"/>
              <w:right w:w="108" w:type="dxa"/>
            </w:tcMar>
            <w:vAlign w:val="center"/>
          </w:tcPr>
          <w:p w14:paraId="5C8FACC0">
            <w:pPr>
              <w:bidi w:val="0"/>
              <w:spacing w:line="360" w:lineRule="auto"/>
              <w:jc w:val="center"/>
              <w:rPr>
                <w:rFonts w:hint="default"/>
                <w:sz w:val="24"/>
                <w:szCs w:val="24"/>
                <w:lang w:val="en-US" w:eastAsia="zh-CN"/>
              </w:rPr>
            </w:pPr>
            <w:r>
              <w:rPr>
                <w:rFonts w:hint="eastAsia"/>
                <w:sz w:val="24"/>
                <w:szCs w:val="24"/>
                <w:lang w:val="en-US" w:eastAsia="zh-CN"/>
              </w:rPr>
              <w:t>15</w:t>
            </w:r>
          </w:p>
        </w:tc>
      </w:tr>
      <w:tr w14:paraId="3BF8C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56" w:type="dxa"/>
            <w:noWrap w:val="0"/>
            <w:tcMar>
              <w:top w:w="0" w:type="dxa"/>
              <w:left w:w="108" w:type="dxa"/>
              <w:bottom w:w="0" w:type="dxa"/>
              <w:right w:w="108" w:type="dxa"/>
            </w:tcMar>
            <w:vAlign w:val="center"/>
          </w:tcPr>
          <w:p w14:paraId="7C79D036">
            <w:pPr>
              <w:bidi w:val="0"/>
              <w:spacing w:line="360" w:lineRule="auto"/>
              <w:jc w:val="center"/>
              <w:rPr>
                <w:rFonts w:hint="default" w:eastAsia="宋体"/>
                <w:b/>
                <w:bCs/>
                <w:sz w:val="24"/>
                <w:szCs w:val="24"/>
                <w:lang w:val="en-US" w:eastAsia="zh-CN"/>
              </w:rPr>
            </w:pPr>
            <w:r>
              <w:rPr>
                <w:rFonts w:hint="eastAsia"/>
                <w:b/>
                <w:bCs/>
                <w:sz w:val="24"/>
                <w:szCs w:val="24"/>
                <w:lang w:val="en-US" w:eastAsia="zh-CN"/>
              </w:rPr>
              <w:t>定制设计方案</w:t>
            </w:r>
          </w:p>
        </w:tc>
        <w:tc>
          <w:tcPr>
            <w:tcW w:w="6954" w:type="dxa"/>
            <w:noWrap w:val="0"/>
            <w:tcMar>
              <w:top w:w="0" w:type="dxa"/>
              <w:left w:w="108" w:type="dxa"/>
              <w:bottom w:w="0" w:type="dxa"/>
              <w:right w:w="108" w:type="dxa"/>
            </w:tcMar>
            <w:vAlign w:val="center"/>
          </w:tcPr>
          <w:p w14:paraId="1F404813">
            <w:pPr>
              <w:bidi w:val="0"/>
              <w:spacing w:line="360" w:lineRule="auto"/>
              <w:rPr>
                <w:rFonts w:hint="eastAsia"/>
                <w:sz w:val="24"/>
                <w:szCs w:val="24"/>
                <w:lang w:val="en-US" w:eastAsia="zh-CN"/>
              </w:rPr>
            </w:pPr>
            <w:r>
              <w:rPr>
                <w:rFonts w:hint="eastAsia"/>
                <w:b/>
                <w:bCs/>
                <w:sz w:val="24"/>
                <w:szCs w:val="24"/>
                <w:lang w:eastAsia="zh-CN"/>
              </w:rPr>
              <w:t>供应商</w:t>
            </w:r>
            <w:r>
              <w:rPr>
                <w:rFonts w:hint="eastAsia"/>
                <w:b/>
                <w:bCs/>
                <w:sz w:val="24"/>
                <w:szCs w:val="24"/>
                <w:lang w:val="en-US" w:eastAsia="zh-CN"/>
              </w:rPr>
              <w:t>提供的定制设计方案</w:t>
            </w:r>
            <w:r>
              <w:rPr>
                <w:rFonts w:hint="eastAsia"/>
                <w:b/>
                <w:bCs/>
                <w:sz w:val="24"/>
                <w:szCs w:val="24"/>
                <w:lang w:eastAsia="zh-CN"/>
              </w:rPr>
              <w:t>需包含</w:t>
            </w:r>
            <w:r>
              <w:rPr>
                <w:rFonts w:hint="eastAsia"/>
                <w:b/>
                <w:bCs/>
                <w:sz w:val="24"/>
                <w:szCs w:val="24"/>
                <w:lang w:val="zh-CN" w:eastAsia="zh-CN"/>
              </w:rPr>
              <w:t>①</w:t>
            </w:r>
            <w:r>
              <w:rPr>
                <w:rFonts w:hint="eastAsia"/>
                <w:b/>
                <w:bCs/>
                <w:sz w:val="24"/>
                <w:szCs w:val="24"/>
                <w:lang w:val="en-US" w:eastAsia="zh-CN"/>
              </w:rPr>
              <w:t>设计理念服务</w:t>
            </w:r>
            <w:r>
              <w:rPr>
                <w:rFonts w:hint="eastAsia"/>
                <w:b/>
                <w:bCs/>
                <w:sz w:val="24"/>
                <w:szCs w:val="24"/>
                <w:lang w:eastAsia="zh-CN"/>
              </w:rPr>
              <w:t>方案</w:t>
            </w:r>
            <w:r>
              <w:rPr>
                <w:rFonts w:hint="eastAsia"/>
                <w:b/>
                <w:bCs/>
                <w:sz w:val="24"/>
                <w:szCs w:val="24"/>
                <w:lang w:val="en-US" w:eastAsia="zh-CN"/>
              </w:rPr>
              <w:t>；②设计元素、亮点服务方案；③与用户交互设计服务</w:t>
            </w:r>
            <w:r>
              <w:rPr>
                <w:rFonts w:hint="eastAsia"/>
                <w:b/>
                <w:bCs/>
                <w:sz w:val="24"/>
                <w:szCs w:val="24"/>
                <w:lang w:eastAsia="zh-CN"/>
              </w:rPr>
              <w:t>方案；</w:t>
            </w:r>
            <w:r>
              <w:rPr>
                <w:rFonts w:hint="eastAsia"/>
                <w:b/>
                <w:bCs/>
                <w:sz w:val="24"/>
                <w:szCs w:val="24"/>
                <w:lang w:val="en-US" w:eastAsia="zh-CN"/>
              </w:rPr>
              <w:t>共3项内容，</w:t>
            </w:r>
            <w:r>
              <w:rPr>
                <w:rFonts w:hint="eastAsia"/>
                <w:b/>
                <w:bCs/>
                <w:sz w:val="24"/>
                <w:szCs w:val="24"/>
                <w:lang w:eastAsia="zh-CN"/>
              </w:rPr>
              <w:t>每项满分3分，</w:t>
            </w:r>
            <w:r>
              <w:rPr>
                <w:rFonts w:hint="eastAsia"/>
                <w:b/>
                <w:bCs/>
                <w:sz w:val="24"/>
                <w:szCs w:val="24"/>
                <w:lang w:val="en-US" w:eastAsia="zh-CN"/>
              </w:rPr>
              <w:t>总分9分。</w:t>
            </w:r>
          </w:p>
          <w:p w14:paraId="7E6C8C17">
            <w:pPr>
              <w:bidi w:val="0"/>
              <w:spacing w:line="360" w:lineRule="auto"/>
              <w:rPr>
                <w:rFonts w:hint="eastAsia"/>
                <w:sz w:val="24"/>
                <w:szCs w:val="24"/>
                <w:lang w:val="en-US" w:eastAsia="zh-CN"/>
              </w:rPr>
            </w:pPr>
            <w:r>
              <w:rPr>
                <w:rFonts w:hint="eastAsia"/>
                <w:sz w:val="24"/>
                <w:szCs w:val="24"/>
                <w:lang w:val="en-US" w:eastAsia="zh-CN"/>
              </w:rPr>
              <w:t>具体内容与本项目及</w:t>
            </w:r>
            <w:r>
              <w:rPr>
                <w:rFonts w:hint="eastAsia"/>
                <w:sz w:val="24"/>
                <w:szCs w:val="24"/>
                <w:lang w:eastAsia="zh-CN"/>
              </w:rPr>
              <w:t>所</w:t>
            </w:r>
            <w:r>
              <w:rPr>
                <w:rFonts w:hint="eastAsia"/>
                <w:sz w:val="24"/>
                <w:szCs w:val="24"/>
                <w:lang w:val="en-US" w:eastAsia="zh-CN"/>
              </w:rPr>
              <w:t>提供服</w:t>
            </w:r>
            <w:r>
              <w:rPr>
                <w:rFonts w:hint="eastAsia"/>
                <w:sz w:val="24"/>
                <w:szCs w:val="24"/>
                <w:highlight w:val="none"/>
                <w:lang w:val="en-US" w:eastAsia="zh-CN"/>
              </w:rPr>
              <w:t>务针对</w:t>
            </w:r>
            <w:r>
              <w:rPr>
                <w:rFonts w:hint="eastAsia"/>
                <w:sz w:val="24"/>
                <w:szCs w:val="24"/>
                <w:lang w:val="en-US" w:eastAsia="zh-CN"/>
              </w:rPr>
              <w:t>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c>
          <w:tcPr>
            <w:tcW w:w="705" w:type="dxa"/>
            <w:noWrap w:val="0"/>
            <w:tcMar>
              <w:top w:w="0" w:type="dxa"/>
              <w:left w:w="108" w:type="dxa"/>
              <w:bottom w:w="0" w:type="dxa"/>
              <w:right w:w="108" w:type="dxa"/>
            </w:tcMar>
            <w:vAlign w:val="center"/>
          </w:tcPr>
          <w:p w14:paraId="49FFA6EE">
            <w:pPr>
              <w:bidi w:val="0"/>
              <w:spacing w:line="360" w:lineRule="auto"/>
              <w:jc w:val="center"/>
              <w:rPr>
                <w:rFonts w:hint="default"/>
                <w:sz w:val="24"/>
                <w:szCs w:val="24"/>
                <w:lang w:val="en-US" w:eastAsia="zh-CN"/>
              </w:rPr>
            </w:pPr>
            <w:r>
              <w:rPr>
                <w:rFonts w:hint="eastAsia"/>
                <w:sz w:val="24"/>
                <w:szCs w:val="24"/>
                <w:lang w:val="en-US" w:eastAsia="zh-CN"/>
              </w:rPr>
              <w:t>9</w:t>
            </w:r>
          </w:p>
        </w:tc>
      </w:tr>
      <w:tr w14:paraId="6DE95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56" w:type="dxa"/>
            <w:noWrap w:val="0"/>
            <w:tcMar>
              <w:top w:w="0" w:type="dxa"/>
              <w:left w:w="108" w:type="dxa"/>
              <w:bottom w:w="0" w:type="dxa"/>
              <w:right w:w="108" w:type="dxa"/>
            </w:tcMar>
            <w:vAlign w:val="center"/>
          </w:tcPr>
          <w:p w14:paraId="689A724B">
            <w:pPr>
              <w:bidi w:val="0"/>
              <w:spacing w:line="360" w:lineRule="auto"/>
              <w:jc w:val="center"/>
              <w:rPr>
                <w:rFonts w:hint="default"/>
                <w:b/>
                <w:bCs/>
                <w:sz w:val="24"/>
                <w:szCs w:val="24"/>
                <w:lang w:val="en-US" w:eastAsia="zh-CN"/>
              </w:rPr>
            </w:pPr>
            <w:r>
              <w:rPr>
                <w:rFonts w:hint="eastAsia"/>
                <w:b/>
                <w:bCs/>
                <w:sz w:val="24"/>
                <w:szCs w:val="24"/>
                <w:lang w:val="en-US" w:eastAsia="zh-CN"/>
              </w:rPr>
              <w:t>售后服务</w:t>
            </w:r>
          </w:p>
        </w:tc>
        <w:tc>
          <w:tcPr>
            <w:tcW w:w="6954" w:type="dxa"/>
            <w:noWrap w:val="0"/>
            <w:tcMar>
              <w:top w:w="0" w:type="dxa"/>
              <w:left w:w="108" w:type="dxa"/>
              <w:bottom w:w="0" w:type="dxa"/>
              <w:right w:w="108" w:type="dxa"/>
            </w:tcMar>
            <w:vAlign w:val="center"/>
          </w:tcPr>
          <w:p w14:paraId="53070662">
            <w:pPr>
              <w:bidi w:val="0"/>
              <w:spacing w:line="360" w:lineRule="auto"/>
              <w:rPr>
                <w:rFonts w:hint="eastAsia"/>
                <w:sz w:val="24"/>
                <w:szCs w:val="24"/>
                <w:lang w:val="en-US" w:eastAsia="zh-CN"/>
              </w:rPr>
            </w:pPr>
            <w:r>
              <w:rPr>
                <w:rFonts w:hint="eastAsia"/>
                <w:b/>
                <w:bCs/>
                <w:sz w:val="24"/>
                <w:szCs w:val="24"/>
                <w:lang w:eastAsia="zh-CN"/>
              </w:rPr>
              <w:t>供应商</w:t>
            </w:r>
            <w:r>
              <w:rPr>
                <w:rFonts w:hint="eastAsia"/>
                <w:b/>
                <w:bCs/>
                <w:sz w:val="24"/>
                <w:szCs w:val="24"/>
                <w:lang w:val="en-US" w:eastAsia="zh-CN"/>
              </w:rPr>
              <w:t>提供的质量保证措施进行评审</w:t>
            </w:r>
            <w:r>
              <w:rPr>
                <w:rFonts w:hint="eastAsia"/>
                <w:b/>
                <w:bCs/>
                <w:sz w:val="24"/>
                <w:szCs w:val="24"/>
                <w:lang w:eastAsia="zh-CN"/>
              </w:rPr>
              <w:t>需包含</w:t>
            </w:r>
            <w:r>
              <w:rPr>
                <w:rFonts w:hint="eastAsia"/>
                <w:b/>
                <w:bCs/>
                <w:sz w:val="24"/>
                <w:szCs w:val="24"/>
                <w:lang w:val="en-US" w:eastAsia="zh-CN"/>
              </w:rPr>
              <w:t>①系统安全保障服务方案；②故障应急响应服务；③履约验收方案；④系统培训及技术支持方案共4项内容，</w:t>
            </w:r>
            <w:r>
              <w:rPr>
                <w:rFonts w:hint="eastAsia"/>
                <w:b/>
                <w:bCs/>
                <w:sz w:val="24"/>
                <w:szCs w:val="24"/>
                <w:lang w:eastAsia="zh-CN"/>
              </w:rPr>
              <w:t>每项满分</w:t>
            </w:r>
            <w:r>
              <w:rPr>
                <w:rFonts w:hint="eastAsia"/>
                <w:b/>
                <w:bCs/>
                <w:sz w:val="24"/>
                <w:szCs w:val="24"/>
                <w:lang w:val="en-US" w:eastAsia="zh-CN"/>
              </w:rPr>
              <w:t>3</w:t>
            </w:r>
            <w:r>
              <w:rPr>
                <w:rFonts w:hint="eastAsia"/>
                <w:b/>
                <w:bCs/>
                <w:sz w:val="24"/>
                <w:szCs w:val="24"/>
                <w:lang w:eastAsia="zh-CN"/>
              </w:rPr>
              <w:t>分，</w:t>
            </w:r>
            <w:r>
              <w:rPr>
                <w:rFonts w:hint="eastAsia"/>
                <w:b/>
                <w:bCs/>
                <w:sz w:val="24"/>
                <w:szCs w:val="24"/>
                <w:lang w:val="en-US" w:eastAsia="zh-CN"/>
              </w:rPr>
              <w:t>总分12分。</w:t>
            </w:r>
          </w:p>
          <w:p w14:paraId="26AF4C02">
            <w:pPr>
              <w:bidi w:val="0"/>
              <w:spacing w:line="360" w:lineRule="auto"/>
              <w:rPr>
                <w:rFonts w:hint="eastAsia"/>
                <w:sz w:val="24"/>
                <w:szCs w:val="24"/>
                <w:lang w:eastAsia="zh-CN"/>
              </w:rPr>
            </w:pPr>
            <w:r>
              <w:rPr>
                <w:rFonts w:hint="eastAsia"/>
                <w:sz w:val="24"/>
                <w:szCs w:val="24"/>
                <w:lang w:eastAsia="zh-CN"/>
              </w:rPr>
              <w:t>其中，每项以具体内容与本项目及所</w:t>
            </w:r>
            <w:r>
              <w:rPr>
                <w:rFonts w:hint="eastAsia"/>
                <w:sz w:val="24"/>
                <w:szCs w:val="24"/>
                <w:lang w:val="en-US" w:eastAsia="zh-CN"/>
              </w:rPr>
              <w:t>提供服务</w:t>
            </w:r>
            <w:r>
              <w:rPr>
                <w:rFonts w:hint="eastAsia"/>
                <w:sz w:val="24"/>
                <w:szCs w:val="24"/>
                <w:lang w:eastAsia="zh-CN"/>
              </w:rPr>
              <w:t>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c>
          <w:tcPr>
            <w:tcW w:w="705" w:type="dxa"/>
            <w:noWrap w:val="0"/>
            <w:tcMar>
              <w:top w:w="0" w:type="dxa"/>
              <w:left w:w="108" w:type="dxa"/>
              <w:bottom w:w="0" w:type="dxa"/>
              <w:right w:w="108" w:type="dxa"/>
            </w:tcMar>
            <w:vAlign w:val="center"/>
          </w:tcPr>
          <w:p w14:paraId="465D57FB">
            <w:pPr>
              <w:bidi w:val="0"/>
              <w:spacing w:line="360" w:lineRule="auto"/>
              <w:jc w:val="center"/>
              <w:rPr>
                <w:rFonts w:hint="default"/>
                <w:sz w:val="24"/>
                <w:szCs w:val="24"/>
                <w:lang w:val="en-US" w:eastAsia="zh-CN"/>
              </w:rPr>
            </w:pPr>
            <w:r>
              <w:rPr>
                <w:rFonts w:hint="eastAsia"/>
                <w:sz w:val="24"/>
                <w:szCs w:val="24"/>
                <w:lang w:val="en-US" w:eastAsia="zh-CN"/>
              </w:rPr>
              <w:t>12</w:t>
            </w:r>
          </w:p>
        </w:tc>
      </w:tr>
      <w:tr w14:paraId="2CF2B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56" w:type="dxa"/>
            <w:noWrap w:val="0"/>
            <w:tcMar>
              <w:top w:w="0" w:type="dxa"/>
              <w:left w:w="108" w:type="dxa"/>
              <w:bottom w:w="0" w:type="dxa"/>
              <w:right w:w="108" w:type="dxa"/>
            </w:tcMar>
            <w:vAlign w:val="center"/>
          </w:tcPr>
          <w:p w14:paraId="0B6DEBA5">
            <w:pPr>
              <w:bidi w:val="0"/>
              <w:spacing w:line="360" w:lineRule="auto"/>
              <w:jc w:val="center"/>
              <w:rPr>
                <w:rFonts w:hint="eastAsia"/>
                <w:b/>
                <w:bCs/>
                <w:sz w:val="24"/>
                <w:szCs w:val="24"/>
                <w:lang w:val="en-US" w:eastAsia="zh-CN"/>
              </w:rPr>
            </w:pPr>
            <w:r>
              <w:rPr>
                <w:rFonts w:hint="eastAsia"/>
                <w:b/>
                <w:bCs/>
                <w:sz w:val="24"/>
                <w:szCs w:val="24"/>
                <w:lang w:val="en-US" w:eastAsia="zh-CN"/>
              </w:rPr>
              <w:t>团队配置</w:t>
            </w:r>
          </w:p>
        </w:tc>
        <w:tc>
          <w:tcPr>
            <w:tcW w:w="6954" w:type="dxa"/>
            <w:noWrap w:val="0"/>
            <w:tcMar>
              <w:top w:w="0" w:type="dxa"/>
              <w:left w:w="108" w:type="dxa"/>
              <w:bottom w:w="0" w:type="dxa"/>
              <w:right w:w="108" w:type="dxa"/>
            </w:tcMar>
            <w:vAlign w:val="center"/>
          </w:tcPr>
          <w:p w14:paraId="282543B0">
            <w:pPr>
              <w:bidi w:val="0"/>
              <w:spacing w:line="360" w:lineRule="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供应商根据本项目拟投入服务团队不得少于</w:t>
            </w:r>
            <w:r>
              <w:rPr>
                <w:rFonts w:hint="eastAsia" w:cs="Times New Roman"/>
                <w:b/>
                <w:bCs/>
                <w:sz w:val="24"/>
                <w:szCs w:val="24"/>
                <w:lang w:val="en-US" w:eastAsia="zh-CN"/>
              </w:rPr>
              <w:t>2</w:t>
            </w:r>
            <w:r>
              <w:rPr>
                <w:rFonts w:hint="eastAsia" w:ascii="Times New Roman" w:hAnsi="Times New Roman" w:eastAsia="宋体" w:cs="Times New Roman"/>
                <w:b/>
                <w:bCs/>
                <w:sz w:val="24"/>
                <w:szCs w:val="24"/>
                <w:lang w:val="en-US" w:eastAsia="zh-CN"/>
              </w:rPr>
              <w:t>人，（其中至少1名中级工程师</w:t>
            </w:r>
            <w:r>
              <w:rPr>
                <w:rFonts w:hint="default" w:ascii="Times New Roman" w:hAnsi="Times New Roman" w:eastAsia="宋体" w:cs="Times New Roman"/>
                <w:b/>
                <w:bCs/>
                <w:sz w:val="24"/>
                <w:szCs w:val="24"/>
                <w:lang w:val="en-US" w:eastAsia="zh-CN"/>
              </w:rPr>
              <w:t>，</w:t>
            </w:r>
            <w:r>
              <w:rPr>
                <w:rFonts w:hint="default" w:ascii="Times New Roman" w:hAnsi="Times New Roman" w:eastAsia="宋体" w:cs="Times New Roman"/>
                <w:b/>
                <w:bCs/>
                <w:sz w:val="24"/>
                <w:szCs w:val="24"/>
                <w:lang w:val="en-US" w:eastAsia="zh-Hans"/>
              </w:rPr>
              <w:t>1</w:t>
            </w:r>
            <w:r>
              <w:rPr>
                <w:rFonts w:hint="eastAsia" w:ascii="Times New Roman" w:hAnsi="Times New Roman" w:eastAsia="宋体" w:cs="Times New Roman"/>
                <w:b/>
                <w:bCs/>
                <w:sz w:val="24"/>
                <w:szCs w:val="24"/>
                <w:lang w:val="en-US" w:eastAsia="zh-Hans"/>
              </w:rPr>
              <w:t>名项目经理</w:t>
            </w:r>
            <w:r>
              <w:rPr>
                <w:rFonts w:hint="eastAsia" w:ascii="Times New Roman" w:hAnsi="Times New Roman" w:eastAsia="宋体" w:cs="Times New Roman"/>
                <w:b/>
                <w:bCs/>
                <w:sz w:val="24"/>
                <w:szCs w:val="24"/>
                <w:lang w:val="en-US" w:eastAsia="zh-CN"/>
              </w:rPr>
              <w:t>）。</w:t>
            </w:r>
          </w:p>
          <w:p w14:paraId="15B45465">
            <w:pPr>
              <w:numPr>
                <w:ilvl w:val="0"/>
                <w:numId w:val="3"/>
              </w:numPr>
              <w:bidi w:val="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拟派</w:t>
            </w:r>
            <w:r>
              <w:rPr>
                <w:rFonts w:hint="default" w:ascii="Times New Roman" w:hAnsi="Times New Roman" w:eastAsia="宋体" w:cs="Times New Roman"/>
                <w:sz w:val="24"/>
                <w:szCs w:val="24"/>
                <w:lang w:val="en-US" w:eastAsia="zh-CN"/>
              </w:rPr>
              <w:t>现场的测评团队中至少包含</w:t>
            </w:r>
            <w:r>
              <w:rPr>
                <w:rFonts w:hint="eastAsia" w:cs="Times New Roman"/>
                <w:sz w:val="24"/>
                <w:szCs w:val="24"/>
                <w:lang w:val="en-US" w:eastAsia="zh-CN"/>
              </w:rPr>
              <w:t>1</w:t>
            </w:r>
            <w:r>
              <w:rPr>
                <w:rFonts w:hint="default" w:ascii="Times New Roman" w:hAnsi="Times New Roman" w:eastAsia="宋体" w:cs="Times New Roman"/>
                <w:sz w:val="24"/>
                <w:szCs w:val="24"/>
                <w:lang w:val="en-US" w:eastAsia="zh-CN"/>
              </w:rPr>
              <w:t>名中级</w:t>
            </w:r>
            <w:r>
              <w:rPr>
                <w:rFonts w:hint="eastAsia" w:ascii="Times New Roman" w:hAnsi="Times New Roman" w:eastAsia="宋体" w:cs="Times New Roman"/>
                <w:sz w:val="24"/>
                <w:szCs w:val="24"/>
                <w:lang w:val="en-US" w:eastAsia="zh-CN"/>
              </w:rPr>
              <w:t>工程</w:t>
            </w:r>
            <w:r>
              <w:rPr>
                <w:rFonts w:hint="default" w:ascii="Times New Roman" w:hAnsi="Times New Roman" w:eastAsia="宋体" w:cs="Times New Roman"/>
                <w:sz w:val="24"/>
                <w:szCs w:val="24"/>
                <w:lang w:val="en-US" w:eastAsia="zh-CN"/>
              </w:rPr>
              <w:t>师</w:t>
            </w:r>
            <w:r>
              <w:rPr>
                <w:rFonts w:hint="eastAsia" w:cs="Times New Roman"/>
                <w:sz w:val="24"/>
                <w:szCs w:val="24"/>
                <w:lang w:val="en-US" w:eastAsia="zh-CN"/>
              </w:rPr>
              <w:t>，</w:t>
            </w:r>
            <w:r>
              <w:rPr>
                <w:rFonts w:hint="default" w:ascii="Times New Roman" w:hAnsi="Times New Roman" w:eastAsia="宋体" w:cs="Times New Roman"/>
                <w:sz w:val="24"/>
                <w:szCs w:val="24"/>
                <w:lang w:val="en-US" w:eastAsia="zh-Hans"/>
              </w:rPr>
              <w:t>1</w:t>
            </w:r>
            <w:r>
              <w:rPr>
                <w:rFonts w:hint="eastAsia" w:ascii="Times New Roman" w:hAnsi="Times New Roman" w:eastAsia="宋体" w:cs="Times New Roman"/>
                <w:sz w:val="24"/>
                <w:szCs w:val="24"/>
                <w:lang w:val="en-US" w:eastAsia="zh-Hans"/>
              </w:rPr>
              <w:t>名项目经理</w:t>
            </w:r>
            <w:r>
              <w:rPr>
                <w:rFonts w:hint="eastAsia" w:cs="Times New Roman"/>
                <w:sz w:val="24"/>
                <w:szCs w:val="24"/>
                <w:lang w:val="en-US" w:eastAsia="zh-CN"/>
              </w:rPr>
              <w:t>，配备齐全得2分，人员配备不齐全或其余情况不得分</w:t>
            </w:r>
            <w:r>
              <w:rPr>
                <w:rFonts w:hint="eastAsia" w:ascii="Times New Roman" w:hAnsi="Times New Roman" w:eastAsia="宋体" w:cs="Times New Roman"/>
                <w:sz w:val="24"/>
                <w:szCs w:val="24"/>
                <w:lang w:val="en-US" w:eastAsia="zh-CN"/>
              </w:rPr>
              <w:t>。</w:t>
            </w:r>
          </w:p>
          <w:p w14:paraId="790A9C06">
            <w:pPr>
              <w:numPr>
                <w:ilvl w:val="0"/>
                <w:numId w:val="0"/>
              </w:numPr>
              <w:bidi w:val="0"/>
              <w:spacing w:line="360" w:lineRule="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评审依据：供应商需提供以上人员截至响应文件递交截止时间前6个月内任意1个月的社保缴纳证明材料</w:t>
            </w:r>
            <w:r>
              <w:rPr>
                <w:rFonts w:hint="eastAsia" w:ascii="宋体" w:hAnsi="宋体"/>
                <w:b/>
                <w:bCs/>
                <w:color w:val="auto"/>
                <w:sz w:val="24"/>
                <w:highlight w:val="none"/>
                <w:lang w:val="en-US" w:eastAsia="zh-CN"/>
              </w:rPr>
              <w:t>。</w:t>
            </w:r>
          </w:p>
          <w:p w14:paraId="24B75F80">
            <w:pPr>
              <w:bidi w:val="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（2）项目经理：</w:t>
            </w:r>
            <w:r>
              <w:rPr>
                <w:rFonts w:hint="eastAsia" w:ascii="Times New Roman" w:hAnsi="Times New Roman" w:eastAsia="宋体" w:cs="Times New Roman"/>
                <w:sz w:val="24"/>
                <w:szCs w:val="24"/>
                <w:lang w:val="en-US" w:eastAsia="zh-Hans"/>
              </w:rPr>
              <w:t>具备</w:t>
            </w:r>
            <w:r>
              <w:rPr>
                <w:rFonts w:ascii="宋体" w:hAnsi="宋体" w:eastAsia="宋体" w:cs="宋体"/>
                <w:sz w:val="24"/>
                <w:szCs w:val="24"/>
              </w:rPr>
              <w:t>系统集成项目管理工程师</w:t>
            </w:r>
            <w:r>
              <w:rPr>
                <w:rFonts w:hint="eastAsia" w:ascii="宋体" w:hAnsi="宋体" w:eastAsia="宋体" w:cs="宋体"/>
                <w:sz w:val="24"/>
                <w:szCs w:val="24"/>
                <w:lang w:val="en-US" w:eastAsia="zh-CN"/>
              </w:rPr>
              <w:t>资格证书</w:t>
            </w:r>
            <w:r>
              <w:rPr>
                <w:rFonts w:hint="eastAsia" w:cs="Times New Roman"/>
                <w:sz w:val="24"/>
                <w:szCs w:val="24"/>
                <w:lang w:val="en-US" w:eastAsia="zh-CN"/>
              </w:rPr>
              <w:t>或</w:t>
            </w:r>
            <w:r>
              <w:rPr>
                <w:rFonts w:hint="eastAsia" w:ascii="Times New Roman" w:hAnsi="Times New Roman" w:eastAsia="宋体" w:cs="Times New Roman"/>
                <w:sz w:val="24"/>
                <w:szCs w:val="24"/>
                <w:lang w:val="en-US" w:eastAsia="zh-Hans"/>
              </w:rPr>
              <w:t>人社厅网络工程师职称资格证书</w:t>
            </w:r>
            <w:r>
              <w:rPr>
                <w:rFonts w:hint="eastAsia" w:ascii="Times New Roman" w:hAnsi="Times New Roman" w:eastAsia="宋体" w:cs="Times New Roman"/>
                <w:sz w:val="24"/>
                <w:szCs w:val="24"/>
                <w:lang w:val="en-US" w:eastAsia="zh-CN"/>
              </w:rPr>
              <w:t>。</w:t>
            </w:r>
            <w:r>
              <w:rPr>
                <w:rFonts w:hint="eastAsia" w:cs="Times New Roman"/>
                <w:sz w:val="24"/>
                <w:szCs w:val="24"/>
                <w:lang w:val="en-US" w:eastAsia="zh-CN"/>
              </w:rPr>
              <w:t>每具有1项证书得1分，最高得2分</w:t>
            </w:r>
            <w:r>
              <w:rPr>
                <w:rFonts w:hint="eastAsia" w:ascii="Times New Roman" w:hAnsi="Times New Roman" w:eastAsia="宋体" w:cs="Times New Roman"/>
                <w:sz w:val="24"/>
                <w:szCs w:val="24"/>
                <w:lang w:val="en-US" w:eastAsia="zh-CN"/>
              </w:rPr>
              <w:t>，未</w:t>
            </w:r>
            <w:r>
              <w:rPr>
                <w:rFonts w:hint="eastAsia" w:cs="Times New Roman"/>
                <w:sz w:val="24"/>
                <w:szCs w:val="24"/>
                <w:lang w:val="en-US" w:eastAsia="zh-CN"/>
              </w:rPr>
              <w:t>提供或者提供不齐全</w:t>
            </w:r>
            <w:r>
              <w:rPr>
                <w:rFonts w:hint="eastAsia" w:ascii="Times New Roman" w:hAnsi="Times New Roman" w:eastAsia="宋体" w:cs="Times New Roman"/>
                <w:sz w:val="24"/>
                <w:szCs w:val="24"/>
                <w:lang w:val="en-US" w:eastAsia="zh-CN"/>
              </w:rPr>
              <w:t>不得分。</w:t>
            </w:r>
          </w:p>
          <w:p w14:paraId="6F40C463">
            <w:pPr>
              <w:spacing w:line="360" w:lineRule="auto"/>
              <w:jc w:val="both"/>
              <w:rPr>
                <w:rFonts w:hint="eastAsia"/>
                <w:sz w:val="24"/>
                <w:szCs w:val="24"/>
              </w:rPr>
            </w:pPr>
            <w:r>
              <w:rPr>
                <w:rFonts w:hint="eastAsia" w:ascii="Times New Roman" w:hAnsi="Times New Roman" w:eastAsia="宋体" w:cs="Times New Roman"/>
                <w:b/>
                <w:bCs/>
                <w:sz w:val="24"/>
                <w:szCs w:val="24"/>
                <w:lang w:val="en-US" w:eastAsia="zh-CN"/>
              </w:rPr>
              <w:t>评审依据：供应商需提供以上人员截至响应文件递交截止时间前6个月内任意1个月的社保缴纳证明材料</w:t>
            </w:r>
            <w:r>
              <w:rPr>
                <w:rFonts w:hint="eastAsia" w:ascii="宋体" w:hAnsi="宋体"/>
                <w:b/>
                <w:bCs/>
                <w:color w:val="auto"/>
                <w:sz w:val="24"/>
                <w:highlight w:val="none"/>
                <w:lang w:val="en-US" w:eastAsia="zh-CN"/>
              </w:rPr>
              <w:t>。</w:t>
            </w:r>
          </w:p>
        </w:tc>
        <w:tc>
          <w:tcPr>
            <w:tcW w:w="705" w:type="dxa"/>
            <w:noWrap w:val="0"/>
            <w:tcMar>
              <w:top w:w="0" w:type="dxa"/>
              <w:left w:w="108" w:type="dxa"/>
              <w:bottom w:w="0" w:type="dxa"/>
              <w:right w:w="108" w:type="dxa"/>
            </w:tcMar>
            <w:vAlign w:val="center"/>
          </w:tcPr>
          <w:p w14:paraId="30539076">
            <w:pPr>
              <w:bidi w:val="0"/>
              <w:spacing w:line="360" w:lineRule="auto"/>
              <w:jc w:val="center"/>
              <w:rPr>
                <w:rFonts w:hint="default"/>
                <w:sz w:val="24"/>
                <w:szCs w:val="24"/>
                <w:lang w:val="en-US" w:eastAsia="zh-CN"/>
              </w:rPr>
            </w:pPr>
            <w:r>
              <w:rPr>
                <w:rFonts w:hint="eastAsia"/>
                <w:sz w:val="24"/>
                <w:szCs w:val="24"/>
                <w:lang w:val="en-US" w:eastAsia="zh-CN"/>
              </w:rPr>
              <w:t>4</w:t>
            </w:r>
          </w:p>
        </w:tc>
      </w:tr>
      <w:tr w14:paraId="7CF4A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356" w:type="dxa"/>
            <w:noWrap w:val="0"/>
            <w:tcMar>
              <w:top w:w="0" w:type="dxa"/>
              <w:left w:w="108" w:type="dxa"/>
              <w:bottom w:w="0" w:type="dxa"/>
              <w:right w:w="108" w:type="dxa"/>
            </w:tcMar>
            <w:vAlign w:val="center"/>
          </w:tcPr>
          <w:p w14:paraId="4EBF369D">
            <w:pPr>
              <w:bidi w:val="0"/>
              <w:spacing w:line="360" w:lineRule="auto"/>
              <w:jc w:val="center"/>
              <w:rPr>
                <w:rFonts w:hint="default"/>
                <w:b/>
                <w:bCs/>
                <w:sz w:val="24"/>
                <w:szCs w:val="24"/>
                <w:lang w:val="en-US" w:eastAsia="zh-CN"/>
              </w:rPr>
            </w:pPr>
            <w:r>
              <w:rPr>
                <w:rFonts w:hint="eastAsia"/>
                <w:b/>
                <w:bCs/>
                <w:sz w:val="24"/>
                <w:szCs w:val="24"/>
                <w:lang w:val="en-US" w:eastAsia="zh-CN"/>
              </w:rPr>
              <w:t>业绩</w:t>
            </w:r>
          </w:p>
        </w:tc>
        <w:tc>
          <w:tcPr>
            <w:tcW w:w="6954" w:type="dxa"/>
            <w:noWrap w:val="0"/>
            <w:tcMar>
              <w:top w:w="0" w:type="dxa"/>
              <w:left w:w="108" w:type="dxa"/>
              <w:bottom w:w="0" w:type="dxa"/>
              <w:right w:w="108" w:type="dxa"/>
            </w:tcMar>
            <w:vAlign w:val="center"/>
          </w:tcPr>
          <w:p w14:paraId="39F69482">
            <w:pPr>
              <w:bidi w:val="0"/>
              <w:spacing w:line="360" w:lineRule="auto"/>
              <w:rPr>
                <w:rFonts w:hint="default"/>
                <w:sz w:val="24"/>
                <w:szCs w:val="24"/>
              </w:rPr>
            </w:pPr>
            <w:r>
              <w:rPr>
                <w:rFonts w:hint="default"/>
                <w:sz w:val="24"/>
                <w:szCs w:val="24"/>
              </w:rPr>
              <w:t>提供自20</w:t>
            </w:r>
            <w:r>
              <w:rPr>
                <w:rFonts w:hint="eastAsia"/>
                <w:sz w:val="24"/>
                <w:szCs w:val="24"/>
                <w:lang w:val="en-US" w:eastAsia="zh-CN"/>
              </w:rPr>
              <w:t>23</w:t>
            </w:r>
            <w:r>
              <w:rPr>
                <w:rFonts w:hint="default"/>
                <w:sz w:val="24"/>
                <w:szCs w:val="24"/>
              </w:rPr>
              <w:t>年</w:t>
            </w:r>
            <w:r>
              <w:rPr>
                <w:rFonts w:hint="eastAsia"/>
                <w:sz w:val="24"/>
                <w:szCs w:val="24"/>
                <w:lang w:val="en-US" w:eastAsia="zh-CN"/>
              </w:rPr>
              <w:t>4</w:t>
            </w:r>
            <w:r>
              <w:rPr>
                <w:rFonts w:hint="default"/>
                <w:sz w:val="24"/>
                <w:szCs w:val="24"/>
              </w:rPr>
              <w:t>月</w:t>
            </w:r>
            <w:r>
              <w:rPr>
                <w:rFonts w:hint="eastAsia"/>
                <w:sz w:val="24"/>
                <w:szCs w:val="24"/>
                <w:lang w:val="en-US" w:eastAsia="zh-CN"/>
              </w:rPr>
              <w:t>1日</w:t>
            </w:r>
            <w:r>
              <w:rPr>
                <w:rFonts w:hint="default"/>
                <w:sz w:val="24"/>
                <w:szCs w:val="24"/>
              </w:rPr>
              <w:t>起至今供应商已承揽的类似业绩</w:t>
            </w:r>
            <w:r>
              <w:rPr>
                <w:rFonts w:hint="eastAsia"/>
                <w:sz w:val="24"/>
                <w:szCs w:val="24"/>
                <w:lang w:eastAsia="zh-CN"/>
              </w:rPr>
              <w:t>（</w:t>
            </w:r>
            <w:r>
              <w:rPr>
                <w:rFonts w:hint="default"/>
                <w:sz w:val="24"/>
                <w:szCs w:val="24"/>
              </w:rPr>
              <w:t>证明材料</w:t>
            </w:r>
            <w:r>
              <w:rPr>
                <w:rFonts w:hint="default"/>
                <w:sz w:val="24"/>
                <w:szCs w:val="24"/>
                <w:highlight w:val="none"/>
              </w:rPr>
              <w:t>以合同</w:t>
            </w:r>
            <w:r>
              <w:rPr>
                <w:rFonts w:hint="eastAsia"/>
                <w:sz w:val="24"/>
                <w:szCs w:val="24"/>
                <w:highlight w:val="none"/>
                <w:lang w:val="en-US" w:eastAsia="zh-CN"/>
              </w:rPr>
              <w:t>为准，</w:t>
            </w:r>
            <w:r>
              <w:rPr>
                <w:rFonts w:hint="default"/>
                <w:sz w:val="24"/>
                <w:szCs w:val="24"/>
                <w:highlight w:val="none"/>
              </w:rPr>
              <w:t>时间</w:t>
            </w:r>
            <w:r>
              <w:rPr>
                <w:rFonts w:hint="eastAsia"/>
                <w:sz w:val="24"/>
                <w:szCs w:val="24"/>
                <w:highlight w:val="none"/>
                <w:lang w:val="en-US" w:eastAsia="zh-CN"/>
              </w:rPr>
              <w:t>以合同签订时间</w:t>
            </w:r>
            <w:r>
              <w:rPr>
                <w:rFonts w:hint="default"/>
                <w:sz w:val="24"/>
                <w:szCs w:val="24"/>
                <w:highlight w:val="none"/>
              </w:rPr>
              <w:t>为准）</w:t>
            </w:r>
            <w:r>
              <w:rPr>
                <w:rFonts w:hint="default"/>
                <w:sz w:val="24"/>
                <w:szCs w:val="24"/>
              </w:rPr>
              <w:t>，每提供一份得</w:t>
            </w:r>
            <w:r>
              <w:rPr>
                <w:rFonts w:hint="eastAsia"/>
                <w:sz w:val="24"/>
                <w:szCs w:val="24"/>
                <w:lang w:val="en-US" w:eastAsia="zh-CN"/>
              </w:rPr>
              <w:t>2.5</w:t>
            </w:r>
            <w:r>
              <w:rPr>
                <w:rFonts w:hint="default"/>
                <w:sz w:val="24"/>
                <w:szCs w:val="24"/>
              </w:rPr>
              <w:t>分，满分</w:t>
            </w:r>
            <w:r>
              <w:rPr>
                <w:rFonts w:hint="eastAsia"/>
                <w:sz w:val="24"/>
                <w:szCs w:val="24"/>
                <w:lang w:val="en-US" w:eastAsia="zh-CN"/>
              </w:rPr>
              <w:t>5</w:t>
            </w:r>
            <w:r>
              <w:rPr>
                <w:rFonts w:hint="default"/>
                <w:sz w:val="24"/>
                <w:szCs w:val="24"/>
              </w:rPr>
              <w:t>分。请提供合同复印件，未按要求完整提供证明文件不得分。</w:t>
            </w:r>
          </w:p>
          <w:p w14:paraId="657148B8">
            <w:pPr>
              <w:bidi w:val="0"/>
              <w:spacing w:line="360" w:lineRule="auto"/>
              <w:rPr>
                <w:rFonts w:hint="eastAsia"/>
                <w:sz w:val="24"/>
                <w:szCs w:val="24"/>
                <w:lang w:eastAsia="zh-CN"/>
              </w:rPr>
            </w:pPr>
            <w:r>
              <w:rPr>
                <w:rFonts w:hint="eastAsia"/>
                <w:b/>
                <w:bCs/>
                <w:sz w:val="24"/>
                <w:szCs w:val="24"/>
                <w:lang w:eastAsia="zh-CN"/>
              </w:rPr>
              <w:t>评审依据：</w:t>
            </w:r>
            <w:r>
              <w:rPr>
                <w:rFonts w:hint="eastAsia"/>
                <w:b/>
                <w:bCs/>
                <w:sz w:val="24"/>
                <w:szCs w:val="24"/>
              </w:rPr>
              <w:t>类似项目业绩指</w:t>
            </w:r>
            <w:r>
              <w:rPr>
                <w:rFonts w:hint="eastAsia"/>
                <w:b/>
                <w:bCs/>
                <w:sz w:val="24"/>
                <w:szCs w:val="24"/>
                <w:lang w:val="en-US" w:eastAsia="zh-CN"/>
              </w:rPr>
              <w:t>网站建设项目或</w:t>
            </w:r>
            <w:r>
              <w:rPr>
                <w:rFonts w:hint="eastAsia"/>
                <w:b/>
                <w:bCs/>
                <w:sz w:val="24"/>
                <w:szCs w:val="24"/>
              </w:rPr>
              <w:t>包含</w:t>
            </w:r>
            <w:r>
              <w:rPr>
                <w:rFonts w:hint="eastAsia"/>
                <w:b/>
                <w:bCs/>
                <w:sz w:val="24"/>
                <w:szCs w:val="24"/>
                <w:lang w:val="en-US" w:eastAsia="zh-CN"/>
              </w:rPr>
              <w:t>网站建设项目</w:t>
            </w:r>
            <w:r>
              <w:rPr>
                <w:rFonts w:hint="eastAsia"/>
                <w:b/>
                <w:bCs/>
                <w:sz w:val="24"/>
                <w:szCs w:val="24"/>
              </w:rPr>
              <w:t>业绩。</w:t>
            </w:r>
          </w:p>
        </w:tc>
        <w:tc>
          <w:tcPr>
            <w:tcW w:w="705" w:type="dxa"/>
            <w:noWrap w:val="0"/>
            <w:tcMar>
              <w:top w:w="0" w:type="dxa"/>
              <w:left w:w="108" w:type="dxa"/>
              <w:bottom w:w="0" w:type="dxa"/>
              <w:right w:w="108" w:type="dxa"/>
            </w:tcMar>
            <w:vAlign w:val="center"/>
          </w:tcPr>
          <w:p w14:paraId="293B286D">
            <w:pPr>
              <w:bidi w:val="0"/>
              <w:spacing w:line="360" w:lineRule="auto"/>
              <w:jc w:val="center"/>
              <w:rPr>
                <w:rFonts w:hint="default"/>
                <w:sz w:val="24"/>
                <w:szCs w:val="24"/>
                <w:lang w:val="en-US" w:eastAsia="zh-CN"/>
              </w:rPr>
            </w:pPr>
            <w:r>
              <w:rPr>
                <w:rFonts w:hint="eastAsia"/>
                <w:sz w:val="24"/>
                <w:szCs w:val="24"/>
                <w:lang w:val="en-US" w:eastAsia="zh-CN"/>
              </w:rPr>
              <w:t>5</w:t>
            </w:r>
          </w:p>
        </w:tc>
      </w:tr>
      <w:tr w14:paraId="5EE38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015" w:type="dxa"/>
            <w:gridSpan w:val="3"/>
            <w:noWrap w:val="0"/>
            <w:tcMar>
              <w:top w:w="0" w:type="dxa"/>
              <w:left w:w="108" w:type="dxa"/>
              <w:bottom w:w="0" w:type="dxa"/>
              <w:right w:w="108" w:type="dxa"/>
            </w:tcMar>
            <w:vAlign w:val="center"/>
          </w:tcPr>
          <w:p w14:paraId="70FA3DD5">
            <w:pPr>
              <w:bidi w:val="0"/>
              <w:spacing w:line="360" w:lineRule="auto"/>
              <w:rPr>
                <w:rFonts w:hint="default"/>
                <w:sz w:val="24"/>
                <w:szCs w:val="24"/>
              </w:rPr>
            </w:pPr>
            <w:r>
              <w:rPr>
                <w:sz w:val="24"/>
                <w:szCs w:val="24"/>
              </w:rPr>
              <w:t>备注：</w:t>
            </w:r>
          </w:p>
          <w:p w14:paraId="1CC4CAE0">
            <w:pPr>
              <w:bidi w:val="0"/>
              <w:spacing w:line="360" w:lineRule="auto"/>
              <w:rPr>
                <w:rFonts w:hint="default"/>
                <w:sz w:val="24"/>
                <w:szCs w:val="24"/>
              </w:rPr>
            </w:pPr>
            <w:r>
              <w:rPr>
                <w:sz w:val="24"/>
                <w:szCs w:val="24"/>
              </w:rPr>
              <w:t>1.业绩等赋分证明材料未提供或模糊无法辨认将不予得分；</w:t>
            </w:r>
          </w:p>
          <w:p w14:paraId="05EE7794">
            <w:pPr>
              <w:bidi w:val="0"/>
              <w:spacing w:line="360" w:lineRule="auto"/>
              <w:rPr>
                <w:rFonts w:hint="default"/>
                <w:sz w:val="24"/>
                <w:szCs w:val="24"/>
              </w:rPr>
            </w:pPr>
            <w:r>
              <w:rPr>
                <w:sz w:val="24"/>
                <w:szCs w:val="24"/>
              </w:rPr>
              <w:t>2.磋商小组必须按照本评审要素据实赋分，各类数字计算均按“四舍五入”保留小数点后两位；</w:t>
            </w:r>
          </w:p>
        </w:tc>
      </w:tr>
    </w:tbl>
    <w:p w14:paraId="76CD657F">
      <w:pPr>
        <w:pStyle w:val="16"/>
        <w:adjustRightInd w:val="0"/>
        <w:snapToGrid w:val="0"/>
        <w:spacing w:line="360" w:lineRule="auto"/>
        <w:ind w:firstLine="0"/>
        <w:jc w:val="center"/>
        <w:rPr>
          <w:rFonts w:hint="eastAsia" w:ascii="黑体" w:hAnsi="黑体" w:cs="黑体"/>
          <w:b/>
          <w:bCs/>
          <w:color w:val="000000"/>
          <w:szCs w:val="32"/>
        </w:rPr>
      </w:pPr>
      <w:r>
        <w:rPr>
          <w:rFonts w:hint="eastAsia" w:hAnsi="宋体"/>
          <w:b w:val="0"/>
          <w:color w:val="000000"/>
          <w:szCs w:val="32"/>
        </w:rPr>
        <w:br w:type="page"/>
      </w:r>
      <w:bookmarkStart w:id="402" w:name="_Toc10563101"/>
      <w:bookmarkStart w:id="403" w:name="_Toc19583"/>
      <w:bookmarkStart w:id="404" w:name="_Toc20526"/>
      <w:bookmarkStart w:id="405" w:name="_Toc31921"/>
      <w:bookmarkStart w:id="406" w:name="_Toc10563643"/>
      <w:bookmarkStart w:id="407" w:name="_Toc12377628"/>
      <w:bookmarkStart w:id="408" w:name="_Toc10621849"/>
      <w:bookmarkStart w:id="409" w:name="_Toc11465"/>
      <w:r>
        <w:rPr>
          <w:rFonts w:hint="eastAsia" w:ascii="黑体" w:hAnsi="黑体" w:cs="黑体"/>
          <w:b/>
          <w:bCs/>
          <w:color w:val="000000"/>
          <w:szCs w:val="32"/>
          <w:highlight w:val="none"/>
        </w:rPr>
        <w:t>第五章  拟签订的合同</w:t>
      </w:r>
      <w:bookmarkEnd w:id="399"/>
      <w:bookmarkEnd w:id="400"/>
      <w:r>
        <w:rPr>
          <w:rFonts w:hint="eastAsia" w:ascii="黑体" w:hAnsi="黑体" w:cs="黑体"/>
          <w:b/>
          <w:bCs/>
          <w:color w:val="000000"/>
          <w:szCs w:val="32"/>
          <w:highlight w:val="none"/>
        </w:rPr>
        <w:t>文本</w:t>
      </w:r>
      <w:bookmarkEnd w:id="402"/>
      <w:bookmarkEnd w:id="403"/>
      <w:bookmarkEnd w:id="404"/>
      <w:bookmarkEnd w:id="405"/>
      <w:bookmarkEnd w:id="406"/>
      <w:bookmarkEnd w:id="407"/>
      <w:bookmarkEnd w:id="408"/>
      <w:bookmarkEnd w:id="409"/>
    </w:p>
    <w:p w14:paraId="48E6FE85">
      <w:pPr>
        <w:spacing w:line="440" w:lineRule="exact"/>
        <w:jc w:val="center"/>
        <w:rPr>
          <w:rFonts w:hint="eastAsia" w:ascii="宋体" w:hAnsi="宋体" w:cs="宋体"/>
          <w:sz w:val="24"/>
          <w:szCs w:val="24"/>
        </w:rPr>
      </w:pPr>
      <w:r>
        <w:rPr>
          <w:rFonts w:hint="eastAsia" w:ascii="宋体" w:hAnsi="宋体" w:cs="宋体"/>
          <w:sz w:val="24"/>
          <w:szCs w:val="24"/>
        </w:rPr>
        <w:t>（合同签订时采购人有权根据供应商响应文件中的内容及承诺对合同内容进行补充和完善）</w:t>
      </w:r>
    </w:p>
    <w:bookmarkEnd w:id="401"/>
    <w:p w14:paraId="407FB64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sz w:val="48"/>
          <w:szCs w:val="48"/>
          <w:lang w:val="en-US" w:eastAsia="zh-CN"/>
        </w:rPr>
      </w:pPr>
      <w:bookmarkStart w:id="410" w:name="_Toc511316297"/>
      <w:bookmarkStart w:id="411" w:name="_Toc25895"/>
      <w:bookmarkStart w:id="412" w:name="_Toc10621850"/>
      <w:bookmarkStart w:id="413" w:name="_Toc12377629"/>
      <w:bookmarkStart w:id="414" w:name="_Toc10563102"/>
      <w:bookmarkStart w:id="415" w:name="_Toc10563644"/>
    </w:p>
    <w:p w14:paraId="6910EF6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sz w:val="48"/>
          <w:szCs w:val="48"/>
          <w:lang w:val="en-US" w:eastAsia="zh-CN"/>
        </w:rPr>
      </w:pPr>
    </w:p>
    <w:p w14:paraId="6F719DD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sz w:val="48"/>
          <w:szCs w:val="48"/>
          <w:lang w:val="en-US" w:eastAsia="zh-CN"/>
        </w:rPr>
      </w:pPr>
    </w:p>
    <w:p w14:paraId="59DEC4EC">
      <w:pPr>
        <w:pStyle w:val="2"/>
        <w:ind w:left="0" w:leftChars="0" w:firstLine="0" w:firstLineChars="0"/>
        <w:rPr>
          <w:rFonts w:hint="eastAsia" w:ascii="黑体" w:hAnsi="黑体" w:eastAsia="黑体" w:cs="黑体"/>
          <w:sz w:val="48"/>
          <w:szCs w:val="48"/>
          <w:lang w:val="en-US" w:eastAsia="zh-CN"/>
        </w:rPr>
      </w:pPr>
    </w:p>
    <w:p w14:paraId="261C6B4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黑体" w:hAnsi="黑体" w:eastAsia="黑体" w:cs="黑体"/>
          <w:sz w:val="48"/>
          <w:szCs w:val="48"/>
          <w:lang w:val="en-US"/>
        </w:rPr>
      </w:pPr>
      <w:r>
        <w:rPr>
          <w:rFonts w:hint="eastAsia" w:ascii="黑体" w:hAnsi="黑体" w:eastAsia="黑体" w:cs="黑体"/>
          <w:sz w:val="48"/>
          <w:szCs w:val="48"/>
          <w:lang w:val="en-US" w:eastAsia="zh-CN"/>
        </w:rPr>
        <w:t>杨凌示范区医院网站建设项目（二次）</w:t>
      </w:r>
    </w:p>
    <w:p w14:paraId="09ED14E7">
      <w:pPr>
        <w:pStyle w:val="4"/>
        <w:keepNext/>
        <w:keepLines w:val="0"/>
        <w:pageBreakBefore w:val="0"/>
        <w:widowControl w:val="0"/>
        <w:numPr>
          <w:ilvl w:val="0"/>
          <w:numId w:val="0"/>
        </w:numPr>
        <w:kinsoku/>
        <w:wordWrap/>
        <w:overflowPunct/>
        <w:topLinePunct w:val="0"/>
        <w:autoSpaceDE/>
        <w:autoSpaceDN/>
        <w:bidi w:val="0"/>
        <w:adjustRightInd/>
        <w:snapToGrid w:val="0"/>
        <w:spacing w:line="360" w:lineRule="auto"/>
        <w:ind w:left="283" w:leftChars="0"/>
        <w:jc w:val="center"/>
        <w:textAlignment w:val="auto"/>
        <w:rPr>
          <w:rFonts w:hint="eastAsia" w:ascii="宋体" w:hAnsi="宋体" w:cs="宋体"/>
          <w:b/>
          <w:bCs/>
          <w:spacing w:val="26"/>
          <w:sz w:val="36"/>
          <w:szCs w:val="36"/>
        </w:rPr>
      </w:pPr>
    </w:p>
    <w:p w14:paraId="2F9A95C8">
      <w:pPr>
        <w:spacing w:line="360" w:lineRule="auto"/>
        <w:jc w:val="center"/>
        <w:rPr>
          <w:rFonts w:hint="eastAsia" w:ascii="宋体" w:hAnsi="宋体"/>
          <w:b/>
          <w:bCs/>
          <w:sz w:val="84"/>
          <w:szCs w:val="84"/>
        </w:rPr>
      </w:pPr>
      <w:r>
        <w:rPr>
          <w:rFonts w:hint="eastAsia" w:ascii="宋体" w:hAnsi="宋体"/>
          <w:b/>
          <w:bCs/>
          <w:sz w:val="84"/>
          <w:szCs w:val="84"/>
        </w:rPr>
        <w:t>服务合同</w:t>
      </w:r>
    </w:p>
    <w:p w14:paraId="6A10803C">
      <w:pPr>
        <w:spacing w:line="360" w:lineRule="auto"/>
        <w:jc w:val="center"/>
        <w:rPr>
          <w:rFonts w:hint="eastAsia" w:ascii="宋体" w:hAnsi="宋体"/>
          <w:b/>
          <w:bCs/>
          <w:sz w:val="32"/>
          <w:szCs w:val="32"/>
        </w:rPr>
      </w:pPr>
      <w:r>
        <w:rPr>
          <w:rFonts w:hint="eastAsia" w:ascii="宋体" w:hAnsi="宋体"/>
          <w:b/>
          <w:bCs/>
          <w:sz w:val="32"/>
          <w:szCs w:val="32"/>
        </w:rPr>
        <w:t xml:space="preserve">项目编号： </w:t>
      </w:r>
    </w:p>
    <w:p w14:paraId="192EC901">
      <w:pPr>
        <w:jc w:val="center"/>
        <w:rPr>
          <w:rFonts w:hint="eastAsia" w:ascii="黑体" w:eastAsia="黑体"/>
          <w:sz w:val="28"/>
          <w:szCs w:val="30"/>
        </w:rPr>
      </w:pPr>
    </w:p>
    <w:p w14:paraId="1310EA0D">
      <w:pPr>
        <w:jc w:val="center"/>
        <w:rPr>
          <w:rFonts w:hint="eastAsia" w:ascii="黑体" w:eastAsia="黑体"/>
          <w:sz w:val="28"/>
          <w:szCs w:val="30"/>
        </w:rPr>
      </w:pPr>
    </w:p>
    <w:p w14:paraId="00FCA8D0">
      <w:pPr>
        <w:jc w:val="center"/>
        <w:rPr>
          <w:rFonts w:hint="eastAsia" w:ascii="黑体" w:eastAsia="黑体"/>
          <w:sz w:val="28"/>
          <w:szCs w:val="30"/>
        </w:rPr>
      </w:pPr>
    </w:p>
    <w:p w14:paraId="013AA6DE">
      <w:pPr>
        <w:jc w:val="center"/>
        <w:rPr>
          <w:rFonts w:hint="eastAsia" w:ascii="黑体" w:eastAsia="黑体"/>
          <w:sz w:val="28"/>
          <w:szCs w:val="30"/>
        </w:rPr>
      </w:pPr>
    </w:p>
    <w:p w14:paraId="2A87A966">
      <w:pPr>
        <w:jc w:val="center"/>
        <w:rPr>
          <w:rFonts w:hint="eastAsia" w:ascii="黑体" w:eastAsia="黑体"/>
          <w:sz w:val="28"/>
          <w:szCs w:val="30"/>
        </w:rPr>
      </w:pPr>
    </w:p>
    <w:p w14:paraId="5738DCE4">
      <w:pPr>
        <w:pStyle w:val="2"/>
        <w:ind w:left="0" w:leftChars="0" w:firstLine="0" w:firstLineChars="0"/>
        <w:rPr>
          <w:rFonts w:hint="eastAsia" w:ascii="黑体" w:eastAsia="黑体"/>
          <w:sz w:val="28"/>
          <w:szCs w:val="30"/>
        </w:rPr>
      </w:pPr>
    </w:p>
    <w:p w14:paraId="2CF32FCD">
      <w:pPr>
        <w:pStyle w:val="2"/>
        <w:ind w:left="0" w:leftChars="0" w:firstLine="0" w:firstLineChars="0"/>
        <w:rPr>
          <w:rFonts w:hint="eastAsia" w:ascii="黑体" w:eastAsia="黑体"/>
          <w:sz w:val="28"/>
          <w:szCs w:val="30"/>
        </w:rPr>
      </w:pPr>
    </w:p>
    <w:p w14:paraId="1AAE5647">
      <w:pPr>
        <w:spacing w:line="360" w:lineRule="auto"/>
        <w:ind w:firstLine="1687" w:firstLineChars="600"/>
        <w:rPr>
          <w:rFonts w:hint="eastAsia" w:ascii="宋体" w:hAnsi="宋体"/>
          <w:b/>
          <w:bCs/>
          <w:sz w:val="28"/>
          <w:szCs w:val="28"/>
          <w:u w:val="single"/>
        </w:rPr>
      </w:pPr>
      <w:r>
        <w:rPr>
          <w:rFonts w:hint="eastAsia" w:ascii="宋体" w:hAnsi="宋体"/>
          <w:b/>
          <w:bCs/>
          <w:sz w:val="28"/>
          <w:szCs w:val="28"/>
        </w:rPr>
        <w:t>甲方：</w:t>
      </w:r>
      <w:r>
        <w:rPr>
          <w:rFonts w:hint="eastAsia" w:ascii="宋体" w:hAnsi="宋体"/>
          <w:b/>
          <w:bCs/>
          <w:sz w:val="28"/>
          <w:szCs w:val="28"/>
          <w:u w:val="single"/>
        </w:rPr>
        <w:t xml:space="preserve">                         </w:t>
      </w:r>
    </w:p>
    <w:p w14:paraId="575A36B5">
      <w:pPr>
        <w:spacing w:line="360" w:lineRule="auto"/>
        <w:ind w:firstLine="1687" w:firstLineChars="600"/>
        <w:rPr>
          <w:rFonts w:hint="eastAsia" w:ascii="宋体" w:hAnsi="宋体"/>
          <w:b/>
          <w:bCs/>
          <w:sz w:val="28"/>
          <w:szCs w:val="28"/>
        </w:rPr>
      </w:pPr>
      <w:r>
        <w:rPr>
          <w:rFonts w:hint="eastAsia" w:ascii="宋体" w:hAnsi="宋体"/>
          <w:b/>
          <w:bCs/>
          <w:sz w:val="28"/>
          <w:szCs w:val="28"/>
        </w:rPr>
        <w:t>乙方：</w:t>
      </w:r>
      <w:r>
        <w:rPr>
          <w:rFonts w:hint="eastAsia" w:ascii="宋体" w:hAnsi="宋体"/>
          <w:b/>
          <w:bCs/>
          <w:sz w:val="28"/>
          <w:szCs w:val="28"/>
          <w:u w:val="single"/>
        </w:rPr>
        <w:t xml:space="preserve">                         </w:t>
      </w:r>
    </w:p>
    <w:p w14:paraId="708A4CA1">
      <w:pPr>
        <w:spacing w:line="360" w:lineRule="auto"/>
        <w:jc w:val="center"/>
        <w:rPr>
          <w:rFonts w:hint="eastAsia" w:ascii="宋体" w:hAnsi="宋体"/>
          <w:sz w:val="22"/>
          <w:szCs w:val="22"/>
        </w:rPr>
      </w:pPr>
      <w:r>
        <w:rPr>
          <w:rFonts w:hint="eastAsia" w:ascii="宋体" w:hAnsi="宋体" w:cs="宋体"/>
          <w:b/>
          <w:bCs/>
          <w:spacing w:val="26"/>
          <w:sz w:val="28"/>
          <w:szCs w:val="28"/>
        </w:rPr>
        <w:t xml:space="preserve"> 二〇二</w:t>
      </w:r>
      <w:r>
        <w:rPr>
          <w:rFonts w:hint="eastAsia" w:ascii="宋体" w:hAnsi="宋体" w:cs="宋体"/>
          <w:b/>
          <w:bCs/>
          <w:spacing w:val="26"/>
          <w:sz w:val="28"/>
          <w:szCs w:val="28"/>
          <w:lang w:val="en-US" w:eastAsia="zh-CN"/>
        </w:rPr>
        <w:t>六</w:t>
      </w:r>
      <w:r>
        <w:rPr>
          <w:rFonts w:hint="eastAsia" w:ascii="宋体" w:hAnsi="宋体" w:cs="宋体"/>
          <w:b/>
          <w:bCs/>
          <w:spacing w:val="26"/>
          <w:sz w:val="28"/>
          <w:szCs w:val="28"/>
        </w:rPr>
        <w:t>年  月  日</w:t>
      </w:r>
    </w:p>
    <w:p w14:paraId="2C71357B">
      <w:pPr>
        <w:pStyle w:val="93"/>
        <w:spacing w:line="440" w:lineRule="exact"/>
        <w:ind w:firstLine="0" w:firstLineChars="0"/>
        <w:jc w:val="center"/>
        <w:rPr>
          <w:rFonts w:hint="eastAsia" w:eastAsia="宋体" w:cs="Times New Roman"/>
          <w:b/>
          <w:bCs/>
          <w:kern w:val="1"/>
          <w:sz w:val="28"/>
          <w:szCs w:val="28"/>
          <w:lang w:eastAsia="zh-CN"/>
        </w:rPr>
      </w:pPr>
      <w:r>
        <w:rPr>
          <w:rFonts w:hint="eastAsia" w:eastAsia="宋体" w:cs="Times New Roman"/>
          <w:b/>
          <w:bCs/>
          <w:kern w:val="1"/>
          <w:sz w:val="28"/>
          <w:szCs w:val="28"/>
          <w:lang w:eastAsia="zh-CN"/>
        </w:rPr>
        <w:t>杨凌示范区医院</w:t>
      </w:r>
      <w:r>
        <w:rPr>
          <w:rFonts w:hint="eastAsia" w:cs="Times New Roman"/>
          <w:b/>
          <w:bCs/>
          <w:kern w:val="1"/>
          <w:sz w:val="28"/>
          <w:szCs w:val="28"/>
          <w:lang w:eastAsia="zh-CN"/>
        </w:rPr>
        <w:t>网站建设项目（二次）</w:t>
      </w:r>
    </w:p>
    <w:p w14:paraId="44FE46BB">
      <w:pPr>
        <w:spacing w:line="360" w:lineRule="auto"/>
        <w:jc w:val="center"/>
        <w:rPr>
          <w:rFonts w:ascii="宋体" w:hAnsi="宋体"/>
          <w:b/>
          <w:sz w:val="28"/>
          <w:szCs w:val="28"/>
          <w:u w:val="single"/>
        </w:rPr>
      </w:pPr>
      <w:r>
        <w:rPr>
          <w:rFonts w:hint="eastAsia"/>
          <w:b/>
          <w:bCs/>
          <w:kern w:val="1"/>
          <w:sz w:val="32"/>
          <w:szCs w:val="32"/>
        </w:rPr>
        <w:t>合同书</w:t>
      </w:r>
    </w:p>
    <w:p w14:paraId="543D1C90">
      <w:pPr>
        <w:pStyle w:val="94"/>
        <w:spacing w:line="360" w:lineRule="auto"/>
        <w:jc w:val="center"/>
        <w:outlineLvl w:val="0"/>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 </w:t>
      </w:r>
      <w:bookmarkStart w:id="416" w:name="_Toc3221"/>
      <w:r>
        <w:rPr>
          <w:rFonts w:hint="eastAsia" w:ascii="宋体" w:hAnsi="宋体" w:eastAsia="宋体" w:cs="宋体"/>
          <w:color w:val="auto"/>
          <w:sz w:val="22"/>
          <w:szCs w:val="22"/>
        </w:rPr>
        <w:t>合同号：［</w:t>
      </w:r>
      <w:r>
        <w:rPr>
          <w:rFonts w:hint="eastAsia" w:hAnsi="宋体" w:cs="宋体"/>
          <w:color w:val="auto"/>
          <w:sz w:val="22"/>
          <w:szCs w:val="22"/>
          <w:lang w:val="en-US" w:eastAsia="zh-CN"/>
        </w:rPr>
        <w:t xml:space="preserve">     </w:t>
      </w:r>
      <w:r>
        <w:rPr>
          <w:rFonts w:hint="eastAsia" w:ascii="宋体" w:hAnsi="宋体" w:eastAsia="宋体" w:cs="宋体"/>
          <w:color w:val="auto"/>
          <w:sz w:val="22"/>
          <w:szCs w:val="22"/>
        </w:rPr>
        <w:t>］</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号</w:t>
      </w:r>
      <w:bookmarkEnd w:id="416"/>
    </w:p>
    <w:p w14:paraId="55B480C3">
      <w:pPr>
        <w:spacing w:line="360" w:lineRule="auto"/>
        <w:rPr>
          <w:rFonts w:hint="eastAsia" w:ascii="宋体" w:hAnsi="宋体" w:eastAsia="宋体" w:cs="宋体"/>
          <w:sz w:val="22"/>
          <w:szCs w:val="22"/>
        </w:rPr>
      </w:pPr>
      <w:r>
        <w:rPr>
          <w:rFonts w:hint="eastAsia" w:ascii="宋体" w:hAnsi="宋体" w:eastAsia="宋体" w:cs="宋体"/>
          <w:sz w:val="22"/>
          <w:szCs w:val="22"/>
        </w:rPr>
        <w:t>甲方：</w:t>
      </w:r>
      <w:r>
        <w:rPr>
          <w:rFonts w:hint="eastAsia" w:ascii="宋体" w:hAnsi="宋体" w:cs="宋体"/>
          <w:sz w:val="22"/>
          <w:szCs w:val="22"/>
          <w:lang w:val="en-US" w:eastAsia="zh-CN"/>
        </w:rPr>
        <w:t>杨凌示范区</w:t>
      </w:r>
      <w:r>
        <w:rPr>
          <w:rFonts w:hint="eastAsia" w:ascii="宋体" w:hAnsi="宋体" w:cs="宋体"/>
          <w:sz w:val="22"/>
          <w:szCs w:val="22"/>
          <w:lang w:eastAsia="zh-CN"/>
        </w:rPr>
        <w:t>医院</w:t>
      </w: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签订地点：</w:t>
      </w:r>
      <w:r>
        <w:rPr>
          <w:rFonts w:hint="eastAsia" w:ascii="宋体" w:hAnsi="宋体" w:cs="宋体"/>
          <w:sz w:val="22"/>
          <w:szCs w:val="22"/>
          <w:lang w:val="en-US" w:eastAsia="zh-CN"/>
        </w:rPr>
        <w:t>杨凌示范区</w:t>
      </w:r>
      <w:r>
        <w:rPr>
          <w:rFonts w:hint="eastAsia" w:ascii="宋体" w:hAnsi="宋体" w:cs="宋体"/>
          <w:sz w:val="22"/>
          <w:szCs w:val="22"/>
          <w:lang w:eastAsia="zh-CN"/>
        </w:rPr>
        <w:t>医院</w:t>
      </w:r>
      <w:r>
        <w:rPr>
          <w:rFonts w:hint="eastAsia" w:ascii="宋体" w:hAnsi="宋体" w:eastAsia="宋体" w:cs="宋体"/>
          <w:sz w:val="22"/>
          <w:szCs w:val="22"/>
        </w:rPr>
        <w:t xml:space="preserve"> </w:t>
      </w:r>
    </w:p>
    <w:p w14:paraId="62AEBA88">
      <w:pPr>
        <w:spacing w:line="360" w:lineRule="auto"/>
        <w:rPr>
          <w:rFonts w:hint="eastAsia" w:ascii="宋体" w:hAnsi="宋体" w:eastAsia="宋体" w:cs="宋体"/>
          <w:sz w:val="22"/>
          <w:szCs w:val="22"/>
        </w:rPr>
      </w:pPr>
      <w:r>
        <w:rPr>
          <w:rFonts w:hint="eastAsia" w:ascii="宋体" w:hAnsi="宋体" w:eastAsia="宋体" w:cs="宋体"/>
          <w:sz w:val="22"/>
          <w:szCs w:val="22"/>
        </w:rPr>
        <w:t>乙方：</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w:t>
      </w:r>
    </w:p>
    <w:p w14:paraId="1560E0F8">
      <w:pPr>
        <w:tabs>
          <w:tab w:val="left" w:pos="7150"/>
        </w:tabs>
        <w:spacing w:line="360" w:lineRule="auto"/>
        <w:rPr>
          <w:rFonts w:hint="eastAsia" w:ascii="宋体" w:hAnsi="宋体" w:eastAsia="宋体" w:cs="宋体"/>
          <w:b/>
          <w:bCs/>
          <w:sz w:val="22"/>
          <w:szCs w:val="22"/>
        </w:rPr>
      </w:pPr>
      <w:r>
        <w:rPr>
          <w:rFonts w:hint="eastAsia" w:ascii="宋体" w:hAnsi="宋体" w:eastAsia="宋体" w:cs="宋体"/>
          <w:b/>
          <w:bCs/>
          <w:sz w:val="22"/>
          <w:szCs w:val="22"/>
        </w:rPr>
        <w:t>一、合作原则</w:t>
      </w:r>
    </w:p>
    <w:p w14:paraId="4AE30A9E">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甲乙双方应遵守国家相关法律法规，在任何情况下不得从事违法、违规和有损国家利益和公众利益的事情。</w:t>
      </w:r>
    </w:p>
    <w:p w14:paraId="41F614FF">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年</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月</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日</w:t>
      </w:r>
      <w:r>
        <w:rPr>
          <w:rFonts w:hint="eastAsia" w:ascii="宋体" w:hAnsi="宋体" w:cs="宋体"/>
          <w:sz w:val="22"/>
          <w:szCs w:val="22"/>
          <w:lang w:eastAsia="zh-CN"/>
        </w:rPr>
        <w:t>，</w:t>
      </w:r>
      <w:r>
        <w:rPr>
          <w:rFonts w:hint="eastAsia" w:ascii="宋体" w:hAnsi="宋体" w:eastAsia="宋体" w:cs="宋体"/>
          <w:sz w:val="22"/>
          <w:szCs w:val="22"/>
          <w:lang w:val="en-US" w:eastAsia="zh-CN"/>
        </w:rPr>
        <w:t>我院</w:t>
      </w:r>
      <w:r>
        <w:rPr>
          <w:rFonts w:hint="eastAsia" w:ascii="宋体" w:hAnsi="宋体" w:cs="宋体"/>
          <w:sz w:val="22"/>
          <w:szCs w:val="22"/>
          <w:lang w:val="en-US" w:eastAsia="zh-CN"/>
        </w:rPr>
        <w:t>与</w:t>
      </w:r>
      <w:r>
        <w:rPr>
          <w:rFonts w:hint="eastAsia" w:ascii="宋体" w:hAnsi="宋体" w:eastAsia="宋体" w:cs="宋体"/>
          <w:sz w:val="22"/>
          <w:szCs w:val="22"/>
          <w:u w:val="single"/>
          <w:lang w:val="en-US" w:eastAsia="zh-CN"/>
        </w:rPr>
        <w:t xml:space="preserve">     成交供应商    </w:t>
      </w:r>
      <w:r>
        <w:rPr>
          <w:rFonts w:hint="eastAsia" w:ascii="宋体" w:hAnsi="宋体" w:eastAsia="宋体" w:cs="宋体"/>
          <w:sz w:val="22"/>
          <w:szCs w:val="22"/>
        </w:rPr>
        <w:t>公司</w:t>
      </w:r>
      <w:r>
        <w:rPr>
          <w:rFonts w:hint="eastAsia" w:ascii="宋体" w:hAnsi="宋体" w:eastAsia="宋体" w:cs="宋体"/>
          <w:sz w:val="22"/>
          <w:szCs w:val="22"/>
          <w:lang w:val="en-US" w:eastAsia="zh-CN"/>
        </w:rPr>
        <w:t>进行了《杨凌示范区医院</w:t>
      </w:r>
      <w:r>
        <w:rPr>
          <w:rFonts w:hint="eastAsia" w:ascii="宋体" w:hAnsi="宋体" w:cs="宋体"/>
          <w:sz w:val="22"/>
          <w:szCs w:val="22"/>
          <w:lang w:val="en-US" w:eastAsia="zh-CN"/>
        </w:rPr>
        <w:t>网站建设项目（二次）</w:t>
      </w:r>
      <w:r>
        <w:rPr>
          <w:rFonts w:hint="eastAsia" w:ascii="宋体" w:hAnsi="宋体" w:eastAsia="宋体" w:cs="宋体"/>
          <w:sz w:val="22"/>
          <w:szCs w:val="22"/>
          <w:lang w:val="en-US" w:eastAsia="zh-CN"/>
        </w:rPr>
        <w:t>》（项目编号：</w:t>
      </w:r>
      <w:r>
        <w:rPr>
          <w:rFonts w:hint="eastAsia" w:ascii="宋体" w:hAnsi="宋体" w:cs="宋体"/>
          <w:sz w:val="22"/>
          <w:szCs w:val="22"/>
          <w:u w:val="single"/>
          <w:lang w:val="en-US" w:eastAsia="zh-CN"/>
        </w:rPr>
        <w:t>【KRDL】K3-2604056</w:t>
      </w:r>
      <w:r>
        <w:rPr>
          <w:rFonts w:hint="eastAsia" w:ascii="宋体" w:hAnsi="宋体" w:eastAsia="宋体" w:cs="宋体"/>
          <w:sz w:val="22"/>
          <w:szCs w:val="22"/>
          <w:lang w:val="en-US" w:eastAsia="zh-CN"/>
        </w:rPr>
        <w:t>）的磋商会议，根据磋商结果，签订此协议。</w:t>
      </w:r>
    </w:p>
    <w:p w14:paraId="47104E63">
      <w:pPr>
        <w:tabs>
          <w:tab w:val="left" w:pos="7150"/>
        </w:tabs>
        <w:spacing w:line="360" w:lineRule="auto"/>
        <w:rPr>
          <w:rFonts w:hint="eastAsia" w:ascii="宋体" w:hAnsi="宋体" w:eastAsia="宋体" w:cs="宋体"/>
          <w:sz w:val="22"/>
          <w:szCs w:val="22"/>
        </w:rPr>
      </w:pPr>
      <w:r>
        <w:rPr>
          <w:rFonts w:hint="eastAsia" w:ascii="宋体" w:hAnsi="宋体" w:eastAsia="宋体" w:cs="宋体"/>
          <w:sz w:val="22"/>
          <w:szCs w:val="22"/>
        </w:rPr>
        <w:t>二、合作内容</w:t>
      </w:r>
    </w:p>
    <w:p w14:paraId="2E6D60A6">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甲乙双方根据《中华人民共和国民法典》、《中华人民共和国保守国家秘密法》、《中华人民共和国网络安全法》、《中华人民共和国个人信息保护法》、《中华人民共和国数据安全法》、《关键信息基础设施安全保护条例》等国家法律法规及其施行细则和有关规定，本着平等互利，互相信赖，有偿使用，共同发展的原则，经友好协商达成本合同。</w:t>
      </w:r>
    </w:p>
    <w:p w14:paraId="16C81344">
      <w:pPr>
        <w:spacing w:line="360" w:lineRule="auto"/>
        <w:ind w:firstLine="442" w:firstLineChars="200"/>
        <w:rPr>
          <w:rFonts w:hint="eastAsia" w:ascii="宋体" w:hAnsi="宋体" w:eastAsia="宋体" w:cs="宋体"/>
          <w:b/>
          <w:sz w:val="22"/>
          <w:szCs w:val="22"/>
        </w:rPr>
      </w:pPr>
      <w:r>
        <w:rPr>
          <w:rFonts w:hint="eastAsia" w:ascii="宋体" w:hAnsi="宋体" w:eastAsia="宋体" w:cs="宋体"/>
          <w:b/>
          <w:sz w:val="22"/>
          <w:szCs w:val="22"/>
        </w:rPr>
        <w:t>第</w:t>
      </w:r>
      <w:r>
        <w:rPr>
          <w:rFonts w:hint="eastAsia" w:ascii="宋体" w:hAnsi="宋体" w:eastAsia="宋体" w:cs="宋体"/>
          <w:b/>
          <w:sz w:val="22"/>
          <w:szCs w:val="22"/>
          <w:lang w:eastAsia="zh-CN"/>
        </w:rPr>
        <w:t>一</w:t>
      </w:r>
      <w:r>
        <w:rPr>
          <w:rFonts w:hint="eastAsia" w:ascii="宋体" w:hAnsi="宋体" w:eastAsia="宋体" w:cs="宋体"/>
          <w:b/>
          <w:sz w:val="22"/>
          <w:szCs w:val="22"/>
        </w:rPr>
        <w:t>条 服务内容</w:t>
      </w:r>
    </w:p>
    <w:p w14:paraId="57C76E21">
      <w:pPr>
        <w:spacing w:line="360"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r>
        <w:rPr>
          <w:rFonts w:hint="eastAsia" w:ascii="宋体" w:hAnsi="宋体" w:eastAsia="宋体" w:cs="宋体"/>
          <w:sz w:val="22"/>
          <w:szCs w:val="22"/>
        </w:rPr>
        <w:t>.1</w:t>
      </w:r>
      <w:r>
        <w:rPr>
          <w:rFonts w:hint="eastAsia" w:ascii="宋体" w:hAnsi="宋体" w:eastAsia="宋体" w:cs="宋体"/>
          <w:sz w:val="22"/>
          <w:szCs w:val="22"/>
          <w:lang w:val="en-US" w:eastAsia="zh-CN"/>
        </w:rPr>
        <w:t xml:space="preserve"> 定义</w:t>
      </w:r>
    </w:p>
    <w:p w14:paraId="29ACE786">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1.1.</w:t>
      </w:r>
      <w:r>
        <w:rPr>
          <w:rFonts w:hint="eastAsia" w:ascii="宋体" w:hAnsi="宋体" w:eastAsia="宋体" w:cs="宋体"/>
          <w:sz w:val="22"/>
          <w:szCs w:val="22"/>
          <w:lang w:val="en-US" w:eastAsia="zh-CN"/>
        </w:rPr>
        <w:t>1</w:t>
      </w:r>
      <w:r>
        <w:rPr>
          <w:rFonts w:hint="eastAsia" w:ascii="宋体" w:hAnsi="宋体" w:eastAsia="宋体" w:cs="宋体"/>
          <w:sz w:val="22"/>
          <w:szCs w:val="22"/>
        </w:rPr>
        <w:t>“合同”系指买卖双方签署的、合同格式中载明的买卖双方所达成的协议</w:t>
      </w:r>
      <w:r>
        <w:rPr>
          <w:rFonts w:hint="eastAsia" w:ascii="宋体" w:hAnsi="宋体" w:cs="宋体"/>
          <w:sz w:val="22"/>
          <w:szCs w:val="22"/>
          <w:lang w:eastAsia="zh-CN"/>
        </w:rPr>
        <w:t>，</w:t>
      </w:r>
      <w:r>
        <w:rPr>
          <w:rFonts w:hint="eastAsia" w:ascii="宋体" w:hAnsi="宋体" w:eastAsia="宋体" w:cs="宋体"/>
          <w:sz w:val="22"/>
          <w:szCs w:val="22"/>
        </w:rPr>
        <w:t>包括所有的附件、附录和上述文件所提到的构成合同的所有文件。</w:t>
      </w:r>
    </w:p>
    <w:p w14:paraId="71C655BA">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1.</w:t>
      </w:r>
      <w:r>
        <w:rPr>
          <w:rFonts w:hint="eastAsia" w:ascii="宋体" w:hAnsi="宋体" w:eastAsia="宋体" w:cs="宋体"/>
          <w:sz w:val="22"/>
          <w:szCs w:val="22"/>
        </w:rPr>
        <w:t>2“合同价”系指根据本合同规定，卖方在正确地完全履行合同义务后买方应支付给卖方的价格。</w:t>
      </w:r>
    </w:p>
    <w:p w14:paraId="3B5DF6BD">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1.</w:t>
      </w:r>
      <w:r>
        <w:rPr>
          <w:rFonts w:hint="eastAsia" w:ascii="宋体" w:hAnsi="宋体" w:eastAsia="宋体" w:cs="宋体"/>
          <w:sz w:val="22"/>
          <w:szCs w:val="22"/>
        </w:rPr>
        <w:t>3“服务”系指卖方根据本合同规定须向买方提供的一切服务。</w:t>
      </w:r>
    </w:p>
    <w:p w14:paraId="2E1E5BA7">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1.</w:t>
      </w:r>
      <w:r>
        <w:rPr>
          <w:rFonts w:hint="eastAsia" w:ascii="宋体" w:hAnsi="宋体" w:eastAsia="宋体" w:cs="宋体"/>
          <w:sz w:val="22"/>
          <w:szCs w:val="22"/>
        </w:rPr>
        <w:t>4“合同条款”系指本合同条款。</w:t>
      </w:r>
    </w:p>
    <w:p w14:paraId="3508394E">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1.</w:t>
      </w:r>
      <w:r>
        <w:rPr>
          <w:rFonts w:hint="eastAsia" w:ascii="宋体" w:hAnsi="宋体" w:eastAsia="宋体" w:cs="宋体"/>
          <w:sz w:val="22"/>
          <w:szCs w:val="22"/>
        </w:rPr>
        <w:t>5“甲方”系指在合同条款资料表中指明的购买服务的单位。</w:t>
      </w:r>
    </w:p>
    <w:p w14:paraId="3204E8FD">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1.</w:t>
      </w:r>
      <w:r>
        <w:rPr>
          <w:rFonts w:hint="eastAsia" w:ascii="宋体" w:hAnsi="宋体" w:eastAsia="宋体" w:cs="宋体"/>
          <w:sz w:val="22"/>
          <w:szCs w:val="22"/>
        </w:rPr>
        <w:t>6“项目现场”系指本合同项下服务的现场，其名称在合同专用条款中指明。</w:t>
      </w:r>
    </w:p>
    <w:p w14:paraId="32D9C226">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1.</w:t>
      </w:r>
      <w:r>
        <w:rPr>
          <w:rFonts w:hint="eastAsia" w:ascii="宋体" w:hAnsi="宋体" w:eastAsia="宋体" w:cs="宋体"/>
          <w:sz w:val="22"/>
          <w:szCs w:val="22"/>
        </w:rPr>
        <w:t>7“天”指日历天数。</w:t>
      </w:r>
    </w:p>
    <w:p w14:paraId="04E1DEB9">
      <w:pPr>
        <w:spacing w:line="360" w:lineRule="auto"/>
        <w:ind w:firstLine="440" w:firstLineChars="200"/>
        <w:rPr>
          <w:rFonts w:hint="default" w:ascii="宋体" w:hAnsi="宋体" w:eastAsia="宋体" w:cs="宋体"/>
          <w:sz w:val="22"/>
          <w:szCs w:val="22"/>
          <w:lang w:val="en-US"/>
        </w:rPr>
      </w:pPr>
      <w:r>
        <w:rPr>
          <w:rFonts w:hint="eastAsia" w:ascii="宋体" w:hAnsi="宋体" w:eastAsia="宋体" w:cs="宋体"/>
          <w:sz w:val="22"/>
          <w:szCs w:val="22"/>
          <w:lang w:val="en-US" w:eastAsia="zh-CN"/>
        </w:rPr>
        <w:t>1.2 服务内容：详见磋商文件。</w:t>
      </w:r>
    </w:p>
    <w:p w14:paraId="520702B5">
      <w:pPr>
        <w:spacing w:line="360" w:lineRule="auto"/>
        <w:ind w:firstLine="442" w:firstLineChars="200"/>
        <w:rPr>
          <w:rFonts w:hint="eastAsia" w:ascii="宋体" w:hAnsi="宋体" w:eastAsia="宋体" w:cs="宋体"/>
          <w:b/>
          <w:sz w:val="22"/>
          <w:szCs w:val="22"/>
        </w:rPr>
      </w:pPr>
      <w:r>
        <w:rPr>
          <w:rFonts w:hint="eastAsia" w:ascii="宋体" w:hAnsi="宋体" w:eastAsia="宋体" w:cs="宋体"/>
          <w:b/>
          <w:sz w:val="22"/>
          <w:szCs w:val="22"/>
        </w:rPr>
        <w:t>第</w:t>
      </w:r>
      <w:r>
        <w:rPr>
          <w:rFonts w:hint="eastAsia" w:ascii="宋体" w:hAnsi="宋体" w:eastAsia="宋体" w:cs="宋体"/>
          <w:b/>
          <w:sz w:val="22"/>
          <w:szCs w:val="22"/>
          <w:lang w:eastAsia="zh-CN"/>
        </w:rPr>
        <w:t>二</w:t>
      </w:r>
      <w:r>
        <w:rPr>
          <w:rFonts w:hint="eastAsia" w:ascii="宋体" w:hAnsi="宋体" w:eastAsia="宋体" w:cs="宋体"/>
          <w:b/>
          <w:sz w:val="22"/>
          <w:szCs w:val="22"/>
        </w:rPr>
        <w:t>条 双方权利和义务</w:t>
      </w:r>
    </w:p>
    <w:p w14:paraId="3795049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sz w:val="22"/>
          <w:szCs w:val="21"/>
          <w:lang w:val="en-GB" w:eastAsia="zh-CN"/>
        </w:rPr>
      </w:pPr>
      <w:r>
        <w:rPr>
          <w:rFonts w:hint="eastAsia"/>
          <w:sz w:val="22"/>
          <w:szCs w:val="21"/>
          <w:lang w:val="en-GB" w:eastAsia="zh-CN"/>
        </w:rPr>
        <w:t>（一）甲方</w:t>
      </w:r>
    </w:p>
    <w:p w14:paraId="44F73813">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sz w:val="22"/>
          <w:szCs w:val="21"/>
          <w:lang w:val="en-GB" w:eastAsia="zh-CN"/>
        </w:rPr>
      </w:pPr>
      <w:r>
        <w:rPr>
          <w:rFonts w:hint="eastAsia"/>
          <w:sz w:val="22"/>
          <w:szCs w:val="21"/>
          <w:lang w:val="en-US" w:eastAsia="zh-CN"/>
        </w:rPr>
        <w:t>1.</w:t>
      </w:r>
      <w:r>
        <w:rPr>
          <w:rFonts w:hint="eastAsia"/>
          <w:sz w:val="22"/>
          <w:szCs w:val="21"/>
          <w:lang w:val="en-GB" w:eastAsia="zh-CN"/>
        </w:rPr>
        <w:t>甲方应按合同约定及时支付合同款项。</w:t>
      </w:r>
    </w:p>
    <w:p w14:paraId="23C12492">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sz w:val="22"/>
          <w:szCs w:val="21"/>
          <w:lang w:val="en-GB" w:eastAsia="zh-CN"/>
        </w:rPr>
      </w:pPr>
      <w:r>
        <w:rPr>
          <w:rFonts w:hint="eastAsia"/>
          <w:sz w:val="22"/>
          <w:szCs w:val="21"/>
          <w:lang w:val="en-US" w:eastAsia="zh-CN"/>
        </w:rPr>
        <w:t>2.</w:t>
      </w:r>
      <w:r>
        <w:rPr>
          <w:rFonts w:hint="eastAsia"/>
          <w:sz w:val="22"/>
          <w:szCs w:val="21"/>
          <w:lang w:val="en-GB" w:eastAsia="zh-CN"/>
        </w:rPr>
        <w:t>根据需要</w:t>
      </w:r>
      <w:r>
        <w:rPr>
          <w:rFonts w:hint="eastAsia"/>
          <w:sz w:val="22"/>
          <w:szCs w:val="21"/>
          <w:lang w:val="en-US" w:eastAsia="zh-CN"/>
        </w:rPr>
        <w:t>医院</w:t>
      </w:r>
      <w:r>
        <w:rPr>
          <w:rFonts w:hint="eastAsia"/>
          <w:sz w:val="22"/>
          <w:szCs w:val="21"/>
          <w:lang w:val="en-GB" w:eastAsia="zh-CN"/>
        </w:rPr>
        <w:t>信息系统相关业务人员应配合乙方工作人员开展抢修、排除故障等服务工作。</w:t>
      </w:r>
    </w:p>
    <w:p w14:paraId="401B9DD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sz w:val="22"/>
          <w:szCs w:val="21"/>
          <w:lang w:val="en-GB" w:eastAsia="zh-CN"/>
        </w:rPr>
      </w:pPr>
      <w:r>
        <w:rPr>
          <w:rFonts w:hint="eastAsia"/>
          <w:sz w:val="22"/>
          <w:szCs w:val="21"/>
          <w:lang w:val="en-US" w:eastAsia="zh-CN"/>
        </w:rPr>
        <w:t>3.</w:t>
      </w:r>
      <w:r>
        <w:rPr>
          <w:rFonts w:hint="eastAsia"/>
          <w:sz w:val="22"/>
          <w:szCs w:val="21"/>
          <w:lang w:val="en-GB" w:eastAsia="zh-CN"/>
        </w:rPr>
        <w:t>甲方相关职能科室应做好日常巡检工作。</w:t>
      </w:r>
    </w:p>
    <w:p w14:paraId="5D218CE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imes New Roman" w:hAnsi="Times New Roman" w:eastAsia="宋体" w:cs="Times New Roman"/>
          <w:sz w:val="22"/>
          <w:szCs w:val="21"/>
          <w:lang w:val="en-GB" w:eastAsia="zh-CN"/>
        </w:rPr>
      </w:pPr>
      <w:r>
        <w:rPr>
          <w:rFonts w:hint="eastAsia" w:ascii="Times New Roman" w:hAnsi="Times New Roman" w:eastAsia="宋体" w:cs="Times New Roman"/>
          <w:sz w:val="22"/>
          <w:szCs w:val="21"/>
          <w:lang w:val="en-US" w:eastAsia="zh-CN"/>
        </w:rPr>
        <w:t>5.</w:t>
      </w:r>
      <w:r>
        <w:rPr>
          <w:rFonts w:hint="eastAsia" w:ascii="Times New Roman" w:hAnsi="Times New Roman" w:eastAsia="宋体" w:cs="Times New Roman"/>
          <w:sz w:val="22"/>
          <w:szCs w:val="21"/>
          <w:lang w:val="en-GB" w:eastAsia="zh-CN"/>
        </w:rPr>
        <w:t>对乙方的维保服务质量进行监督检查。</w:t>
      </w:r>
    </w:p>
    <w:p w14:paraId="08680992">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imes New Roman" w:hAnsi="Times New Roman" w:eastAsia="宋体" w:cs="Times New Roman"/>
          <w:sz w:val="22"/>
          <w:szCs w:val="21"/>
          <w:lang w:val="en-GB" w:eastAsia="zh-CN"/>
        </w:rPr>
      </w:pPr>
      <w:r>
        <w:rPr>
          <w:rFonts w:hint="eastAsia" w:ascii="Times New Roman" w:hAnsi="Times New Roman" w:eastAsia="宋体" w:cs="Times New Roman"/>
          <w:sz w:val="22"/>
          <w:szCs w:val="21"/>
          <w:lang w:val="en-GB" w:eastAsia="zh-CN"/>
        </w:rPr>
        <w:t>（二）乙方责任与义务</w:t>
      </w:r>
    </w:p>
    <w:p w14:paraId="55B0A19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imes New Roman" w:hAnsi="Times New Roman" w:eastAsia="宋体" w:cs="Times New Roman"/>
          <w:sz w:val="22"/>
          <w:szCs w:val="21"/>
          <w:lang w:val="en-US" w:eastAsia="zh-CN"/>
        </w:rPr>
      </w:pPr>
      <w:r>
        <w:rPr>
          <w:rFonts w:hint="eastAsia" w:ascii="Times New Roman" w:hAnsi="Times New Roman" w:eastAsia="宋体" w:cs="Times New Roman"/>
          <w:sz w:val="22"/>
          <w:szCs w:val="21"/>
          <w:lang w:val="en-US" w:eastAsia="zh-CN"/>
        </w:rPr>
        <w:t>1.乙方在本合同约定的时间内实施完毕。</w:t>
      </w:r>
    </w:p>
    <w:p w14:paraId="5C61773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imes New Roman" w:hAnsi="Times New Roman" w:eastAsia="宋体" w:cs="Times New Roman"/>
          <w:sz w:val="22"/>
          <w:szCs w:val="21"/>
          <w:lang w:val="en-US" w:eastAsia="zh-CN"/>
        </w:rPr>
      </w:pPr>
      <w:r>
        <w:rPr>
          <w:rFonts w:hint="eastAsia" w:ascii="Times New Roman" w:hAnsi="Times New Roman" w:eastAsia="宋体" w:cs="Times New Roman"/>
          <w:sz w:val="22"/>
          <w:szCs w:val="21"/>
          <w:lang w:val="en-US" w:eastAsia="zh-CN"/>
        </w:rPr>
        <w:t>2.对甲方提供的数据具有保密义务，未经甲方书面授权，乙方不得将数据透露给第三方，否则所产生的责任及损失由乙方承担。</w:t>
      </w:r>
    </w:p>
    <w:p w14:paraId="451372B8">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imes New Roman" w:hAnsi="Times New Roman" w:eastAsia="宋体" w:cs="Times New Roman"/>
          <w:sz w:val="22"/>
          <w:szCs w:val="21"/>
          <w:lang w:val="en-US" w:eastAsia="zh-CN"/>
        </w:rPr>
      </w:pPr>
      <w:r>
        <w:rPr>
          <w:rFonts w:hint="eastAsia" w:ascii="Times New Roman" w:hAnsi="Times New Roman" w:eastAsia="宋体" w:cs="Times New Roman"/>
          <w:sz w:val="22"/>
          <w:szCs w:val="21"/>
          <w:lang w:val="en-US" w:eastAsia="zh-CN"/>
        </w:rPr>
        <w:t>3.乙方不承担未经乙方书面授权而因甲方擅自修改本项目产品程序所发生的责任及相应损失。</w:t>
      </w:r>
    </w:p>
    <w:p w14:paraId="1A6CC430">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imes New Roman" w:hAnsi="Times New Roman" w:eastAsia="宋体" w:cs="Times New Roman"/>
          <w:sz w:val="22"/>
          <w:szCs w:val="21"/>
          <w:lang w:val="en-US" w:eastAsia="zh-CN"/>
        </w:rPr>
      </w:pPr>
      <w:r>
        <w:rPr>
          <w:rFonts w:hint="eastAsia" w:ascii="Times New Roman" w:hAnsi="Times New Roman" w:eastAsia="宋体" w:cs="Times New Roman"/>
          <w:sz w:val="22"/>
          <w:szCs w:val="21"/>
          <w:lang w:val="en-US" w:eastAsia="zh-CN"/>
        </w:rPr>
        <w:t>4.乙方有义务向甲方及时汇报本项目内容实施工作的进展情况。</w:t>
      </w:r>
    </w:p>
    <w:p w14:paraId="507FB362">
      <w:pPr>
        <w:spacing w:line="360" w:lineRule="auto"/>
        <w:ind w:firstLine="442" w:firstLineChars="200"/>
        <w:rPr>
          <w:rFonts w:hint="eastAsia" w:ascii="宋体" w:hAnsi="宋体" w:eastAsia="宋体" w:cs="宋体"/>
          <w:b/>
          <w:sz w:val="22"/>
          <w:szCs w:val="22"/>
        </w:rPr>
      </w:pPr>
      <w:r>
        <w:rPr>
          <w:rFonts w:hint="eastAsia" w:ascii="宋体" w:hAnsi="宋体" w:eastAsia="宋体" w:cs="宋体"/>
          <w:b/>
          <w:sz w:val="22"/>
          <w:szCs w:val="22"/>
        </w:rPr>
        <w:t>第</w:t>
      </w:r>
      <w:r>
        <w:rPr>
          <w:rFonts w:hint="eastAsia" w:ascii="宋体" w:hAnsi="宋体" w:eastAsia="宋体" w:cs="宋体"/>
          <w:b/>
          <w:sz w:val="22"/>
          <w:szCs w:val="22"/>
          <w:lang w:eastAsia="zh-CN"/>
        </w:rPr>
        <w:t>三</w:t>
      </w:r>
      <w:r>
        <w:rPr>
          <w:rFonts w:hint="eastAsia" w:ascii="宋体" w:hAnsi="宋体" w:eastAsia="宋体" w:cs="宋体"/>
          <w:b/>
          <w:sz w:val="22"/>
          <w:szCs w:val="22"/>
        </w:rPr>
        <w:t>条  业务终止</w:t>
      </w:r>
    </w:p>
    <w:p w14:paraId="6211FAC0">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如</w:t>
      </w:r>
      <w:r>
        <w:rPr>
          <w:rFonts w:hint="eastAsia" w:ascii="宋体" w:hAnsi="宋体" w:cs="宋体"/>
          <w:sz w:val="22"/>
          <w:szCs w:val="22"/>
          <w:lang w:eastAsia="zh-CN"/>
        </w:rPr>
        <w:t>医院</w:t>
      </w:r>
      <w:r>
        <w:rPr>
          <w:rFonts w:hint="eastAsia" w:ascii="宋体" w:hAnsi="宋体" w:eastAsia="宋体" w:cs="宋体"/>
          <w:sz w:val="22"/>
          <w:szCs w:val="22"/>
        </w:rPr>
        <w:t>进行信息化升级改造</w:t>
      </w:r>
      <w:r>
        <w:rPr>
          <w:rFonts w:hint="eastAsia" w:ascii="宋体" w:hAnsi="宋体" w:eastAsia="宋体" w:cs="宋体"/>
          <w:sz w:val="22"/>
          <w:szCs w:val="22"/>
          <w:lang w:eastAsia="zh-CN"/>
        </w:rPr>
        <w:t>或乙方产品及服务不能满足甲方要求</w:t>
      </w:r>
      <w:r>
        <w:rPr>
          <w:rFonts w:hint="eastAsia" w:ascii="宋体" w:hAnsi="宋体" w:eastAsia="宋体" w:cs="宋体"/>
          <w:sz w:val="22"/>
          <w:szCs w:val="22"/>
        </w:rPr>
        <w:t>，需停止合同服务，甲方有权终止，并按月结算付款。</w:t>
      </w:r>
    </w:p>
    <w:p w14:paraId="70AB9331">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lang w:eastAsia="zh-CN"/>
        </w:rPr>
        <w:t>合同期满后，甲方享有最终次升级后版本永久使用权，不得以授权码。认证文件等其他任何方式限制甲方对最终次升级版本软件主要功能的使用</w:t>
      </w:r>
      <w:r>
        <w:rPr>
          <w:rFonts w:hint="eastAsia" w:ascii="宋体" w:hAnsi="宋体" w:eastAsia="宋体" w:cs="宋体"/>
          <w:sz w:val="22"/>
          <w:szCs w:val="22"/>
        </w:rPr>
        <w:t>。</w:t>
      </w:r>
    </w:p>
    <w:p w14:paraId="3E005086">
      <w:pPr>
        <w:spacing w:line="360" w:lineRule="auto"/>
        <w:ind w:firstLine="442" w:firstLineChars="200"/>
        <w:rPr>
          <w:rFonts w:hint="eastAsia" w:ascii="宋体" w:hAnsi="宋体" w:eastAsia="宋体" w:cs="宋体"/>
          <w:b/>
          <w:sz w:val="22"/>
          <w:szCs w:val="22"/>
        </w:rPr>
      </w:pPr>
      <w:r>
        <w:rPr>
          <w:rFonts w:hint="eastAsia" w:ascii="宋体" w:hAnsi="宋体" w:eastAsia="宋体" w:cs="宋体"/>
          <w:b/>
          <w:sz w:val="22"/>
          <w:szCs w:val="22"/>
        </w:rPr>
        <w:t>第</w:t>
      </w:r>
      <w:r>
        <w:rPr>
          <w:rFonts w:hint="eastAsia" w:ascii="宋体" w:hAnsi="宋体" w:cs="宋体"/>
          <w:b/>
          <w:sz w:val="22"/>
          <w:szCs w:val="22"/>
          <w:lang w:val="en-US" w:eastAsia="zh-CN"/>
        </w:rPr>
        <w:t>四</w:t>
      </w:r>
      <w:r>
        <w:rPr>
          <w:rFonts w:hint="eastAsia" w:ascii="宋体" w:hAnsi="宋体" w:eastAsia="宋体" w:cs="宋体"/>
          <w:b/>
          <w:sz w:val="22"/>
          <w:szCs w:val="22"/>
        </w:rPr>
        <w:t>条 费用及支付</w:t>
      </w:r>
    </w:p>
    <w:p w14:paraId="1904B21D">
      <w:pPr>
        <w:tabs>
          <w:tab w:val="left" w:pos="724"/>
          <w:tab w:val="left" w:pos="905"/>
          <w:tab w:val="left" w:pos="1267"/>
          <w:tab w:val="left" w:pos="7365"/>
        </w:tabs>
        <w:spacing w:line="360" w:lineRule="auto"/>
        <w:ind w:firstLine="440" w:firstLineChars="200"/>
        <w:rPr>
          <w:rFonts w:hint="eastAsia" w:ascii="宋体" w:hAnsi="宋体" w:eastAsia="宋体" w:cs="宋体"/>
          <w:sz w:val="22"/>
          <w:szCs w:val="22"/>
        </w:rPr>
      </w:pPr>
      <w:r>
        <w:rPr>
          <w:rFonts w:hint="eastAsia" w:ascii="宋体" w:hAnsi="宋体" w:cs="宋体"/>
          <w:sz w:val="22"/>
          <w:szCs w:val="22"/>
          <w:lang w:val="en-US" w:eastAsia="zh-CN"/>
        </w:rPr>
        <w:t>4</w:t>
      </w:r>
      <w:r>
        <w:rPr>
          <w:rFonts w:hint="eastAsia" w:ascii="宋体" w:hAnsi="宋体" w:eastAsia="宋体" w:cs="宋体"/>
          <w:sz w:val="22"/>
          <w:szCs w:val="22"/>
        </w:rPr>
        <w:t>.1本合同甲方和乙方之间发生的一切费用均以人民币结算及支付。</w:t>
      </w:r>
    </w:p>
    <w:p w14:paraId="525FC999">
      <w:pPr>
        <w:tabs>
          <w:tab w:val="left" w:pos="724"/>
          <w:tab w:val="left" w:pos="905"/>
          <w:tab w:val="left" w:pos="1267"/>
          <w:tab w:val="left" w:pos="7365"/>
        </w:tabs>
        <w:spacing w:line="360" w:lineRule="auto"/>
        <w:ind w:firstLine="440" w:firstLineChars="200"/>
        <w:rPr>
          <w:rFonts w:hint="eastAsia" w:ascii="宋体" w:hAnsi="宋体" w:eastAsia="宋体" w:cs="宋体"/>
          <w:sz w:val="22"/>
          <w:szCs w:val="22"/>
        </w:rPr>
      </w:pPr>
      <w:r>
        <w:rPr>
          <w:rFonts w:hint="eastAsia" w:ascii="宋体" w:hAnsi="宋体" w:cs="宋体"/>
          <w:sz w:val="22"/>
          <w:szCs w:val="22"/>
          <w:lang w:val="en-US" w:eastAsia="zh-CN"/>
        </w:rPr>
        <w:t>4</w:t>
      </w:r>
      <w:r>
        <w:rPr>
          <w:rFonts w:hint="eastAsia" w:ascii="宋体" w:hAnsi="宋体" w:eastAsia="宋体" w:cs="宋体"/>
          <w:sz w:val="22"/>
          <w:szCs w:val="22"/>
        </w:rPr>
        <w:t>.2 本合同项下的服务费用为：人民币（大写）</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元整（￥</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元）（含税）。该合同价格包括但不限于：人工费、软件开发费用、培训费用 、供应费、运输费 、保险费、安装调试费、检测验收费、税金、利润、专用工具使用费等与之相关的一切直接费、间接费及履行本合同项下其他所有义务所需的费用，除本合同约定的价格外，乙方不得向甲方要求支付其他费用。</w:t>
      </w:r>
    </w:p>
    <w:p w14:paraId="463916EC">
      <w:pPr>
        <w:tabs>
          <w:tab w:val="left" w:pos="724"/>
          <w:tab w:val="left" w:pos="905"/>
          <w:tab w:val="left" w:pos="1267"/>
          <w:tab w:val="left" w:pos="7365"/>
        </w:tabs>
        <w:spacing w:line="360" w:lineRule="auto"/>
        <w:ind w:firstLine="440" w:firstLineChars="200"/>
        <w:rPr>
          <w:rFonts w:hint="eastAsia" w:ascii="宋体" w:hAnsi="宋体" w:eastAsia="宋体" w:cs="宋体"/>
          <w:sz w:val="22"/>
          <w:szCs w:val="22"/>
        </w:rPr>
      </w:pPr>
      <w:r>
        <w:rPr>
          <w:rFonts w:hint="eastAsia" w:ascii="宋体" w:hAnsi="宋体" w:cs="宋体"/>
          <w:sz w:val="22"/>
          <w:szCs w:val="22"/>
          <w:lang w:val="en-US" w:eastAsia="zh-CN"/>
        </w:rPr>
        <w:t>4</w:t>
      </w:r>
      <w:r>
        <w:rPr>
          <w:rFonts w:hint="eastAsia" w:ascii="宋体" w:hAnsi="宋体" w:eastAsia="宋体" w:cs="宋体"/>
          <w:sz w:val="22"/>
          <w:szCs w:val="22"/>
        </w:rPr>
        <w:t>.</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 服务费用的支付时间和方式：</w:t>
      </w:r>
    </w:p>
    <w:p w14:paraId="64395A3E">
      <w:pPr>
        <w:pStyle w:val="92"/>
        <w:spacing w:line="360" w:lineRule="auto"/>
        <w:ind w:firstLine="440" w:firstLineChars="200"/>
        <w:rPr>
          <w:rFonts w:hint="eastAsia" w:ascii="宋体" w:hAnsi="宋体" w:eastAsia="宋体" w:cs="宋体"/>
          <w:kern w:val="2"/>
          <w:sz w:val="22"/>
          <w:szCs w:val="22"/>
          <w:highlight w:val="none"/>
          <w:lang w:val="en-US" w:eastAsia="zh-CN" w:bidi="ar-SA"/>
        </w:rPr>
      </w:pPr>
      <w:r>
        <w:rPr>
          <w:rFonts w:hint="eastAsia" w:ascii="宋体" w:hAnsi="宋体" w:cs="宋体"/>
          <w:sz w:val="22"/>
          <w:szCs w:val="22"/>
          <w:lang w:val="en-US" w:eastAsia="zh-CN"/>
        </w:rPr>
        <w:t>4.</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.1 </w:t>
      </w:r>
      <w:r>
        <w:rPr>
          <w:rFonts w:hint="eastAsia" w:asciiTheme="minorEastAsia" w:hAnsiTheme="minorEastAsia" w:eastAsiaTheme="minorEastAsia" w:cstheme="minorEastAsia"/>
          <w:sz w:val="21"/>
          <w:szCs w:val="21"/>
          <w:lang w:val="en-US" w:eastAsia="zh-CN"/>
        </w:rPr>
        <w:t>项目验收合格后一个月之内，采购人向供应商支付合同金额的90%，留10%为质保金，待质保期后无息退还。</w:t>
      </w:r>
    </w:p>
    <w:p w14:paraId="5D31F2BE">
      <w:pPr>
        <w:spacing w:line="360" w:lineRule="auto"/>
        <w:ind w:firstLine="442" w:firstLineChars="200"/>
        <w:rPr>
          <w:rFonts w:hint="eastAsia" w:ascii="宋体" w:hAnsi="宋体" w:eastAsia="宋体" w:cs="宋体"/>
          <w:sz w:val="22"/>
          <w:szCs w:val="22"/>
        </w:rPr>
      </w:pPr>
      <w:r>
        <w:rPr>
          <w:rFonts w:hint="eastAsia" w:ascii="宋体" w:hAnsi="宋体" w:eastAsia="宋体" w:cs="宋体"/>
          <w:b/>
          <w:sz w:val="22"/>
          <w:szCs w:val="22"/>
        </w:rPr>
        <w:t>第</w:t>
      </w:r>
      <w:r>
        <w:rPr>
          <w:rFonts w:hint="eastAsia" w:ascii="宋体" w:hAnsi="宋体" w:cs="宋体"/>
          <w:b/>
          <w:sz w:val="22"/>
          <w:szCs w:val="22"/>
          <w:lang w:val="en-US" w:eastAsia="zh-CN"/>
        </w:rPr>
        <w:t>五</w:t>
      </w:r>
      <w:r>
        <w:rPr>
          <w:rFonts w:hint="eastAsia" w:ascii="宋体" w:hAnsi="宋体" w:eastAsia="宋体" w:cs="宋体"/>
          <w:b/>
          <w:sz w:val="22"/>
          <w:szCs w:val="22"/>
        </w:rPr>
        <w:t>条 服务质量</w:t>
      </w:r>
    </w:p>
    <w:p w14:paraId="266C35BD">
      <w:pPr>
        <w:spacing w:line="360" w:lineRule="auto"/>
        <w:ind w:firstLine="440" w:firstLineChars="200"/>
        <w:rPr>
          <w:rFonts w:hint="eastAsia" w:ascii="宋体" w:hAnsi="宋体" w:eastAsia="宋体" w:cs="宋体"/>
          <w:sz w:val="22"/>
          <w:szCs w:val="22"/>
          <w:lang w:val="en-US" w:eastAsia="zh-CN"/>
        </w:rPr>
      </w:pPr>
      <w:r>
        <w:rPr>
          <w:rFonts w:hint="eastAsia" w:ascii="宋体" w:hAnsi="宋体" w:cs="宋体"/>
          <w:sz w:val="22"/>
          <w:szCs w:val="22"/>
          <w:lang w:val="en-US" w:eastAsia="zh-CN"/>
        </w:rPr>
        <w:t>5.1质量要求：</w:t>
      </w:r>
      <w:r>
        <w:rPr>
          <w:rFonts w:hint="eastAsia" w:ascii="宋体" w:hAnsi="宋体" w:eastAsia="宋体" w:cs="宋体"/>
          <w:sz w:val="22"/>
          <w:szCs w:val="22"/>
          <w:lang w:val="en-US" w:eastAsia="zh-CN"/>
        </w:rPr>
        <w:t>符合采购人对本项目的服务要求</w:t>
      </w:r>
    </w:p>
    <w:p w14:paraId="7E50DCB0">
      <w:pPr>
        <w:spacing w:line="360" w:lineRule="auto"/>
        <w:ind w:firstLine="440" w:firstLineChars="200"/>
        <w:rPr>
          <w:rFonts w:hint="default" w:ascii="宋体" w:hAnsi="宋体" w:eastAsia="宋体" w:cs="宋体"/>
          <w:sz w:val="22"/>
          <w:szCs w:val="22"/>
          <w:lang w:val="en-US" w:eastAsia="zh-CN"/>
        </w:rPr>
      </w:pPr>
      <w:r>
        <w:rPr>
          <w:rFonts w:hint="eastAsia" w:ascii="宋体" w:hAnsi="宋体" w:cs="宋体"/>
          <w:sz w:val="22"/>
          <w:szCs w:val="22"/>
          <w:lang w:val="en-US" w:eastAsia="zh-CN"/>
        </w:rPr>
        <w:t>5.2</w:t>
      </w:r>
      <w:r>
        <w:rPr>
          <w:rFonts w:hint="eastAsia" w:asciiTheme="minorEastAsia" w:hAnsiTheme="minorEastAsia" w:eastAsiaTheme="minorEastAsia" w:cstheme="minorEastAsia"/>
          <w:sz w:val="21"/>
          <w:szCs w:val="21"/>
          <w:lang w:val="en-US" w:eastAsia="zh-CN"/>
        </w:rPr>
        <w:t>质保期：自验收合格之日起1年；维保范围：网站及配套小程序等；</w:t>
      </w:r>
    </w:p>
    <w:p w14:paraId="23F96066">
      <w:pPr>
        <w:keepNext w:val="0"/>
        <w:keepLines w:val="0"/>
        <w:pageBreakBefore w:val="0"/>
        <w:widowControl w:val="0"/>
        <w:kinsoku/>
        <w:wordWrap/>
        <w:overflowPunct/>
        <w:topLinePunct w:val="0"/>
        <w:autoSpaceDE/>
        <w:autoSpaceDN/>
        <w:bidi w:val="0"/>
        <w:adjustRightInd/>
        <w:snapToGrid/>
        <w:spacing w:line="348" w:lineRule="auto"/>
        <w:ind w:firstLine="442" w:firstLineChars="200"/>
        <w:textAlignment w:val="auto"/>
        <w:rPr>
          <w:rFonts w:hint="default" w:ascii="宋体" w:hAnsi="宋体" w:eastAsia="宋体" w:cs="宋体"/>
          <w:b/>
          <w:bCs/>
          <w:caps w:val="0"/>
          <w:color w:val="auto"/>
          <w:sz w:val="24"/>
          <w:szCs w:val="24"/>
          <w:highlight w:val="none"/>
          <w:lang w:val="en-US" w:eastAsia="zh-CN"/>
        </w:rPr>
      </w:pPr>
      <w:r>
        <w:rPr>
          <w:rFonts w:hint="eastAsia" w:ascii="宋体" w:hAnsi="宋体" w:cs="宋体"/>
          <w:b/>
          <w:sz w:val="22"/>
          <w:szCs w:val="22"/>
          <w:lang w:val="en-US" w:eastAsia="zh-CN"/>
        </w:rPr>
        <w:t>第六条 验收要求</w:t>
      </w:r>
    </w:p>
    <w:p w14:paraId="679A3F7D">
      <w:pPr>
        <w:spacing w:line="360" w:lineRule="auto"/>
        <w:ind w:firstLine="48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6.1验收依据：采购需求+合同+标准；</w:t>
      </w:r>
    </w:p>
    <w:p w14:paraId="6E402AE6">
      <w:pPr>
        <w:spacing w:line="360" w:lineRule="auto"/>
        <w:ind w:firstLine="48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6.2验收内容：数量、质量、参数、功能、资料；</w:t>
      </w:r>
    </w:p>
    <w:p w14:paraId="5D750661">
      <w:pPr>
        <w:spacing w:line="360" w:lineRule="auto"/>
        <w:ind w:firstLine="48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6.3合格判定：一次性验收通过 或 整改期限；</w:t>
      </w:r>
    </w:p>
    <w:p w14:paraId="634C74D1">
      <w:pPr>
        <w:spacing w:line="360" w:lineRule="auto"/>
        <w:ind w:firstLine="48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6.4验收资料：合格证、检测报告、说明书、发票等；</w:t>
      </w:r>
    </w:p>
    <w:p w14:paraId="6916075E">
      <w:pPr>
        <w:spacing w:line="360" w:lineRule="auto"/>
        <w:ind w:firstLine="480"/>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6.5自合同签订之日起60个工作日内完成全面升级改造并交付使用,产品按采购要求交付并部署完成，完成产品培训，网站建设完成签字交付或网站发布上线运行45天，系统运行正常。</w:t>
      </w:r>
    </w:p>
    <w:p w14:paraId="520D70F9">
      <w:pPr>
        <w:spacing w:line="360" w:lineRule="auto"/>
        <w:ind w:firstLine="480"/>
        <w:rPr>
          <w:rFonts w:hint="eastAsia" w:ascii="宋体" w:hAnsi="宋体" w:eastAsia="宋体" w:cs="宋体"/>
          <w:sz w:val="22"/>
          <w:szCs w:val="22"/>
          <w:lang w:val="en-US" w:eastAsia="zh-CN"/>
        </w:rPr>
      </w:pPr>
      <w:r>
        <w:rPr>
          <w:rFonts w:hint="eastAsia" w:asciiTheme="minorEastAsia" w:hAnsiTheme="minorEastAsia" w:eastAsiaTheme="minorEastAsia" w:cstheme="minorEastAsia"/>
          <w:sz w:val="21"/>
          <w:szCs w:val="21"/>
          <w:lang w:val="en-US" w:eastAsia="zh-CN"/>
        </w:rPr>
        <w:t>6.6知识产权：供应商保证所提供的产品不侵犯任何第三方的知识产权、商标权、专利权等合法权益，若产生相关纠纷，由供应商承担全部责任及费用，给采购人造成损失的，依法赔偿。</w:t>
      </w:r>
    </w:p>
    <w:p w14:paraId="062FB2E3">
      <w:pPr>
        <w:spacing w:line="360" w:lineRule="auto"/>
        <w:ind w:firstLine="442" w:firstLineChars="200"/>
        <w:rPr>
          <w:rFonts w:hint="eastAsia" w:ascii="宋体" w:hAnsi="宋体" w:eastAsia="宋体" w:cs="宋体"/>
          <w:b/>
          <w:sz w:val="22"/>
          <w:szCs w:val="22"/>
        </w:rPr>
      </w:pPr>
      <w:r>
        <w:rPr>
          <w:rFonts w:hint="eastAsia" w:ascii="宋体" w:hAnsi="宋体" w:eastAsia="宋体" w:cs="宋体"/>
          <w:b/>
          <w:sz w:val="22"/>
          <w:szCs w:val="22"/>
        </w:rPr>
        <w:t>第</w:t>
      </w:r>
      <w:r>
        <w:rPr>
          <w:rFonts w:hint="eastAsia" w:ascii="宋体" w:hAnsi="宋体" w:cs="宋体"/>
          <w:b/>
          <w:sz w:val="22"/>
          <w:szCs w:val="22"/>
          <w:lang w:val="en-US" w:eastAsia="zh-CN"/>
        </w:rPr>
        <w:t>七</w:t>
      </w:r>
      <w:r>
        <w:rPr>
          <w:rFonts w:hint="eastAsia" w:ascii="宋体" w:hAnsi="宋体" w:eastAsia="宋体" w:cs="宋体"/>
          <w:b/>
          <w:sz w:val="22"/>
          <w:szCs w:val="22"/>
        </w:rPr>
        <w:t>条 保密</w:t>
      </w:r>
    </w:p>
    <w:p w14:paraId="5E735438">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未经对方书面许可，任何一方不得向第三方提供或披露因本合同的签订和履行而得知的与对方业务有关的资料和信息，法律另有规定或本合同另有约定的除外。乙方向其关联公司提供或披露与甲方业务有关的资料和信息的，不受此限。</w:t>
      </w:r>
    </w:p>
    <w:p w14:paraId="3D916D5E">
      <w:pPr>
        <w:spacing w:line="360" w:lineRule="auto"/>
        <w:ind w:firstLine="442" w:firstLineChars="200"/>
        <w:rPr>
          <w:rFonts w:hint="eastAsia" w:ascii="宋体" w:hAnsi="宋体" w:eastAsia="宋体" w:cs="宋体"/>
          <w:b/>
          <w:sz w:val="22"/>
          <w:szCs w:val="22"/>
        </w:rPr>
      </w:pPr>
      <w:r>
        <w:rPr>
          <w:rFonts w:hint="eastAsia" w:ascii="宋体" w:hAnsi="宋体" w:eastAsia="宋体" w:cs="宋体"/>
          <w:b/>
          <w:sz w:val="22"/>
          <w:szCs w:val="22"/>
        </w:rPr>
        <w:t>第</w:t>
      </w:r>
      <w:r>
        <w:rPr>
          <w:rFonts w:hint="eastAsia" w:ascii="宋体" w:hAnsi="宋体" w:cs="宋体"/>
          <w:b/>
          <w:sz w:val="22"/>
          <w:szCs w:val="22"/>
          <w:lang w:val="en-US" w:eastAsia="zh-CN"/>
        </w:rPr>
        <w:t>八</w:t>
      </w:r>
      <w:r>
        <w:rPr>
          <w:rFonts w:hint="eastAsia" w:ascii="宋体" w:hAnsi="宋体" w:eastAsia="宋体" w:cs="宋体"/>
          <w:b/>
          <w:sz w:val="22"/>
          <w:szCs w:val="22"/>
        </w:rPr>
        <w:t>条 违约责任</w:t>
      </w:r>
    </w:p>
    <w:p w14:paraId="66CDD8C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cs="宋体"/>
          <w:sz w:val="22"/>
          <w:szCs w:val="22"/>
          <w:lang w:val="en-US" w:eastAsia="zh-CN"/>
        </w:rPr>
        <w:t>8</w:t>
      </w:r>
      <w:r>
        <w:rPr>
          <w:rFonts w:hint="eastAsia" w:ascii="宋体" w:hAnsi="宋体" w:eastAsia="宋体" w:cs="宋体"/>
          <w:sz w:val="22"/>
          <w:szCs w:val="22"/>
        </w:rPr>
        <w:t>.1</w:t>
      </w:r>
      <w:r>
        <w:rPr>
          <w:rFonts w:hint="eastAsia" w:ascii="Times New Roman" w:hAnsi="Times New Roman" w:eastAsia="宋体" w:cs="Times New Roman"/>
          <w:sz w:val="22"/>
          <w:szCs w:val="21"/>
          <w:lang w:val="en-GB" w:eastAsia="zh-CN"/>
        </w:rPr>
        <w:t>合同一经签订生效后，即受法律保护，甲、乙双方均应按合同约定的条款承担各自的责任与义务，如有违约行为的出现，未违约方有权要求违约方承担违约责任，支付违约金（违约金为项目合同总额的</w:t>
      </w:r>
      <w:r>
        <w:rPr>
          <w:rFonts w:hint="eastAsia" w:ascii="Times New Roman" w:hAnsi="Times New Roman" w:cs="Times New Roman"/>
          <w:sz w:val="22"/>
          <w:szCs w:val="21"/>
          <w:u w:val="single"/>
          <w:lang w:val="en-US" w:eastAsia="zh-CN"/>
        </w:rPr>
        <w:t xml:space="preserve">   </w:t>
      </w:r>
      <w:r>
        <w:rPr>
          <w:rFonts w:hint="eastAsia" w:ascii="Times New Roman" w:hAnsi="Times New Roman" w:eastAsia="宋体" w:cs="Times New Roman"/>
          <w:sz w:val="22"/>
          <w:szCs w:val="21"/>
          <w:lang w:val="en-GB" w:eastAsia="zh-CN"/>
        </w:rPr>
        <w:t>%），并赔偿由于违约行为造成的损失，承担因维权而支出的费用（包括但不限于诉讼费、保全费、公证费、律师费等）。同时，未违约方有权要求违约方继续履行合同或终止合同。</w:t>
      </w:r>
    </w:p>
    <w:p w14:paraId="20CBF485">
      <w:pPr>
        <w:spacing w:line="360" w:lineRule="auto"/>
        <w:ind w:firstLine="442" w:firstLineChars="200"/>
        <w:rPr>
          <w:rFonts w:hint="eastAsia" w:ascii="宋体" w:hAnsi="宋体" w:eastAsia="宋体" w:cs="宋体"/>
          <w:b/>
          <w:sz w:val="22"/>
          <w:szCs w:val="22"/>
        </w:rPr>
      </w:pPr>
      <w:r>
        <w:rPr>
          <w:rFonts w:hint="eastAsia" w:ascii="宋体" w:hAnsi="宋体" w:eastAsia="宋体" w:cs="宋体"/>
          <w:b/>
          <w:sz w:val="22"/>
          <w:szCs w:val="22"/>
        </w:rPr>
        <w:t>第</w:t>
      </w:r>
      <w:r>
        <w:rPr>
          <w:rFonts w:hint="eastAsia" w:ascii="宋体" w:hAnsi="宋体" w:cs="宋体"/>
          <w:b/>
          <w:sz w:val="22"/>
          <w:szCs w:val="22"/>
          <w:lang w:val="en-US" w:eastAsia="zh-CN"/>
        </w:rPr>
        <w:t>九</w:t>
      </w:r>
      <w:r>
        <w:rPr>
          <w:rFonts w:hint="eastAsia" w:ascii="宋体" w:hAnsi="宋体" w:eastAsia="宋体" w:cs="宋体"/>
          <w:b/>
          <w:sz w:val="22"/>
          <w:szCs w:val="22"/>
        </w:rPr>
        <w:t>条 法律适用和争议解决</w:t>
      </w:r>
    </w:p>
    <w:p w14:paraId="25BBFC88">
      <w:pPr>
        <w:spacing w:line="360" w:lineRule="auto"/>
        <w:ind w:firstLine="440" w:firstLineChars="200"/>
        <w:rPr>
          <w:rFonts w:hint="eastAsia" w:ascii="宋体" w:hAnsi="宋体" w:eastAsia="宋体" w:cs="宋体"/>
          <w:sz w:val="22"/>
          <w:szCs w:val="22"/>
        </w:rPr>
      </w:pPr>
      <w:r>
        <w:rPr>
          <w:rFonts w:hint="eastAsia" w:ascii="宋体" w:hAnsi="宋体" w:cs="宋体"/>
          <w:sz w:val="22"/>
          <w:szCs w:val="22"/>
          <w:lang w:val="en-US" w:eastAsia="zh-CN"/>
        </w:rPr>
        <w:t>9</w:t>
      </w:r>
      <w:r>
        <w:rPr>
          <w:rFonts w:hint="eastAsia" w:ascii="宋体" w:hAnsi="宋体" w:eastAsia="宋体" w:cs="宋体"/>
          <w:sz w:val="22"/>
          <w:szCs w:val="22"/>
        </w:rPr>
        <w:t>.1 本合同适用中华人民共和国法律。</w:t>
      </w:r>
    </w:p>
    <w:p w14:paraId="5AAEB404">
      <w:pPr>
        <w:spacing w:line="360" w:lineRule="auto"/>
        <w:ind w:firstLine="440" w:firstLineChars="200"/>
        <w:rPr>
          <w:rFonts w:hint="eastAsia" w:ascii="宋体" w:hAnsi="宋体" w:eastAsia="宋体" w:cs="宋体"/>
          <w:sz w:val="22"/>
          <w:szCs w:val="22"/>
        </w:rPr>
      </w:pPr>
      <w:r>
        <w:rPr>
          <w:rFonts w:hint="eastAsia" w:ascii="宋体" w:hAnsi="宋体" w:cs="宋体"/>
          <w:sz w:val="22"/>
          <w:szCs w:val="22"/>
          <w:lang w:val="en-US" w:eastAsia="zh-CN"/>
        </w:rPr>
        <w:t>9</w:t>
      </w:r>
      <w:r>
        <w:rPr>
          <w:rFonts w:hint="eastAsia" w:ascii="宋体" w:hAnsi="宋体" w:eastAsia="宋体" w:cs="宋体"/>
          <w:sz w:val="22"/>
          <w:szCs w:val="22"/>
        </w:rPr>
        <w:t>.2所有因本合同引起的或与本合同有关的任何争议将通过双方友好协商解决。如果双方不能通过友好协商解决争议，则任何一方均可采取下述第[ 2 ]种争议解决方式：</w:t>
      </w:r>
    </w:p>
    <w:p w14:paraId="2DC55777">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（1）将该争议提交[ 当地 ]仲裁委员会，按照申请仲裁时该会的仲裁规则进行仲裁。仲裁语言为中文。仲裁裁决是终局的，对双方均有约束力。仲裁费用由败诉方承担。</w:t>
      </w:r>
    </w:p>
    <w:p w14:paraId="077D1BA9">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highlight w:val="none"/>
        </w:rPr>
        <w:t>向</w:t>
      </w:r>
      <w:r>
        <w:rPr>
          <w:rFonts w:hint="eastAsia" w:ascii="宋体" w:hAnsi="宋体" w:eastAsia="宋体" w:cs="宋体"/>
          <w:sz w:val="22"/>
          <w:szCs w:val="22"/>
          <w:highlight w:val="none"/>
          <w:lang w:val="en-US" w:eastAsia="zh-CN"/>
        </w:rPr>
        <w:t>陕西省西安市新城区</w:t>
      </w:r>
      <w:r>
        <w:rPr>
          <w:rFonts w:hint="eastAsia" w:ascii="宋体" w:hAnsi="宋体" w:eastAsia="宋体" w:cs="宋体"/>
          <w:sz w:val="22"/>
          <w:szCs w:val="22"/>
          <w:highlight w:val="none"/>
        </w:rPr>
        <w:t>人民法院起诉</w:t>
      </w:r>
      <w:r>
        <w:rPr>
          <w:rFonts w:hint="eastAsia" w:ascii="宋体" w:hAnsi="宋体" w:eastAsia="宋体" w:cs="宋体"/>
          <w:sz w:val="22"/>
          <w:szCs w:val="22"/>
        </w:rPr>
        <w:t>。</w:t>
      </w:r>
    </w:p>
    <w:p w14:paraId="3C19761F">
      <w:pPr>
        <w:spacing w:line="360" w:lineRule="auto"/>
        <w:ind w:firstLine="440" w:firstLineChars="200"/>
        <w:rPr>
          <w:rFonts w:hint="eastAsia" w:ascii="宋体" w:hAnsi="宋体" w:eastAsia="宋体" w:cs="宋体"/>
          <w:sz w:val="22"/>
          <w:szCs w:val="22"/>
        </w:rPr>
      </w:pPr>
      <w:r>
        <w:rPr>
          <w:rFonts w:hint="eastAsia" w:ascii="宋体" w:hAnsi="宋体" w:cs="宋体"/>
          <w:sz w:val="22"/>
          <w:szCs w:val="22"/>
          <w:lang w:val="en-US" w:eastAsia="zh-CN"/>
        </w:rPr>
        <w:t>9</w:t>
      </w:r>
      <w:r>
        <w:rPr>
          <w:rFonts w:hint="eastAsia" w:ascii="宋体" w:hAnsi="宋体" w:eastAsia="宋体" w:cs="宋体"/>
          <w:sz w:val="22"/>
          <w:szCs w:val="22"/>
        </w:rPr>
        <w:t>.3仲裁或诉讼进行过程中，双方将继续履行本合同未涉仲裁或诉讼的其它部分。</w:t>
      </w:r>
    </w:p>
    <w:p w14:paraId="1F87FC31">
      <w:pPr>
        <w:spacing w:line="360" w:lineRule="auto"/>
        <w:ind w:firstLine="442" w:firstLineChars="200"/>
        <w:rPr>
          <w:rFonts w:hint="eastAsia" w:ascii="宋体" w:hAnsi="宋体" w:eastAsia="宋体" w:cs="宋体"/>
          <w:b/>
          <w:sz w:val="22"/>
          <w:szCs w:val="22"/>
        </w:rPr>
      </w:pPr>
      <w:r>
        <w:rPr>
          <w:rFonts w:hint="eastAsia" w:ascii="宋体" w:hAnsi="宋体" w:eastAsia="宋体" w:cs="宋体"/>
          <w:b/>
          <w:sz w:val="22"/>
          <w:szCs w:val="22"/>
        </w:rPr>
        <w:t>第</w:t>
      </w:r>
      <w:r>
        <w:rPr>
          <w:rFonts w:hint="eastAsia" w:ascii="宋体" w:hAnsi="宋体" w:cs="宋体"/>
          <w:b/>
          <w:sz w:val="22"/>
          <w:szCs w:val="22"/>
          <w:lang w:val="en-US" w:eastAsia="zh-CN"/>
        </w:rPr>
        <w:t>十</w:t>
      </w:r>
      <w:r>
        <w:rPr>
          <w:rFonts w:hint="eastAsia" w:ascii="宋体" w:hAnsi="宋体" w:eastAsia="宋体" w:cs="宋体"/>
          <w:b/>
          <w:sz w:val="22"/>
          <w:szCs w:val="22"/>
        </w:rPr>
        <w:t>条 不可抗力及免责</w:t>
      </w:r>
    </w:p>
    <w:p w14:paraId="6231AE0A">
      <w:pPr>
        <w:spacing w:line="360" w:lineRule="auto"/>
        <w:ind w:firstLine="440" w:firstLineChars="200"/>
        <w:rPr>
          <w:rFonts w:hint="eastAsia" w:ascii="宋体" w:hAnsi="宋体" w:eastAsia="宋体" w:cs="宋体"/>
          <w:sz w:val="22"/>
          <w:szCs w:val="22"/>
        </w:rPr>
      </w:pPr>
      <w:r>
        <w:rPr>
          <w:rFonts w:hint="eastAsia" w:ascii="宋体" w:hAnsi="宋体" w:cs="宋体"/>
          <w:sz w:val="22"/>
          <w:szCs w:val="22"/>
          <w:lang w:val="en-US" w:eastAsia="zh-CN"/>
        </w:rPr>
        <w:t>10</w:t>
      </w:r>
      <w:r>
        <w:rPr>
          <w:rFonts w:hint="eastAsia" w:ascii="宋体" w:hAnsi="宋体" w:eastAsia="宋体" w:cs="宋体"/>
          <w:sz w:val="22"/>
          <w:szCs w:val="22"/>
        </w:rPr>
        <w:t>.1如由于战争、骚乱、恐怖主义、自然灾害、国家法律法规或规章变动、网络安全、网络无法覆盖、停电、通信线路被人为破坏，导致甲乙双方或一方不能履行或不能完全履行本合同项下有关义务时，受影响方不承担违约责任，但应于该等情形发生后十五日内将情况告知对方，并提供有关部门的证明。在影响消除后的合理时间内，一方或双方应当继续履行合同。如因此导致合同不能或者没有必要继续履行的，本合同可由乙方解除。</w:t>
      </w:r>
    </w:p>
    <w:p w14:paraId="1D631E56">
      <w:pPr>
        <w:spacing w:line="360" w:lineRule="auto"/>
        <w:ind w:firstLine="440" w:firstLineChars="200"/>
        <w:rPr>
          <w:rFonts w:hint="eastAsia" w:ascii="宋体" w:hAnsi="宋体" w:eastAsia="宋体" w:cs="宋体"/>
          <w:sz w:val="22"/>
          <w:szCs w:val="22"/>
        </w:rPr>
      </w:pPr>
      <w:r>
        <w:rPr>
          <w:rFonts w:hint="eastAsia" w:ascii="宋体" w:hAnsi="宋体" w:cs="宋体"/>
          <w:sz w:val="22"/>
          <w:szCs w:val="22"/>
          <w:lang w:val="en-US" w:eastAsia="zh-CN"/>
        </w:rPr>
        <w:t>10</w:t>
      </w:r>
      <w:r>
        <w:rPr>
          <w:rFonts w:hint="eastAsia" w:ascii="宋体" w:hAnsi="宋体" w:eastAsia="宋体" w:cs="宋体"/>
          <w:sz w:val="22"/>
          <w:szCs w:val="22"/>
        </w:rPr>
        <w:t>.2如政府管理部门提出要求的，乙方应提前通知甲方，乙方可以暂停或终止提供相应服务，且不承担任何责任。</w:t>
      </w:r>
    </w:p>
    <w:p w14:paraId="2E3A9446">
      <w:pPr>
        <w:spacing w:line="360" w:lineRule="auto"/>
        <w:ind w:firstLine="442" w:firstLineChars="200"/>
        <w:rPr>
          <w:rFonts w:hint="eastAsia" w:ascii="宋体" w:hAnsi="宋体" w:eastAsia="宋体" w:cs="宋体"/>
          <w:b/>
          <w:sz w:val="22"/>
          <w:szCs w:val="22"/>
        </w:rPr>
      </w:pPr>
      <w:r>
        <w:rPr>
          <w:rFonts w:hint="eastAsia" w:ascii="宋体" w:hAnsi="宋体" w:eastAsia="宋体" w:cs="宋体"/>
          <w:b/>
          <w:sz w:val="22"/>
          <w:szCs w:val="22"/>
        </w:rPr>
        <w:t>第十</w:t>
      </w:r>
      <w:r>
        <w:rPr>
          <w:rFonts w:hint="eastAsia" w:ascii="宋体" w:hAnsi="宋体" w:cs="宋体"/>
          <w:b/>
          <w:sz w:val="22"/>
          <w:szCs w:val="22"/>
          <w:lang w:val="en-US" w:eastAsia="zh-CN"/>
        </w:rPr>
        <w:t>一</w:t>
      </w:r>
      <w:r>
        <w:rPr>
          <w:rFonts w:hint="eastAsia" w:ascii="宋体" w:hAnsi="宋体" w:eastAsia="宋体" w:cs="宋体"/>
          <w:b/>
          <w:sz w:val="22"/>
          <w:szCs w:val="22"/>
        </w:rPr>
        <w:t>条 服务期限</w:t>
      </w:r>
    </w:p>
    <w:p w14:paraId="5E2132D2">
      <w:pPr>
        <w:pStyle w:val="20"/>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 xml:space="preserve"> 本合同确定的服务期为</w:t>
      </w:r>
      <w:r>
        <w:rPr>
          <w:rFonts w:hint="eastAsia" w:ascii="宋体" w:hAnsi="宋体" w:cs="宋体"/>
          <w:sz w:val="21"/>
          <w:szCs w:val="21"/>
          <w:highlight w:val="none"/>
          <w:lang w:eastAsia="zh-CN"/>
        </w:rPr>
        <w:t>自合同签订之日起60个工作日内完成全面升级改造并交付使用</w:t>
      </w:r>
      <w:r>
        <w:rPr>
          <w:rFonts w:hint="eastAsia" w:ascii="宋体" w:hAnsi="宋体" w:eastAsia="宋体" w:cs="宋体"/>
          <w:sz w:val="22"/>
          <w:szCs w:val="22"/>
        </w:rPr>
        <w:t>。</w:t>
      </w:r>
    </w:p>
    <w:p w14:paraId="01E0226A">
      <w:pPr>
        <w:spacing w:line="360" w:lineRule="auto"/>
        <w:ind w:firstLine="442" w:firstLineChars="200"/>
        <w:rPr>
          <w:rFonts w:hint="eastAsia" w:ascii="宋体" w:hAnsi="宋体" w:eastAsia="宋体" w:cs="宋体"/>
          <w:b/>
          <w:sz w:val="22"/>
          <w:szCs w:val="22"/>
        </w:rPr>
      </w:pPr>
      <w:r>
        <w:rPr>
          <w:rFonts w:hint="eastAsia" w:ascii="宋体" w:hAnsi="宋体" w:eastAsia="宋体" w:cs="宋体"/>
          <w:b/>
          <w:sz w:val="22"/>
          <w:szCs w:val="22"/>
        </w:rPr>
        <w:t>第十</w:t>
      </w:r>
      <w:r>
        <w:rPr>
          <w:rFonts w:hint="eastAsia" w:ascii="宋体" w:hAnsi="宋体" w:cs="宋体"/>
          <w:b/>
          <w:sz w:val="22"/>
          <w:szCs w:val="22"/>
          <w:lang w:val="en-US" w:eastAsia="zh-CN"/>
        </w:rPr>
        <w:t>二</w:t>
      </w:r>
      <w:r>
        <w:rPr>
          <w:rFonts w:hint="eastAsia" w:ascii="宋体" w:hAnsi="宋体" w:eastAsia="宋体" w:cs="宋体"/>
          <w:b/>
          <w:sz w:val="22"/>
          <w:szCs w:val="22"/>
        </w:rPr>
        <w:t xml:space="preserve">条 合同生效及其他   </w:t>
      </w:r>
    </w:p>
    <w:p w14:paraId="3757B21A">
      <w:pPr>
        <w:spacing w:line="360" w:lineRule="auto"/>
        <w:ind w:firstLine="440" w:firstLineChars="200"/>
        <w:rPr>
          <w:rFonts w:hint="eastAsia" w:ascii="宋体" w:hAnsi="宋体" w:eastAsia="宋体" w:cs="宋体"/>
          <w:sz w:val="22"/>
          <w:szCs w:val="22"/>
        </w:rPr>
      </w:pPr>
      <w:r>
        <w:rPr>
          <w:rFonts w:hint="eastAsia" w:ascii="宋体" w:hAnsi="宋体" w:cs="宋体"/>
          <w:sz w:val="22"/>
          <w:szCs w:val="22"/>
          <w:lang w:val="en-US" w:eastAsia="zh-CN"/>
        </w:rPr>
        <w:t>12</w:t>
      </w:r>
      <w:r>
        <w:rPr>
          <w:rFonts w:hint="eastAsia" w:ascii="宋体" w:hAnsi="宋体" w:eastAsia="宋体" w:cs="宋体"/>
          <w:sz w:val="22"/>
          <w:szCs w:val="22"/>
        </w:rPr>
        <w:t>.1 本合同自甲乙双方签字盖章之日起生效。</w:t>
      </w:r>
    </w:p>
    <w:p w14:paraId="1E989018">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cs="宋体"/>
          <w:sz w:val="22"/>
          <w:szCs w:val="22"/>
          <w:lang w:val="en-US" w:eastAsia="zh-CN"/>
        </w:rPr>
        <w:t>2</w:t>
      </w:r>
      <w:r>
        <w:rPr>
          <w:rFonts w:hint="eastAsia" w:ascii="宋体" w:hAnsi="宋体" w:eastAsia="宋体" w:cs="宋体"/>
          <w:sz w:val="22"/>
          <w:szCs w:val="22"/>
        </w:rPr>
        <w:t>.2本协议一式肆份，甲方执贰份，乙方执贰份，甲方、乙方的授权代表须签字、并加盖公章后方能生效。</w:t>
      </w:r>
    </w:p>
    <w:p w14:paraId="62BDE1E4">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cs="宋体"/>
          <w:sz w:val="22"/>
          <w:szCs w:val="22"/>
          <w:lang w:val="en-US" w:eastAsia="zh-CN"/>
        </w:rPr>
        <w:t>2</w:t>
      </w:r>
      <w:r>
        <w:rPr>
          <w:rFonts w:hint="eastAsia" w:ascii="宋体" w:hAnsi="宋体" w:eastAsia="宋体" w:cs="宋体"/>
          <w:sz w:val="22"/>
          <w:szCs w:val="22"/>
        </w:rPr>
        <w:t>.3如果本合同的任何条款在任何时候变成不合法、无效或不可强制执行而不从根本上影响本合同的效力时，本合同的其他条款不受影响。</w:t>
      </w:r>
    </w:p>
    <w:p w14:paraId="23B0C3F6">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cs="宋体"/>
          <w:sz w:val="22"/>
          <w:szCs w:val="22"/>
          <w:lang w:val="en-US" w:eastAsia="zh-CN"/>
        </w:rPr>
        <w:t>2</w:t>
      </w:r>
      <w:r>
        <w:rPr>
          <w:rFonts w:hint="eastAsia" w:ascii="宋体" w:hAnsi="宋体" w:eastAsia="宋体" w:cs="宋体"/>
          <w:sz w:val="22"/>
          <w:szCs w:val="22"/>
        </w:rPr>
        <w:t>.4除本合同另有约定外，未经甲乙双方书面确认，任何一方不得自行变更或修改本合同。</w:t>
      </w:r>
    </w:p>
    <w:p w14:paraId="13C2A511">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cs="宋体"/>
          <w:sz w:val="22"/>
          <w:szCs w:val="22"/>
          <w:lang w:val="en-US" w:eastAsia="zh-CN"/>
        </w:rPr>
        <w:t>2</w:t>
      </w:r>
      <w:r>
        <w:rPr>
          <w:rFonts w:hint="eastAsia" w:ascii="宋体" w:hAnsi="宋体" w:eastAsia="宋体" w:cs="宋体"/>
          <w:sz w:val="22"/>
          <w:szCs w:val="22"/>
        </w:rPr>
        <w:t>.5 本合同各条标题仅为提示之用，应以条文内容确定各方的权利义务。</w:t>
      </w:r>
    </w:p>
    <w:p w14:paraId="1849B4F9">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cs="宋体"/>
          <w:sz w:val="22"/>
          <w:szCs w:val="22"/>
          <w:lang w:val="en-US" w:eastAsia="zh-CN"/>
        </w:rPr>
        <w:t>2</w:t>
      </w:r>
      <w:r>
        <w:rPr>
          <w:rFonts w:hint="eastAsia" w:ascii="宋体" w:hAnsi="宋体" w:eastAsia="宋体" w:cs="宋体"/>
          <w:sz w:val="22"/>
          <w:szCs w:val="22"/>
        </w:rPr>
        <w:t>.6未得到对方的书面许可，一方均不得以广告或在公共场合使用或摹仿对方的商业名称、商标、图案、服务标志、符号、代码、型号或缩写，任何一方均不得声称对对方的商业名称、商标、图案、服务标志、符号、代码、型号或缩写拥有所有权。</w:t>
      </w:r>
    </w:p>
    <w:p w14:paraId="5D756B2F">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cs="宋体"/>
          <w:sz w:val="22"/>
          <w:szCs w:val="22"/>
          <w:lang w:val="en-US" w:eastAsia="zh-CN"/>
        </w:rPr>
        <w:t>2</w:t>
      </w:r>
      <w:r>
        <w:rPr>
          <w:rFonts w:hint="eastAsia" w:ascii="宋体" w:hAnsi="宋体" w:eastAsia="宋体" w:cs="宋体"/>
          <w:sz w:val="22"/>
          <w:szCs w:val="22"/>
        </w:rPr>
        <w:t>.7本合同的任何内容不应被视为或解释为双方之间具有合资、合伙、代理关系。</w:t>
      </w:r>
    </w:p>
    <w:p w14:paraId="120838AA">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cs="宋体"/>
          <w:sz w:val="22"/>
          <w:szCs w:val="22"/>
          <w:lang w:val="en-US" w:eastAsia="zh-CN"/>
        </w:rPr>
        <w:t>2</w:t>
      </w:r>
      <w:r>
        <w:rPr>
          <w:rFonts w:hint="eastAsia" w:ascii="宋体" w:hAnsi="宋体" w:eastAsia="宋体" w:cs="宋体"/>
          <w:sz w:val="22"/>
          <w:szCs w:val="22"/>
        </w:rPr>
        <w:t>.8本合同替代此前双方所有关于本合同事项的口头或书面的纪要、备忘录、合同、合同。</w:t>
      </w:r>
    </w:p>
    <w:p w14:paraId="62554DA8">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cs="宋体"/>
          <w:sz w:val="22"/>
          <w:szCs w:val="22"/>
          <w:lang w:val="en-US" w:eastAsia="zh-CN"/>
        </w:rPr>
        <w:t>2</w:t>
      </w:r>
      <w:r>
        <w:rPr>
          <w:rFonts w:hint="eastAsia" w:ascii="宋体" w:hAnsi="宋体" w:eastAsia="宋体" w:cs="宋体"/>
          <w:sz w:val="22"/>
          <w:szCs w:val="22"/>
        </w:rPr>
        <w:t>.9甲乙双方因履行本合同或与本合同有关的一切通知都必须按照本合同中的地址，以书面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p>
    <w:p w14:paraId="3C0C8A6A">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cs="宋体"/>
          <w:sz w:val="22"/>
          <w:szCs w:val="22"/>
          <w:lang w:val="en-US" w:eastAsia="zh-CN"/>
        </w:rPr>
        <w:t>2</w:t>
      </w:r>
      <w:r>
        <w:rPr>
          <w:rFonts w:hint="eastAsia" w:ascii="宋体" w:hAnsi="宋体" w:eastAsia="宋体" w:cs="宋体"/>
          <w:sz w:val="22"/>
          <w:szCs w:val="22"/>
        </w:rPr>
        <w:t>.10双方同意，其它未尽事宜，双方可签署补充协议，补充协议具有同等效力。</w:t>
      </w:r>
    </w:p>
    <w:p w14:paraId="66D6EE05">
      <w:pPr>
        <w:spacing w:line="360" w:lineRule="auto"/>
        <w:jc w:val="center"/>
        <w:rPr>
          <w:rFonts w:hint="eastAsia" w:ascii="宋体" w:hAnsi="宋体" w:eastAsia="宋体" w:cs="宋体"/>
          <w:b/>
          <w:bCs/>
          <w:sz w:val="22"/>
          <w:szCs w:val="22"/>
        </w:rPr>
      </w:pPr>
      <w:r>
        <w:rPr>
          <w:rFonts w:hint="eastAsia" w:ascii="宋体" w:hAnsi="宋体" w:eastAsia="宋体" w:cs="宋体"/>
          <w:b/>
          <w:bCs/>
          <w:sz w:val="22"/>
          <w:szCs w:val="22"/>
        </w:rPr>
        <w:t>补充附页</w:t>
      </w:r>
    </w:p>
    <w:p w14:paraId="158307E3">
      <w:pPr>
        <w:spacing w:line="360" w:lineRule="auto"/>
        <w:ind w:firstLine="440" w:firstLineChars="200"/>
        <w:rPr>
          <w:rFonts w:hint="eastAsia" w:ascii="宋体" w:hAnsi="宋体" w:eastAsia="宋体" w:cs="宋体"/>
          <w:bCs/>
          <w:sz w:val="22"/>
          <w:szCs w:val="22"/>
        </w:rPr>
      </w:pPr>
      <w:r>
        <w:rPr>
          <w:rFonts w:hint="eastAsia" w:ascii="宋体" w:hAnsi="宋体" w:eastAsia="宋体" w:cs="宋体"/>
          <w:bCs/>
          <w:sz w:val="22"/>
          <w:szCs w:val="22"/>
        </w:rPr>
        <w:t>经友好协商，对本合同条款补充、修改如下，本补充附页为合同正文的一部分，与合同正文冲突时，以本补充附页为准：</w:t>
      </w:r>
    </w:p>
    <w:p w14:paraId="1D35661A">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无</w:t>
      </w:r>
    </w:p>
    <w:p w14:paraId="678BB216">
      <w:pPr>
        <w:tabs>
          <w:tab w:val="left" w:pos="7150"/>
        </w:tabs>
        <w:spacing w:line="360" w:lineRule="auto"/>
        <w:ind w:firstLine="110" w:firstLineChars="50"/>
        <w:rPr>
          <w:rFonts w:hint="eastAsia" w:ascii="宋体" w:hAnsi="宋体" w:eastAsia="宋体" w:cs="宋体"/>
          <w:sz w:val="22"/>
          <w:szCs w:val="22"/>
        </w:rPr>
      </w:pPr>
      <w:r>
        <w:rPr>
          <w:rFonts w:hint="eastAsia" w:ascii="宋体" w:hAnsi="宋体" w:eastAsia="宋体" w:cs="宋体"/>
          <w:sz w:val="22"/>
          <w:szCs w:val="22"/>
        </w:rPr>
        <w:t xml:space="preserve"> </w:t>
      </w:r>
    </w:p>
    <w:p w14:paraId="33261006">
      <w:pPr>
        <w:pStyle w:val="3"/>
        <w:rPr>
          <w:rFonts w:hint="eastAsia"/>
        </w:rPr>
      </w:pPr>
    </w:p>
    <w:p w14:paraId="4A333E51">
      <w:pPr>
        <w:spacing w:line="360" w:lineRule="auto"/>
        <w:ind w:left="6030" w:leftChars="200" w:hanging="5610" w:hangingChars="2550"/>
        <w:rPr>
          <w:rFonts w:hint="eastAsia" w:ascii="宋体" w:hAnsi="宋体" w:eastAsia="宋体" w:cs="宋体"/>
          <w:sz w:val="22"/>
          <w:szCs w:val="22"/>
        </w:rPr>
      </w:pPr>
      <w:r>
        <w:rPr>
          <w:rFonts w:hint="eastAsia" w:ascii="宋体" w:hAnsi="宋体" w:eastAsia="宋体" w:cs="宋体"/>
          <w:sz w:val="22"/>
          <w:szCs w:val="22"/>
        </w:rPr>
        <w:t>甲    方：</w:t>
      </w:r>
      <w:r>
        <w:rPr>
          <w:rFonts w:hint="eastAsia" w:ascii="宋体" w:hAnsi="宋体" w:cs="宋体"/>
          <w:sz w:val="22"/>
          <w:szCs w:val="22"/>
          <w:lang w:val="en-US" w:eastAsia="zh-CN"/>
        </w:rPr>
        <w:t>杨凌示范区</w:t>
      </w:r>
      <w:r>
        <w:rPr>
          <w:rFonts w:hint="eastAsia" w:ascii="宋体" w:hAnsi="宋体" w:cs="宋体"/>
          <w:sz w:val="22"/>
          <w:szCs w:val="22"/>
          <w:lang w:eastAsia="zh-CN"/>
        </w:rPr>
        <w:t>医院</w:t>
      </w:r>
      <w:r>
        <w:rPr>
          <w:rFonts w:hint="eastAsia" w:ascii="宋体" w:hAnsi="宋体" w:eastAsia="宋体" w:cs="宋体"/>
          <w:sz w:val="22"/>
          <w:szCs w:val="22"/>
        </w:rPr>
        <w:t xml:space="preserve">（章）      </w:t>
      </w:r>
      <w:r>
        <w:rPr>
          <w:rFonts w:hint="eastAsia" w:ascii="宋体" w:hAnsi="宋体" w:eastAsia="宋体" w:cs="宋体"/>
          <w:sz w:val="22"/>
          <w:szCs w:val="22"/>
          <w:lang w:val="en-US" w:eastAsia="zh-CN"/>
        </w:rPr>
        <w:t xml:space="preserve">    </w:t>
      </w:r>
      <w:r>
        <w:rPr>
          <w:rFonts w:hint="eastAsia" w:ascii="宋体" w:hAnsi="宋体" w:cs="宋体"/>
          <w:sz w:val="22"/>
          <w:szCs w:val="22"/>
          <w:lang w:val="en-US" w:eastAsia="zh-CN"/>
        </w:rPr>
        <w:t xml:space="preserve"> </w:t>
      </w:r>
      <w:r>
        <w:rPr>
          <w:rFonts w:hint="eastAsia" w:ascii="宋体" w:hAnsi="宋体" w:eastAsia="宋体" w:cs="宋体"/>
          <w:sz w:val="22"/>
          <w:szCs w:val="22"/>
        </w:rPr>
        <w:t>乙    方：              （章）</w:t>
      </w:r>
    </w:p>
    <w:p w14:paraId="3E5DC534">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单位地址：</w:t>
      </w:r>
      <w:r>
        <w:rPr>
          <w:rFonts w:hint="eastAsia" w:ascii="宋体" w:hAnsi="宋体" w:eastAsia="宋体" w:cs="宋体"/>
          <w:bCs/>
          <w:caps w:val="0"/>
          <w:color w:val="auto"/>
          <w:sz w:val="24"/>
          <w:szCs w:val="24"/>
          <w:highlight w:val="none"/>
          <w:lang w:val="en-US" w:eastAsia="zh-CN"/>
        </w:rPr>
        <w:t>杨凌示范区后稷路8号</w:t>
      </w: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单位地址：</w:t>
      </w:r>
    </w:p>
    <w:p w14:paraId="3329AFAF">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法定代表人</w:t>
      </w:r>
      <w:r>
        <w:rPr>
          <w:rFonts w:hint="eastAsia" w:ascii="宋体" w:hAnsi="宋体" w:cs="宋体"/>
          <w:sz w:val="22"/>
          <w:szCs w:val="22"/>
          <w:lang w:eastAsia="zh-CN"/>
        </w:rPr>
        <w:t>：</w:t>
      </w:r>
      <w:r>
        <w:rPr>
          <w:rFonts w:hint="eastAsia" w:ascii="宋体" w:hAnsi="宋体" w:eastAsia="宋体" w:cs="宋体"/>
          <w:sz w:val="22"/>
          <w:szCs w:val="22"/>
        </w:rPr>
        <w:t xml:space="preserve">                        </w:t>
      </w:r>
      <w:r>
        <w:rPr>
          <w:rFonts w:hint="eastAsia" w:ascii="宋体" w:hAnsi="宋体" w:cs="宋体"/>
          <w:sz w:val="22"/>
          <w:szCs w:val="22"/>
          <w:lang w:val="en-US" w:eastAsia="zh-CN"/>
        </w:rPr>
        <w:t xml:space="preserve">     </w:t>
      </w:r>
      <w:r>
        <w:rPr>
          <w:rFonts w:hint="eastAsia" w:ascii="宋体" w:hAnsi="宋体" w:eastAsia="宋体" w:cs="宋体"/>
          <w:sz w:val="22"/>
          <w:szCs w:val="22"/>
        </w:rPr>
        <w:t>法定代表人：</w:t>
      </w:r>
    </w:p>
    <w:p w14:paraId="263DF7EF">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 xml:space="preserve">委托代理人：                       </w:t>
      </w:r>
      <w:r>
        <w:rPr>
          <w:rFonts w:hint="eastAsia" w:ascii="宋体" w:hAnsi="宋体" w:cs="宋体"/>
          <w:sz w:val="22"/>
          <w:szCs w:val="22"/>
          <w:lang w:val="en-US" w:eastAsia="zh-CN"/>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委托代理人：</w:t>
      </w:r>
    </w:p>
    <w:p w14:paraId="30339EA1">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 xml:space="preserve">电    话：                         </w:t>
      </w:r>
      <w:r>
        <w:rPr>
          <w:rFonts w:hint="eastAsia" w:ascii="宋体" w:hAnsi="宋体" w:eastAsia="宋体" w:cs="宋体"/>
          <w:sz w:val="22"/>
          <w:szCs w:val="22"/>
          <w:lang w:val="en-US" w:eastAsia="zh-CN"/>
        </w:rPr>
        <w:t xml:space="preserve"> </w:t>
      </w:r>
      <w:r>
        <w:rPr>
          <w:rFonts w:hint="eastAsia" w:ascii="宋体" w:hAnsi="宋体" w:cs="宋体"/>
          <w:sz w:val="22"/>
          <w:szCs w:val="22"/>
          <w:lang w:val="en-US" w:eastAsia="zh-CN"/>
        </w:rPr>
        <w:t xml:space="preserve">     </w:t>
      </w:r>
      <w:r>
        <w:rPr>
          <w:rFonts w:hint="eastAsia" w:ascii="宋体" w:hAnsi="宋体" w:eastAsia="宋体" w:cs="宋体"/>
          <w:sz w:val="22"/>
          <w:szCs w:val="22"/>
        </w:rPr>
        <w:t>电    话：</w:t>
      </w:r>
    </w:p>
    <w:p w14:paraId="5FD5CC24">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 xml:space="preserve">开户银行：                         </w:t>
      </w:r>
      <w:r>
        <w:rPr>
          <w:rFonts w:hint="eastAsia" w:ascii="宋体" w:hAnsi="宋体" w:eastAsia="宋体" w:cs="宋体"/>
          <w:sz w:val="22"/>
          <w:szCs w:val="22"/>
          <w:lang w:val="en-US" w:eastAsia="zh-CN"/>
        </w:rPr>
        <w:t xml:space="preserve"> </w:t>
      </w:r>
      <w:r>
        <w:rPr>
          <w:rFonts w:hint="eastAsia" w:ascii="宋体" w:hAnsi="宋体" w:cs="宋体"/>
          <w:sz w:val="22"/>
          <w:szCs w:val="22"/>
          <w:lang w:val="en-US" w:eastAsia="zh-CN"/>
        </w:rPr>
        <w:t xml:space="preserve">     </w:t>
      </w:r>
      <w:r>
        <w:rPr>
          <w:rFonts w:hint="eastAsia" w:ascii="宋体" w:hAnsi="宋体" w:eastAsia="宋体" w:cs="宋体"/>
          <w:sz w:val="22"/>
          <w:szCs w:val="22"/>
        </w:rPr>
        <w:t>开户银行：</w:t>
      </w:r>
    </w:p>
    <w:p w14:paraId="4C91C136">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 xml:space="preserve">账    号：                         </w:t>
      </w:r>
      <w:r>
        <w:rPr>
          <w:rFonts w:hint="eastAsia" w:ascii="宋体" w:hAnsi="宋体" w:eastAsia="宋体" w:cs="宋体"/>
          <w:sz w:val="22"/>
          <w:szCs w:val="22"/>
          <w:lang w:val="en-US" w:eastAsia="zh-CN"/>
        </w:rPr>
        <w:t xml:space="preserve"> </w:t>
      </w:r>
      <w:r>
        <w:rPr>
          <w:rFonts w:hint="eastAsia" w:ascii="宋体" w:hAnsi="宋体" w:cs="宋体"/>
          <w:sz w:val="22"/>
          <w:szCs w:val="22"/>
          <w:lang w:val="en-US" w:eastAsia="zh-CN"/>
        </w:rPr>
        <w:t xml:space="preserve">     </w:t>
      </w:r>
      <w:r>
        <w:rPr>
          <w:rFonts w:hint="eastAsia" w:ascii="宋体" w:hAnsi="宋体" w:eastAsia="宋体" w:cs="宋体"/>
          <w:sz w:val="22"/>
          <w:szCs w:val="22"/>
        </w:rPr>
        <w:t>账    号：</w:t>
      </w:r>
    </w:p>
    <w:p w14:paraId="5DB9A69D">
      <w:pPr>
        <w:spacing w:line="360" w:lineRule="auto"/>
        <w:ind w:firstLine="220" w:firstLineChars="100"/>
        <w:rPr>
          <w:rFonts w:hint="eastAsia" w:ascii="宋体" w:hAnsi="宋体" w:eastAsia="宋体" w:cs="宋体"/>
          <w:sz w:val="22"/>
          <w:szCs w:val="22"/>
        </w:rPr>
      </w:pPr>
      <w:r>
        <w:rPr>
          <w:rFonts w:hint="eastAsia" w:ascii="宋体" w:hAnsi="宋体" w:eastAsia="宋体" w:cs="宋体"/>
          <w:sz w:val="22"/>
          <w:szCs w:val="22"/>
        </w:rPr>
        <w:t xml:space="preserve">  签订日期：                         </w:t>
      </w:r>
      <w:r>
        <w:rPr>
          <w:rFonts w:hint="eastAsia" w:ascii="宋体" w:hAnsi="宋体" w:eastAsia="宋体" w:cs="宋体"/>
          <w:sz w:val="22"/>
          <w:szCs w:val="22"/>
          <w:lang w:val="en-US" w:eastAsia="zh-CN"/>
        </w:rPr>
        <w:t xml:space="preserve"> </w:t>
      </w:r>
      <w:r>
        <w:rPr>
          <w:rFonts w:hint="eastAsia" w:ascii="宋体" w:hAnsi="宋体" w:cs="宋体"/>
          <w:sz w:val="22"/>
          <w:szCs w:val="22"/>
          <w:lang w:val="en-US" w:eastAsia="zh-CN"/>
        </w:rPr>
        <w:t xml:space="preserve">     </w:t>
      </w:r>
      <w:r>
        <w:rPr>
          <w:rFonts w:hint="eastAsia" w:ascii="宋体" w:hAnsi="宋体" w:eastAsia="宋体" w:cs="宋体"/>
          <w:sz w:val="22"/>
          <w:szCs w:val="22"/>
        </w:rPr>
        <w:t>签订日期：</w:t>
      </w:r>
    </w:p>
    <w:p w14:paraId="0224EA46">
      <w:pPr>
        <w:spacing w:line="440" w:lineRule="exact"/>
        <w:jc w:val="center"/>
        <w:rPr>
          <w:rFonts w:hint="eastAsia" w:ascii="宋体" w:hAnsi="宋体" w:cs="宋体"/>
          <w:sz w:val="24"/>
          <w:szCs w:val="24"/>
          <w:lang w:val="en-US" w:eastAsia="zh-CN"/>
        </w:rPr>
      </w:pPr>
    </w:p>
    <w:p w14:paraId="0B7E44EF">
      <w:pPr>
        <w:spacing w:line="440" w:lineRule="exact"/>
        <w:jc w:val="center"/>
        <w:rPr>
          <w:rFonts w:hint="eastAsia" w:ascii="宋体" w:hAnsi="宋体" w:cs="宋体"/>
          <w:sz w:val="24"/>
          <w:szCs w:val="24"/>
          <w:lang w:val="en-US" w:eastAsia="zh-CN"/>
        </w:rPr>
      </w:pPr>
      <w:r>
        <w:rPr>
          <w:rFonts w:hint="eastAsia" w:ascii="宋体" w:hAnsi="宋体" w:cs="宋体"/>
          <w:sz w:val="24"/>
          <w:szCs w:val="24"/>
          <w:lang w:val="en-US" w:eastAsia="zh-CN"/>
        </w:rPr>
        <w:br w:type="page"/>
      </w:r>
    </w:p>
    <w:bookmarkEnd w:id="410"/>
    <w:bookmarkEnd w:id="411"/>
    <w:bookmarkEnd w:id="412"/>
    <w:bookmarkEnd w:id="413"/>
    <w:bookmarkEnd w:id="414"/>
    <w:bookmarkEnd w:id="415"/>
    <w:p w14:paraId="7E41D77E">
      <w:pPr>
        <w:pStyle w:val="4"/>
        <w:jc w:val="center"/>
        <w:rPr>
          <w:rFonts w:hint="eastAsia" w:ascii="黑体" w:hAnsi="黑体" w:eastAsia="黑体" w:cs="黑体"/>
          <w:b/>
          <w:bCs/>
          <w:color w:val="000000"/>
          <w:kern w:val="0"/>
          <w:sz w:val="32"/>
          <w:szCs w:val="32"/>
          <w:highlight w:val="none"/>
        </w:rPr>
      </w:pPr>
      <w:bookmarkStart w:id="417" w:name="_Toc31756"/>
      <w:bookmarkStart w:id="418" w:name="_Toc24064"/>
      <w:bookmarkStart w:id="419" w:name="_Toc3390"/>
      <w:bookmarkStart w:id="420" w:name="_Toc17590"/>
      <w:bookmarkStart w:id="421" w:name="_Toc18656"/>
      <w:bookmarkStart w:id="422" w:name="_Toc7023"/>
      <w:bookmarkStart w:id="423" w:name="_Toc3738"/>
      <w:bookmarkStart w:id="424" w:name="_Toc670"/>
      <w:bookmarkStart w:id="425" w:name="_Toc29857"/>
      <w:bookmarkStart w:id="426" w:name="_Toc1358"/>
      <w:bookmarkStart w:id="427" w:name="_Toc5896"/>
      <w:r>
        <w:rPr>
          <w:rFonts w:hint="eastAsia" w:ascii="黑体" w:hAnsi="黑体" w:eastAsia="黑体" w:cs="黑体"/>
          <w:b/>
          <w:bCs/>
          <w:color w:val="000000"/>
          <w:kern w:val="0"/>
          <w:sz w:val="32"/>
          <w:szCs w:val="32"/>
          <w:highlight w:val="none"/>
        </w:rPr>
        <w:t xml:space="preserve">第六章  </w:t>
      </w:r>
      <w:r>
        <w:rPr>
          <w:rFonts w:hint="eastAsia" w:ascii="黑体" w:hAnsi="黑体" w:cs="黑体"/>
          <w:b/>
          <w:bCs/>
          <w:color w:val="000000"/>
          <w:kern w:val="0"/>
          <w:sz w:val="32"/>
          <w:szCs w:val="32"/>
          <w:highlight w:val="none"/>
          <w:lang w:val="en-US" w:eastAsia="zh-CN"/>
        </w:rPr>
        <w:t>响应</w:t>
      </w:r>
      <w:r>
        <w:rPr>
          <w:rFonts w:hint="eastAsia" w:ascii="黑体" w:hAnsi="黑体" w:eastAsia="黑体" w:cs="黑体"/>
          <w:b/>
          <w:bCs/>
          <w:color w:val="000000"/>
          <w:kern w:val="0"/>
          <w:sz w:val="32"/>
          <w:szCs w:val="32"/>
          <w:highlight w:val="none"/>
        </w:rPr>
        <w:t>文件格式</w:t>
      </w:r>
      <w:bookmarkEnd w:id="417"/>
      <w:bookmarkEnd w:id="418"/>
      <w:bookmarkEnd w:id="419"/>
      <w:bookmarkEnd w:id="420"/>
      <w:bookmarkEnd w:id="421"/>
      <w:bookmarkEnd w:id="422"/>
      <w:bookmarkEnd w:id="423"/>
      <w:bookmarkEnd w:id="424"/>
      <w:bookmarkEnd w:id="425"/>
      <w:bookmarkEnd w:id="426"/>
      <w:bookmarkEnd w:id="427"/>
    </w:p>
    <w:p w14:paraId="2A7DC57C">
      <w:pPr>
        <w:spacing w:line="240" w:lineRule="auto"/>
        <w:jc w:val="center"/>
        <w:rPr>
          <w:rFonts w:hint="eastAsia" w:ascii="黑体" w:hAnsi="黑体" w:cs="黑体"/>
          <w:color w:val="000000"/>
          <w:szCs w:val="32"/>
        </w:rPr>
      </w:pPr>
    </w:p>
    <w:p w14:paraId="297BAA61">
      <w:pPr>
        <w:jc w:val="right"/>
        <w:rPr>
          <w:rFonts w:hint="eastAsia" w:ascii="宋体" w:hAnsi="宋体"/>
          <w:b/>
          <w:color w:val="000000"/>
          <w:sz w:val="44"/>
          <w:szCs w:val="44"/>
        </w:rPr>
      </w:pPr>
    </w:p>
    <w:p w14:paraId="2FD91C42">
      <w:pPr>
        <w:tabs>
          <w:tab w:val="left" w:pos="420"/>
        </w:tabs>
        <w:jc w:val="center"/>
        <w:rPr>
          <w:rFonts w:hint="eastAsia" w:ascii="宋体" w:hAnsi="宋体"/>
          <w:b/>
          <w:color w:val="000000"/>
          <w:sz w:val="18"/>
          <w:szCs w:val="18"/>
        </w:rPr>
      </w:pPr>
      <w:r>
        <w:rPr>
          <w:rFonts w:hint="eastAsia" w:ascii="宋体" w:hAnsi="宋体"/>
          <w:b/>
          <w:color w:val="000000"/>
          <w:sz w:val="32"/>
          <w:szCs w:val="32"/>
        </w:rPr>
        <w:t>响应文件编制说明</w:t>
      </w:r>
    </w:p>
    <w:p w14:paraId="25DD2022">
      <w:pPr>
        <w:spacing w:line="360" w:lineRule="auto"/>
        <w:rPr>
          <w:rFonts w:hint="eastAsia" w:ascii="宋体" w:hAnsi="宋体"/>
          <w:color w:val="000000"/>
          <w:sz w:val="24"/>
          <w:szCs w:val="24"/>
          <w:highlight w:val="magenta"/>
        </w:rPr>
      </w:pPr>
    </w:p>
    <w:p w14:paraId="155CB423">
      <w:pPr>
        <w:spacing w:line="360" w:lineRule="auto"/>
        <w:ind w:left="105" w:leftChars="50" w:firstLine="494" w:firstLineChars="205"/>
        <w:rPr>
          <w:rFonts w:hint="eastAsia" w:ascii="宋体" w:hAnsi="宋体"/>
          <w:b/>
          <w:color w:val="000000"/>
          <w:sz w:val="24"/>
          <w:szCs w:val="24"/>
        </w:rPr>
      </w:pPr>
      <w:r>
        <w:rPr>
          <w:rFonts w:hint="eastAsia" w:ascii="宋体" w:hAnsi="宋体"/>
          <w:b/>
          <w:color w:val="000000"/>
          <w:sz w:val="24"/>
          <w:szCs w:val="24"/>
        </w:rPr>
        <w:t>1</w:t>
      </w:r>
      <w:r>
        <w:rPr>
          <w:rFonts w:hint="eastAsia" w:ascii="宋体" w:hAnsi="宋体"/>
          <w:color w:val="000000"/>
          <w:sz w:val="24"/>
          <w:szCs w:val="24"/>
        </w:rPr>
        <w:t>．</w:t>
      </w:r>
      <w:r>
        <w:rPr>
          <w:rFonts w:hint="eastAsia" w:ascii="宋体" w:hAnsi="宋体"/>
          <w:b/>
          <w:color w:val="000000"/>
          <w:sz w:val="24"/>
          <w:szCs w:val="24"/>
        </w:rPr>
        <w:t>编制响应文件前，请详细阅读竞争性磋商文件的全部内容，理解文件中的每一项要求。</w:t>
      </w:r>
    </w:p>
    <w:p w14:paraId="079D57F0">
      <w:pPr>
        <w:spacing w:line="360" w:lineRule="auto"/>
        <w:ind w:left="120" w:hanging="120" w:hangingChars="50"/>
        <w:rPr>
          <w:rFonts w:hint="eastAsia" w:ascii="宋体" w:hAnsi="宋体"/>
          <w:b/>
          <w:color w:val="000000"/>
          <w:sz w:val="24"/>
          <w:szCs w:val="24"/>
        </w:rPr>
      </w:pPr>
      <w:r>
        <w:rPr>
          <w:rFonts w:hint="eastAsia" w:ascii="宋体" w:hAnsi="宋体"/>
          <w:b/>
          <w:color w:val="000000"/>
          <w:sz w:val="24"/>
          <w:szCs w:val="24"/>
        </w:rPr>
        <w:t xml:space="preserve">     2</w:t>
      </w:r>
      <w:r>
        <w:rPr>
          <w:rFonts w:hint="eastAsia" w:ascii="宋体" w:hAnsi="宋体"/>
          <w:color w:val="000000"/>
          <w:sz w:val="24"/>
          <w:szCs w:val="24"/>
        </w:rPr>
        <w:t>．</w:t>
      </w:r>
      <w:r>
        <w:rPr>
          <w:rFonts w:hint="eastAsia" w:ascii="宋体" w:hAnsi="宋体"/>
          <w:b/>
          <w:color w:val="000000"/>
          <w:sz w:val="24"/>
          <w:szCs w:val="24"/>
        </w:rPr>
        <w:t>在编制响应文件时，应当按照样本竞争性磋商文件提供的格式内容逐一做出明确的响应，竞争性磋商文件提供的格式内容在编制响应文件时不得更改，内容可以扩充。供应商认为有必要，还可以做其他补充，其目录自行编制，如因供应商自身原因未编制或编制目录中未附其相应内容，其相关不利风险由其自行承担。</w:t>
      </w:r>
    </w:p>
    <w:p w14:paraId="212A7CFC">
      <w:pPr>
        <w:jc w:val="left"/>
        <w:rPr>
          <w:rFonts w:hint="eastAsia" w:ascii="宋体" w:hAnsi="宋体"/>
          <w:b/>
          <w:color w:val="000000"/>
          <w:sz w:val="44"/>
          <w:szCs w:val="44"/>
        </w:rPr>
      </w:pPr>
    </w:p>
    <w:p w14:paraId="28AD0927">
      <w:pPr>
        <w:pStyle w:val="2"/>
        <w:ind w:firstLine="442"/>
        <w:rPr>
          <w:rFonts w:hint="eastAsia" w:ascii="宋体" w:hAnsi="宋体"/>
          <w:b/>
          <w:color w:val="000000"/>
          <w:sz w:val="44"/>
          <w:szCs w:val="44"/>
        </w:rPr>
      </w:pPr>
    </w:p>
    <w:p w14:paraId="28A4384F">
      <w:pPr>
        <w:pStyle w:val="2"/>
        <w:ind w:firstLine="442"/>
        <w:rPr>
          <w:rFonts w:hint="eastAsia" w:ascii="宋体" w:hAnsi="宋体"/>
          <w:b/>
          <w:color w:val="000000"/>
          <w:sz w:val="44"/>
          <w:szCs w:val="44"/>
        </w:rPr>
      </w:pPr>
    </w:p>
    <w:p w14:paraId="2E19E577">
      <w:pPr>
        <w:pStyle w:val="2"/>
        <w:ind w:firstLine="442"/>
        <w:rPr>
          <w:rFonts w:hint="eastAsia" w:ascii="宋体" w:hAnsi="宋体"/>
          <w:b/>
          <w:color w:val="000000"/>
          <w:sz w:val="44"/>
          <w:szCs w:val="44"/>
        </w:rPr>
      </w:pPr>
    </w:p>
    <w:p w14:paraId="2848C938">
      <w:pPr>
        <w:jc w:val="right"/>
        <w:rPr>
          <w:rFonts w:hint="eastAsia" w:ascii="宋体" w:hAnsi="宋体"/>
          <w:b/>
          <w:color w:val="000000"/>
          <w:sz w:val="44"/>
          <w:szCs w:val="44"/>
        </w:rPr>
      </w:pPr>
    </w:p>
    <w:p w14:paraId="0CF555BA">
      <w:pPr>
        <w:jc w:val="right"/>
        <w:rPr>
          <w:rFonts w:hint="eastAsia" w:ascii="宋体" w:hAnsi="宋体"/>
          <w:b/>
          <w:color w:val="000000"/>
          <w:sz w:val="44"/>
          <w:szCs w:val="44"/>
        </w:rPr>
      </w:pPr>
    </w:p>
    <w:p w14:paraId="34AEE26F">
      <w:pPr>
        <w:jc w:val="right"/>
        <w:rPr>
          <w:rFonts w:hint="eastAsia" w:ascii="宋体" w:hAnsi="宋体"/>
          <w:b/>
          <w:color w:val="000000"/>
          <w:sz w:val="44"/>
          <w:szCs w:val="44"/>
        </w:rPr>
      </w:pPr>
    </w:p>
    <w:p w14:paraId="1D626E7C">
      <w:pPr>
        <w:jc w:val="right"/>
        <w:rPr>
          <w:rFonts w:hint="eastAsia" w:ascii="宋体" w:hAnsi="宋体"/>
          <w:b/>
          <w:color w:val="000000"/>
          <w:sz w:val="44"/>
          <w:szCs w:val="44"/>
        </w:rPr>
      </w:pPr>
    </w:p>
    <w:p w14:paraId="0E298B35">
      <w:pPr>
        <w:jc w:val="right"/>
        <w:rPr>
          <w:rFonts w:hint="eastAsia" w:ascii="宋体" w:hAnsi="宋体"/>
          <w:b/>
          <w:color w:val="000000"/>
          <w:sz w:val="44"/>
          <w:szCs w:val="44"/>
        </w:rPr>
      </w:pPr>
    </w:p>
    <w:p w14:paraId="1F15C289">
      <w:pPr>
        <w:jc w:val="right"/>
        <w:rPr>
          <w:rFonts w:hint="eastAsia" w:ascii="宋体" w:hAnsi="宋体"/>
          <w:b/>
          <w:color w:val="000000"/>
          <w:sz w:val="44"/>
          <w:szCs w:val="44"/>
        </w:rPr>
      </w:pPr>
    </w:p>
    <w:p w14:paraId="6A4C8305">
      <w:pPr>
        <w:jc w:val="right"/>
        <w:rPr>
          <w:rFonts w:hint="eastAsia" w:ascii="宋体" w:hAnsi="宋体"/>
          <w:b/>
          <w:color w:val="000000"/>
          <w:sz w:val="44"/>
          <w:szCs w:val="44"/>
        </w:rPr>
      </w:pPr>
    </w:p>
    <w:p w14:paraId="56C1828F">
      <w:pPr>
        <w:spacing w:line="360" w:lineRule="auto"/>
        <w:jc w:val="right"/>
        <w:rPr>
          <w:rFonts w:hint="eastAsia" w:ascii="宋体" w:hAnsi="宋体" w:cs="宋体"/>
          <w:b/>
          <w:bCs/>
          <w:spacing w:val="26"/>
          <w:sz w:val="24"/>
          <w:szCs w:val="24"/>
        </w:rPr>
      </w:pPr>
    </w:p>
    <w:p w14:paraId="735A0DCA">
      <w:pPr>
        <w:spacing w:line="360" w:lineRule="auto"/>
        <w:jc w:val="right"/>
        <w:rPr>
          <w:rFonts w:hint="eastAsia" w:ascii="宋体" w:hAnsi="宋体" w:cs="宋体"/>
          <w:b/>
          <w:bCs/>
          <w:spacing w:val="26"/>
          <w:sz w:val="24"/>
          <w:szCs w:val="24"/>
        </w:rPr>
      </w:pPr>
    </w:p>
    <w:p w14:paraId="57E4783F">
      <w:pPr>
        <w:spacing w:line="360" w:lineRule="auto"/>
        <w:jc w:val="right"/>
        <w:rPr>
          <w:rFonts w:hint="eastAsia" w:ascii="宋体" w:hAnsi="宋体" w:cs="宋体"/>
          <w:b/>
          <w:bCs/>
          <w:spacing w:val="26"/>
          <w:sz w:val="24"/>
          <w:szCs w:val="24"/>
        </w:rPr>
      </w:pPr>
    </w:p>
    <w:p w14:paraId="309D69CD">
      <w:pPr>
        <w:spacing w:line="360" w:lineRule="auto"/>
        <w:jc w:val="right"/>
        <w:rPr>
          <w:rFonts w:ascii="宋体" w:cs="宋体"/>
          <w:b/>
          <w:bCs/>
          <w:spacing w:val="26"/>
          <w:sz w:val="24"/>
          <w:szCs w:val="24"/>
        </w:rPr>
      </w:pPr>
      <w:r>
        <w:rPr>
          <w:rFonts w:hint="eastAsia" w:ascii="宋体" w:hAnsi="宋体" w:cs="宋体"/>
          <w:b/>
          <w:bCs/>
          <w:spacing w:val="26"/>
          <w:sz w:val="24"/>
          <w:szCs w:val="24"/>
        </w:rPr>
        <w:t xml:space="preserve"> 【正</w:t>
      </w:r>
      <w:r>
        <w:rPr>
          <w:rFonts w:ascii="宋体" w:hAnsi="宋体" w:cs="宋体"/>
          <w:b/>
          <w:bCs/>
          <w:spacing w:val="26"/>
          <w:sz w:val="24"/>
          <w:szCs w:val="24"/>
        </w:rPr>
        <w:t>/</w:t>
      </w:r>
      <w:r>
        <w:rPr>
          <w:rFonts w:hint="eastAsia" w:ascii="宋体" w:hAnsi="宋体" w:cs="宋体"/>
          <w:b/>
          <w:bCs/>
          <w:spacing w:val="26"/>
          <w:sz w:val="24"/>
          <w:szCs w:val="24"/>
        </w:rPr>
        <w:t>副本】</w:t>
      </w:r>
    </w:p>
    <w:p w14:paraId="5C188221">
      <w:pPr>
        <w:pStyle w:val="11"/>
        <w:ind w:firstLine="803"/>
        <w:jc w:val="center"/>
        <w:rPr>
          <w:rFonts w:hint="eastAsia" w:ascii="宋体" w:hAnsi="宋体" w:cs="宋体"/>
          <w:b/>
          <w:bCs/>
          <w:color w:val="000000"/>
          <w:sz w:val="40"/>
          <w:szCs w:val="40"/>
          <w:u w:val="single"/>
        </w:rPr>
      </w:pPr>
    </w:p>
    <w:p w14:paraId="49D1EADC">
      <w:pPr>
        <w:pStyle w:val="11"/>
        <w:ind w:firstLine="803"/>
        <w:jc w:val="center"/>
        <w:rPr>
          <w:rFonts w:hint="eastAsia" w:ascii="宋体" w:hAnsi="宋体" w:cs="宋体"/>
          <w:b/>
          <w:bCs/>
          <w:color w:val="000000"/>
          <w:sz w:val="40"/>
          <w:szCs w:val="40"/>
          <w:u w:val="single"/>
        </w:rPr>
      </w:pPr>
    </w:p>
    <w:p w14:paraId="3B8CF41A">
      <w:pPr>
        <w:pStyle w:val="11"/>
        <w:ind w:firstLine="400"/>
        <w:rPr>
          <w:rFonts w:hint="eastAsia"/>
          <w:color w:val="000000"/>
          <w:sz w:val="16"/>
          <w:szCs w:val="16"/>
        </w:rPr>
      </w:pPr>
      <w:r>
        <w:rPr>
          <w:rFonts w:hint="eastAsia" w:ascii="方正小标宋简体" w:hAnsi="方正小标宋简体" w:eastAsia="方正小标宋简体" w:cs="方正小标宋简体"/>
          <w:b w:val="0"/>
          <w:bCs/>
          <w:sz w:val="40"/>
          <w:szCs w:val="22"/>
        </w:rPr>
        <w:t>杨凌示范区医院</w:t>
      </w:r>
      <w:r>
        <w:rPr>
          <w:rFonts w:hint="eastAsia" w:ascii="方正小标宋简体" w:hAnsi="方正小标宋简体" w:eastAsia="方正小标宋简体" w:cs="方正小标宋简体"/>
          <w:b w:val="0"/>
          <w:bCs/>
          <w:sz w:val="40"/>
          <w:szCs w:val="22"/>
          <w:lang w:eastAsia="zh-CN"/>
        </w:rPr>
        <w:t>网站建设项目（二次）</w:t>
      </w:r>
    </w:p>
    <w:p w14:paraId="6A729511">
      <w:pPr>
        <w:pStyle w:val="11"/>
        <w:ind w:firstLine="400"/>
        <w:rPr>
          <w:rFonts w:hint="eastAsia"/>
          <w:color w:val="000000"/>
        </w:rPr>
      </w:pPr>
    </w:p>
    <w:p w14:paraId="550AD104">
      <w:pPr>
        <w:pStyle w:val="11"/>
        <w:ind w:firstLine="400"/>
        <w:rPr>
          <w:rFonts w:hint="eastAsia"/>
          <w:color w:val="000000"/>
        </w:rPr>
      </w:pPr>
    </w:p>
    <w:p w14:paraId="20C71ECF">
      <w:pPr>
        <w:pStyle w:val="11"/>
        <w:ind w:firstLine="400"/>
        <w:rPr>
          <w:rFonts w:hint="eastAsia"/>
          <w:color w:val="000000"/>
        </w:rPr>
      </w:pPr>
    </w:p>
    <w:p w14:paraId="1313FAFC">
      <w:pPr>
        <w:pStyle w:val="11"/>
        <w:ind w:firstLine="400"/>
        <w:rPr>
          <w:rFonts w:hint="eastAsia"/>
          <w:color w:val="000000"/>
        </w:rPr>
      </w:pPr>
    </w:p>
    <w:p w14:paraId="6728563A">
      <w:pPr>
        <w:pStyle w:val="11"/>
        <w:ind w:firstLine="400"/>
        <w:rPr>
          <w:rFonts w:hint="eastAsia"/>
          <w:color w:val="000000"/>
        </w:rPr>
      </w:pPr>
    </w:p>
    <w:p w14:paraId="4CC1466B">
      <w:pPr>
        <w:pStyle w:val="11"/>
        <w:ind w:firstLine="400"/>
        <w:rPr>
          <w:rFonts w:hint="eastAsia"/>
          <w:color w:val="000000"/>
        </w:rPr>
      </w:pPr>
    </w:p>
    <w:p w14:paraId="469BAF4A">
      <w:pPr>
        <w:spacing w:line="600" w:lineRule="auto"/>
        <w:jc w:val="center"/>
        <w:rPr>
          <w:rFonts w:hint="eastAsia" w:ascii="宋体" w:hAnsi="宋体" w:cs="宋体"/>
          <w:b/>
          <w:bCs/>
          <w:color w:val="000000"/>
          <w:spacing w:val="26"/>
          <w:sz w:val="104"/>
          <w:szCs w:val="104"/>
        </w:rPr>
      </w:pPr>
      <w:r>
        <w:rPr>
          <w:rFonts w:hint="eastAsia" w:ascii="宋体" w:hAnsi="宋体" w:cs="宋体"/>
          <w:b/>
          <w:bCs/>
          <w:color w:val="000000"/>
          <w:spacing w:val="26"/>
          <w:sz w:val="72"/>
          <w:szCs w:val="72"/>
        </w:rPr>
        <w:t xml:space="preserve"> 响应文件</w:t>
      </w:r>
    </w:p>
    <w:p w14:paraId="73836DB7">
      <w:pPr>
        <w:spacing w:line="600" w:lineRule="auto"/>
        <w:jc w:val="center"/>
        <w:rPr>
          <w:rFonts w:hint="eastAsia" w:ascii="宋体" w:hAnsi="宋体" w:cs="宋体"/>
          <w:b/>
          <w:bCs/>
          <w:color w:val="000000"/>
          <w:spacing w:val="26"/>
          <w:szCs w:val="21"/>
        </w:rPr>
      </w:pPr>
    </w:p>
    <w:p w14:paraId="14936A07">
      <w:pPr>
        <w:pStyle w:val="2"/>
        <w:ind w:firstLine="263"/>
        <w:rPr>
          <w:rFonts w:hint="eastAsia" w:ascii="宋体" w:hAnsi="宋体" w:cs="宋体"/>
          <w:b/>
          <w:bCs/>
          <w:color w:val="000000"/>
          <w:spacing w:val="26"/>
          <w:szCs w:val="21"/>
        </w:rPr>
      </w:pPr>
    </w:p>
    <w:p w14:paraId="06EEF2A7">
      <w:pPr>
        <w:pStyle w:val="2"/>
        <w:ind w:firstLine="263"/>
        <w:rPr>
          <w:rFonts w:hint="eastAsia" w:ascii="宋体" w:hAnsi="宋体" w:cs="宋体"/>
          <w:b/>
          <w:bCs/>
          <w:color w:val="000000"/>
          <w:spacing w:val="26"/>
          <w:szCs w:val="21"/>
        </w:rPr>
      </w:pPr>
    </w:p>
    <w:p w14:paraId="05202AFB">
      <w:pPr>
        <w:pStyle w:val="2"/>
        <w:ind w:firstLine="263"/>
        <w:rPr>
          <w:rFonts w:hint="eastAsia" w:ascii="宋体" w:hAnsi="宋体" w:cs="宋体"/>
          <w:b/>
          <w:bCs/>
          <w:color w:val="000000"/>
          <w:spacing w:val="26"/>
          <w:szCs w:val="21"/>
        </w:rPr>
      </w:pPr>
    </w:p>
    <w:p w14:paraId="0579B383">
      <w:pPr>
        <w:pStyle w:val="11"/>
        <w:ind w:firstLine="0" w:firstLineChars="0"/>
        <w:rPr>
          <w:rFonts w:hint="eastAsia" w:ascii="宋体" w:hAnsi="宋体" w:cs="宋体"/>
          <w:b/>
          <w:bCs/>
          <w:color w:val="000000"/>
          <w:spacing w:val="26"/>
          <w:sz w:val="36"/>
          <w:szCs w:val="36"/>
        </w:rPr>
      </w:pPr>
    </w:p>
    <w:p w14:paraId="437ED210">
      <w:pPr>
        <w:spacing w:line="600" w:lineRule="auto"/>
        <w:ind w:firstLine="999" w:firstLineChars="300"/>
        <w:rPr>
          <w:rFonts w:ascii="宋体" w:hAnsi="宋体" w:cs="宋体"/>
          <w:b/>
          <w:bCs/>
          <w:color w:val="000000"/>
          <w:spacing w:val="26"/>
          <w:sz w:val="28"/>
          <w:szCs w:val="28"/>
        </w:rPr>
      </w:pPr>
      <w:r>
        <w:rPr>
          <w:rFonts w:hint="eastAsia" w:ascii="宋体" w:hAnsi="宋体" w:cs="宋体"/>
          <w:b/>
          <w:bCs/>
          <w:color w:val="000000"/>
          <w:spacing w:val="26"/>
          <w:sz w:val="28"/>
          <w:szCs w:val="28"/>
          <w:lang w:val="zh-CN"/>
        </w:rPr>
        <w:t>项目编号：</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rPr>
        <w:t xml:space="preserve">             </w:t>
      </w:r>
    </w:p>
    <w:p w14:paraId="534637BC">
      <w:pPr>
        <w:spacing w:line="600" w:lineRule="auto"/>
        <w:ind w:firstLine="99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26"/>
          <w:sz w:val="28"/>
          <w:szCs w:val="28"/>
          <w:lang w:val="zh-CN"/>
        </w:rPr>
        <w:t>供应商（全称）：</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lang w:val="zh-CN"/>
        </w:rPr>
        <w:t>（盖章）</w:t>
      </w:r>
    </w:p>
    <w:p w14:paraId="07BF03D8">
      <w:pPr>
        <w:spacing w:line="600" w:lineRule="auto"/>
        <w:ind w:firstLine="90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11"/>
          <w:sz w:val="28"/>
          <w:szCs w:val="28"/>
          <w:lang w:val="zh-CN"/>
        </w:rPr>
        <w:t>法定代表人或</w:t>
      </w:r>
      <w:r>
        <w:rPr>
          <w:rFonts w:hint="eastAsia" w:ascii="宋体" w:hAnsi="宋体" w:cs="宋体"/>
          <w:b/>
          <w:bCs/>
          <w:color w:val="000000"/>
          <w:spacing w:val="11"/>
          <w:sz w:val="28"/>
          <w:szCs w:val="28"/>
        </w:rPr>
        <w:t>其法人</w:t>
      </w:r>
      <w:r>
        <w:rPr>
          <w:rFonts w:hint="eastAsia" w:ascii="宋体" w:hAnsi="宋体" w:cs="宋体"/>
          <w:b/>
          <w:bCs/>
          <w:color w:val="000000"/>
          <w:spacing w:val="11"/>
          <w:sz w:val="28"/>
          <w:szCs w:val="28"/>
          <w:lang w:val="zh-CN"/>
        </w:rPr>
        <w:t>授权委托人</w:t>
      </w:r>
      <w:r>
        <w:rPr>
          <w:rFonts w:hint="eastAsia" w:ascii="宋体" w:hAnsi="宋体" w:cs="宋体"/>
          <w:b/>
          <w:bCs/>
          <w:color w:val="000000"/>
          <w:spacing w:val="26"/>
          <w:sz w:val="28"/>
          <w:szCs w:val="28"/>
          <w:lang w:val="zh-CN"/>
        </w:rPr>
        <w:t>：</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lang w:val="zh-CN"/>
        </w:rPr>
        <w:t>（签字或盖章）</w:t>
      </w:r>
    </w:p>
    <w:p w14:paraId="386E1D91">
      <w:pPr>
        <w:spacing w:line="600" w:lineRule="auto"/>
        <w:ind w:firstLine="999" w:firstLineChars="300"/>
        <w:rPr>
          <w:rFonts w:hint="eastAsia" w:ascii="宋体" w:hAnsi="宋体" w:cs="宋体"/>
          <w:b/>
          <w:bCs/>
          <w:color w:val="000000"/>
          <w:spacing w:val="26"/>
          <w:sz w:val="28"/>
          <w:szCs w:val="28"/>
        </w:rPr>
      </w:pPr>
      <w:r>
        <w:rPr>
          <w:rFonts w:hint="eastAsia" w:ascii="宋体" w:hAnsi="宋体" w:cs="宋体"/>
          <w:b/>
          <w:bCs/>
          <w:color w:val="000000"/>
          <w:spacing w:val="26"/>
          <w:sz w:val="28"/>
          <w:szCs w:val="28"/>
        </w:rPr>
        <w:t>地址：</w:t>
      </w:r>
      <w:r>
        <w:rPr>
          <w:rFonts w:hint="eastAsia" w:ascii="宋体" w:hAnsi="宋体" w:cs="宋体"/>
          <w:b/>
          <w:bCs/>
          <w:color w:val="000000"/>
          <w:spacing w:val="26"/>
          <w:sz w:val="28"/>
          <w:szCs w:val="28"/>
          <w:u w:val="single"/>
        </w:rPr>
        <w:t xml:space="preserve">                                 </w:t>
      </w:r>
    </w:p>
    <w:p w14:paraId="1143A399">
      <w:pPr>
        <w:spacing w:line="600" w:lineRule="auto"/>
        <w:ind w:firstLine="99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26"/>
          <w:sz w:val="28"/>
          <w:szCs w:val="28"/>
          <w:lang w:val="zh-CN"/>
        </w:rPr>
        <w:t>联系人：</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rPr>
        <w:t xml:space="preserve">  </w:t>
      </w:r>
      <w:r>
        <w:rPr>
          <w:rFonts w:hint="eastAsia" w:ascii="宋体" w:hAnsi="宋体" w:cs="宋体"/>
          <w:b/>
          <w:bCs/>
          <w:color w:val="000000"/>
          <w:spacing w:val="26"/>
          <w:sz w:val="28"/>
          <w:szCs w:val="28"/>
          <w:lang w:val="zh-CN"/>
        </w:rPr>
        <w:t>联系电话</w:t>
      </w:r>
      <w:r>
        <w:rPr>
          <w:rFonts w:hint="eastAsia" w:ascii="宋体" w:hAnsi="宋体" w:cs="宋体"/>
          <w:b/>
          <w:bCs/>
          <w:color w:val="000000"/>
          <w:spacing w:val="26"/>
          <w:sz w:val="28"/>
          <w:szCs w:val="28"/>
        </w:rPr>
        <w:t>：</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 xml:space="preserve">          </w:t>
      </w:r>
    </w:p>
    <w:p w14:paraId="76D645E2">
      <w:pPr>
        <w:spacing w:line="600" w:lineRule="auto"/>
        <w:ind w:firstLine="2332" w:firstLineChars="700"/>
        <w:rPr>
          <w:rFonts w:hint="eastAsia" w:ascii="宋体" w:hAnsi="宋体"/>
          <w:b/>
          <w:bCs/>
          <w:color w:val="000000"/>
          <w:sz w:val="36"/>
          <w:szCs w:val="36"/>
        </w:rPr>
        <w:sectPr>
          <w:footerReference r:id="rId12" w:type="first"/>
          <w:headerReference r:id="rId10" w:type="default"/>
          <w:footerReference r:id="rId11"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年</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月</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日</w:t>
      </w:r>
    </w:p>
    <w:p w14:paraId="260FDA99">
      <w:pPr>
        <w:ind w:firstLine="211"/>
        <w:jc w:val="center"/>
        <w:rPr>
          <w:rFonts w:hint="eastAsia" w:ascii="宋体" w:hAnsi="宋体"/>
          <w:b/>
          <w:bCs/>
          <w:color w:val="000000"/>
          <w:sz w:val="44"/>
          <w:szCs w:val="44"/>
        </w:rPr>
      </w:pPr>
      <w:r>
        <w:rPr>
          <w:rFonts w:hint="eastAsia" w:ascii="宋体" w:hAnsi="宋体"/>
          <w:b/>
          <w:bCs/>
          <w:color w:val="000000"/>
          <w:sz w:val="44"/>
          <w:szCs w:val="44"/>
        </w:rPr>
        <w:t>目   录</w:t>
      </w:r>
    </w:p>
    <w:p w14:paraId="1622AD70">
      <w:pPr>
        <w:pStyle w:val="3"/>
        <w:jc w:val="center"/>
        <w:rPr>
          <w:rFonts w:hint="eastAsia" w:ascii="宋体" w:hAnsi="宋体"/>
          <w:b/>
          <w:bCs/>
          <w:color w:val="000000"/>
          <w:sz w:val="44"/>
          <w:szCs w:val="44"/>
        </w:rPr>
      </w:pPr>
    </w:p>
    <w:p w14:paraId="3A1E3EDA">
      <w:pPr>
        <w:jc w:val="center"/>
        <w:rPr>
          <w:b/>
          <w:bCs/>
          <w:color w:val="000000"/>
          <w:sz w:val="28"/>
          <w:szCs w:val="28"/>
          <w:lang w:val="zh-CN"/>
        </w:rPr>
      </w:pPr>
      <w:r>
        <w:rPr>
          <w:rFonts w:hint="eastAsia" w:ascii="宋体" w:hAnsi="宋体"/>
          <w:b/>
          <w:bCs/>
          <w:color w:val="000000"/>
          <w:sz w:val="28"/>
          <w:szCs w:val="28"/>
        </w:rPr>
        <w:t>【供应商根据文件格式要求编辑】</w:t>
      </w:r>
    </w:p>
    <w:p w14:paraId="15B946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b/>
          <w:color w:val="000000"/>
          <w:sz w:val="36"/>
          <w:szCs w:val="36"/>
        </w:rPr>
      </w:pPr>
      <w:r>
        <w:rPr>
          <w:b/>
          <w:bCs/>
          <w:color w:val="000000"/>
          <w:sz w:val="28"/>
          <w:szCs w:val="28"/>
          <w:lang w:val="zh-CN"/>
        </w:rPr>
        <w:br w:type="page"/>
      </w:r>
      <w:bookmarkStart w:id="428" w:name="_Toc10563606"/>
      <w:bookmarkStart w:id="429" w:name="_Toc12377630"/>
      <w:bookmarkStart w:id="430" w:name="_Toc10563645"/>
      <w:bookmarkStart w:id="431" w:name="_Toc47418731"/>
      <w:bookmarkStart w:id="432" w:name="_Toc49019497"/>
      <w:bookmarkStart w:id="433" w:name="_Toc193187104"/>
      <w:bookmarkStart w:id="434" w:name="_Toc47262069"/>
      <w:bookmarkStart w:id="435" w:name="_Toc194663925"/>
      <w:bookmarkStart w:id="436" w:name="_Toc47418255"/>
      <w:bookmarkStart w:id="437" w:name="_Toc48995851"/>
      <w:bookmarkStart w:id="438" w:name="_Toc49019236"/>
      <w:bookmarkStart w:id="439" w:name="_Toc193126888"/>
      <w:bookmarkStart w:id="440" w:name="_Toc47261690"/>
      <w:bookmarkStart w:id="441" w:name="_Toc48791235"/>
      <w:bookmarkStart w:id="442" w:name="_Toc47261885"/>
      <w:bookmarkStart w:id="443" w:name="_Toc188808839"/>
      <w:bookmarkStart w:id="444" w:name="_Toc47418938"/>
      <w:r>
        <w:rPr>
          <w:rFonts w:hint="eastAsia" w:ascii="宋体" w:hAnsi="宋体" w:eastAsia="宋体" w:cs="Times New Roman"/>
          <w:b/>
          <w:color w:val="auto"/>
          <w:sz w:val="32"/>
          <w:szCs w:val="32"/>
          <w:highlight w:val="none"/>
          <w:lang w:eastAsia="zh-CN"/>
        </w:rPr>
        <w:t>1.磋商函</w:t>
      </w:r>
      <w:bookmarkEnd w:id="428"/>
      <w:bookmarkEnd w:id="429"/>
      <w:bookmarkEnd w:id="430"/>
    </w:p>
    <w:p w14:paraId="32CE5B2B">
      <w:pPr>
        <w:adjustRightInd w:val="0"/>
        <w:snapToGrid w:val="0"/>
        <w:spacing w:line="336" w:lineRule="auto"/>
        <w:rPr>
          <w:rFonts w:hint="eastAsia" w:ascii="宋体" w:hAnsi="宋体"/>
          <w:color w:val="000000"/>
          <w:sz w:val="24"/>
          <w:szCs w:val="24"/>
        </w:rPr>
      </w:pPr>
      <w:r>
        <w:rPr>
          <w:rFonts w:hint="eastAsia" w:ascii="宋体" w:hAnsi="宋体"/>
          <w:color w:val="000000"/>
          <w:sz w:val="24"/>
          <w:szCs w:val="24"/>
          <w:u w:val="single"/>
        </w:rPr>
        <w:t xml:space="preserve"> （采购人名称）   </w:t>
      </w:r>
      <w:r>
        <w:rPr>
          <w:rFonts w:hint="eastAsia" w:ascii="宋体" w:hAnsi="宋体"/>
          <w:color w:val="000000"/>
          <w:sz w:val="24"/>
          <w:szCs w:val="24"/>
        </w:rPr>
        <w:t>：</w:t>
      </w:r>
    </w:p>
    <w:p w14:paraId="1A1551C9">
      <w:pPr>
        <w:adjustRightInd w:val="0"/>
        <w:snapToGrid w:val="0"/>
        <w:spacing w:line="336" w:lineRule="auto"/>
        <w:ind w:firstLine="480" w:firstLineChars="200"/>
        <w:rPr>
          <w:rFonts w:hint="eastAsia" w:ascii="宋体" w:hAnsi="宋体"/>
          <w:color w:val="000000"/>
          <w:sz w:val="24"/>
          <w:szCs w:val="24"/>
        </w:rPr>
      </w:pPr>
      <w:r>
        <w:rPr>
          <w:rFonts w:hint="eastAsia" w:ascii="宋体" w:hAnsi="宋体" w:cs="宋体"/>
          <w:bCs/>
          <w:color w:val="000000"/>
          <w:sz w:val="24"/>
        </w:rPr>
        <w:t>我方收到</w:t>
      </w:r>
      <w:r>
        <w:rPr>
          <w:rFonts w:hint="eastAsia" w:ascii="宋体" w:hAnsi="宋体" w:cs="宋体"/>
          <w:bCs/>
          <w:color w:val="000000"/>
          <w:sz w:val="24"/>
          <w:u w:val="single"/>
        </w:rPr>
        <w:t xml:space="preserve">  （项目名称：    项目编号： ）  </w:t>
      </w:r>
      <w:r>
        <w:rPr>
          <w:rFonts w:hint="eastAsia" w:ascii="宋体" w:hAnsi="宋体"/>
          <w:color w:val="000000"/>
          <w:sz w:val="24"/>
          <w:szCs w:val="24"/>
        </w:rPr>
        <w:t>竞争性磋商文件，</w:t>
      </w:r>
      <w:r>
        <w:rPr>
          <w:rFonts w:hint="eastAsia" w:ascii="宋体" w:hAnsi="宋体" w:cs="宋体"/>
          <w:bCs/>
          <w:color w:val="000000"/>
          <w:sz w:val="24"/>
        </w:rPr>
        <w:t>经我公司详细研究，我公司决定参加本项目的磋商活动。为此，我方郑重声明以下诸点，并愿意承担相应的法律责任。</w:t>
      </w:r>
    </w:p>
    <w:p w14:paraId="16FC94DC">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1.我方愿意按照竞争性磋商文件中的一切要求，提供相应货物及服务，完成合同的责任和义务。                       </w:t>
      </w:r>
    </w:p>
    <w:p w14:paraId="30C57992">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2.</w:t>
      </w:r>
      <w:r>
        <w:rPr>
          <w:rFonts w:hint="eastAsia" w:ascii="宋体" w:hAnsi="宋体" w:cs="宋体"/>
          <w:bCs/>
          <w:color w:val="000000"/>
          <w:sz w:val="24"/>
        </w:rPr>
        <w:t>我方已详细阅读了本项目竞争性磋商文件，完全理解并同意放弃提出含糊不清和误解问题的权力。</w:t>
      </w:r>
    </w:p>
    <w:p w14:paraId="607B76A2">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3.</w:t>
      </w:r>
      <w:r>
        <w:rPr>
          <w:rFonts w:hint="eastAsia" w:ascii="宋体" w:hAnsi="宋体" w:cs="宋体"/>
          <w:bCs/>
          <w:color w:val="000000"/>
          <w:sz w:val="24"/>
        </w:rPr>
        <w:t>如果我方在开标后到规定的磋商有效期内撤回响应文件及承诺，我方的保证金将被贵方没收。</w:t>
      </w:r>
    </w:p>
    <w:p w14:paraId="1E10807E">
      <w:pPr>
        <w:adjustRightInd w:val="0"/>
        <w:snapToGrid w:val="0"/>
        <w:spacing w:line="336" w:lineRule="auto"/>
        <w:ind w:firstLine="480" w:firstLineChars="200"/>
        <w:rPr>
          <w:rFonts w:hint="eastAsia" w:ascii="宋体" w:hAnsi="宋体" w:cs="宋体"/>
          <w:bCs/>
          <w:color w:val="000000"/>
          <w:sz w:val="24"/>
        </w:rPr>
      </w:pPr>
      <w:r>
        <w:rPr>
          <w:rFonts w:hint="eastAsia" w:ascii="宋体" w:hAnsi="宋体"/>
          <w:color w:val="000000"/>
          <w:sz w:val="24"/>
          <w:szCs w:val="24"/>
        </w:rPr>
        <w:t>4.</w:t>
      </w:r>
      <w:r>
        <w:rPr>
          <w:rFonts w:hint="eastAsia" w:ascii="宋体" w:hAnsi="宋体" w:cs="宋体"/>
          <w:bCs/>
          <w:color w:val="000000"/>
          <w:sz w:val="24"/>
        </w:rPr>
        <w:t>我方同意向贵方提供可能要求的、与本次磋商有关的任何证据资料。</w:t>
      </w:r>
    </w:p>
    <w:p w14:paraId="7DBDAFFD">
      <w:pPr>
        <w:adjustRightInd w:val="0"/>
        <w:snapToGrid w:val="0"/>
        <w:spacing w:line="336" w:lineRule="auto"/>
        <w:ind w:firstLine="480" w:firstLineChars="200"/>
        <w:rPr>
          <w:rFonts w:hint="eastAsia" w:ascii="宋体" w:hAnsi="宋体" w:cs="宋体"/>
          <w:bCs/>
          <w:color w:val="000000"/>
          <w:sz w:val="24"/>
        </w:rPr>
      </w:pPr>
      <w:r>
        <w:rPr>
          <w:rFonts w:hint="eastAsia" w:ascii="宋体" w:hAnsi="宋体" w:cs="宋体"/>
          <w:bCs/>
          <w:color w:val="000000"/>
          <w:sz w:val="24"/>
        </w:rPr>
        <w:t>5.我方的响应文件在响应文件递交截止时间之日起</w:t>
      </w:r>
      <w:r>
        <w:rPr>
          <w:rFonts w:hint="eastAsia" w:ascii="宋体" w:hAnsi="宋体" w:cs="宋体"/>
          <w:bCs/>
          <w:color w:val="000000"/>
          <w:sz w:val="24"/>
          <w:u w:val="single"/>
        </w:rPr>
        <w:t>90</w:t>
      </w:r>
      <w:r>
        <w:rPr>
          <w:rFonts w:ascii="宋体" w:hAnsi="宋体" w:cs="宋体"/>
          <w:bCs/>
          <w:color w:val="000000"/>
          <w:sz w:val="24"/>
          <w:u w:val="single"/>
        </w:rPr>
        <w:t xml:space="preserve"> </w:t>
      </w:r>
      <w:r>
        <w:rPr>
          <w:rFonts w:hint="eastAsia" w:ascii="宋体" w:hAnsi="宋体" w:cs="宋体"/>
          <w:bCs/>
          <w:color w:val="000000"/>
          <w:sz w:val="24"/>
        </w:rPr>
        <w:t>天有效。</w:t>
      </w:r>
    </w:p>
    <w:p w14:paraId="057DF9F8">
      <w:pPr>
        <w:adjustRightInd w:val="0"/>
        <w:snapToGrid w:val="0"/>
        <w:spacing w:line="336" w:lineRule="auto"/>
        <w:ind w:firstLine="480" w:firstLineChars="200"/>
        <w:rPr>
          <w:rFonts w:hint="eastAsia" w:ascii="宋体" w:hAnsi="宋体" w:cs="宋体"/>
          <w:bCs/>
          <w:color w:val="000000"/>
          <w:sz w:val="24"/>
        </w:rPr>
      </w:pPr>
      <w:r>
        <w:rPr>
          <w:rFonts w:hint="eastAsia" w:ascii="宋体" w:hAnsi="宋体" w:cs="宋体"/>
          <w:bCs/>
          <w:color w:val="000000"/>
          <w:sz w:val="24"/>
        </w:rPr>
        <w:t>6.如果我方一旦中标，我方将保证按竞争性磋商文件要求完成全部内容，且</w:t>
      </w:r>
      <w:r>
        <w:rPr>
          <w:rFonts w:hint="eastAsia" w:ascii="宋体" w:hAnsi="宋体" w:cs="宋体"/>
          <w:color w:val="000000"/>
          <w:sz w:val="24"/>
          <w:szCs w:val="24"/>
        </w:rPr>
        <w:t>质量达到现行合格标准，符合国家、行业、地方规定以及竞争性磋商文件规定标准要求，并在领取成交通知书时提供符合采购代理机构要求的响应文件。</w:t>
      </w:r>
    </w:p>
    <w:p w14:paraId="763816CD">
      <w:pPr>
        <w:adjustRightInd w:val="0"/>
        <w:snapToGrid w:val="0"/>
        <w:spacing w:line="336" w:lineRule="auto"/>
        <w:ind w:firstLine="482" w:firstLineChars="200"/>
        <w:rPr>
          <w:b/>
          <w:color w:val="000000"/>
          <w:highlight w:val="magenta"/>
        </w:rPr>
      </w:pPr>
      <w:r>
        <w:rPr>
          <w:rFonts w:hint="eastAsia" w:ascii="宋体" w:hAnsi="宋体" w:cs="宋体"/>
          <w:b/>
          <w:color w:val="000000"/>
          <w:sz w:val="24"/>
        </w:rPr>
        <w:t>7.我方完全接受并响应竞争性磋商文件、答疑文件、评审办法、采购预算及限价等关于本项目相关文件的要求，严格遵守开标过程的时间安排、程序安排等细节，对此无任何异议。但我单位所编制的响应文件如未按照竞争性磋商文件特别要求逐条明确响应或提供相关证明材料编制响应文件的，我方自愿被按照无效磋商处理。</w:t>
      </w:r>
    </w:p>
    <w:p w14:paraId="2F033694">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8.所有关于本响应文件的函电，请按下列地址联系：                           </w:t>
      </w:r>
    </w:p>
    <w:p w14:paraId="433EEA88">
      <w:pPr>
        <w:adjustRightInd w:val="0"/>
        <w:snapToGrid w:val="0"/>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供应商：</w:t>
      </w:r>
      <w:r>
        <w:rPr>
          <w:rFonts w:hint="eastAsia" w:ascii="宋体" w:hAnsi="宋体"/>
          <w:color w:val="000000"/>
          <w:sz w:val="24"/>
          <w:szCs w:val="24"/>
          <w:u w:val="single"/>
        </w:rPr>
        <w:t xml:space="preserve">                     </w:t>
      </w:r>
      <w:r>
        <w:rPr>
          <w:rFonts w:hint="eastAsia" w:ascii="宋体" w:hAnsi="宋体"/>
          <w:color w:val="000000"/>
          <w:sz w:val="24"/>
          <w:szCs w:val="24"/>
        </w:rPr>
        <w:t>（盖章）</w:t>
      </w:r>
    </w:p>
    <w:p w14:paraId="683AD447">
      <w:pPr>
        <w:adjustRightInd w:val="0"/>
        <w:snapToGrid w:val="0"/>
        <w:spacing w:line="360" w:lineRule="auto"/>
        <w:ind w:firstLine="480" w:firstLineChars="200"/>
        <w:jc w:val="left"/>
        <w:rPr>
          <w:rFonts w:hint="eastAsia" w:ascii="宋体" w:hAnsi="宋体" w:cs="宋体"/>
          <w:bCs/>
          <w:color w:val="000000"/>
          <w:sz w:val="24"/>
        </w:rPr>
      </w:pPr>
      <w:r>
        <w:rPr>
          <w:rFonts w:hint="eastAsia" w:ascii="宋体" w:hAnsi="宋体"/>
          <w:color w:val="000000"/>
          <w:sz w:val="24"/>
          <w:szCs w:val="24"/>
        </w:rPr>
        <w:t>法定代表人或被授权人：</w:t>
      </w:r>
      <w:r>
        <w:rPr>
          <w:rFonts w:hint="eastAsia" w:ascii="宋体" w:hAnsi="宋体"/>
          <w:color w:val="000000"/>
          <w:sz w:val="24"/>
          <w:szCs w:val="24"/>
          <w:u w:val="single"/>
        </w:rPr>
        <w:t xml:space="preserve">             </w:t>
      </w:r>
      <w:r>
        <w:rPr>
          <w:rFonts w:hint="eastAsia" w:ascii="宋体" w:hAnsi="宋体" w:cs="宋体"/>
          <w:bCs/>
          <w:color w:val="000000"/>
          <w:sz w:val="24"/>
        </w:rPr>
        <w:t>（签字或盖章）</w:t>
      </w:r>
    </w:p>
    <w:p w14:paraId="4894755F">
      <w:pPr>
        <w:adjustRightInd w:val="0"/>
        <w:snapToGrid w:val="0"/>
        <w:spacing w:line="360" w:lineRule="auto"/>
        <w:ind w:firstLine="480" w:firstLineChars="200"/>
        <w:jc w:val="left"/>
        <w:rPr>
          <w:rFonts w:hint="eastAsia" w:ascii="宋体" w:hAnsi="宋体"/>
          <w:color w:val="000000"/>
          <w:sz w:val="24"/>
          <w:szCs w:val="24"/>
          <w:u w:val="single"/>
        </w:rPr>
      </w:pPr>
      <w:r>
        <w:rPr>
          <w:rFonts w:hint="eastAsia" w:ascii="宋体" w:hAnsi="宋体"/>
          <w:color w:val="000000"/>
          <w:sz w:val="24"/>
          <w:szCs w:val="24"/>
        </w:rPr>
        <w:t>地    址：</w:t>
      </w:r>
      <w:r>
        <w:rPr>
          <w:rFonts w:hint="eastAsia" w:ascii="宋体" w:hAnsi="宋体"/>
          <w:color w:val="000000"/>
          <w:sz w:val="24"/>
          <w:szCs w:val="24"/>
          <w:u w:val="single"/>
        </w:rPr>
        <w:t xml:space="preserve">                              </w:t>
      </w:r>
    </w:p>
    <w:p w14:paraId="4FC2504A">
      <w:pPr>
        <w:adjustRightInd w:val="0"/>
        <w:snapToGrid w:val="0"/>
        <w:spacing w:line="360" w:lineRule="auto"/>
        <w:ind w:firstLine="480" w:firstLineChars="200"/>
        <w:jc w:val="left"/>
        <w:rPr>
          <w:rFonts w:hint="eastAsia" w:ascii="宋体" w:hAnsi="宋体"/>
          <w:color w:val="000000"/>
          <w:sz w:val="24"/>
          <w:szCs w:val="24"/>
          <w:u w:val="single"/>
        </w:rPr>
      </w:pPr>
      <w:r>
        <w:rPr>
          <w:rFonts w:hint="eastAsia" w:ascii="宋体" w:hAnsi="宋体"/>
          <w:color w:val="000000"/>
          <w:sz w:val="24"/>
          <w:szCs w:val="24"/>
        </w:rPr>
        <w:t>开户银行：</w:t>
      </w:r>
      <w:r>
        <w:rPr>
          <w:rFonts w:hint="eastAsia" w:ascii="宋体" w:hAnsi="宋体"/>
          <w:color w:val="000000"/>
          <w:sz w:val="24"/>
          <w:szCs w:val="24"/>
          <w:u w:val="single"/>
        </w:rPr>
        <w:t xml:space="preserve">                              </w:t>
      </w:r>
    </w:p>
    <w:p w14:paraId="43284F1C">
      <w:pPr>
        <w:adjustRightInd w:val="0"/>
        <w:snapToGrid w:val="0"/>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账    号：</w:t>
      </w:r>
      <w:r>
        <w:rPr>
          <w:rFonts w:hint="eastAsia" w:ascii="宋体" w:hAnsi="宋体"/>
          <w:color w:val="000000"/>
          <w:sz w:val="24"/>
          <w:szCs w:val="24"/>
          <w:u w:val="single"/>
        </w:rPr>
        <w:t xml:space="preserve">                              </w:t>
      </w:r>
    </w:p>
    <w:p w14:paraId="76BB3BFB">
      <w:pPr>
        <w:adjustRightInd w:val="0"/>
        <w:snapToGrid w:val="0"/>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电    话：</w:t>
      </w:r>
      <w:r>
        <w:rPr>
          <w:rFonts w:hint="eastAsia" w:ascii="宋体" w:hAnsi="宋体"/>
          <w:color w:val="000000"/>
          <w:sz w:val="24"/>
          <w:szCs w:val="24"/>
          <w:u w:val="single"/>
        </w:rPr>
        <w:t xml:space="preserve">                              </w:t>
      </w:r>
    </w:p>
    <w:p w14:paraId="2F67CBF9">
      <w:pPr>
        <w:adjustRightInd w:val="0"/>
        <w:snapToGrid w:val="0"/>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6D0E182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
          <w:bCs/>
          <w:color w:val="000000"/>
          <w:sz w:val="28"/>
          <w:szCs w:val="28"/>
        </w:rPr>
      </w:pPr>
      <w:r>
        <w:rPr>
          <w:rFonts w:ascii="宋体" w:hAnsi="宋体"/>
          <w:b/>
          <w:color w:val="000000"/>
          <w:sz w:val="24"/>
          <w:szCs w:val="24"/>
        </w:rPr>
        <w:br w:type="page"/>
      </w:r>
      <w:bookmarkStart w:id="445" w:name="_Toc10563646"/>
      <w:bookmarkStart w:id="446" w:name="_Toc19858"/>
      <w:bookmarkStart w:id="447" w:name="_Toc12377631"/>
      <w:bookmarkStart w:id="448" w:name="_Toc10563607"/>
      <w:r>
        <w:rPr>
          <w:rFonts w:hint="eastAsia" w:ascii="宋体" w:hAnsi="宋体" w:eastAsia="宋体" w:cs="Times New Roman"/>
          <w:b/>
          <w:color w:val="auto"/>
          <w:sz w:val="32"/>
          <w:szCs w:val="32"/>
          <w:highlight w:val="none"/>
          <w:lang w:eastAsia="zh-CN"/>
        </w:rPr>
        <w:t>2.</w:t>
      </w:r>
      <w:bookmarkEnd w:id="445"/>
      <w:bookmarkEnd w:id="446"/>
      <w:bookmarkEnd w:id="447"/>
      <w:bookmarkEnd w:id="448"/>
      <w:r>
        <w:rPr>
          <w:rFonts w:hint="eastAsia" w:ascii="宋体" w:hAnsi="宋体" w:eastAsia="宋体" w:cs="Times New Roman"/>
          <w:b/>
          <w:color w:val="auto"/>
          <w:sz w:val="32"/>
          <w:szCs w:val="32"/>
          <w:highlight w:val="none"/>
          <w:lang w:eastAsia="zh-CN"/>
        </w:rPr>
        <w:t>磋商一次报价表</w:t>
      </w:r>
    </w:p>
    <w:p w14:paraId="4185EF69">
      <w:pPr>
        <w:spacing w:line="360" w:lineRule="auto"/>
        <w:rPr>
          <w:rFonts w:hint="eastAsia" w:ascii="宋体" w:hAnsi="宋体"/>
          <w:bCs/>
          <w:color w:val="000000"/>
          <w:sz w:val="24"/>
          <w:szCs w:val="24"/>
        </w:rPr>
      </w:pPr>
    </w:p>
    <w:p w14:paraId="462CC08B">
      <w:pPr>
        <w:spacing w:line="360" w:lineRule="auto"/>
        <w:rPr>
          <w:rFonts w:hint="eastAsia" w:ascii="宋体" w:hAnsi="宋体"/>
          <w:bCs/>
          <w:color w:val="000000"/>
          <w:sz w:val="24"/>
          <w:szCs w:val="24"/>
          <w:u w:val="single"/>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项目编号：</w:t>
      </w:r>
      <w:r>
        <w:rPr>
          <w:rFonts w:hint="eastAsia" w:ascii="宋体" w:hAnsi="宋体"/>
          <w:bCs/>
          <w:color w:val="000000"/>
          <w:sz w:val="24"/>
          <w:szCs w:val="24"/>
          <w:u w:val="single"/>
        </w:rPr>
        <w:t xml:space="preserve">                       </w:t>
      </w:r>
    </w:p>
    <w:tbl>
      <w:tblPr>
        <w:tblStyle w:val="39"/>
        <w:tblW w:w="8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1793"/>
        <w:gridCol w:w="2227"/>
        <w:gridCol w:w="1293"/>
        <w:gridCol w:w="973"/>
      </w:tblGrid>
      <w:tr w14:paraId="241B2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2496" w:type="dxa"/>
            <w:noWrap w:val="0"/>
            <w:vAlign w:val="center"/>
          </w:tcPr>
          <w:p w14:paraId="035F3C3D">
            <w:pPr>
              <w:jc w:val="center"/>
              <w:rPr>
                <w:rFonts w:hint="eastAsia" w:ascii="宋体" w:hAnsi="宋体" w:cs="宋体"/>
                <w:b/>
                <w:bCs/>
                <w:color w:val="000000"/>
                <w:sz w:val="24"/>
                <w:szCs w:val="24"/>
              </w:rPr>
            </w:pPr>
            <w:r>
              <w:rPr>
                <w:rFonts w:hint="eastAsia" w:ascii="宋体" w:hAnsi="宋体" w:cs="宋体"/>
                <w:b/>
                <w:bCs/>
                <w:color w:val="000000"/>
                <w:sz w:val="24"/>
                <w:szCs w:val="24"/>
              </w:rPr>
              <w:t>竞争性磋商</w:t>
            </w:r>
          </w:p>
          <w:p w14:paraId="5559B462">
            <w:pPr>
              <w:jc w:val="center"/>
              <w:rPr>
                <w:rFonts w:hint="eastAsia" w:ascii="宋体" w:hAnsi="宋体" w:cs="宋体"/>
                <w:b/>
                <w:color w:val="000000"/>
                <w:sz w:val="24"/>
                <w:szCs w:val="24"/>
              </w:rPr>
            </w:pPr>
            <w:r>
              <w:rPr>
                <w:rFonts w:hint="eastAsia" w:ascii="宋体" w:hAnsi="宋体" w:cs="宋体"/>
                <w:b/>
                <w:bCs/>
                <w:color w:val="000000"/>
                <w:sz w:val="24"/>
                <w:szCs w:val="24"/>
              </w:rPr>
              <w:t>一次总报价</w:t>
            </w:r>
            <w:r>
              <w:rPr>
                <w:rFonts w:hint="eastAsia" w:ascii="宋体" w:hAnsi="宋体" w:eastAsia="宋体" w:cs="宋体"/>
                <w:b/>
                <w:bCs/>
                <w:caps w:val="0"/>
                <w:color w:val="auto"/>
                <w:sz w:val="24"/>
                <w:szCs w:val="24"/>
                <w:highlight w:val="none"/>
                <w:lang w:eastAsia="zh-CN"/>
              </w:rPr>
              <w:t>（</w:t>
            </w:r>
            <w:r>
              <w:rPr>
                <w:rFonts w:hint="eastAsia" w:ascii="宋体" w:hAnsi="宋体" w:eastAsia="宋体" w:cs="宋体"/>
                <w:b/>
                <w:bCs/>
                <w:caps w:val="0"/>
                <w:color w:val="auto"/>
                <w:sz w:val="24"/>
                <w:szCs w:val="24"/>
                <w:highlight w:val="none"/>
                <w:lang w:val="en-US" w:eastAsia="zh-CN"/>
              </w:rPr>
              <w:t>元</w:t>
            </w:r>
            <w:r>
              <w:rPr>
                <w:rFonts w:hint="eastAsia" w:ascii="宋体" w:hAnsi="宋体" w:eastAsia="宋体" w:cs="宋体"/>
                <w:b/>
                <w:bCs/>
                <w:caps w:val="0"/>
                <w:color w:val="auto"/>
                <w:sz w:val="24"/>
                <w:szCs w:val="24"/>
                <w:highlight w:val="none"/>
                <w:lang w:eastAsia="zh-CN"/>
              </w:rPr>
              <w:t>）</w:t>
            </w:r>
          </w:p>
        </w:tc>
        <w:tc>
          <w:tcPr>
            <w:tcW w:w="1793" w:type="dxa"/>
            <w:noWrap w:val="0"/>
            <w:vAlign w:val="center"/>
          </w:tcPr>
          <w:p w14:paraId="4C4F458D">
            <w:pPr>
              <w:ind w:left="1" w:leftChars="-2" w:hanging="5" w:hangingChars="2"/>
              <w:jc w:val="center"/>
              <w:rPr>
                <w:rFonts w:hint="eastAsia" w:ascii="宋体" w:hAnsi="宋体" w:cs="宋体"/>
                <w:b/>
                <w:bCs/>
                <w:color w:val="000000"/>
                <w:sz w:val="24"/>
                <w:szCs w:val="24"/>
              </w:rPr>
            </w:pPr>
            <w:r>
              <w:rPr>
                <w:rFonts w:hint="eastAsia" w:ascii="宋体" w:hAnsi="宋体" w:cs="宋体"/>
                <w:b/>
                <w:bCs/>
                <w:color w:val="000000"/>
                <w:sz w:val="24"/>
                <w:szCs w:val="24"/>
              </w:rPr>
              <w:t>服务期限</w:t>
            </w:r>
          </w:p>
        </w:tc>
        <w:tc>
          <w:tcPr>
            <w:tcW w:w="2227" w:type="dxa"/>
            <w:noWrap w:val="0"/>
            <w:vAlign w:val="center"/>
          </w:tcPr>
          <w:p w14:paraId="1E504872">
            <w:pPr>
              <w:jc w:val="center"/>
              <w:rPr>
                <w:rFonts w:hint="eastAsia" w:ascii="宋体" w:hAnsi="宋体" w:cs="宋体"/>
                <w:b/>
                <w:color w:val="000000"/>
                <w:sz w:val="24"/>
                <w:szCs w:val="24"/>
              </w:rPr>
            </w:pPr>
            <w:r>
              <w:rPr>
                <w:rFonts w:hint="eastAsia" w:ascii="宋体" w:hAnsi="宋体" w:cs="宋体"/>
                <w:b/>
                <w:bCs/>
                <w:color w:val="000000"/>
                <w:sz w:val="24"/>
                <w:szCs w:val="24"/>
              </w:rPr>
              <w:t>质量要求</w:t>
            </w:r>
          </w:p>
        </w:tc>
        <w:tc>
          <w:tcPr>
            <w:tcW w:w="1293" w:type="dxa"/>
            <w:noWrap w:val="0"/>
            <w:vAlign w:val="center"/>
          </w:tcPr>
          <w:p w14:paraId="4CB2B8C2">
            <w:pPr>
              <w:jc w:val="center"/>
              <w:rPr>
                <w:rFonts w:ascii="宋体" w:hAnsi="宋体" w:cs="宋体"/>
                <w:b/>
                <w:color w:val="000000"/>
                <w:sz w:val="24"/>
                <w:szCs w:val="24"/>
              </w:rPr>
            </w:pPr>
            <w:r>
              <w:rPr>
                <w:rFonts w:hint="eastAsia" w:ascii="宋体" w:hAnsi="宋体" w:cs="宋体"/>
                <w:b/>
                <w:color w:val="000000"/>
                <w:sz w:val="24"/>
                <w:szCs w:val="24"/>
              </w:rPr>
              <w:t>服务地点</w:t>
            </w:r>
          </w:p>
        </w:tc>
        <w:tc>
          <w:tcPr>
            <w:tcW w:w="973" w:type="dxa"/>
            <w:noWrap w:val="0"/>
            <w:vAlign w:val="center"/>
          </w:tcPr>
          <w:p w14:paraId="1C15FB9D">
            <w:pPr>
              <w:jc w:val="center"/>
              <w:rPr>
                <w:rFonts w:hint="eastAsia" w:ascii="宋体" w:hAnsi="宋体" w:cs="宋体"/>
                <w:b/>
                <w:color w:val="000000"/>
                <w:sz w:val="24"/>
                <w:szCs w:val="24"/>
              </w:rPr>
            </w:pPr>
            <w:r>
              <w:rPr>
                <w:rFonts w:hint="eastAsia" w:ascii="宋体" w:hAnsi="宋体" w:cs="宋体"/>
                <w:b/>
                <w:color w:val="000000"/>
                <w:sz w:val="24"/>
                <w:szCs w:val="24"/>
              </w:rPr>
              <w:t>备注</w:t>
            </w:r>
          </w:p>
        </w:tc>
      </w:tr>
      <w:tr w14:paraId="25EC0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atLeast"/>
          <w:jc w:val="center"/>
        </w:trPr>
        <w:tc>
          <w:tcPr>
            <w:tcW w:w="2496" w:type="dxa"/>
            <w:noWrap w:val="0"/>
            <w:vAlign w:val="center"/>
          </w:tcPr>
          <w:p w14:paraId="0D846E6F">
            <w:pPr>
              <w:adjustRightInd w:val="0"/>
              <w:snapToGrid w:val="0"/>
              <w:spacing w:line="360" w:lineRule="auto"/>
              <w:jc w:val="left"/>
              <w:rPr>
                <w:rFonts w:hint="eastAsia" w:ascii="宋体" w:hAnsi="宋体" w:cs="宋体"/>
                <w:bCs/>
                <w:sz w:val="24"/>
                <w:szCs w:val="24"/>
                <w:highlight w:val="none"/>
                <w:u w:val="single"/>
              </w:rPr>
            </w:pPr>
            <w:r>
              <w:rPr>
                <w:rFonts w:hint="eastAsia" w:ascii="宋体" w:hAnsi="宋体" w:cs="宋体"/>
                <w:bCs/>
                <w:sz w:val="24"/>
                <w:szCs w:val="24"/>
                <w:highlight w:val="none"/>
              </w:rPr>
              <w:t>大写：</w:t>
            </w:r>
            <w:r>
              <w:rPr>
                <w:rFonts w:hint="eastAsia" w:ascii="宋体" w:hAnsi="宋体" w:cs="宋体"/>
                <w:bCs/>
                <w:sz w:val="24"/>
                <w:szCs w:val="24"/>
                <w:highlight w:val="none"/>
                <w:u w:val="single"/>
              </w:rPr>
              <w:t xml:space="preserve">             </w:t>
            </w:r>
          </w:p>
          <w:p w14:paraId="668FA0FB">
            <w:pPr>
              <w:adjustRightInd w:val="0"/>
              <w:snapToGrid w:val="0"/>
              <w:spacing w:line="360" w:lineRule="auto"/>
              <w:jc w:val="left"/>
              <w:rPr>
                <w:rFonts w:hint="eastAsia" w:ascii="宋体" w:hAnsi="宋体" w:cs="宋体"/>
                <w:bCs/>
                <w:color w:val="000000"/>
                <w:sz w:val="24"/>
                <w:szCs w:val="24"/>
                <w:u w:val="single"/>
              </w:rPr>
            </w:pPr>
            <w:r>
              <w:rPr>
                <w:rFonts w:hint="eastAsia" w:ascii="宋体" w:hAnsi="宋体" w:cs="宋体"/>
                <w:bCs/>
                <w:sz w:val="24"/>
                <w:szCs w:val="24"/>
                <w:highlight w:val="none"/>
              </w:rPr>
              <w:t>小写：</w:t>
            </w:r>
            <w:r>
              <w:rPr>
                <w:rFonts w:hint="eastAsia" w:ascii="宋体" w:hAnsi="宋体" w:cs="宋体"/>
                <w:bCs/>
                <w:sz w:val="24"/>
                <w:szCs w:val="24"/>
                <w:highlight w:val="none"/>
                <w:u w:val="single"/>
              </w:rPr>
              <w:t xml:space="preserve">             </w:t>
            </w:r>
          </w:p>
        </w:tc>
        <w:tc>
          <w:tcPr>
            <w:tcW w:w="1793" w:type="dxa"/>
            <w:noWrap w:val="0"/>
            <w:vAlign w:val="center"/>
          </w:tcPr>
          <w:p w14:paraId="2AA60838">
            <w:pPr>
              <w:spacing w:line="360" w:lineRule="auto"/>
              <w:jc w:val="center"/>
              <w:rPr>
                <w:rFonts w:hint="eastAsia" w:ascii="宋体" w:hAnsi="宋体" w:cs="宋体"/>
                <w:bCs/>
                <w:color w:val="000000"/>
                <w:sz w:val="24"/>
                <w:szCs w:val="24"/>
                <w:highlight w:val="magenta"/>
              </w:rPr>
            </w:pPr>
            <w:r>
              <w:rPr>
                <w:rFonts w:hint="eastAsia" w:ascii="宋体" w:hAnsi="宋体" w:cs="宋体"/>
                <w:sz w:val="21"/>
                <w:szCs w:val="21"/>
                <w:highlight w:val="none"/>
                <w:lang w:eastAsia="zh-CN"/>
              </w:rPr>
              <w:t>自合同签订之日起</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lang w:eastAsia="zh-CN"/>
              </w:rPr>
              <w:t>个工作日内完成全面升级改造并交付使用</w:t>
            </w:r>
          </w:p>
        </w:tc>
        <w:tc>
          <w:tcPr>
            <w:tcW w:w="2227" w:type="dxa"/>
            <w:noWrap w:val="0"/>
            <w:vAlign w:val="center"/>
          </w:tcPr>
          <w:p w14:paraId="462CE305">
            <w:pPr>
              <w:spacing w:line="360" w:lineRule="auto"/>
              <w:jc w:val="center"/>
              <w:rPr>
                <w:rFonts w:hint="eastAsia" w:ascii="宋体" w:hAnsi="宋体" w:cs="宋体"/>
                <w:bCs/>
                <w:color w:val="000000"/>
                <w:sz w:val="24"/>
                <w:szCs w:val="24"/>
                <w:highlight w:val="magenta"/>
              </w:rPr>
            </w:pPr>
            <w:r>
              <w:rPr>
                <w:rFonts w:hint="eastAsia" w:ascii="宋体" w:hAnsi="宋体" w:cs="宋体"/>
                <w:color w:val="000000"/>
                <w:szCs w:val="21"/>
              </w:rPr>
              <w:t>符合采购人对本项目的服务要求</w:t>
            </w:r>
          </w:p>
        </w:tc>
        <w:tc>
          <w:tcPr>
            <w:tcW w:w="1293" w:type="dxa"/>
            <w:noWrap w:val="0"/>
            <w:vAlign w:val="center"/>
          </w:tcPr>
          <w:p w14:paraId="74471B4C">
            <w:pPr>
              <w:spacing w:line="360" w:lineRule="auto"/>
              <w:jc w:val="center"/>
              <w:rPr>
                <w:rFonts w:hint="eastAsia" w:ascii="宋体" w:hAnsi="宋体" w:cs="宋体"/>
                <w:bCs/>
                <w:color w:val="000000"/>
                <w:sz w:val="24"/>
                <w:szCs w:val="24"/>
              </w:rPr>
            </w:pPr>
            <w:r>
              <w:rPr>
                <w:rFonts w:hint="eastAsia" w:ascii="宋体" w:hAnsi="宋体" w:cs="宋体"/>
                <w:color w:val="000000"/>
                <w:szCs w:val="21"/>
              </w:rPr>
              <w:t>杨凌示范区医院</w:t>
            </w:r>
          </w:p>
        </w:tc>
        <w:tc>
          <w:tcPr>
            <w:tcW w:w="973" w:type="dxa"/>
            <w:noWrap w:val="0"/>
            <w:vAlign w:val="center"/>
          </w:tcPr>
          <w:p w14:paraId="7DF7C09B">
            <w:pPr>
              <w:spacing w:line="360" w:lineRule="auto"/>
              <w:jc w:val="center"/>
              <w:rPr>
                <w:rFonts w:hint="eastAsia" w:ascii="宋体" w:hAnsi="宋体" w:cs="宋体"/>
                <w:bCs/>
                <w:color w:val="000000"/>
                <w:sz w:val="24"/>
                <w:szCs w:val="24"/>
              </w:rPr>
            </w:pPr>
          </w:p>
        </w:tc>
      </w:tr>
    </w:tbl>
    <w:p w14:paraId="133CED71">
      <w:pPr>
        <w:spacing w:line="600" w:lineRule="auto"/>
        <w:rPr>
          <w:rFonts w:hint="eastAsia" w:ascii="宋体" w:hAnsi="宋体"/>
          <w:b/>
          <w:color w:val="000000"/>
          <w:sz w:val="24"/>
          <w:szCs w:val="24"/>
        </w:rPr>
      </w:pPr>
      <w:r>
        <w:rPr>
          <w:rFonts w:hint="eastAsia" w:ascii="宋体" w:hAnsi="宋体"/>
          <w:b/>
          <w:color w:val="000000"/>
          <w:sz w:val="24"/>
          <w:szCs w:val="24"/>
        </w:rPr>
        <w:t>备注：所有磋商报价均含税，且用人民币表示，单位为元，精确到小数点后两位；</w:t>
      </w:r>
    </w:p>
    <w:p w14:paraId="54B1A4C8">
      <w:pPr>
        <w:spacing w:line="600" w:lineRule="auto"/>
        <w:jc w:val="right"/>
        <w:rPr>
          <w:rFonts w:hint="eastAsia" w:ascii="宋体" w:hAnsi="宋体"/>
          <w:bCs/>
          <w:color w:val="000000"/>
          <w:sz w:val="24"/>
          <w:szCs w:val="24"/>
        </w:rPr>
      </w:pPr>
      <w:r>
        <w:rPr>
          <w:rFonts w:hint="eastAsia" w:ascii="宋体" w:hAnsi="宋体"/>
          <w:bCs/>
          <w:color w:val="000000"/>
          <w:sz w:val="24"/>
          <w:szCs w:val="24"/>
        </w:rPr>
        <w:t xml:space="preserve"> </w:t>
      </w:r>
      <w:bookmarkStart w:id="449" w:name="_Toc12377632"/>
      <w:bookmarkStart w:id="450" w:name="_Toc10563647"/>
      <w:bookmarkStart w:id="451" w:name="_Toc10563608"/>
      <w:bookmarkStart w:id="452" w:name="_Toc23344"/>
      <w:r>
        <w:rPr>
          <w:rFonts w:hint="eastAsia" w:ascii="宋体" w:hAnsi="宋体"/>
          <w:bCs/>
          <w:color w:val="000000"/>
          <w:sz w:val="24"/>
          <w:szCs w:val="24"/>
        </w:rPr>
        <w:t>供应商</w:t>
      </w:r>
      <w:r>
        <w:rPr>
          <w:rFonts w:hint="eastAsia" w:ascii="宋体" w:hAnsi="宋体"/>
          <w:bCs/>
          <w:color w:val="000000"/>
          <w:sz w:val="24"/>
          <w:szCs w:val="24"/>
          <w:lang w:val="en-US" w:eastAsia="zh-CN"/>
        </w:rPr>
        <w:t>名称</w:t>
      </w:r>
      <w:r>
        <w:rPr>
          <w:rFonts w:hint="eastAsia" w:ascii="宋体" w:hAnsi="宋体"/>
          <w:bCs/>
          <w:color w:val="000000"/>
          <w:sz w:val="24"/>
          <w:szCs w:val="24"/>
        </w:rPr>
        <w:t>：</w:t>
      </w:r>
      <w:r>
        <w:rPr>
          <w:rFonts w:hint="eastAsia" w:ascii="宋体" w:hAnsi="宋体"/>
          <w:bCs/>
          <w:color w:val="000000"/>
          <w:sz w:val="24"/>
          <w:szCs w:val="24"/>
          <w:u w:val="single"/>
        </w:rPr>
        <w:t xml:space="preserve">           </w:t>
      </w:r>
      <w:r>
        <w:rPr>
          <w:rFonts w:hint="eastAsia" w:ascii="宋体" w:hAnsi="宋体"/>
          <w:bCs/>
          <w:color w:val="000000"/>
          <w:sz w:val="24"/>
          <w:szCs w:val="24"/>
        </w:rPr>
        <w:t>（盖章）</w:t>
      </w:r>
    </w:p>
    <w:p w14:paraId="78E93801">
      <w:pPr>
        <w:adjustRightInd w:val="0"/>
        <w:snapToGrid w:val="0"/>
        <w:spacing w:line="480" w:lineRule="auto"/>
        <w:ind w:firstLine="480" w:firstLineChars="200"/>
        <w:jc w:val="right"/>
        <w:rPr>
          <w:rFonts w:hint="eastAsia" w:ascii="宋体" w:hAnsi="宋体"/>
          <w:bCs/>
          <w:color w:val="000000"/>
          <w:sz w:val="24"/>
          <w:szCs w:val="24"/>
        </w:rPr>
      </w:pPr>
      <w:r>
        <w:rPr>
          <w:rFonts w:hint="eastAsia" w:ascii="宋体" w:hAnsi="宋体"/>
          <w:bCs/>
          <w:color w:val="000000"/>
          <w:sz w:val="24"/>
          <w:szCs w:val="24"/>
        </w:rPr>
        <w:t>法人代表或委托代理人：</w:t>
      </w:r>
      <w:r>
        <w:rPr>
          <w:rFonts w:hint="eastAsia" w:ascii="宋体" w:hAnsi="宋体"/>
          <w:bCs/>
          <w:color w:val="000000"/>
          <w:sz w:val="24"/>
          <w:szCs w:val="24"/>
          <w:u w:val="single"/>
        </w:rPr>
        <w:t xml:space="preserve">              </w:t>
      </w:r>
      <w:r>
        <w:rPr>
          <w:rFonts w:hint="eastAsia" w:ascii="宋体" w:hAnsi="宋体"/>
          <w:bCs/>
          <w:color w:val="000000"/>
          <w:sz w:val="24"/>
          <w:szCs w:val="24"/>
        </w:rPr>
        <w:t>（签字或盖章）</w:t>
      </w:r>
    </w:p>
    <w:p w14:paraId="535BFE63">
      <w:pPr>
        <w:adjustRightInd w:val="0"/>
        <w:snapToGrid w:val="0"/>
        <w:spacing w:line="480" w:lineRule="auto"/>
        <w:ind w:firstLine="3240" w:firstLineChars="1350"/>
        <w:jc w:val="right"/>
        <w:rPr>
          <w:rFonts w:hint="eastAsia" w:ascii="仿宋_GB2312" w:hAnsi="仿宋_GB2312" w:eastAsia="仿宋_GB2312"/>
          <w:b/>
          <w:color w:val="000000"/>
          <w:sz w:val="24"/>
          <w:szCs w:val="24"/>
        </w:rPr>
      </w:pPr>
      <w:r>
        <w:rPr>
          <w:rFonts w:hint="eastAsia" w:ascii="宋体" w:hAnsi="宋体"/>
          <w:bCs/>
          <w:color w:val="000000"/>
          <w:sz w:val="24"/>
          <w:szCs w:val="24"/>
        </w:rPr>
        <w:t>日期：</w:t>
      </w:r>
      <w:r>
        <w:rPr>
          <w:rFonts w:hint="eastAsia" w:ascii="宋体" w:hAnsi="宋体"/>
          <w:bCs/>
          <w:color w:val="000000"/>
          <w:sz w:val="24"/>
          <w:szCs w:val="24"/>
          <w:u w:val="single"/>
        </w:rPr>
        <w:t xml:space="preserve">    </w:t>
      </w:r>
      <w:r>
        <w:rPr>
          <w:rFonts w:hint="eastAsia" w:ascii="宋体" w:hAnsi="宋体"/>
          <w:bCs/>
          <w:color w:val="000000"/>
          <w:sz w:val="24"/>
          <w:szCs w:val="24"/>
        </w:rPr>
        <w:t>年</w:t>
      </w:r>
      <w:r>
        <w:rPr>
          <w:rFonts w:hint="eastAsia" w:ascii="宋体" w:hAnsi="宋体"/>
          <w:bCs/>
          <w:color w:val="000000"/>
          <w:sz w:val="24"/>
          <w:szCs w:val="24"/>
          <w:u w:val="single"/>
        </w:rPr>
        <w:t xml:space="preserve">      </w:t>
      </w:r>
      <w:r>
        <w:rPr>
          <w:rFonts w:hint="eastAsia" w:ascii="宋体" w:hAnsi="宋体"/>
          <w:bCs/>
          <w:color w:val="000000"/>
          <w:sz w:val="24"/>
          <w:szCs w:val="24"/>
        </w:rPr>
        <w:t>月</w:t>
      </w:r>
      <w:r>
        <w:rPr>
          <w:rFonts w:hint="eastAsia" w:ascii="宋体" w:hAnsi="宋体"/>
          <w:bCs/>
          <w:color w:val="000000"/>
          <w:sz w:val="24"/>
          <w:szCs w:val="24"/>
          <w:u w:val="single"/>
        </w:rPr>
        <w:t xml:space="preserve">      </w:t>
      </w:r>
      <w:r>
        <w:rPr>
          <w:rFonts w:hint="eastAsia" w:ascii="宋体" w:hAnsi="宋体"/>
          <w:bCs/>
          <w:color w:val="000000"/>
          <w:sz w:val="24"/>
          <w:szCs w:val="24"/>
        </w:rPr>
        <w:t>日</w:t>
      </w:r>
    </w:p>
    <w:p w14:paraId="383E8ABE">
      <w:pPr>
        <w:spacing w:line="360" w:lineRule="auto"/>
        <w:rPr>
          <w:rFonts w:hint="eastAsia" w:ascii="宋体" w:hAnsi="宋体"/>
          <w:color w:val="000000"/>
          <w:sz w:val="24"/>
          <w:szCs w:val="24"/>
        </w:rPr>
      </w:pPr>
    </w:p>
    <w:p w14:paraId="27501E75">
      <w:pPr>
        <w:spacing w:line="360" w:lineRule="auto"/>
        <w:rPr>
          <w:rFonts w:hint="eastAsia" w:ascii="宋体" w:hAnsi="宋体"/>
          <w:color w:val="000000"/>
          <w:sz w:val="24"/>
          <w:szCs w:val="24"/>
        </w:rPr>
      </w:pPr>
    </w:p>
    <w:p w14:paraId="0D90932B">
      <w:pPr>
        <w:pStyle w:val="3"/>
        <w:rPr>
          <w:rFonts w:hint="eastAsia"/>
          <w:color w:val="000000"/>
        </w:rPr>
      </w:pPr>
    </w:p>
    <w:bookmarkEnd w:id="449"/>
    <w:bookmarkEnd w:id="450"/>
    <w:bookmarkEnd w:id="451"/>
    <w:bookmarkEnd w:id="452"/>
    <w:p w14:paraId="335E86FE">
      <w:pPr>
        <w:pStyle w:val="5"/>
        <w:adjustRightInd w:val="0"/>
        <w:snapToGrid w:val="0"/>
        <w:spacing w:before="0" w:after="0" w:line="360" w:lineRule="auto"/>
        <w:ind w:firstLine="482" w:firstLineChars="200"/>
        <w:jc w:val="center"/>
        <w:rPr>
          <w:rFonts w:hint="eastAsia" w:ascii="宋体" w:hAnsi="宋体" w:eastAsia="宋体" w:cs="宋体"/>
          <w:bCs w:val="0"/>
          <w:color w:val="000000"/>
          <w:sz w:val="24"/>
          <w:szCs w:val="24"/>
        </w:rPr>
        <w:sectPr>
          <w:pgSz w:w="11906" w:h="16838"/>
          <w:pgMar w:top="1440" w:right="1800" w:bottom="1440" w:left="1800" w:header="851" w:footer="992" w:gutter="0"/>
          <w:pgNumType w:fmt="decimal"/>
          <w:cols w:space="720" w:num="1"/>
          <w:titlePg/>
          <w:docGrid w:type="lines" w:linePitch="312" w:charSpace="0"/>
        </w:sectPr>
      </w:pPr>
      <w:bookmarkStart w:id="453" w:name="_Toc12377634"/>
      <w:bookmarkStart w:id="454" w:name="_Toc10563649"/>
      <w:bookmarkStart w:id="455" w:name="_Toc7248"/>
      <w:bookmarkStart w:id="456" w:name="_Toc10563610"/>
    </w:p>
    <w:p w14:paraId="754B1F1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3.服务费用说明一览表</w:t>
      </w:r>
    </w:p>
    <w:p w14:paraId="7C797B2D">
      <w:pPr>
        <w:adjustRightInd w:val="0"/>
        <w:snapToGrid w:val="0"/>
        <w:spacing w:line="360" w:lineRule="auto"/>
        <w:rPr>
          <w:rFonts w:hint="eastAsia" w:ascii="宋体" w:hAnsi="宋体" w:cs="宋体"/>
          <w:b/>
          <w:color w:val="000000"/>
          <w:sz w:val="24"/>
          <w:szCs w:val="24"/>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tbl>
      <w:tblPr>
        <w:tblStyle w:val="39"/>
        <w:tblW w:w="9216" w:type="dxa"/>
        <w:jc w:val="center"/>
        <w:tblLayout w:type="fixed"/>
        <w:tblCellMar>
          <w:top w:w="0" w:type="dxa"/>
          <w:left w:w="28" w:type="dxa"/>
          <w:bottom w:w="0" w:type="dxa"/>
          <w:right w:w="28" w:type="dxa"/>
        </w:tblCellMar>
      </w:tblPr>
      <w:tblGrid>
        <w:gridCol w:w="722"/>
        <w:gridCol w:w="1354"/>
        <w:gridCol w:w="1384"/>
        <w:gridCol w:w="1384"/>
        <w:gridCol w:w="1386"/>
        <w:gridCol w:w="1493"/>
        <w:gridCol w:w="1493"/>
      </w:tblGrid>
      <w:tr w14:paraId="308CB716">
        <w:tblPrEx>
          <w:tblCellMar>
            <w:top w:w="0" w:type="dxa"/>
            <w:left w:w="28" w:type="dxa"/>
            <w:bottom w:w="0" w:type="dxa"/>
            <w:right w:w="28" w:type="dxa"/>
          </w:tblCellMar>
        </w:tblPrEx>
        <w:trPr>
          <w:trHeight w:val="739" w:hRule="atLeast"/>
          <w:jc w:val="center"/>
        </w:trPr>
        <w:tc>
          <w:tcPr>
            <w:tcW w:w="722" w:type="dxa"/>
            <w:tcBorders>
              <w:top w:val="single" w:color="auto" w:sz="6" w:space="0"/>
              <w:left w:val="single" w:color="auto" w:sz="6" w:space="0"/>
              <w:bottom w:val="single" w:color="auto" w:sz="6" w:space="0"/>
            </w:tcBorders>
            <w:noWrap w:val="0"/>
            <w:vAlign w:val="center"/>
          </w:tcPr>
          <w:p w14:paraId="667AF0AF">
            <w:pPr>
              <w:spacing w:line="0" w:lineRule="atLeast"/>
              <w:jc w:val="center"/>
              <w:rPr>
                <w:rFonts w:hint="eastAsia" w:ascii="宋体" w:hAnsi="宋体"/>
                <w:b/>
                <w:color w:val="000000"/>
                <w:sz w:val="24"/>
                <w:szCs w:val="24"/>
              </w:rPr>
            </w:pPr>
            <w:bookmarkStart w:id="457" w:name="_Toc12377633"/>
            <w:bookmarkStart w:id="458" w:name="_Toc10563609"/>
            <w:bookmarkStart w:id="459" w:name="_Toc10851"/>
            <w:bookmarkStart w:id="460" w:name="_Toc10563648"/>
            <w:r>
              <w:rPr>
                <w:rFonts w:hint="eastAsia" w:ascii="宋体" w:hAnsi="宋体"/>
                <w:b/>
                <w:color w:val="000000"/>
                <w:sz w:val="24"/>
                <w:szCs w:val="24"/>
              </w:rPr>
              <w:t>序号</w:t>
            </w:r>
          </w:p>
        </w:tc>
        <w:tc>
          <w:tcPr>
            <w:tcW w:w="1354" w:type="dxa"/>
            <w:tcBorders>
              <w:top w:val="single" w:color="auto" w:sz="6" w:space="0"/>
              <w:left w:val="single" w:color="auto" w:sz="6" w:space="0"/>
              <w:bottom w:val="single" w:color="auto" w:sz="6" w:space="0"/>
              <w:right w:val="single" w:color="auto" w:sz="6" w:space="0"/>
            </w:tcBorders>
            <w:noWrap w:val="0"/>
            <w:vAlign w:val="center"/>
          </w:tcPr>
          <w:p w14:paraId="6AD95F00">
            <w:pPr>
              <w:spacing w:line="0" w:lineRule="atLeast"/>
              <w:jc w:val="center"/>
              <w:rPr>
                <w:rFonts w:hint="eastAsia" w:ascii="宋体" w:hAnsi="宋体"/>
                <w:b/>
                <w:color w:val="000000"/>
                <w:sz w:val="24"/>
                <w:szCs w:val="24"/>
              </w:rPr>
            </w:pPr>
            <w:r>
              <w:rPr>
                <w:rFonts w:hint="eastAsia" w:ascii="宋体" w:hAnsi="宋体"/>
                <w:b/>
                <w:color w:val="000000"/>
                <w:sz w:val="24"/>
                <w:szCs w:val="24"/>
              </w:rPr>
              <w:t>服务名称</w:t>
            </w:r>
          </w:p>
        </w:tc>
        <w:tc>
          <w:tcPr>
            <w:tcW w:w="1384" w:type="dxa"/>
            <w:tcBorders>
              <w:top w:val="single" w:color="auto" w:sz="6" w:space="0"/>
              <w:left w:val="single" w:color="auto" w:sz="6" w:space="0"/>
              <w:bottom w:val="single" w:color="auto" w:sz="6" w:space="0"/>
              <w:right w:val="single" w:color="auto" w:sz="6" w:space="0"/>
            </w:tcBorders>
            <w:noWrap w:val="0"/>
            <w:vAlign w:val="center"/>
          </w:tcPr>
          <w:p w14:paraId="533E5393">
            <w:pPr>
              <w:spacing w:line="0" w:lineRule="atLeast"/>
              <w:jc w:val="center"/>
              <w:rPr>
                <w:rFonts w:hint="eastAsia" w:ascii="宋体" w:hAnsi="宋体"/>
                <w:b/>
                <w:color w:val="000000"/>
                <w:sz w:val="24"/>
                <w:szCs w:val="24"/>
              </w:rPr>
            </w:pPr>
            <w:r>
              <w:rPr>
                <w:rFonts w:hint="eastAsia" w:ascii="宋体" w:hAnsi="宋体"/>
                <w:b/>
                <w:color w:val="000000"/>
                <w:sz w:val="24"/>
                <w:szCs w:val="24"/>
              </w:rPr>
              <w:t>服务内容</w:t>
            </w:r>
          </w:p>
        </w:tc>
        <w:tc>
          <w:tcPr>
            <w:tcW w:w="1384" w:type="dxa"/>
            <w:tcBorders>
              <w:top w:val="single" w:color="auto" w:sz="6" w:space="0"/>
              <w:left w:val="single" w:color="auto" w:sz="6" w:space="0"/>
              <w:bottom w:val="single" w:color="auto" w:sz="6" w:space="0"/>
              <w:right w:val="single" w:color="auto" w:sz="6" w:space="0"/>
            </w:tcBorders>
            <w:noWrap w:val="0"/>
            <w:vAlign w:val="center"/>
          </w:tcPr>
          <w:p w14:paraId="2BF12194">
            <w:pPr>
              <w:spacing w:line="0" w:lineRule="atLeast"/>
              <w:jc w:val="center"/>
              <w:rPr>
                <w:rFonts w:hint="eastAsia" w:ascii="宋体" w:hAnsi="宋体"/>
                <w:b/>
                <w:color w:val="000000"/>
                <w:sz w:val="24"/>
                <w:szCs w:val="24"/>
              </w:rPr>
            </w:pPr>
            <w:r>
              <w:rPr>
                <w:rFonts w:hint="eastAsia" w:ascii="宋体" w:hAnsi="宋体"/>
                <w:b/>
                <w:color w:val="000000"/>
                <w:sz w:val="24"/>
                <w:szCs w:val="24"/>
              </w:rPr>
              <w:t>数量</w:t>
            </w:r>
          </w:p>
        </w:tc>
        <w:tc>
          <w:tcPr>
            <w:tcW w:w="1386" w:type="dxa"/>
            <w:tcBorders>
              <w:top w:val="single" w:color="auto" w:sz="6" w:space="0"/>
              <w:left w:val="single" w:color="auto" w:sz="6" w:space="0"/>
              <w:bottom w:val="single" w:color="auto" w:sz="6" w:space="0"/>
              <w:right w:val="single" w:color="auto" w:sz="6" w:space="0"/>
            </w:tcBorders>
            <w:noWrap w:val="0"/>
            <w:vAlign w:val="center"/>
          </w:tcPr>
          <w:p w14:paraId="44AA0396">
            <w:pPr>
              <w:spacing w:line="0" w:lineRule="atLeast"/>
              <w:jc w:val="center"/>
              <w:rPr>
                <w:rFonts w:hint="eastAsia" w:ascii="宋体" w:hAnsi="宋体"/>
                <w:b/>
                <w:color w:val="000000"/>
                <w:sz w:val="24"/>
                <w:szCs w:val="24"/>
              </w:rPr>
            </w:pPr>
            <w:r>
              <w:rPr>
                <w:rFonts w:hint="eastAsia" w:ascii="宋体" w:hAnsi="宋体"/>
                <w:b/>
                <w:color w:val="000000"/>
                <w:sz w:val="24"/>
                <w:szCs w:val="24"/>
              </w:rPr>
              <w:t>单价（元）</w:t>
            </w:r>
          </w:p>
        </w:tc>
        <w:tc>
          <w:tcPr>
            <w:tcW w:w="1493" w:type="dxa"/>
            <w:tcBorders>
              <w:top w:val="single" w:color="auto" w:sz="6" w:space="0"/>
              <w:left w:val="single" w:color="auto" w:sz="6" w:space="0"/>
              <w:bottom w:val="single" w:color="auto" w:sz="6" w:space="0"/>
              <w:right w:val="single" w:color="auto" w:sz="6" w:space="0"/>
            </w:tcBorders>
            <w:noWrap w:val="0"/>
            <w:vAlign w:val="center"/>
          </w:tcPr>
          <w:p w14:paraId="1D21B22E">
            <w:pPr>
              <w:spacing w:line="0" w:lineRule="atLeast"/>
              <w:jc w:val="center"/>
              <w:rPr>
                <w:rFonts w:hint="eastAsia" w:ascii="宋体" w:hAnsi="宋体"/>
                <w:b/>
                <w:bCs/>
                <w:color w:val="000000"/>
                <w:sz w:val="24"/>
                <w:szCs w:val="24"/>
              </w:rPr>
            </w:pPr>
            <w:r>
              <w:rPr>
                <w:rFonts w:hint="eastAsia" w:ascii="宋体" w:hAnsi="宋体"/>
                <w:b/>
                <w:bCs/>
                <w:color w:val="000000"/>
                <w:sz w:val="24"/>
                <w:szCs w:val="24"/>
              </w:rPr>
              <w:t>合价（元）</w:t>
            </w:r>
          </w:p>
        </w:tc>
        <w:tc>
          <w:tcPr>
            <w:tcW w:w="1493" w:type="dxa"/>
            <w:tcBorders>
              <w:top w:val="single" w:color="auto" w:sz="6" w:space="0"/>
              <w:left w:val="single" w:color="auto" w:sz="6" w:space="0"/>
              <w:bottom w:val="single" w:color="auto" w:sz="6" w:space="0"/>
              <w:right w:val="single" w:color="auto" w:sz="6" w:space="0"/>
            </w:tcBorders>
            <w:noWrap w:val="0"/>
            <w:vAlign w:val="center"/>
          </w:tcPr>
          <w:p w14:paraId="0AF0EF35">
            <w:pPr>
              <w:spacing w:line="0" w:lineRule="atLeast"/>
              <w:jc w:val="center"/>
              <w:rPr>
                <w:rFonts w:ascii="宋体" w:hAnsi="宋体"/>
                <w:b/>
                <w:bCs/>
                <w:color w:val="000000"/>
                <w:sz w:val="24"/>
                <w:szCs w:val="24"/>
              </w:rPr>
            </w:pPr>
            <w:r>
              <w:rPr>
                <w:rFonts w:hint="eastAsia" w:ascii="宋体" w:hAnsi="宋体"/>
                <w:b/>
                <w:bCs/>
                <w:color w:val="000000"/>
                <w:sz w:val="24"/>
                <w:szCs w:val="24"/>
              </w:rPr>
              <w:t>备注</w:t>
            </w:r>
          </w:p>
        </w:tc>
      </w:tr>
      <w:tr w14:paraId="47896A6F">
        <w:tblPrEx>
          <w:tblCellMar>
            <w:top w:w="0" w:type="dxa"/>
            <w:left w:w="28" w:type="dxa"/>
            <w:bottom w:w="0" w:type="dxa"/>
            <w:right w:w="28" w:type="dxa"/>
          </w:tblCellMar>
        </w:tblPrEx>
        <w:trPr>
          <w:trHeight w:val="739" w:hRule="atLeast"/>
          <w:jc w:val="center"/>
        </w:trPr>
        <w:tc>
          <w:tcPr>
            <w:tcW w:w="722" w:type="dxa"/>
            <w:tcBorders>
              <w:top w:val="single" w:color="auto" w:sz="6" w:space="0"/>
              <w:left w:val="single" w:color="auto" w:sz="6" w:space="0"/>
              <w:bottom w:val="single" w:color="auto" w:sz="4" w:space="0"/>
            </w:tcBorders>
            <w:noWrap w:val="0"/>
            <w:vAlign w:val="center"/>
          </w:tcPr>
          <w:p w14:paraId="519C24DF">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1</w:t>
            </w:r>
          </w:p>
        </w:tc>
        <w:tc>
          <w:tcPr>
            <w:tcW w:w="1354" w:type="dxa"/>
            <w:tcBorders>
              <w:top w:val="single" w:color="auto" w:sz="6" w:space="0"/>
              <w:left w:val="single" w:color="auto" w:sz="6" w:space="0"/>
              <w:bottom w:val="single" w:color="auto" w:sz="4" w:space="0"/>
              <w:right w:val="single" w:color="auto" w:sz="6" w:space="0"/>
            </w:tcBorders>
            <w:noWrap w:val="0"/>
            <w:vAlign w:val="center"/>
          </w:tcPr>
          <w:p w14:paraId="62B6E771">
            <w:pPr>
              <w:adjustRightInd w:val="0"/>
              <w:snapToGrid w:val="0"/>
              <w:spacing w:line="0" w:lineRule="atLeast"/>
              <w:jc w:val="center"/>
              <w:rPr>
                <w:rFonts w:hint="eastAsia" w:ascii="宋体" w:hAnsi="宋体"/>
                <w:color w:val="000000"/>
                <w:sz w:val="24"/>
                <w:szCs w:val="24"/>
              </w:rPr>
            </w:pPr>
          </w:p>
        </w:tc>
        <w:tc>
          <w:tcPr>
            <w:tcW w:w="1384" w:type="dxa"/>
            <w:tcBorders>
              <w:top w:val="single" w:color="auto" w:sz="6" w:space="0"/>
              <w:left w:val="single" w:color="auto" w:sz="6" w:space="0"/>
              <w:bottom w:val="single" w:color="auto" w:sz="4" w:space="0"/>
              <w:right w:val="single" w:color="auto" w:sz="6" w:space="0"/>
            </w:tcBorders>
            <w:noWrap w:val="0"/>
            <w:vAlign w:val="center"/>
          </w:tcPr>
          <w:p w14:paraId="7F7D1BA4">
            <w:pPr>
              <w:spacing w:line="0" w:lineRule="atLeast"/>
              <w:jc w:val="center"/>
              <w:rPr>
                <w:rFonts w:hint="eastAsia" w:ascii="宋体" w:hAnsi="宋体"/>
                <w:color w:val="000000"/>
                <w:sz w:val="24"/>
                <w:szCs w:val="24"/>
              </w:rPr>
            </w:pPr>
          </w:p>
        </w:tc>
        <w:tc>
          <w:tcPr>
            <w:tcW w:w="1384" w:type="dxa"/>
            <w:tcBorders>
              <w:top w:val="single" w:color="auto" w:sz="6" w:space="0"/>
              <w:left w:val="single" w:color="auto" w:sz="6" w:space="0"/>
              <w:bottom w:val="single" w:color="auto" w:sz="4" w:space="0"/>
              <w:right w:val="single" w:color="auto" w:sz="6" w:space="0"/>
            </w:tcBorders>
            <w:noWrap w:val="0"/>
            <w:vAlign w:val="center"/>
          </w:tcPr>
          <w:p w14:paraId="533C3C41">
            <w:pPr>
              <w:spacing w:line="0" w:lineRule="atLeast"/>
              <w:jc w:val="center"/>
              <w:rPr>
                <w:rFonts w:hint="eastAsia" w:ascii="宋体" w:hAnsi="宋体"/>
                <w:color w:val="000000"/>
                <w:sz w:val="24"/>
                <w:szCs w:val="24"/>
              </w:rPr>
            </w:pPr>
          </w:p>
        </w:tc>
        <w:tc>
          <w:tcPr>
            <w:tcW w:w="1386" w:type="dxa"/>
            <w:tcBorders>
              <w:top w:val="single" w:color="auto" w:sz="6" w:space="0"/>
              <w:left w:val="single" w:color="auto" w:sz="6" w:space="0"/>
              <w:bottom w:val="single" w:color="auto" w:sz="4" w:space="0"/>
              <w:right w:val="single" w:color="auto" w:sz="6" w:space="0"/>
            </w:tcBorders>
            <w:noWrap w:val="0"/>
            <w:vAlign w:val="center"/>
          </w:tcPr>
          <w:p w14:paraId="5B46C5AB">
            <w:pPr>
              <w:spacing w:line="0" w:lineRule="atLeast"/>
              <w:jc w:val="center"/>
              <w:rPr>
                <w:rFonts w:hint="eastAsia" w:ascii="宋体" w:hAnsi="宋体"/>
                <w:color w:val="000000"/>
                <w:sz w:val="24"/>
                <w:szCs w:val="24"/>
              </w:rPr>
            </w:pPr>
          </w:p>
        </w:tc>
        <w:tc>
          <w:tcPr>
            <w:tcW w:w="1493" w:type="dxa"/>
            <w:tcBorders>
              <w:top w:val="single" w:color="auto" w:sz="6" w:space="0"/>
              <w:left w:val="single" w:color="auto" w:sz="6" w:space="0"/>
              <w:bottom w:val="single" w:color="auto" w:sz="4" w:space="0"/>
              <w:right w:val="single" w:color="auto" w:sz="6" w:space="0"/>
            </w:tcBorders>
            <w:noWrap w:val="0"/>
            <w:vAlign w:val="center"/>
          </w:tcPr>
          <w:p w14:paraId="477270D7">
            <w:pPr>
              <w:spacing w:line="0" w:lineRule="atLeast"/>
              <w:jc w:val="center"/>
              <w:rPr>
                <w:rFonts w:hint="eastAsia" w:ascii="宋体" w:hAnsi="宋体"/>
                <w:color w:val="000000"/>
                <w:sz w:val="24"/>
                <w:szCs w:val="24"/>
              </w:rPr>
            </w:pPr>
          </w:p>
        </w:tc>
        <w:tc>
          <w:tcPr>
            <w:tcW w:w="1493" w:type="dxa"/>
            <w:tcBorders>
              <w:top w:val="single" w:color="auto" w:sz="6" w:space="0"/>
              <w:left w:val="single" w:color="auto" w:sz="6" w:space="0"/>
              <w:bottom w:val="single" w:color="auto" w:sz="4" w:space="0"/>
              <w:right w:val="single" w:color="auto" w:sz="6" w:space="0"/>
            </w:tcBorders>
            <w:noWrap w:val="0"/>
            <w:vAlign w:val="center"/>
          </w:tcPr>
          <w:p w14:paraId="287A6521">
            <w:pPr>
              <w:spacing w:line="0" w:lineRule="atLeast"/>
              <w:jc w:val="center"/>
              <w:rPr>
                <w:rFonts w:hint="eastAsia" w:ascii="宋体" w:hAnsi="宋体"/>
                <w:color w:val="000000"/>
                <w:sz w:val="24"/>
                <w:szCs w:val="24"/>
              </w:rPr>
            </w:pPr>
          </w:p>
        </w:tc>
      </w:tr>
      <w:tr w14:paraId="17CD1DDF">
        <w:tblPrEx>
          <w:tblCellMar>
            <w:top w:w="0" w:type="dxa"/>
            <w:left w:w="28" w:type="dxa"/>
            <w:bottom w:w="0" w:type="dxa"/>
            <w:right w:w="28" w:type="dxa"/>
          </w:tblCellMar>
        </w:tblPrEx>
        <w:trPr>
          <w:trHeight w:val="729" w:hRule="atLeast"/>
          <w:jc w:val="center"/>
        </w:trPr>
        <w:tc>
          <w:tcPr>
            <w:tcW w:w="722" w:type="dxa"/>
            <w:tcBorders>
              <w:top w:val="single" w:color="auto" w:sz="4" w:space="0"/>
              <w:left w:val="single" w:color="auto" w:sz="6" w:space="0"/>
              <w:bottom w:val="single" w:color="auto" w:sz="6" w:space="0"/>
            </w:tcBorders>
            <w:noWrap w:val="0"/>
            <w:vAlign w:val="center"/>
          </w:tcPr>
          <w:p w14:paraId="662D6968">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2</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670701D8">
            <w:pPr>
              <w:adjustRightInd w:val="0"/>
              <w:snapToGrid w:val="0"/>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5F0AA54A">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50634AEB">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49902E56">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1718DFD5">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5D0F5AC9">
            <w:pPr>
              <w:spacing w:line="0" w:lineRule="atLeast"/>
              <w:jc w:val="center"/>
              <w:rPr>
                <w:rFonts w:hint="eastAsia" w:ascii="宋体" w:hAnsi="宋体"/>
                <w:color w:val="000000"/>
                <w:sz w:val="24"/>
                <w:szCs w:val="24"/>
              </w:rPr>
            </w:pPr>
          </w:p>
        </w:tc>
      </w:tr>
      <w:tr w14:paraId="30603130">
        <w:tblPrEx>
          <w:tblCellMar>
            <w:top w:w="0" w:type="dxa"/>
            <w:left w:w="28" w:type="dxa"/>
            <w:bottom w:w="0" w:type="dxa"/>
            <w:right w:w="28" w:type="dxa"/>
          </w:tblCellMar>
        </w:tblPrEx>
        <w:trPr>
          <w:trHeight w:val="739" w:hRule="atLeast"/>
          <w:jc w:val="center"/>
        </w:trPr>
        <w:tc>
          <w:tcPr>
            <w:tcW w:w="722" w:type="dxa"/>
            <w:tcBorders>
              <w:top w:val="single" w:color="auto" w:sz="4" w:space="0"/>
              <w:left w:val="single" w:color="auto" w:sz="6" w:space="0"/>
              <w:bottom w:val="single" w:color="auto" w:sz="6" w:space="0"/>
            </w:tcBorders>
            <w:noWrap w:val="0"/>
            <w:vAlign w:val="center"/>
          </w:tcPr>
          <w:p w14:paraId="55C69EBD">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3</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523B9CE5">
            <w:pPr>
              <w:adjustRightInd w:val="0"/>
              <w:snapToGrid w:val="0"/>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0B11009A">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477BA38A">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096C1403">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5B7B8B54">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32414030">
            <w:pPr>
              <w:spacing w:line="0" w:lineRule="atLeast"/>
              <w:jc w:val="center"/>
              <w:rPr>
                <w:rFonts w:hint="eastAsia" w:ascii="宋体" w:hAnsi="宋体"/>
                <w:color w:val="000000"/>
                <w:sz w:val="24"/>
                <w:szCs w:val="24"/>
              </w:rPr>
            </w:pPr>
          </w:p>
        </w:tc>
      </w:tr>
      <w:tr w14:paraId="7B63EA6F">
        <w:tblPrEx>
          <w:tblCellMar>
            <w:top w:w="0" w:type="dxa"/>
            <w:left w:w="28" w:type="dxa"/>
            <w:bottom w:w="0" w:type="dxa"/>
            <w:right w:w="28" w:type="dxa"/>
          </w:tblCellMar>
        </w:tblPrEx>
        <w:trPr>
          <w:trHeight w:val="739" w:hRule="atLeast"/>
          <w:jc w:val="center"/>
        </w:trPr>
        <w:tc>
          <w:tcPr>
            <w:tcW w:w="722" w:type="dxa"/>
            <w:tcBorders>
              <w:top w:val="single" w:color="auto" w:sz="4" w:space="0"/>
              <w:left w:val="single" w:color="auto" w:sz="6" w:space="0"/>
              <w:bottom w:val="single" w:color="auto" w:sz="6" w:space="0"/>
            </w:tcBorders>
            <w:noWrap w:val="0"/>
            <w:vAlign w:val="center"/>
          </w:tcPr>
          <w:p w14:paraId="2F0B451E">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4</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640A825F">
            <w:pPr>
              <w:adjustRightInd w:val="0"/>
              <w:snapToGrid w:val="0"/>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430E9D9C">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5D395C8C">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6C782A89">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2FE425D4">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301D8148">
            <w:pPr>
              <w:spacing w:line="0" w:lineRule="atLeast"/>
              <w:jc w:val="center"/>
              <w:rPr>
                <w:rFonts w:hint="eastAsia" w:ascii="宋体" w:hAnsi="宋体"/>
                <w:color w:val="000000"/>
                <w:sz w:val="24"/>
                <w:szCs w:val="24"/>
              </w:rPr>
            </w:pPr>
          </w:p>
        </w:tc>
      </w:tr>
      <w:tr w14:paraId="013445B8">
        <w:tblPrEx>
          <w:tblCellMar>
            <w:top w:w="0" w:type="dxa"/>
            <w:left w:w="28" w:type="dxa"/>
            <w:bottom w:w="0" w:type="dxa"/>
            <w:right w:w="28" w:type="dxa"/>
          </w:tblCellMar>
        </w:tblPrEx>
        <w:trPr>
          <w:trHeight w:val="739" w:hRule="atLeast"/>
          <w:jc w:val="center"/>
        </w:trPr>
        <w:tc>
          <w:tcPr>
            <w:tcW w:w="722" w:type="dxa"/>
            <w:tcBorders>
              <w:top w:val="single" w:color="auto" w:sz="4" w:space="0"/>
              <w:left w:val="single" w:color="auto" w:sz="6" w:space="0"/>
              <w:bottom w:val="single" w:color="auto" w:sz="6" w:space="0"/>
            </w:tcBorders>
            <w:noWrap w:val="0"/>
            <w:vAlign w:val="center"/>
          </w:tcPr>
          <w:p w14:paraId="5BAA414A">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5</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7445258A">
            <w:pPr>
              <w:adjustRightInd w:val="0"/>
              <w:snapToGrid w:val="0"/>
              <w:spacing w:line="0" w:lineRule="atLeast"/>
              <w:jc w:val="center"/>
              <w:rPr>
                <w:rFonts w:ascii="宋体" w:hAnsi="宋体"/>
                <w:color w:val="000000"/>
                <w:sz w:val="24"/>
                <w:szCs w:val="24"/>
              </w:rPr>
            </w:pPr>
            <w:r>
              <w:rPr>
                <w:rFonts w:hint="eastAsia" w:ascii="宋体" w:hAnsi="宋体"/>
                <w:color w:val="000000"/>
                <w:sz w:val="24"/>
                <w:szCs w:val="24"/>
              </w:rPr>
              <w:t>......</w:t>
            </w:r>
          </w:p>
        </w:tc>
        <w:tc>
          <w:tcPr>
            <w:tcW w:w="1384" w:type="dxa"/>
            <w:tcBorders>
              <w:top w:val="single" w:color="auto" w:sz="4" w:space="0"/>
              <w:left w:val="single" w:color="auto" w:sz="6" w:space="0"/>
              <w:bottom w:val="single" w:color="auto" w:sz="6" w:space="0"/>
              <w:right w:val="single" w:color="auto" w:sz="6" w:space="0"/>
            </w:tcBorders>
            <w:noWrap w:val="0"/>
            <w:vAlign w:val="center"/>
          </w:tcPr>
          <w:p w14:paraId="3C361C38">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659FF9D0">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7D627AFE">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02FF6DE7">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121558F8">
            <w:pPr>
              <w:spacing w:line="0" w:lineRule="atLeast"/>
              <w:jc w:val="center"/>
              <w:rPr>
                <w:rFonts w:hint="eastAsia" w:ascii="宋体" w:hAnsi="宋体"/>
                <w:color w:val="000000"/>
                <w:sz w:val="24"/>
                <w:szCs w:val="24"/>
              </w:rPr>
            </w:pPr>
          </w:p>
        </w:tc>
      </w:tr>
      <w:tr w14:paraId="66C948DC">
        <w:tblPrEx>
          <w:tblCellMar>
            <w:top w:w="0" w:type="dxa"/>
            <w:left w:w="28" w:type="dxa"/>
            <w:bottom w:w="0" w:type="dxa"/>
            <w:right w:w="28" w:type="dxa"/>
          </w:tblCellMar>
        </w:tblPrEx>
        <w:trPr>
          <w:trHeight w:val="1111" w:hRule="atLeast"/>
          <w:jc w:val="center"/>
        </w:trPr>
        <w:tc>
          <w:tcPr>
            <w:tcW w:w="722" w:type="dxa"/>
            <w:tcBorders>
              <w:top w:val="single" w:color="auto" w:sz="4" w:space="0"/>
              <w:left w:val="single" w:color="auto" w:sz="6" w:space="0"/>
              <w:bottom w:val="single" w:color="auto" w:sz="4" w:space="0"/>
              <w:right w:val="single" w:color="auto" w:sz="4" w:space="0"/>
            </w:tcBorders>
            <w:noWrap w:val="0"/>
            <w:vAlign w:val="center"/>
          </w:tcPr>
          <w:p w14:paraId="10AFF8E7">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合计</w:t>
            </w:r>
          </w:p>
          <w:p w14:paraId="7CA16031">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总价</w:t>
            </w:r>
          </w:p>
        </w:tc>
        <w:tc>
          <w:tcPr>
            <w:tcW w:w="7001" w:type="dxa"/>
            <w:gridSpan w:val="5"/>
            <w:tcBorders>
              <w:top w:val="single" w:color="auto" w:sz="4" w:space="0"/>
              <w:left w:val="single" w:color="auto" w:sz="6" w:space="0"/>
              <w:bottom w:val="single" w:color="auto" w:sz="4" w:space="0"/>
              <w:right w:val="single" w:color="auto" w:sz="4" w:space="0"/>
            </w:tcBorders>
            <w:noWrap w:val="0"/>
            <w:vAlign w:val="center"/>
          </w:tcPr>
          <w:p w14:paraId="168B044C">
            <w:pPr>
              <w:adjustRightInd w:val="0"/>
              <w:snapToGrid w:val="0"/>
              <w:spacing w:line="0" w:lineRule="atLeast"/>
              <w:jc w:val="left"/>
              <w:rPr>
                <w:rFonts w:hint="eastAsia" w:ascii="宋体" w:hAnsi="宋体"/>
                <w:color w:val="000000"/>
                <w:sz w:val="24"/>
                <w:szCs w:val="24"/>
              </w:rPr>
            </w:pPr>
            <w:r>
              <w:rPr>
                <w:rFonts w:hint="eastAsia" w:ascii="宋体" w:hAnsi="宋体"/>
                <w:color w:val="000000"/>
                <w:sz w:val="24"/>
                <w:szCs w:val="24"/>
              </w:rPr>
              <w:t>（小写）：</w:t>
            </w:r>
          </w:p>
          <w:p w14:paraId="7C456C5A">
            <w:pPr>
              <w:adjustRightInd w:val="0"/>
              <w:snapToGrid w:val="0"/>
              <w:spacing w:line="0" w:lineRule="atLeast"/>
              <w:jc w:val="left"/>
              <w:rPr>
                <w:rFonts w:hint="eastAsia" w:ascii="宋体" w:hAnsi="宋体"/>
                <w:color w:val="000000"/>
                <w:sz w:val="24"/>
                <w:szCs w:val="24"/>
              </w:rPr>
            </w:pPr>
            <w:r>
              <w:rPr>
                <w:rFonts w:hint="eastAsia" w:ascii="宋体" w:hAnsi="宋体"/>
                <w:color w:val="000000"/>
                <w:sz w:val="24"/>
                <w:szCs w:val="24"/>
              </w:rPr>
              <w:t>（大写）：</w:t>
            </w:r>
          </w:p>
        </w:tc>
        <w:tc>
          <w:tcPr>
            <w:tcW w:w="1493" w:type="dxa"/>
            <w:tcBorders>
              <w:top w:val="single" w:color="auto" w:sz="4" w:space="0"/>
              <w:left w:val="single" w:color="auto" w:sz="6" w:space="0"/>
              <w:bottom w:val="single" w:color="auto" w:sz="4" w:space="0"/>
              <w:right w:val="single" w:color="auto" w:sz="4" w:space="0"/>
            </w:tcBorders>
            <w:noWrap w:val="0"/>
            <w:vAlign w:val="center"/>
          </w:tcPr>
          <w:p w14:paraId="5DA0AD5C">
            <w:pPr>
              <w:adjustRightInd w:val="0"/>
              <w:snapToGrid w:val="0"/>
              <w:spacing w:line="0" w:lineRule="atLeast"/>
              <w:jc w:val="left"/>
              <w:rPr>
                <w:rFonts w:hint="eastAsia" w:ascii="宋体" w:hAnsi="宋体"/>
                <w:color w:val="000000"/>
                <w:sz w:val="24"/>
                <w:szCs w:val="24"/>
              </w:rPr>
            </w:pPr>
          </w:p>
        </w:tc>
      </w:tr>
    </w:tbl>
    <w:p w14:paraId="5A3457EF">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说明：</w:t>
      </w:r>
    </w:p>
    <w:p w14:paraId="76015237">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1.所有磋商报价均含税，且用人民币表示，单位为元，精确到小数点后两位；</w:t>
      </w:r>
    </w:p>
    <w:p w14:paraId="3716DBAE">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2.</w:t>
      </w:r>
      <w:r>
        <w:rPr>
          <w:rFonts w:hint="eastAsia" w:ascii="宋体" w:hAnsi="宋体" w:eastAsia="宋体" w:cs="宋体"/>
          <w:b/>
          <w:bCs/>
          <w:color w:val="auto"/>
          <w:sz w:val="24"/>
          <w:szCs w:val="24"/>
          <w:highlight w:val="none"/>
          <w:lang w:val="en-US" w:eastAsia="zh-CN"/>
        </w:rPr>
        <w:t>该表中包含供应商认为完成本项目所需的所有费用</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合计总价应与磋商</w:t>
      </w:r>
      <w:r>
        <w:rPr>
          <w:rFonts w:hint="eastAsia" w:ascii="宋体" w:hAnsi="宋体" w:cs="宋体"/>
          <w:b/>
          <w:bCs/>
          <w:sz w:val="24"/>
          <w:szCs w:val="24"/>
        </w:rPr>
        <w:t>一次报价表中</w:t>
      </w:r>
      <w:r>
        <w:rPr>
          <w:rFonts w:hint="eastAsia" w:ascii="宋体" w:hAnsi="宋体" w:cs="宋体"/>
          <w:b/>
          <w:bCs/>
          <w:sz w:val="24"/>
          <w:szCs w:val="24"/>
          <w:lang w:eastAsia="zh-CN"/>
        </w:rPr>
        <w:t>磋商</w:t>
      </w:r>
      <w:r>
        <w:rPr>
          <w:rFonts w:hint="eastAsia" w:ascii="宋体" w:hAnsi="宋体" w:cs="宋体"/>
          <w:b/>
          <w:bCs/>
          <w:sz w:val="24"/>
          <w:szCs w:val="24"/>
          <w:lang w:val="en-US" w:eastAsia="zh-CN"/>
        </w:rPr>
        <w:t>一次总</w:t>
      </w:r>
      <w:r>
        <w:rPr>
          <w:rFonts w:hint="eastAsia" w:ascii="宋体" w:hAnsi="宋体" w:cs="宋体"/>
          <w:b/>
          <w:bCs/>
          <w:sz w:val="24"/>
          <w:szCs w:val="24"/>
          <w:lang w:eastAsia="zh-CN"/>
        </w:rPr>
        <w:t>报价</w:t>
      </w:r>
      <w:r>
        <w:rPr>
          <w:rFonts w:hint="eastAsia" w:ascii="宋体" w:hAnsi="宋体" w:cs="宋体"/>
          <w:b/>
          <w:bCs/>
          <w:sz w:val="24"/>
          <w:szCs w:val="24"/>
        </w:rPr>
        <w:t>金额一致。</w:t>
      </w:r>
    </w:p>
    <w:p w14:paraId="61428F97">
      <w:pPr>
        <w:adjustRightInd w:val="0"/>
        <w:snapToGrid w:val="0"/>
        <w:spacing w:line="360" w:lineRule="auto"/>
        <w:ind w:firstLine="480" w:firstLineChars="200"/>
        <w:jc w:val="right"/>
        <w:rPr>
          <w:rFonts w:hint="eastAsia" w:ascii="宋体" w:hAnsi="宋体" w:cs="宋体"/>
          <w:color w:val="000000"/>
          <w:sz w:val="24"/>
          <w:szCs w:val="24"/>
        </w:rPr>
      </w:pPr>
    </w:p>
    <w:p w14:paraId="21D5D714">
      <w:pPr>
        <w:adjustRightInd w:val="0"/>
        <w:snapToGrid w:val="0"/>
        <w:spacing w:line="360" w:lineRule="auto"/>
        <w:ind w:firstLine="480" w:firstLineChars="200"/>
        <w:jc w:val="right"/>
        <w:rPr>
          <w:rFonts w:hint="eastAsia" w:ascii="宋体" w:hAnsi="宋体" w:cs="宋体"/>
          <w:color w:val="000000"/>
          <w:sz w:val="24"/>
          <w:szCs w:val="24"/>
        </w:rPr>
      </w:pPr>
    </w:p>
    <w:p w14:paraId="6C46021F">
      <w:pPr>
        <w:adjustRightInd w:val="0"/>
        <w:snapToGrid w:val="0"/>
        <w:spacing w:line="360" w:lineRule="auto"/>
        <w:ind w:firstLine="480" w:firstLineChars="200"/>
        <w:jc w:val="right"/>
        <w:rPr>
          <w:rFonts w:hint="eastAsia" w:ascii="宋体" w:hAnsi="宋体" w:cs="宋体"/>
          <w:bCs/>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7FD3E9BA">
      <w:pPr>
        <w:adjustRightInd w:val="0"/>
        <w:snapToGrid w:val="0"/>
        <w:spacing w:line="360" w:lineRule="auto"/>
        <w:ind w:firstLine="480" w:firstLineChars="200"/>
        <w:jc w:val="right"/>
        <w:rPr>
          <w:rFonts w:hint="eastAsia"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40BD2EA7">
      <w:pPr>
        <w:adjustRightInd w:val="0"/>
        <w:snapToGrid w:val="0"/>
        <w:spacing w:line="360" w:lineRule="auto"/>
        <w:ind w:firstLine="480" w:firstLineChars="200"/>
        <w:jc w:val="right"/>
        <w:rPr>
          <w:rFonts w:hint="eastAsia" w:ascii="宋体" w:hAnsi="宋体" w:cs="宋体"/>
          <w:color w:val="000000"/>
          <w:sz w:val="24"/>
          <w:szCs w:val="24"/>
        </w:rPr>
        <w:sectPr>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bookmarkEnd w:id="457"/>
    <w:bookmarkEnd w:id="458"/>
    <w:bookmarkEnd w:id="459"/>
    <w:bookmarkEnd w:id="460"/>
    <w:p w14:paraId="670413D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4.</w:t>
      </w:r>
      <w:r>
        <w:rPr>
          <w:rFonts w:hint="eastAsia" w:ascii="宋体" w:hAnsi="宋体" w:eastAsia="宋体" w:cs="Times New Roman"/>
          <w:b/>
          <w:color w:val="auto"/>
          <w:sz w:val="32"/>
          <w:szCs w:val="32"/>
          <w:highlight w:val="none"/>
          <w:lang w:val="en-US" w:eastAsia="zh-CN"/>
        </w:rPr>
        <w:t>服务</w:t>
      </w:r>
      <w:r>
        <w:rPr>
          <w:rFonts w:hint="eastAsia" w:ascii="宋体" w:hAnsi="宋体" w:eastAsia="宋体" w:cs="Times New Roman"/>
          <w:b/>
          <w:color w:val="auto"/>
          <w:sz w:val="32"/>
          <w:szCs w:val="32"/>
          <w:highlight w:val="none"/>
          <w:lang w:eastAsia="zh-CN"/>
        </w:rPr>
        <w:t>条款响应偏离表</w:t>
      </w:r>
    </w:p>
    <w:p w14:paraId="67D27942">
      <w:pPr>
        <w:adjustRightInd w:val="0"/>
        <w:snapToGrid w:val="0"/>
        <w:spacing w:line="360" w:lineRule="auto"/>
        <w:ind w:firstLine="480" w:firstLineChars="200"/>
        <w:rPr>
          <w:rFonts w:hint="eastAsia" w:ascii="宋体" w:hAnsi="宋体" w:cs="宋体"/>
          <w:b/>
          <w:color w:val="000000"/>
          <w:sz w:val="24"/>
          <w:szCs w:val="24"/>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tbl>
      <w:tblPr>
        <w:tblStyle w:val="39"/>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2471"/>
        <w:gridCol w:w="2064"/>
        <w:gridCol w:w="2757"/>
        <w:gridCol w:w="1073"/>
      </w:tblGrid>
      <w:tr w14:paraId="1DFFE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33" w:type="dxa"/>
            <w:noWrap w:val="0"/>
            <w:tcMar>
              <w:top w:w="57" w:type="dxa"/>
              <w:left w:w="28" w:type="dxa"/>
              <w:bottom w:w="57" w:type="dxa"/>
              <w:right w:w="28" w:type="dxa"/>
            </w:tcMar>
            <w:vAlign w:val="center"/>
          </w:tcPr>
          <w:p w14:paraId="32883A33">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序号</w:t>
            </w:r>
          </w:p>
        </w:tc>
        <w:tc>
          <w:tcPr>
            <w:tcW w:w="2471" w:type="dxa"/>
            <w:noWrap w:val="0"/>
            <w:tcMar>
              <w:top w:w="57" w:type="dxa"/>
              <w:left w:w="28" w:type="dxa"/>
              <w:bottom w:w="57" w:type="dxa"/>
              <w:right w:w="28" w:type="dxa"/>
            </w:tcMar>
            <w:vAlign w:val="center"/>
          </w:tcPr>
          <w:p w14:paraId="1FD69BE1">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竞争性磋商文件</w:t>
            </w:r>
          </w:p>
          <w:p w14:paraId="6D382A06">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服务要求</w:t>
            </w:r>
          </w:p>
        </w:tc>
        <w:tc>
          <w:tcPr>
            <w:tcW w:w="2064" w:type="dxa"/>
            <w:noWrap w:val="0"/>
            <w:tcMar>
              <w:top w:w="57" w:type="dxa"/>
              <w:left w:w="28" w:type="dxa"/>
              <w:bottom w:w="57" w:type="dxa"/>
              <w:right w:w="28" w:type="dxa"/>
            </w:tcMar>
            <w:vAlign w:val="center"/>
          </w:tcPr>
          <w:p w14:paraId="6D91A529">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响应文件</w:t>
            </w:r>
            <w:r>
              <w:rPr>
                <w:rFonts w:hint="eastAsia" w:ascii="宋体" w:hAnsi="宋体" w:cs="宋体"/>
                <w:b/>
                <w:color w:val="000000"/>
                <w:sz w:val="24"/>
                <w:szCs w:val="24"/>
              </w:rPr>
              <w:t>响应内容</w:t>
            </w:r>
          </w:p>
        </w:tc>
        <w:tc>
          <w:tcPr>
            <w:tcW w:w="2757" w:type="dxa"/>
            <w:noWrap w:val="0"/>
            <w:tcMar>
              <w:top w:w="57" w:type="dxa"/>
              <w:left w:w="28" w:type="dxa"/>
              <w:bottom w:w="57" w:type="dxa"/>
              <w:right w:w="28" w:type="dxa"/>
            </w:tcMar>
            <w:vAlign w:val="center"/>
          </w:tcPr>
          <w:p w14:paraId="5F2996FB">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偏离情况</w:t>
            </w:r>
          </w:p>
          <w:p w14:paraId="07B2F310">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（正偏离/无偏离/负偏离）</w:t>
            </w:r>
          </w:p>
        </w:tc>
        <w:tc>
          <w:tcPr>
            <w:tcW w:w="1073" w:type="dxa"/>
            <w:noWrap w:val="0"/>
            <w:tcMar>
              <w:top w:w="57" w:type="dxa"/>
              <w:left w:w="28" w:type="dxa"/>
              <w:bottom w:w="57" w:type="dxa"/>
              <w:right w:w="28" w:type="dxa"/>
            </w:tcMar>
            <w:vAlign w:val="center"/>
          </w:tcPr>
          <w:p w14:paraId="1654E92B">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备注</w:t>
            </w:r>
          </w:p>
        </w:tc>
      </w:tr>
      <w:tr w14:paraId="04FA2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5716ADD6">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1</w:t>
            </w:r>
          </w:p>
        </w:tc>
        <w:tc>
          <w:tcPr>
            <w:tcW w:w="2471" w:type="dxa"/>
            <w:noWrap w:val="0"/>
            <w:tcMar>
              <w:top w:w="57" w:type="dxa"/>
              <w:left w:w="28" w:type="dxa"/>
              <w:bottom w:w="57" w:type="dxa"/>
              <w:right w:w="28" w:type="dxa"/>
            </w:tcMar>
            <w:vAlign w:val="center"/>
          </w:tcPr>
          <w:p w14:paraId="528F9F02">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75455713">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49276A96">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59152E2B">
            <w:pPr>
              <w:adjustRightInd w:val="0"/>
              <w:snapToGrid w:val="0"/>
              <w:spacing w:line="360" w:lineRule="auto"/>
              <w:jc w:val="center"/>
              <w:rPr>
                <w:rFonts w:hint="eastAsia" w:ascii="宋体" w:hAnsi="宋体" w:cs="宋体"/>
                <w:b/>
                <w:bCs/>
                <w:color w:val="000000"/>
                <w:sz w:val="24"/>
                <w:szCs w:val="24"/>
              </w:rPr>
            </w:pPr>
          </w:p>
        </w:tc>
      </w:tr>
      <w:tr w14:paraId="3951B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1B47636B">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2</w:t>
            </w:r>
          </w:p>
        </w:tc>
        <w:tc>
          <w:tcPr>
            <w:tcW w:w="2471" w:type="dxa"/>
            <w:noWrap w:val="0"/>
            <w:tcMar>
              <w:top w:w="57" w:type="dxa"/>
              <w:left w:w="28" w:type="dxa"/>
              <w:bottom w:w="57" w:type="dxa"/>
              <w:right w:w="28" w:type="dxa"/>
            </w:tcMar>
            <w:vAlign w:val="center"/>
          </w:tcPr>
          <w:p w14:paraId="7EAA6252">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164D349B">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51DA8650">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314AF9B7">
            <w:pPr>
              <w:adjustRightInd w:val="0"/>
              <w:snapToGrid w:val="0"/>
              <w:spacing w:line="360" w:lineRule="auto"/>
              <w:jc w:val="center"/>
              <w:rPr>
                <w:rFonts w:hint="eastAsia" w:ascii="宋体" w:hAnsi="宋体" w:cs="宋体"/>
                <w:b/>
                <w:bCs/>
                <w:color w:val="000000"/>
                <w:sz w:val="24"/>
                <w:szCs w:val="24"/>
              </w:rPr>
            </w:pPr>
          </w:p>
        </w:tc>
      </w:tr>
      <w:tr w14:paraId="5C1EC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211FE58A">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3</w:t>
            </w:r>
          </w:p>
        </w:tc>
        <w:tc>
          <w:tcPr>
            <w:tcW w:w="2471" w:type="dxa"/>
            <w:noWrap w:val="0"/>
            <w:tcMar>
              <w:top w:w="57" w:type="dxa"/>
              <w:left w:w="28" w:type="dxa"/>
              <w:bottom w:w="57" w:type="dxa"/>
              <w:right w:w="28" w:type="dxa"/>
            </w:tcMar>
            <w:vAlign w:val="center"/>
          </w:tcPr>
          <w:p w14:paraId="32F7F894">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30989292">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413D4887">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24BBE0EC">
            <w:pPr>
              <w:adjustRightInd w:val="0"/>
              <w:snapToGrid w:val="0"/>
              <w:spacing w:line="360" w:lineRule="auto"/>
              <w:jc w:val="center"/>
              <w:rPr>
                <w:rFonts w:hint="eastAsia" w:ascii="宋体" w:hAnsi="宋体" w:cs="宋体"/>
                <w:b/>
                <w:bCs/>
                <w:color w:val="000000"/>
                <w:sz w:val="24"/>
                <w:szCs w:val="24"/>
              </w:rPr>
            </w:pPr>
          </w:p>
        </w:tc>
      </w:tr>
      <w:tr w14:paraId="654A1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67A40F64">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2471" w:type="dxa"/>
            <w:noWrap w:val="0"/>
            <w:tcMar>
              <w:top w:w="57" w:type="dxa"/>
              <w:left w:w="28" w:type="dxa"/>
              <w:bottom w:w="57" w:type="dxa"/>
              <w:right w:w="28" w:type="dxa"/>
            </w:tcMar>
            <w:vAlign w:val="center"/>
          </w:tcPr>
          <w:p w14:paraId="2BB3EB21">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4F3634D7">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2AE4EBAA">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5EEB5E3E">
            <w:pPr>
              <w:adjustRightInd w:val="0"/>
              <w:snapToGrid w:val="0"/>
              <w:spacing w:line="360" w:lineRule="auto"/>
              <w:jc w:val="center"/>
              <w:rPr>
                <w:rFonts w:hint="eastAsia" w:ascii="宋体" w:hAnsi="宋体" w:cs="宋体"/>
                <w:b/>
                <w:bCs/>
                <w:color w:val="000000"/>
                <w:sz w:val="24"/>
                <w:szCs w:val="24"/>
              </w:rPr>
            </w:pPr>
          </w:p>
        </w:tc>
      </w:tr>
      <w:tr w14:paraId="4E2DB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68CB8362">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2471" w:type="dxa"/>
            <w:noWrap w:val="0"/>
            <w:tcMar>
              <w:top w:w="57" w:type="dxa"/>
              <w:left w:w="28" w:type="dxa"/>
              <w:bottom w:w="57" w:type="dxa"/>
              <w:right w:w="28" w:type="dxa"/>
            </w:tcMar>
            <w:vAlign w:val="center"/>
          </w:tcPr>
          <w:p w14:paraId="528533D6">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47B454C1">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311A04AC">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30D0F5C7">
            <w:pPr>
              <w:adjustRightInd w:val="0"/>
              <w:snapToGrid w:val="0"/>
              <w:spacing w:line="360" w:lineRule="auto"/>
              <w:jc w:val="center"/>
              <w:rPr>
                <w:rFonts w:hint="eastAsia" w:ascii="宋体" w:hAnsi="宋体" w:cs="宋体"/>
                <w:b/>
                <w:bCs/>
                <w:color w:val="000000"/>
                <w:sz w:val="24"/>
                <w:szCs w:val="24"/>
              </w:rPr>
            </w:pPr>
          </w:p>
        </w:tc>
      </w:tr>
      <w:tr w14:paraId="1AFCC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633" w:type="dxa"/>
            <w:noWrap w:val="0"/>
            <w:tcMar>
              <w:top w:w="57" w:type="dxa"/>
              <w:left w:w="28" w:type="dxa"/>
              <w:bottom w:w="57" w:type="dxa"/>
              <w:right w:w="28" w:type="dxa"/>
            </w:tcMar>
            <w:vAlign w:val="center"/>
          </w:tcPr>
          <w:p w14:paraId="62BD5AFB">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2471" w:type="dxa"/>
            <w:noWrap w:val="0"/>
            <w:tcMar>
              <w:top w:w="57" w:type="dxa"/>
              <w:left w:w="28" w:type="dxa"/>
              <w:bottom w:w="57" w:type="dxa"/>
              <w:right w:w="28" w:type="dxa"/>
            </w:tcMar>
            <w:vAlign w:val="center"/>
          </w:tcPr>
          <w:p w14:paraId="3366E4B0">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w:t>
            </w:r>
          </w:p>
        </w:tc>
        <w:tc>
          <w:tcPr>
            <w:tcW w:w="2064" w:type="dxa"/>
            <w:noWrap w:val="0"/>
            <w:tcMar>
              <w:top w:w="57" w:type="dxa"/>
              <w:left w:w="28" w:type="dxa"/>
              <w:bottom w:w="57" w:type="dxa"/>
              <w:right w:w="28" w:type="dxa"/>
            </w:tcMar>
            <w:vAlign w:val="center"/>
          </w:tcPr>
          <w:p w14:paraId="78410861">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55803FA7">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07AE407F">
            <w:pPr>
              <w:adjustRightInd w:val="0"/>
              <w:snapToGrid w:val="0"/>
              <w:spacing w:line="360" w:lineRule="auto"/>
              <w:jc w:val="center"/>
              <w:rPr>
                <w:rFonts w:hint="eastAsia" w:ascii="宋体" w:hAnsi="宋体" w:cs="宋体"/>
                <w:b/>
                <w:bCs/>
                <w:color w:val="000000"/>
                <w:sz w:val="24"/>
                <w:szCs w:val="24"/>
              </w:rPr>
            </w:pPr>
          </w:p>
        </w:tc>
      </w:tr>
    </w:tbl>
    <w:p w14:paraId="6A7DEF0D">
      <w:pPr>
        <w:adjustRightInd w:val="0"/>
        <w:snapToGrid w:val="0"/>
        <w:spacing w:line="360" w:lineRule="auto"/>
        <w:ind w:firstLine="482" w:firstLineChars="200"/>
        <w:rPr>
          <w:rFonts w:hint="eastAsia" w:ascii="宋体" w:hAnsi="宋体" w:cs="宋体"/>
          <w:b/>
          <w:color w:val="000000"/>
          <w:sz w:val="24"/>
          <w:szCs w:val="24"/>
        </w:rPr>
      </w:pPr>
      <w:r>
        <w:rPr>
          <w:rFonts w:hint="eastAsia" w:ascii="宋体" w:hAnsi="宋体" w:cs="宋体"/>
          <w:b/>
          <w:color w:val="000000"/>
          <w:sz w:val="24"/>
          <w:szCs w:val="24"/>
        </w:rPr>
        <w:t>注：供应商应按照“第三章  采购需求及商务要求”中</w:t>
      </w:r>
      <w:r>
        <w:rPr>
          <w:rFonts w:hint="eastAsia" w:ascii="宋体" w:hAnsi="宋体" w:cs="宋体"/>
          <w:b/>
          <w:color w:val="000000"/>
          <w:sz w:val="24"/>
          <w:szCs w:val="24"/>
          <w:lang w:val="en-US" w:eastAsia="zh-CN"/>
        </w:rPr>
        <w:t>技术要求及</w:t>
      </w:r>
      <w:r>
        <w:rPr>
          <w:rFonts w:hint="eastAsia"/>
          <w:b/>
          <w:bCs/>
          <w:sz w:val="24"/>
          <w:szCs w:val="22"/>
          <w:lang w:val="en-US" w:eastAsia="zh-CN"/>
        </w:rPr>
        <w:t>服务</w:t>
      </w:r>
      <w:r>
        <w:rPr>
          <w:rFonts w:hint="eastAsia" w:ascii="宋体" w:hAnsi="宋体" w:cs="宋体"/>
          <w:b/>
          <w:bCs/>
          <w:color w:val="000000"/>
          <w:sz w:val="24"/>
          <w:szCs w:val="24"/>
        </w:rPr>
        <w:t>要求</w:t>
      </w:r>
      <w:r>
        <w:rPr>
          <w:rFonts w:hint="eastAsia" w:ascii="宋体" w:hAnsi="宋体" w:cs="宋体"/>
          <w:b/>
          <w:color w:val="000000"/>
          <w:sz w:val="24"/>
          <w:szCs w:val="24"/>
        </w:rPr>
        <w:t>进行逐条响应，列明偏离情况，如有偏离，请在此表中清楚地列明，并加以说明。同时，供应商应按照竞争性磋商文件要求的内容在此表后提供相关证明材料，并加以说明。</w:t>
      </w:r>
    </w:p>
    <w:p w14:paraId="0A5CA815">
      <w:pPr>
        <w:pStyle w:val="2"/>
        <w:adjustRightInd w:val="0"/>
        <w:snapToGrid w:val="0"/>
        <w:spacing w:after="0" w:line="360" w:lineRule="auto"/>
        <w:ind w:firstLine="480" w:firstLineChars="200"/>
        <w:rPr>
          <w:rFonts w:hint="eastAsia" w:ascii="宋体" w:hAnsi="宋体" w:cs="宋体"/>
          <w:color w:val="000000"/>
          <w:sz w:val="24"/>
        </w:rPr>
      </w:pPr>
    </w:p>
    <w:p w14:paraId="5F5E88D7">
      <w:pPr>
        <w:adjustRightInd w:val="0"/>
        <w:snapToGrid w:val="0"/>
        <w:spacing w:line="480" w:lineRule="auto"/>
        <w:ind w:firstLine="480" w:firstLineChars="200"/>
        <w:jc w:val="right"/>
        <w:rPr>
          <w:rFonts w:hint="eastAsia" w:ascii="宋体" w:hAnsi="宋体" w:cs="宋体"/>
          <w:bCs/>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30AB1BD2">
      <w:pPr>
        <w:adjustRightInd w:val="0"/>
        <w:snapToGrid w:val="0"/>
        <w:spacing w:line="480" w:lineRule="auto"/>
        <w:ind w:firstLine="480" w:firstLineChars="200"/>
        <w:jc w:val="right"/>
        <w:rPr>
          <w:rFonts w:hint="eastAsia"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17D77D46">
      <w:pPr>
        <w:adjustRightInd w:val="0"/>
        <w:snapToGrid w:val="0"/>
        <w:spacing w:line="480" w:lineRule="auto"/>
        <w:ind w:firstLine="480" w:firstLineChars="200"/>
        <w:jc w:val="right"/>
        <w:rPr>
          <w:rFonts w:hint="eastAsia" w:ascii="宋体" w:hAnsi="宋体" w:cs="宋体"/>
          <w:b/>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0AD7AB90">
      <w:pPr>
        <w:adjustRightInd w:val="0"/>
        <w:snapToGrid w:val="0"/>
        <w:spacing w:line="360" w:lineRule="auto"/>
        <w:ind w:firstLine="480" w:firstLineChars="200"/>
        <w:rPr>
          <w:rFonts w:hint="eastAsia" w:ascii="宋体" w:hAnsi="宋体" w:cs="宋体"/>
          <w:color w:val="000000"/>
          <w:sz w:val="24"/>
          <w:szCs w:val="24"/>
        </w:rPr>
      </w:pPr>
    </w:p>
    <w:p w14:paraId="48194FBE">
      <w:pPr>
        <w:adjustRightInd w:val="0"/>
        <w:snapToGrid w:val="0"/>
        <w:spacing w:line="360" w:lineRule="auto"/>
        <w:ind w:firstLine="480" w:firstLineChars="200"/>
        <w:rPr>
          <w:rFonts w:hint="eastAsia" w:ascii="宋体" w:hAnsi="宋体" w:cs="宋体"/>
          <w:color w:val="000000"/>
          <w:sz w:val="24"/>
          <w:szCs w:val="24"/>
        </w:rPr>
      </w:pPr>
    </w:p>
    <w:p w14:paraId="0787AD0D">
      <w:pPr>
        <w:adjustRightInd w:val="0"/>
        <w:snapToGrid w:val="0"/>
        <w:spacing w:line="360" w:lineRule="auto"/>
        <w:ind w:firstLine="480" w:firstLineChars="200"/>
        <w:rPr>
          <w:rFonts w:hint="eastAsia" w:ascii="宋体" w:hAnsi="宋体" w:cs="宋体"/>
          <w:color w:val="000000"/>
          <w:sz w:val="24"/>
          <w:szCs w:val="24"/>
        </w:rPr>
      </w:pPr>
    </w:p>
    <w:p w14:paraId="194968E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5.商务条款响应偏离表</w:t>
      </w:r>
    </w:p>
    <w:p w14:paraId="2F8867B1">
      <w:pPr>
        <w:adjustRightInd w:val="0"/>
        <w:snapToGrid w:val="0"/>
        <w:spacing w:line="360" w:lineRule="auto"/>
        <w:ind w:firstLine="480" w:firstLineChars="200"/>
        <w:jc w:val="left"/>
        <w:rPr>
          <w:rFonts w:hint="eastAsia" w:ascii="宋体" w:hAnsi="宋体" w:cs="宋体"/>
          <w:color w:val="000000"/>
          <w:sz w:val="24"/>
          <w:szCs w:val="24"/>
          <w:u w:val="single"/>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p>
    <w:tbl>
      <w:tblPr>
        <w:tblStyle w:val="39"/>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588"/>
        <w:gridCol w:w="2330"/>
        <w:gridCol w:w="2113"/>
        <w:gridCol w:w="1127"/>
      </w:tblGrid>
      <w:tr w14:paraId="55972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60" w:type="dxa"/>
            <w:noWrap w:val="0"/>
            <w:tcMar>
              <w:top w:w="57" w:type="dxa"/>
              <w:left w:w="28" w:type="dxa"/>
              <w:bottom w:w="57" w:type="dxa"/>
              <w:right w:w="28" w:type="dxa"/>
            </w:tcMar>
            <w:vAlign w:val="center"/>
          </w:tcPr>
          <w:p w14:paraId="20A615E4">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序号</w:t>
            </w:r>
          </w:p>
        </w:tc>
        <w:tc>
          <w:tcPr>
            <w:tcW w:w="2588" w:type="dxa"/>
            <w:noWrap w:val="0"/>
            <w:tcMar>
              <w:top w:w="57" w:type="dxa"/>
              <w:left w:w="28" w:type="dxa"/>
              <w:bottom w:w="57" w:type="dxa"/>
              <w:right w:w="28" w:type="dxa"/>
            </w:tcMar>
            <w:vAlign w:val="center"/>
          </w:tcPr>
          <w:p w14:paraId="4BF4027B">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竞争性磋商文件</w:t>
            </w:r>
          </w:p>
          <w:p w14:paraId="4FA050C8">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商务要求</w:t>
            </w:r>
          </w:p>
        </w:tc>
        <w:tc>
          <w:tcPr>
            <w:tcW w:w="2330" w:type="dxa"/>
            <w:noWrap w:val="0"/>
            <w:tcMar>
              <w:top w:w="57" w:type="dxa"/>
              <w:left w:w="28" w:type="dxa"/>
              <w:bottom w:w="57" w:type="dxa"/>
              <w:right w:w="28" w:type="dxa"/>
            </w:tcMar>
            <w:vAlign w:val="center"/>
          </w:tcPr>
          <w:p w14:paraId="7C7794BC">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响应文件</w:t>
            </w:r>
          </w:p>
          <w:p w14:paraId="10F78952">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商务响应</w:t>
            </w:r>
          </w:p>
        </w:tc>
        <w:tc>
          <w:tcPr>
            <w:tcW w:w="2113" w:type="dxa"/>
            <w:noWrap w:val="0"/>
            <w:tcMar>
              <w:top w:w="57" w:type="dxa"/>
              <w:left w:w="28" w:type="dxa"/>
              <w:bottom w:w="57" w:type="dxa"/>
              <w:right w:w="28" w:type="dxa"/>
            </w:tcMar>
            <w:vAlign w:val="center"/>
          </w:tcPr>
          <w:p w14:paraId="795484DD">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偏离情况</w:t>
            </w:r>
          </w:p>
          <w:p w14:paraId="38CEA95C">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（正偏离/响应）</w:t>
            </w:r>
          </w:p>
        </w:tc>
        <w:tc>
          <w:tcPr>
            <w:tcW w:w="1127" w:type="dxa"/>
            <w:noWrap w:val="0"/>
            <w:vAlign w:val="center"/>
          </w:tcPr>
          <w:p w14:paraId="25DED24A">
            <w:pPr>
              <w:adjustRightInd w:val="0"/>
              <w:snapToGrid w:val="0"/>
              <w:spacing w:line="360" w:lineRule="auto"/>
              <w:rPr>
                <w:rFonts w:hint="eastAsia" w:ascii="宋体" w:hAnsi="宋体" w:cs="宋体"/>
                <w:b/>
                <w:color w:val="000000"/>
                <w:sz w:val="24"/>
                <w:szCs w:val="24"/>
              </w:rPr>
            </w:pPr>
            <w:r>
              <w:rPr>
                <w:rFonts w:hint="eastAsia" w:ascii="宋体" w:hAnsi="宋体" w:cs="宋体"/>
                <w:b/>
                <w:color w:val="000000"/>
                <w:sz w:val="24"/>
                <w:szCs w:val="24"/>
              </w:rPr>
              <w:t>说明</w:t>
            </w:r>
          </w:p>
        </w:tc>
      </w:tr>
      <w:tr w14:paraId="7B008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noWrap w:val="0"/>
            <w:tcMar>
              <w:top w:w="57" w:type="dxa"/>
              <w:left w:w="28" w:type="dxa"/>
              <w:bottom w:w="57" w:type="dxa"/>
              <w:right w:w="28" w:type="dxa"/>
            </w:tcMar>
            <w:vAlign w:val="center"/>
          </w:tcPr>
          <w:p w14:paraId="60821B03">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2588" w:type="dxa"/>
            <w:noWrap w:val="0"/>
            <w:tcMar>
              <w:top w:w="57" w:type="dxa"/>
              <w:left w:w="28" w:type="dxa"/>
              <w:bottom w:w="57" w:type="dxa"/>
              <w:right w:w="28" w:type="dxa"/>
            </w:tcMar>
            <w:vAlign w:val="center"/>
          </w:tcPr>
          <w:p w14:paraId="535BAE84">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0E626AD6">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760F0FDE">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4B769953">
            <w:pPr>
              <w:adjustRightInd w:val="0"/>
              <w:snapToGrid w:val="0"/>
              <w:spacing w:line="360" w:lineRule="auto"/>
              <w:rPr>
                <w:rFonts w:hint="eastAsia" w:ascii="宋体" w:hAnsi="宋体" w:cs="宋体"/>
                <w:color w:val="000000"/>
                <w:sz w:val="24"/>
                <w:szCs w:val="24"/>
              </w:rPr>
            </w:pPr>
          </w:p>
        </w:tc>
      </w:tr>
      <w:tr w14:paraId="040AF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noWrap w:val="0"/>
            <w:tcMar>
              <w:top w:w="57" w:type="dxa"/>
              <w:left w:w="28" w:type="dxa"/>
              <w:bottom w:w="57" w:type="dxa"/>
              <w:right w:w="28" w:type="dxa"/>
            </w:tcMar>
            <w:vAlign w:val="center"/>
          </w:tcPr>
          <w:p w14:paraId="007C7142">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2588" w:type="dxa"/>
            <w:noWrap w:val="0"/>
            <w:tcMar>
              <w:top w:w="57" w:type="dxa"/>
              <w:left w:w="28" w:type="dxa"/>
              <w:bottom w:w="57" w:type="dxa"/>
              <w:right w:w="28" w:type="dxa"/>
            </w:tcMar>
            <w:vAlign w:val="center"/>
          </w:tcPr>
          <w:p w14:paraId="3727D207">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1E0E9AA8">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1EF2615C">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44A4B5D7">
            <w:pPr>
              <w:adjustRightInd w:val="0"/>
              <w:snapToGrid w:val="0"/>
              <w:spacing w:line="360" w:lineRule="auto"/>
              <w:rPr>
                <w:rFonts w:hint="eastAsia" w:ascii="宋体" w:hAnsi="宋体" w:cs="宋体"/>
                <w:color w:val="000000"/>
                <w:sz w:val="24"/>
                <w:szCs w:val="24"/>
              </w:rPr>
            </w:pPr>
          </w:p>
        </w:tc>
      </w:tr>
      <w:tr w14:paraId="1D2A8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noWrap w:val="0"/>
            <w:tcMar>
              <w:top w:w="57" w:type="dxa"/>
              <w:left w:w="28" w:type="dxa"/>
              <w:bottom w:w="57" w:type="dxa"/>
              <w:right w:w="28" w:type="dxa"/>
            </w:tcMar>
            <w:vAlign w:val="center"/>
          </w:tcPr>
          <w:p w14:paraId="73E7FCFB">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2588" w:type="dxa"/>
            <w:noWrap w:val="0"/>
            <w:tcMar>
              <w:top w:w="57" w:type="dxa"/>
              <w:left w:w="28" w:type="dxa"/>
              <w:bottom w:w="57" w:type="dxa"/>
              <w:right w:w="28" w:type="dxa"/>
            </w:tcMar>
            <w:vAlign w:val="center"/>
          </w:tcPr>
          <w:p w14:paraId="3A60A9AA">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5DD90DD9">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1F0DF0AF">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55C34671">
            <w:pPr>
              <w:adjustRightInd w:val="0"/>
              <w:snapToGrid w:val="0"/>
              <w:spacing w:line="360" w:lineRule="auto"/>
              <w:rPr>
                <w:rFonts w:hint="eastAsia" w:ascii="宋体" w:hAnsi="宋体" w:cs="宋体"/>
                <w:color w:val="000000"/>
                <w:sz w:val="24"/>
                <w:szCs w:val="24"/>
              </w:rPr>
            </w:pPr>
          </w:p>
        </w:tc>
      </w:tr>
      <w:tr w14:paraId="0C351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60" w:type="dxa"/>
            <w:noWrap w:val="0"/>
            <w:tcMar>
              <w:top w:w="57" w:type="dxa"/>
              <w:left w:w="28" w:type="dxa"/>
              <w:bottom w:w="57" w:type="dxa"/>
              <w:right w:w="28" w:type="dxa"/>
            </w:tcMar>
            <w:vAlign w:val="center"/>
          </w:tcPr>
          <w:p w14:paraId="0E3A4C24">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2588" w:type="dxa"/>
            <w:noWrap w:val="0"/>
            <w:tcMar>
              <w:top w:w="57" w:type="dxa"/>
              <w:left w:w="28" w:type="dxa"/>
              <w:bottom w:w="57" w:type="dxa"/>
              <w:right w:w="28" w:type="dxa"/>
            </w:tcMar>
            <w:vAlign w:val="center"/>
          </w:tcPr>
          <w:p w14:paraId="43E75B4C">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441BEED6">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51371EE7">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62EA9E0E">
            <w:pPr>
              <w:adjustRightInd w:val="0"/>
              <w:snapToGrid w:val="0"/>
              <w:spacing w:line="360" w:lineRule="auto"/>
              <w:rPr>
                <w:rFonts w:hint="eastAsia" w:ascii="宋体" w:hAnsi="宋体" w:cs="宋体"/>
                <w:color w:val="000000"/>
                <w:sz w:val="24"/>
                <w:szCs w:val="24"/>
              </w:rPr>
            </w:pPr>
          </w:p>
        </w:tc>
      </w:tr>
      <w:tr w14:paraId="686FD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noWrap w:val="0"/>
            <w:tcMar>
              <w:top w:w="57" w:type="dxa"/>
              <w:left w:w="28" w:type="dxa"/>
              <w:bottom w:w="57" w:type="dxa"/>
              <w:right w:w="28" w:type="dxa"/>
            </w:tcMar>
            <w:vAlign w:val="center"/>
          </w:tcPr>
          <w:p w14:paraId="4EA690D5">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2588" w:type="dxa"/>
            <w:noWrap w:val="0"/>
            <w:tcMar>
              <w:top w:w="57" w:type="dxa"/>
              <w:left w:w="28" w:type="dxa"/>
              <w:bottom w:w="57" w:type="dxa"/>
              <w:right w:w="28" w:type="dxa"/>
            </w:tcMar>
            <w:vAlign w:val="center"/>
          </w:tcPr>
          <w:p w14:paraId="5EEE193E">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58EC3901">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0C24D15E">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37683F97">
            <w:pPr>
              <w:adjustRightInd w:val="0"/>
              <w:snapToGrid w:val="0"/>
              <w:spacing w:line="360" w:lineRule="auto"/>
              <w:rPr>
                <w:rFonts w:hint="eastAsia" w:ascii="宋体" w:hAnsi="宋体" w:cs="宋体"/>
                <w:color w:val="000000"/>
                <w:sz w:val="24"/>
                <w:szCs w:val="24"/>
              </w:rPr>
            </w:pPr>
          </w:p>
        </w:tc>
      </w:tr>
      <w:tr w14:paraId="1DF37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760" w:type="dxa"/>
            <w:noWrap w:val="0"/>
            <w:tcMar>
              <w:top w:w="57" w:type="dxa"/>
              <w:left w:w="28" w:type="dxa"/>
              <w:bottom w:w="57" w:type="dxa"/>
              <w:right w:w="28" w:type="dxa"/>
            </w:tcMar>
            <w:vAlign w:val="center"/>
          </w:tcPr>
          <w:p w14:paraId="0C996FA2">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2588" w:type="dxa"/>
            <w:noWrap w:val="0"/>
            <w:tcMar>
              <w:top w:w="57" w:type="dxa"/>
              <w:left w:w="28" w:type="dxa"/>
              <w:bottom w:w="57" w:type="dxa"/>
              <w:right w:w="28" w:type="dxa"/>
            </w:tcMar>
            <w:vAlign w:val="center"/>
          </w:tcPr>
          <w:p w14:paraId="3EB31BCB">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w:t>
            </w:r>
          </w:p>
        </w:tc>
        <w:tc>
          <w:tcPr>
            <w:tcW w:w="2330" w:type="dxa"/>
            <w:noWrap w:val="0"/>
            <w:tcMar>
              <w:top w:w="57" w:type="dxa"/>
              <w:left w:w="28" w:type="dxa"/>
              <w:bottom w:w="57" w:type="dxa"/>
              <w:right w:w="28" w:type="dxa"/>
            </w:tcMar>
            <w:vAlign w:val="center"/>
          </w:tcPr>
          <w:p w14:paraId="33152A55">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57CAB83E">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7130E822">
            <w:pPr>
              <w:adjustRightInd w:val="0"/>
              <w:snapToGrid w:val="0"/>
              <w:spacing w:line="360" w:lineRule="auto"/>
              <w:rPr>
                <w:rFonts w:hint="eastAsia" w:ascii="宋体" w:hAnsi="宋体" w:cs="宋体"/>
                <w:color w:val="000000"/>
                <w:sz w:val="24"/>
                <w:szCs w:val="24"/>
              </w:rPr>
            </w:pPr>
          </w:p>
        </w:tc>
      </w:tr>
    </w:tbl>
    <w:p w14:paraId="6F17F732">
      <w:pPr>
        <w:adjustRightInd w:val="0"/>
        <w:snapToGrid w:val="0"/>
        <w:spacing w:line="360" w:lineRule="auto"/>
        <w:ind w:firstLine="482" w:firstLineChars="200"/>
        <w:rPr>
          <w:rFonts w:ascii="宋体" w:hAnsi="宋体" w:cs="宋体"/>
          <w:color w:val="000000"/>
          <w:sz w:val="24"/>
          <w:szCs w:val="24"/>
        </w:rPr>
      </w:pPr>
      <w:r>
        <w:rPr>
          <w:rFonts w:hint="eastAsia" w:ascii="宋体" w:hAnsi="宋体" w:cs="宋体"/>
          <w:b/>
          <w:color w:val="000000"/>
          <w:sz w:val="24"/>
          <w:szCs w:val="24"/>
        </w:rPr>
        <w:t>注：供应商应按照“第三章  采购需求及商务要求”中商务要求内容进行逐条响应，并在此表中清楚地列明响应的内容，如仅表述内容为响应，则视为均满足竞争性磋商文件须响应的要求。</w:t>
      </w:r>
    </w:p>
    <w:p w14:paraId="207CAE01">
      <w:pPr>
        <w:adjustRightInd w:val="0"/>
        <w:snapToGrid w:val="0"/>
        <w:spacing w:line="480" w:lineRule="auto"/>
        <w:ind w:firstLine="480" w:firstLineChars="200"/>
        <w:jc w:val="right"/>
        <w:rPr>
          <w:rFonts w:hint="eastAsia" w:ascii="宋体" w:hAnsi="宋体" w:cs="宋体"/>
          <w:color w:val="000000"/>
          <w:sz w:val="24"/>
          <w:szCs w:val="24"/>
        </w:rPr>
      </w:pPr>
    </w:p>
    <w:p w14:paraId="1F068650">
      <w:pPr>
        <w:adjustRightInd w:val="0"/>
        <w:snapToGrid w:val="0"/>
        <w:spacing w:line="480" w:lineRule="auto"/>
        <w:ind w:firstLine="480" w:firstLineChars="200"/>
        <w:jc w:val="right"/>
        <w:rPr>
          <w:rFonts w:hint="eastAsia" w:ascii="宋体" w:hAnsi="宋体" w:cs="宋体"/>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3AD9F464">
      <w:pPr>
        <w:adjustRightInd w:val="0"/>
        <w:snapToGrid w:val="0"/>
        <w:spacing w:line="480" w:lineRule="auto"/>
        <w:ind w:firstLine="480" w:firstLineChars="200"/>
        <w:jc w:val="right"/>
        <w:rPr>
          <w:rFonts w:hint="eastAsia"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11AB9D11">
      <w:pPr>
        <w:adjustRightInd w:val="0"/>
        <w:snapToGrid w:val="0"/>
        <w:spacing w:line="480" w:lineRule="auto"/>
        <w:ind w:firstLine="480" w:firstLineChars="200"/>
        <w:jc w:val="right"/>
        <w:rPr>
          <w:rFonts w:hint="eastAsia" w:ascii="宋体" w:hAnsi="宋体" w:cs="宋体"/>
          <w:b/>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3DF2FA90">
      <w:pPr>
        <w:adjustRightInd w:val="0"/>
        <w:snapToGrid w:val="0"/>
        <w:spacing w:line="360" w:lineRule="auto"/>
        <w:ind w:firstLine="482" w:firstLineChars="200"/>
        <w:jc w:val="right"/>
        <w:rPr>
          <w:rFonts w:hint="eastAsia" w:ascii="宋体" w:hAnsi="宋体" w:cs="宋体"/>
          <w:b/>
          <w:bCs/>
          <w:color w:val="000000"/>
          <w:sz w:val="24"/>
          <w:szCs w:val="24"/>
        </w:rPr>
      </w:pPr>
    </w:p>
    <w:p w14:paraId="188759C8">
      <w:pPr>
        <w:adjustRightInd w:val="0"/>
        <w:snapToGrid w:val="0"/>
        <w:spacing w:line="360" w:lineRule="auto"/>
        <w:ind w:firstLine="480" w:firstLineChars="200"/>
        <w:rPr>
          <w:rFonts w:hint="eastAsia" w:ascii="宋体" w:hAnsi="宋体" w:cs="宋体"/>
          <w:color w:val="000000"/>
          <w:sz w:val="24"/>
          <w:szCs w:val="24"/>
        </w:rPr>
      </w:pPr>
    </w:p>
    <w:p w14:paraId="760B6769">
      <w:pPr>
        <w:pStyle w:val="11"/>
        <w:adjustRightInd w:val="0"/>
        <w:snapToGrid w:val="0"/>
        <w:spacing w:line="360" w:lineRule="auto"/>
        <w:ind w:firstLine="482"/>
        <w:rPr>
          <w:rFonts w:hint="eastAsia" w:ascii="宋体" w:hAnsi="宋体" w:cs="宋体"/>
          <w:b/>
          <w:color w:val="000000"/>
          <w:sz w:val="24"/>
          <w:szCs w:val="24"/>
        </w:rPr>
      </w:pPr>
    </w:p>
    <w:bookmarkEnd w:id="453"/>
    <w:bookmarkEnd w:id="454"/>
    <w:bookmarkEnd w:id="455"/>
    <w:bookmarkEnd w:id="456"/>
    <w:p w14:paraId="0CE4BB9F">
      <w:pPr>
        <w:adjustRightInd w:val="0"/>
        <w:snapToGrid w:val="0"/>
        <w:spacing w:line="360" w:lineRule="auto"/>
        <w:ind w:firstLine="482" w:firstLineChars="200"/>
        <w:jc w:val="center"/>
        <w:rPr>
          <w:rFonts w:hint="eastAsia" w:ascii="宋体" w:hAnsi="宋体" w:cs="宋体"/>
          <w:b/>
          <w:color w:val="000000"/>
          <w:sz w:val="24"/>
          <w:szCs w:val="24"/>
        </w:rPr>
        <w:sectPr>
          <w:pgSz w:w="11906" w:h="16838"/>
          <w:pgMar w:top="1440" w:right="1800" w:bottom="1440" w:left="1800" w:header="851" w:footer="992" w:gutter="0"/>
          <w:pgNumType w:fmt="decimal"/>
          <w:cols w:space="720" w:num="1"/>
          <w:titlePg/>
          <w:docGrid w:type="lines" w:linePitch="312" w:charSpace="0"/>
        </w:sectPr>
      </w:pPr>
      <w:bookmarkStart w:id="461" w:name="_Toc193187103"/>
      <w:bookmarkStart w:id="462" w:name="_Toc10563650"/>
      <w:bookmarkStart w:id="463" w:name="_Toc10563611"/>
      <w:bookmarkStart w:id="464" w:name="_Toc12377635"/>
      <w:bookmarkStart w:id="465" w:name="_Toc188808838"/>
      <w:bookmarkStart w:id="466" w:name="_Toc193126887"/>
      <w:bookmarkStart w:id="467" w:name="_Toc194663924"/>
      <w:bookmarkStart w:id="468" w:name="_Toc4329"/>
    </w:p>
    <w:p w14:paraId="2806F10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6.</w:t>
      </w:r>
      <w:bookmarkEnd w:id="461"/>
      <w:bookmarkEnd w:id="462"/>
      <w:bookmarkEnd w:id="463"/>
      <w:bookmarkEnd w:id="464"/>
      <w:bookmarkEnd w:id="465"/>
      <w:bookmarkEnd w:id="466"/>
      <w:bookmarkEnd w:id="467"/>
      <w:bookmarkEnd w:id="468"/>
      <w:r>
        <w:rPr>
          <w:rFonts w:hint="eastAsia" w:ascii="宋体" w:hAnsi="宋体" w:eastAsia="宋体" w:cs="Times New Roman"/>
          <w:b/>
          <w:color w:val="auto"/>
          <w:sz w:val="32"/>
          <w:szCs w:val="32"/>
          <w:highlight w:val="none"/>
          <w:lang w:eastAsia="zh-CN"/>
        </w:rPr>
        <w:t>法定代表人证明书及授权书</w:t>
      </w:r>
    </w:p>
    <w:p w14:paraId="0B234C87">
      <w:pPr>
        <w:adjustRightInd w:val="0"/>
        <w:snapToGrid w:val="0"/>
        <w:spacing w:line="360" w:lineRule="auto"/>
        <w:ind w:firstLine="562" w:firstLineChars="200"/>
        <w:jc w:val="center"/>
        <w:rPr>
          <w:rFonts w:hint="eastAsia" w:ascii="宋体" w:hAnsi="宋体" w:cs="宋体"/>
          <w:b/>
          <w:color w:val="000000"/>
          <w:sz w:val="28"/>
          <w:szCs w:val="28"/>
        </w:rPr>
      </w:pPr>
      <w:bookmarkStart w:id="469" w:name="_Toc47261886"/>
      <w:bookmarkStart w:id="470" w:name="_Toc47418732"/>
      <w:bookmarkStart w:id="471" w:name="_Toc47261691"/>
      <w:bookmarkStart w:id="472" w:name="_Toc49019237"/>
      <w:bookmarkStart w:id="473" w:name="_Toc48995852"/>
      <w:bookmarkStart w:id="474" w:name="_Toc47418256"/>
      <w:bookmarkStart w:id="475" w:name="_Toc48791236"/>
      <w:bookmarkStart w:id="476" w:name="_Toc47418939"/>
      <w:bookmarkStart w:id="477" w:name="_Toc49019498"/>
      <w:bookmarkStart w:id="478" w:name="_Toc47262070"/>
      <w:r>
        <w:rPr>
          <w:rFonts w:hint="eastAsia" w:ascii="宋体" w:hAnsi="宋体" w:cs="宋体"/>
          <w:b/>
          <w:color w:val="000000"/>
          <w:sz w:val="28"/>
          <w:szCs w:val="28"/>
        </w:rPr>
        <w:t>6.1法定代表人证明书</w:t>
      </w:r>
    </w:p>
    <w:tbl>
      <w:tblPr>
        <w:tblStyle w:val="39"/>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2412"/>
        <w:gridCol w:w="1607"/>
        <w:gridCol w:w="1074"/>
        <w:gridCol w:w="2291"/>
      </w:tblGrid>
      <w:tr w14:paraId="5C52C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60" w:type="dxa"/>
            <w:gridSpan w:val="5"/>
            <w:noWrap w:val="0"/>
            <w:vAlign w:val="center"/>
          </w:tcPr>
          <w:p w14:paraId="0F02C880">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r>
              <w:rPr>
                <w:rFonts w:hint="eastAsia" w:ascii="宋体" w:hAnsi="宋体" w:cs="宋体"/>
                <w:bCs/>
                <w:color w:val="000000"/>
                <w:sz w:val="24"/>
                <w:szCs w:val="24"/>
              </w:rPr>
              <w:t>致：</w:t>
            </w:r>
            <w:r>
              <w:rPr>
                <w:rFonts w:hint="eastAsia" w:ascii="宋体" w:hAnsi="宋体" w:cs="宋体"/>
                <w:bCs/>
                <w:color w:val="000000"/>
                <w:sz w:val="24"/>
                <w:szCs w:val="24"/>
                <w:u w:val="single"/>
              </w:rPr>
              <w:t>（采购人名称）</w:t>
            </w:r>
          </w:p>
        </w:tc>
      </w:tr>
      <w:tr w14:paraId="016A1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restart"/>
            <w:noWrap w:val="0"/>
            <w:vAlign w:val="center"/>
          </w:tcPr>
          <w:p w14:paraId="06FA4921">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企业</w:t>
            </w:r>
          </w:p>
          <w:p w14:paraId="46D3B796">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法人</w:t>
            </w:r>
          </w:p>
        </w:tc>
        <w:tc>
          <w:tcPr>
            <w:tcW w:w="2412" w:type="dxa"/>
            <w:noWrap w:val="0"/>
            <w:vAlign w:val="center"/>
          </w:tcPr>
          <w:p w14:paraId="23746B70">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企 业 名 称</w:t>
            </w:r>
          </w:p>
        </w:tc>
        <w:tc>
          <w:tcPr>
            <w:tcW w:w="4972" w:type="dxa"/>
            <w:gridSpan w:val="3"/>
            <w:noWrap w:val="0"/>
            <w:vAlign w:val="center"/>
          </w:tcPr>
          <w:p w14:paraId="362F36E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288AE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25C08DC9">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2412" w:type="dxa"/>
            <w:noWrap w:val="0"/>
            <w:vAlign w:val="center"/>
          </w:tcPr>
          <w:p w14:paraId="4F1BE990">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法 定 地 址</w:t>
            </w:r>
          </w:p>
        </w:tc>
        <w:tc>
          <w:tcPr>
            <w:tcW w:w="4972" w:type="dxa"/>
            <w:gridSpan w:val="3"/>
            <w:noWrap w:val="0"/>
            <w:vAlign w:val="center"/>
          </w:tcPr>
          <w:p w14:paraId="58FFFF75">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37D09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39A2E615">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2412" w:type="dxa"/>
            <w:noWrap w:val="0"/>
            <w:vAlign w:val="center"/>
          </w:tcPr>
          <w:p w14:paraId="037D2456">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工商登记机关</w:t>
            </w:r>
          </w:p>
        </w:tc>
        <w:tc>
          <w:tcPr>
            <w:tcW w:w="4972" w:type="dxa"/>
            <w:gridSpan w:val="3"/>
            <w:noWrap w:val="0"/>
            <w:vAlign w:val="center"/>
          </w:tcPr>
          <w:p w14:paraId="4AEBBC44">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179CC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4EB73E3D">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2412" w:type="dxa"/>
            <w:noWrap w:val="0"/>
            <w:vAlign w:val="center"/>
          </w:tcPr>
          <w:p w14:paraId="33890D52">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统一社会信用代码</w:t>
            </w:r>
          </w:p>
        </w:tc>
        <w:tc>
          <w:tcPr>
            <w:tcW w:w="4972" w:type="dxa"/>
            <w:gridSpan w:val="3"/>
            <w:noWrap w:val="0"/>
            <w:vAlign w:val="center"/>
          </w:tcPr>
          <w:p w14:paraId="56891597">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192FA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noWrap w:val="0"/>
            <w:vAlign w:val="center"/>
          </w:tcPr>
          <w:p w14:paraId="27D02684">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法定</w:t>
            </w:r>
          </w:p>
          <w:p w14:paraId="66E1AF1B">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代表人</w:t>
            </w:r>
          </w:p>
        </w:tc>
        <w:tc>
          <w:tcPr>
            <w:tcW w:w="2412" w:type="dxa"/>
            <w:noWrap w:val="0"/>
            <w:vAlign w:val="center"/>
          </w:tcPr>
          <w:p w14:paraId="026B3353">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姓    名</w:t>
            </w:r>
          </w:p>
        </w:tc>
        <w:tc>
          <w:tcPr>
            <w:tcW w:w="1607" w:type="dxa"/>
            <w:noWrap w:val="0"/>
            <w:vAlign w:val="center"/>
          </w:tcPr>
          <w:p w14:paraId="528C4AF2">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1074" w:type="dxa"/>
            <w:noWrap w:val="0"/>
            <w:vAlign w:val="center"/>
          </w:tcPr>
          <w:p w14:paraId="7D11CC3E">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联系电话</w:t>
            </w:r>
          </w:p>
        </w:tc>
        <w:tc>
          <w:tcPr>
            <w:tcW w:w="2291" w:type="dxa"/>
            <w:noWrap w:val="0"/>
            <w:vAlign w:val="center"/>
          </w:tcPr>
          <w:p w14:paraId="0D3AF873">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r>
      <w:tr w14:paraId="17CA8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1176" w:type="dxa"/>
            <w:vMerge w:val="restart"/>
            <w:noWrap w:val="0"/>
            <w:vAlign w:val="top"/>
          </w:tcPr>
          <w:p w14:paraId="7D84D4B3">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35F2E4B6">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6A4025FB">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6AB57DC9">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494BD994">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55EF00FE">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法定</w:t>
            </w:r>
          </w:p>
          <w:p w14:paraId="766C2993">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代表人</w:t>
            </w:r>
          </w:p>
          <w:p w14:paraId="3DD2AF93">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身份证</w:t>
            </w:r>
          </w:p>
          <w:p w14:paraId="20E04E73">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复印件</w:t>
            </w:r>
          </w:p>
        </w:tc>
        <w:tc>
          <w:tcPr>
            <w:tcW w:w="4019" w:type="dxa"/>
            <w:gridSpan w:val="2"/>
            <w:vMerge w:val="restart"/>
            <w:noWrap w:val="0"/>
            <w:vAlign w:val="center"/>
          </w:tcPr>
          <w:p w14:paraId="2808C408">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color w:val="000000"/>
                <w:spacing w:val="-4"/>
                <w:sz w:val="24"/>
                <w:szCs w:val="24"/>
              </w:rPr>
              <w:t>身份证（国徽面、人像面）</w:t>
            </w:r>
          </w:p>
        </w:tc>
        <w:tc>
          <w:tcPr>
            <w:tcW w:w="3365" w:type="dxa"/>
            <w:gridSpan w:val="2"/>
            <w:noWrap w:val="0"/>
            <w:vAlign w:val="center"/>
          </w:tcPr>
          <w:p w14:paraId="228529FB">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164FCA7D">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（法定代表人签字或盖章）</w:t>
            </w:r>
          </w:p>
        </w:tc>
      </w:tr>
      <w:tr w14:paraId="5B6A9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jc w:val="center"/>
        </w:trPr>
        <w:tc>
          <w:tcPr>
            <w:tcW w:w="1176" w:type="dxa"/>
            <w:vMerge w:val="continue"/>
            <w:noWrap w:val="0"/>
            <w:vAlign w:val="top"/>
          </w:tcPr>
          <w:p w14:paraId="32D7952A">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tc>
        <w:tc>
          <w:tcPr>
            <w:tcW w:w="4019" w:type="dxa"/>
            <w:gridSpan w:val="2"/>
            <w:vMerge w:val="continue"/>
            <w:noWrap w:val="0"/>
            <w:vAlign w:val="top"/>
          </w:tcPr>
          <w:p w14:paraId="033C9E74">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tc>
        <w:tc>
          <w:tcPr>
            <w:tcW w:w="3365" w:type="dxa"/>
            <w:gridSpan w:val="2"/>
            <w:noWrap w:val="0"/>
            <w:vAlign w:val="top"/>
          </w:tcPr>
          <w:p w14:paraId="273E742C">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3B986836">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236BF18C">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（供应商公章）</w:t>
            </w:r>
          </w:p>
          <w:p w14:paraId="4ADCEAD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5DC7F8C6">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2F6D0195">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年  月  日</w:t>
            </w:r>
          </w:p>
        </w:tc>
      </w:tr>
    </w:tbl>
    <w:p w14:paraId="271D62FA">
      <w:pPr>
        <w:adjustRightInd w:val="0"/>
        <w:snapToGrid w:val="0"/>
        <w:spacing w:line="360" w:lineRule="auto"/>
        <w:ind w:firstLine="482" w:firstLineChars="200"/>
        <w:jc w:val="center"/>
        <w:rPr>
          <w:rFonts w:hint="eastAsia" w:ascii="宋体" w:hAnsi="宋体" w:cs="宋体"/>
          <w:b/>
          <w:color w:val="000000"/>
          <w:sz w:val="24"/>
          <w:szCs w:val="24"/>
        </w:rPr>
      </w:pPr>
    </w:p>
    <w:p w14:paraId="43FB4201">
      <w:pPr>
        <w:adjustRightInd w:val="0"/>
        <w:snapToGrid w:val="0"/>
        <w:spacing w:line="360" w:lineRule="auto"/>
        <w:ind w:firstLine="482" w:firstLineChars="200"/>
        <w:jc w:val="center"/>
        <w:rPr>
          <w:rFonts w:hint="eastAsia" w:ascii="宋体" w:hAnsi="宋体" w:cs="宋体"/>
          <w:b/>
          <w:color w:val="000000"/>
          <w:sz w:val="24"/>
          <w:szCs w:val="24"/>
        </w:rPr>
      </w:pPr>
    </w:p>
    <w:p w14:paraId="673E539F">
      <w:pPr>
        <w:adjustRightInd w:val="0"/>
        <w:snapToGrid w:val="0"/>
        <w:spacing w:line="360" w:lineRule="auto"/>
        <w:ind w:firstLine="562" w:firstLineChars="200"/>
        <w:jc w:val="center"/>
        <w:rPr>
          <w:rFonts w:hint="eastAsia" w:ascii="宋体" w:hAnsi="宋体" w:eastAsia="宋体" w:cs="宋体"/>
          <w:b/>
          <w:color w:val="auto"/>
          <w:sz w:val="28"/>
          <w:szCs w:val="28"/>
          <w:highlight w:val="none"/>
        </w:rPr>
      </w:pPr>
      <w:r>
        <w:rPr>
          <w:rFonts w:hint="eastAsia" w:ascii="宋体" w:hAnsi="宋体" w:cs="宋体"/>
          <w:b/>
          <w:color w:val="000000"/>
          <w:sz w:val="28"/>
          <w:szCs w:val="28"/>
        </w:rPr>
        <w:br w:type="page"/>
      </w:r>
      <w:bookmarkEnd w:id="469"/>
      <w:bookmarkEnd w:id="470"/>
      <w:bookmarkEnd w:id="471"/>
      <w:bookmarkEnd w:id="472"/>
      <w:bookmarkEnd w:id="473"/>
      <w:bookmarkEnd w:id="474"/>
      <w:bookmarkEnd w:id="475"/>
      <w:bookmarkEnd w:id="476"/>
      <w:bookmarkEnd w:id="477"/>
      <w:bookmarkEnd w:id="478"/>
      <w:r>
        <w:rPr>
          <w:rFonts w:hint="eastAsia" w:ascii="宋体" w:hAnsi="宋体" w:eastAsia="宋体" w:cs="宋体"/>
          <w:b/>
          <w:color w:val="auto"/>
          <w:sz w:val="28"/>
          <w:szCs w:val="28"/>
          <w:highlight w:val="none"/>
        </w:rPr>
        <w:t>6.2 法定代表人授权书</w:t>
      </w:r>
    </w:p>
    <w:tbl>
      <w:tblPr>
        <w:tblStyle w:val="39"/>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1668"/>
        <w:gridCol w:w="1885"/>
        <w:gridCol w:w="1090"/>
        <w:gridCol w:w="1393"/>
        <w:gridCol w:w="2321"/>
      </w:tblGrid>
      <w:tr w14:paraId="5D749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143" w:type="dxa"/>
            <w:gridSpan w:val="6"/>
            <w:noWrap w:val="0"/>
            <w:vAlign w:val="top"/>
          </w:tcPr>
          <w:p w14:paraId="62AD07DD">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致：</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u w:val="single"/>
                <w:lang w:eastAsia="zh-CN"/>
              </w:rPr>
              <w:t>采购人</w:t>
            </w:r>
            <w:r>
              <w:rPr>
                <w:rFonts w:hint="eastAsia" w:ascii="宋体" w:hAnsi="宋体" w:cs="宋体"/>
                <w:bCs/>
                <w:color w:val="auto"/>
                <w:sz w:val="24"/>
                <w:szCs w:val="24"/>
                <w:highlight w:val="none"/>
                <w:u w:val="single"/>
              </w:rPr>
              <w:t>名称）</w:t>
            </w:r>
          </w:p>
        </w:tc>
      </w:tr>
      <w:tr w14:paraId="39614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restart"/>
            <w:noWrap w:val="0"/>
            <w:vAlign w:val="center"/>
          </w:tcPr>
          <w:p w14:paraId="51911552">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40918353">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45C24A81">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117CB47D">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人</w:t>
            </w:r>
          </w:p>
        </w:tc>
        <w:tc>
          <w:tcPr>
            <w:tcW w:w="1668" w:type="dxa"/>
            <w:noWrap w:val="0"/>
            <w:vAlign w:val="center"/>
          </w:tcPr>
          <w:p w14:paraId="2540C33E">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    名</w:t>
            </w:r>
          </w:p>
        </w:tc>
        <w:tc>
          <w:tcPr>
            <w:tcW w:w="2975" w:type="dxa"/>
            <w:gridSpan w:val="2"/>
            <w:noWrap w:val="0"/>
            <w:vAlign w:val="center"/>
          </w:tcPr>
          <w:p w14:paraId="33442E4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393" w:type="dxa"/>
            <w:noWrap w:val="0"/>
            <w:vAlign w:val="center"/>
          </w:tcPr>
          <w:p w14:paraId="3829C682">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性    别</w:t>
            </w:r>
          </w:p>
        </w:tc>
        <w:tc>
          <w:tcPr>
            <w:tcW w:w="2321" w:type="dxa"/>
            <w:noWrap w:val="0"/>
            <w:vAlign w:val="center"/>
          </w:tcPr>
          <w:p w14:paraId="1A62E42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30821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2E547DD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16EBB41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    务</w:t>
            </w:r>
          </w:p>
        </w:tc>
        <w:tc>
          <w:tcPr>
            <w:tcW w:w="2975" w:type="dxa"/>
            <w:gridSpan w:val="2"/>
            <w:noWrap w:val="0"/>
            <w:vAlign w:val="center"/>
          </w:tcPr>
          <w:p w14:paraId="57FD7ED6">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393" w:type="dxa"/>
            <w:noWrap w:val="0"/>
            <w:vAlign w:val="center"/>
          </w:tcPr>
          <w:p w14:paraId="4B447094">
            <w:pPr>
              <w:tabs>
                <w:tab w:val="right" w:leader="dot" w:pos="9022"/>
              </w:tabs>
              <w:autoSpaceDE w:val="0"/>
              <w:autoSpaceDN w:val="0"/>
              <w:adjustRightInd w:val="0"/>
              <w:spacing w:line="500" w:lineRule="exact"/>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联系电话</w:t>
            </w:r>
          </w:p>
        </w:tc>
        <w:tc>
          <w:tcPr>
            <w:tcW w:w="2321" w:type="dxa"/>
            <w:noWrap w:val="0"/>
            <w:vAlign w:val="center"/>
          </w:tcPr>
          <w:p w14:paraId="66225D2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7207C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86" w:type="dxa"/>
            <w:vMerge w:val="restart"/>
            <w:noWrap w:val="0"/>
            <w:vAlign w:val="top"/>
          </w:tcPr>
          <w:p w14:paraId="4B7DE1B1">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6BA157AF">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05761972">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345554A9">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w:t>
            </w:r>
          </w:p>
          <w:p w14:paraId="33052652">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目</w:t>
            </w:r>
          </w:p>
          <w:p w14:paraId="13C826C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w:t>
            </w:r>
          </w:p>
          <w:p w14:paraId="7DB3AEF0">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w:t>
            </w:r>
          </w:p>
          <w:p w14:paraId="63E2670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容</w:t>
            </w:r>
          </w:p>
        </w:tc>
        <w:tc>
          <w:tcPr>
            <w:tcW w:w="1668" w:type="dxa"/>
            <w:noWrap w:val="0"/>
            <w:vAlign w:val="top"/>
          </w:tcPr>
          <w:p w14:paraId="637D91A1">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6689" w:type="dxa"/>
            <w:gridSpan w:val="4"/>
            <w:noWrap w:val="0"/>
            <w:vAlign w:val="top"/>
          </w:tcPr>
          <w:p w14:paraId="06FAE71C">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233A7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86" w:type="dxa"/>
            <w:vMerge w:val="continue"/>
            <w:noWrap w:val="0"/>
            <w:vAlign w:val="top"/>
          </w:tcPr>
          <w:p w14:paraId="71DEC2FE">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top"/>
          </w:tcPr>
          <w:p w14:paraId="61A64AE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c>
        <w:tc>
          <w:tcPr>
            <w:tcW w:w="6689" w:type="dxa"/>
            <w:gridSpan w:val="4"/>
            <w:noWrap w:val="0"/>
            <w:vAlign w:val="top"/>
          </w:tcPr>
          <w:p w14:paraId="23AE3B79">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176B0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0A686A8C">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51F59DB0">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授权范围</w:t>
            </w:r>
          </w:p>
        </w:tc>
        <w:tc>
          <w:tcPr>
            <w:tcW w:w="6689" w:type="dxa"/>
            <w:gridSpan w:val="4"/>
            <w:noWrap w:val="0"/>
            <w:vAlign w:val="top"/>
          </w:tcPr>
          <w:p w14:paraId="55BE33DE">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全权办理本次</w:t>
            </w:r>
            <w:r>
              <w:rPr>
                <w:rFonts w:hint="eastAsia" w:ascii="宋体" w:hAnsi="宋体" w:eastAsia="宋体" w:cs="宋体"/>
                <w:bCs/>
                <w:color w:val="auto"/>
                <w:sz w:val="24"/>
                <w:szCs w:val="24"/>
                <w:highlight w:val="none"/>
                <w:lang w:eastAsia="zh-CN"/>
              </w:rPr>
              <w:t>采购</w:t>
            </w:r>
            <w:r>
              <w:rPr>
                <w:rFonts w:hint="eastAsia" w:ascii="宋体" w:hAnsi="宋体" w:eastAsia="宋体" w:cs="宋体"/>
                <w:bCs/>
                <w:color w:val="auto"/>
                <w:sz w:val="24"/>
                <w:szCs w:val="24"/>
                <w:highlight w:val="none"/>
              </w:rPr>
              <w:t>项目的</w:t>
            </w:r>
            <w:r>
              <w:rPr>
                <w:rFonts w:hint="eastAsia" w:ascii="宋体" w:hAnsi="宋体" w:eastAsia="宋体" w:cs="宋体"/>
                <w:bCs/>
                <w:color w:val="auto"/>
                <w:sz w:val="24"/>
                <w:szCs w:val="24"/>
                <w:highlight w:val="none"/>
                <w:lang w:eastAsia="zh-CN"/>
              </w:rPr>
              <w:t>磋商</w:t>
            </w:r>
            <w:r>
              <w:rPr>
                <w:rFonts w:hint="eastAsia" w:ascii="宋体" w:hAnsi="宋体" w:eastAsia="宋体" w:cs="宋体"/>
                <w:bCs/>
                <w:color w:val="auto"/>
                <w:sz w:val="24"/>
                <w:szCs w:val="24"/>
                <w:highlight w:val="none"/>
              </w:rPr>
              <w:t>、联系、洽谈、签约、执行等具体事务，签署全部有关文件、文书、协议及合同。</w:t>
            </w:r>
          </w:p>
        </w:tc>
      </w:tr>
      <w:tr w14:paraId="51506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433BF601">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top"/>
          </w:tcPr>
          <w:p w14:paraId="1E7197B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法律责任</w:t>
            </w:r>
          </w:p>
        </w:tc>
        <w:tc>
          <w:tcPr>
            <w:tcW w:w="6689" w:type="dxa"/>
            <w:gridSpan w:val="4"/>
            <w:noWrap w:val="0"/>
            <w:vAlign w:val="top"/>
          </w:tcPr>
          <w:p w14:paraId="284B073C">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w:t>
            </w:r>
            <w:r>
              <w:rPr>
                <w:rFonts w:hint="eastAsia" w:ascii="宋体" w:hAnsi="宋体" w:eastAsia="宋体" w:cs="宋体"/>
                <w:bCs/>
                <w:color w:val="auto"/>
                <w:sz w:val="24"/>
                <w:szCs w:val="24"/>
                <w:highlight w:val="none"/>
                <w:lang w:val="en-US" w:eastAsia="zh-CN"/>
              </w:rPr>
              <w:t>公</w:t>
            </w:r>
            <w:r>
              <w:rPr>
                <w:rFonts w:hint="eastAsia" w:ascii="宋体" w:hAnsi="宋体" w:eastAsia="宋体" w:cs="宋体"/>
                <w:bCs/>
                <w:color w:val="auto"/>
                <w:sz w:val="24"/>
                <w:szCs w:val="24"/>
                <w:highlight w:val="none"/>
              </w:rPr>
              <w:t>司对被授权人在本项目中</w:t>
            </w:r>
            <w:r>
              <w:rPr>
                <w:rFonts w:hint="eastAsia" w:ascii="宋体" w:hAnsi="宋体" w:eastAsia="宋体" w:cs="宋体"/>
                <w:bCs/>
                <w:color w:val="auto"/>
                <w:sz w:val="24"/>
                <w:szCs w:val="24"/>
                <w:highlight w:val="none"/>
                <w:lang w:val="en-US" w:eastAsia="zh-CN"/>
              </w:rPr>
              <w:t>所实施的代理行为</w:t>
            </w:r>
            <w:r>
              <w:rPr>
                <w:rFonts w:hint="eastAsia" w:ascii="宋体" w:hAnsi="宋体" w:eastAsia="宋体" w:cs="宋体"/>
                <w:bCs/>
                <w:color w:val="auto"/>
                <w:sz w:val="24"/>
                <w:szCs w:val="24"/>
                <w:highlight w:val="none"/>
              </w:rPr>
              <w:t>承担</w:t>
            </w:r>
            <w:r>
              <w:rPr>
                <w:rFonts w:hint="eastAsia" w:ascii="宋体" w:hAnsi="宋体" w:eastAsia="宋体" w:cs="宋体"/>
                <w:bCs/>
                <w:color w:val="auto"/>
                <w:sz w:val="24"/>
                <w:szCs w:val="24"/>
                <w:highlight w:val="none"/>
                <w:lang w:val="en-US" w:eastAsia="zh-CN"/>
              </w:rPr>
              <w:t>全部</w:t>
            </w:r>
            <w:r>
              <w:rPr>
                <w:rFonts w:hint="eastAsia" w:ascii="宋体" w:hAnsi="宋体" w:eastAsia="宋体" w:cs="宋体"/>
                <w:bCs/>
                <w:color w:val="auto"/>
                <w:sz w:val="24"/>
                <w:szCs w:val="24"/>
                <w:highlight w:val="none"/>
              </w:rPr>
              <w:t>法律责任。</w:t>
            </w:r>
          </w:p>
        </w:tc>
      </w:tr>
      <w:tr w14:paraId="4D8D1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6740C8DE">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3942F751">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授权期限</w:t>
            </w:r>
          </w:p>
        </w:tc>
        <w:tc>
          <w:tcPr>
            <w:tcW w:w="6689" w:type="dxa"/>
            <w:gridSpan w:val="4"/>
            <w:noWrap w:val="0"/>
            <w:vAlign w:val="center"/>
          </w:tcPr>
          <w:p w14:paraId="393D5F07">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本授权书自</w:t>
            </w:r>
            <w:r>
              <w:rPr>
                <w:rFonts w:hint="eastAsia" w:ascii="宋体" w:hAnsi="宋体" w:eastAsia="宋体" w:cs="宋体"/>
                <w:bCs/>
                <w:color w:val="auto"/>
                <w:sz w:val="24"/>
                <w:szCs w:val="24"/>
                <w:highlight w:val="none"/>
                <w:lang w:eastAsia="zh-CN"/>
              </w:rPr>
              <w:t>磋商会议</w:t>
            </w:r>
            <w:r>
              <w:rPr>
                <w:rFonts w:hint="eastAsia" w:ascii="宋体" w:hAnsi="宋体" w:eastAsia="宋体" w:cs="宋体"/>
                <w:bCs/>
                <w:color w:val="auto"/>
                <w:sz w:val="24"/>
                <w:szCs w:val="24"/>
                <w:highlight w:val="none"/>
              </w:rPr>
              <w:t>之日计算有效期为90天。</w:t>
            </w:r>
          </w:p>
        </w:tc>
      </w:tr>
      <w:tr w14:paraId="78F75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4339" w:type="dxa"/>
            <w:gridSpan w:val="3"/>
            <w:noWrap w:val="0"/>
            <w:vAlign w:val="top"/>
          </w:tcPr>
          <w:p w14:paraId="295B96BF">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被授权人身份证复印件</w:t>
            </w:r>
          </w:p>
        </w:tc>
        <w:tc>
          <w:tcPr>
            <w:tcW w:w="4804" w:type="dxa"/>
            <w:gridSpan w:val="3"/>
            <w:vMerge w:val="restart"/>
            <w:noWrap w:val="0"/>
            <w:vAlign w:val="top"/>
          </w:tcPr>
          <w:p w14:paraId="17E413FD">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p>
          <w:p w14:paraId="77337D2C">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法定代表人签字或盖章：</w:t>
            </w:r>
          </w:p>
          <w:p w14:paraId="66CD2134">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p>
          <w:p w14:paraId="189BFCFF">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被授权人签字或盖章：</w:t>
            </w:r>
          </w:p>
        </w:tc>
      </w:tr>
      <w:tr w14:paraId="494B6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4339" w:type="dxa"/>
            <w:gridSpan w:val="3"/>
            <w:vMerge w:val="restart"/>
            <w:noWrap w:val="0"/>
            <w:vAlign w:val="center"/>
          </w:tcPr>
          <w:p w14:paraId="64082772">
            <w:pPr>
              <w:tabs>
                <w:tab w:val="right" w:leader="dot" w:pos="9022"/>
              </w:tabs>
              <w:autoSpaceDE w:val="0"/>
              <w:autoSpaceDN w:val="0"/>
              <w:adjustRightInd w:val="0"/>
              <w:spacing w:line="500" w:lineRule="exact"/>
              <w:jc w:val="center"/>
              <w:rPr>
                <w:rFonts w:hint="eastAsia" w:ascii="宋体" w:hAnsi="宋体" w:cs="宋体"/>
                <w:bCs/>
                <w:color w:val="auto"/>
                <w:sz w:val="24"/>
                <w:szCs w:val="24"/>
                <w:highlight w:val="none"/>
              </w:rPr>
            </w:pPr>
            <w:r>
              <w:rPr>
                <w:rFonts w:hint="eastAsia" w:ascii="宋体" w:hAnsi="宋体" w:cs="宋体"/>
                <w:color w:val="auto"/>
                <w:spacing w:val="-4"/>
                <w:sz w:val="24"/>
                <w:szCs w:val="24"/>
                <w:highlight w:val="none"/>
              </w:rPr>
              <w:t>身份证（国徽面、人像面）</w:t>
            </w:r>
          </w:p>
        </w:tc>
        <w:tc>
          <w:tcPr>
            <w:tcW w:w="4804" w:type="dxa"/>
            <w:gridSpan w:val="3"/>
            <w:vMerge w:val="continue"/>
            <w:noWrap w:val="0"/>
            <w:vAlign w:val="top"/>
          </w:tcPr>
          <w:p w14:paraId="62064FBC">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r>
      <w:tr w14:paraId="7A734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jc w:val="center"/>
        </w:trPr>
        <w:tc>
          <w:tcPr>
            <w:tcW w:w="4339" w:type="dxa"/>
            <w:gridSpan w:val="3"/>
            <w:vMerge w:val="continue"/>
            <w:noWrap w:val="0"/>
            <w:vAlign w:val="top"/>
          </w:tcPr>
          <w:p w14:paraId="4D49CB71">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c>
          <w:tcPr>
            <w:tcW w:w="4804" w:type="dxa"/>
            <w:gridSpan w:val="3"/>
            <w:noWrap w:val="0"/>
            <w:vAlign w:val="top"/>
          </w:tcPr>
          <w:p w14:paraId="7D6095FF">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125215D8">
            <w:pPr>
              <w:tabs>
                <w:tab w:val="right" w:leader="dot" w:pos="9022"/>
              </w:tabs>
              <w:autoSpaceDE w:val="0"/>
              <w:autoSpaceDN w:val="0"/>
              <w:adjustRightInd w:val="0"/>
              <w:snapToGrid w:val="0"/>
              <w:spacing w:line="360" w:lineRule="auto"/>
              <w:jc w:val="left"/>
              <w:rPr>
                <w:rFonts w:hint="eastAsia"/>
                <w:highlight w:val="none"/>
              </w:rPr>
            </w:pPr>
            <w:r>
              <w:rPr>
                <w:rFonts w:hint="eastAsia" w:ascii="宋体" w:hAnsi="宋体" w:cs="宋体"/>
                <w:bCs/>
                <w:color w:val="auto"/>
                <w:sz w:val="24"/>
                <w:szCs w:val="24"/>
                <w:highlight w:val="none"/>
              </w:rPr>
              <w:t xml:space="preserve">        </w:t>
            </w:r>
          </w:p>
          <w:p w14:paraId="1AA6C994">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公章）</w:t>
            </w:r>
          </w:p>
          <w:p w14:paraId="403CE1E5">
            <w:pPr>
              <w:pStyle w:val="3"/>
              <w:rPr>
                <w:rFonts w:hint="eastAsia"/>
                <w:highlight w:val="none"/>
              </w:rPr>
            </w:pPr>
          </w:p>
          <w:p w14:paraId="0B9E73EF">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年  月  日</w:t>
            </w:r>
          </w:p>
        </w:tc>
      </w:tr>
    </w:tbl>
    <w:p w14:paraId="4CE237D1">
      <w:pPr>
        <w:keepNext w:val="0"/>
        <w:keepLines w:val="0"/>
        <w:pageBreakBefore w:val="0"/>
        <w:widowControl w:val="0"/>
        <w:kinsoku/>
        <w:wordWrap/>
        <w:overflowPunct/>
        <w:topLinePunct w:val="0"/>
        <w:autoSpaceDE/>
        <w:autoSpaceDN/>
        <w:bidi w:val="0"/>
        <w:adjustRightInd/>
        <w:snapToGrid/>
        <w:spacing w:line="416"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备注：</w:t>
      </w:r>
      <w:r>
        <w:rPr>
          <w:rFonts w:hint="eastAsia" w:ascii="宋体" w:hAnsi="宋体" w:eastAsia="宋体" w:cs="宋体"/>
          <w:b/>
          <w:bCs/>
          <w:sz w:val="24"/>
          <w:szCs w:val="24"/>
        </w:rPr>
        <w:t>法定代表人参加磋商会议的，应出具法定代表人证明书。法定代表人授权合法授权代表参加磋商会议的，应出具法定代表人证明书、法定代表人授权书</w:t>
      </w:r>
      <w:r>
        <w:rPr>
          <w:rFonts w:hint="eastAsia" w:ascii="宋体" w:hAnsi="宋体" w:cs="宋体"/>
          <w:b/>
          <w:bCs/>
          <w:sz w:val="24"/>
          <w:szCs w:val="24"/>
          <w:lang w:eastAsia="zh-CN"/>
        </w:rPr>
        <w:t>，</w:t>
      </w:r>
      <w:r>
        <w:rPr>
          <w:rFonts w:hint="eastAsia" w:ascii="宋体" w:hAnsi="宋体" w:eastAsia="宋体" w:cs="宋体"/>
          <w:b/>
          <w:bCs/>
          <w:sz w:val="24"/>
          <w:szCs w:val="24"/>
        </w:rPr>
        <w:t>同时提供截至响应文件递交截止时间前6个月内任意1个月的社保缴纳证明材料。</w:t>
      </w:r>
    </w:p>
    <w:p w14:paraId="7EE91F3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Cs w:val="0"/>
          <w:color w:val="000000"/>
          <w:sz w:val="24"/>
          <w:szCs w:val="24"/>
        </w:rPr>
      </w:pPr>
      <w:r>
        <w:rPr>
          <w:rFonts w:hint="eastAsia" w:ascii="宋体" w:hAnsi="宋体"/>
          <w:b w:val="0"/>
          <w:color w:val="000000"/>
          <w:sz w:val="36"/>
          <w:szCs w:val="36"/>
        </w:rPr>
        <w:br w:type="page"/>
      </w:r>
      <w:bookmarkStart w:id="479" w:name="_Toc22833"/>
      <w:bookmarkStart w:id="480" w:name="_Toc10563612"/>
      <w:bookmarkStart w:id="481" w:name="_Toc10563651"/>
      <w:bookmarkStart w:id="482" w:name="_Toc12377636"/>
      <w:r>
        <w:rPr>
          <w:rFonts w:hint="eastAsia" w:ascii="宋体" w:hAnsi="宋体" w:eastAsia="宋体" w:cs="Times New Roman"/>
          <w:b/>
          <w:color w:val="auto"/>
          <w:sz w:val="32"/>
          <w:szCs w:val="32"/>
          <w:highlight w:val="none"/>
          <w:lang w:eastAsia="zh-CN"/>
        </w:rPr>
        <w:t>7</w:t>
      </w:r>
      <w:r>
        <w:rPr>
          <w:rFonts w:hint="eastAsia" w:ascii="宋体" w:hAnsi="宋体" w:eastAsia="宋体" w:cs="Times New Roman"/>
          <w:b/>
          <w:color w:val="auto"/>
          <w:sz w:val="32"/>
          <w:szCs w:val="32"/>
          <w:highlight w:val="none"/>
          <w:lang w:val="en-US" w:eastAsia="zh-CN"/>
        </w:rPr>
        <w:t>.资</w:t>
      </w:r>
      <w:r>
        <w:rPr>
          <w:rFonts w:hint="eastAsia" w:ascii="宋体" w:hAnsi="宋体" w:eastAsia="宋体" w:cs="Times New Roman"/>
          <w:b/>
          <w:bCs w:val="0"/>
          <w:color w:val="auto"/>
          <w:kern w:val="2"/>
          <w:sz w:val="32"/>
          <w:szCs w:val="32"/>
          <w:highlight w:val="none"/>
          <w:lang w:val="en-US" w:eastAsia="zh-CN" w:bidi="ar-SA"/>
        </w:rPr>
        <w:t>格证明文件</w:t>
      </w:r>
    </w:p>
    <w:p w14:paraId="42B12B0C">
      <w:pPr>
        <w:spacing w:line="360" w:lineRule="auto"/>
        <w:ind w:firstLine="240" w:firstLineChars="100"/>
        <w:jc w:val="left"/>
        <w:rPr>
          <w:rFonts w:hint="eastAsia" w:ascii="宋体" w:hAnsi="宋体" w:cs="宋体"/>
          <w:bCs/>
          <w:color w:val="000000"/>
          <w:sz w:val="24"/>
          <w:szCs w:val="24"/>
        </w:rPr>
      </w:pPr>
      <w:r>
        <w:rPr>
          <w:rFonts w:hint="eastAsia" w:ascii="宋体" w:hAnsi="宋体" w:cs="宋体"/>
          <w:bCs/>
          <w:color w:val="000000"/>
          <w:sz w:val="24"/>
          <w:szCs w:val="24"/>
        </w:rPr>
        <w:t>（供应商应在此处附与本项目竞争性磋商公告及竞争性磋商文件中要求的资格证明文件复印件或打印件并加盖公章，格式参考见本条附件）</w:t>
      </w:r>
    </w:p>
    <w:p w14:paraId="4A772D89">
      <w:pPr>
        <w:rPr>
          <w:rFonts w:hint="eastAsia" w:ascii="宋体" w:hAnsi="宋体" w:cs="宋体"/>
          <w:bCs/>
          <w:color w:val="000000"/>
          <w:sz w:val="24"/>
          <w:szCs w:val="24"/>
        </w:rPr>
      </w:pPr>
      <w:r>
        <w:rPr>
          <w:rFonts w:hint="eastAsia" w:ascii="宋体" w:hAnsi="宋体" w:cs="宋体"/>
          <w:bCs/>
          <w:color w:val="000000"/>
          <w:sz w:val="24"/>
          <w:szCs w:val="24"/>
        </w:rPr>
        <w:br w:type="page"/>
      </w:r>
    </w:p>
    <w:p w14:paraId="0067D882">
      <w:pPr>
        <w:adjustRightInd w:val="0"/>
        <w:snapToGrid w:val="0"/>
        <w:spacing w:line="360" w:lineRule="auto"/>
        <w:jc w:val="left"/>
        <w:rPr>
          <w:rFonts w:ascii="宋体" w:hAnsi="宋体" w:cs="宋体"/>
          <w:color w:val="000000"/>
          <w:spacing w:val="4"/>
          <w:sz w:val="24"/>
          <w:szCs w:val="24"/>
          <w:u w:val="single"/>
        </w:rPr>
      </w:pPr>
      <w:r>
        <w:rPr>
          <w:rFonts w:hint="eastAsia" w:ascii="宋体" w:hAnsi="宋体"/>
          <w:b/>
          <w:bCs/>
          <w:color w:val="000000"/>
          <w:sz w:val="24"/>
          <w:szCs w:val="24"/>
        </w:rPr>
        <w:t xml:space="preserve">附件7.1：承诺书                 </w:t>
      </w:r>
    </w:p>
    <w:p w14:paraId="7B48B532">
      <w:pPr>
        <w:adjustRightInd w:val="0"/>
        <w:snapToGrid w:val="0"/>
        <w:spacing w:line="360" w:lineRule="auto"/>
        <w:rPr>
          <w:rFonts w:hint="eastAsia" w:ascii="宋体" w:hAnsi="宋体" w:cs="宋体"/>
          <w:color w:val="000000"/>
          <w:spacing w:val="4"/>
          <w:sz w:val="24"/>
          <w:szCs w:val="24"/>
          <w:u w:val="single"/>
        </w:rPr>
      </w:pPr>
      <w:r>
        <w:rPr>
          <w:rFonts w:hint="eastAsia" w:ascii="宋体" w:hAnsi="宋体" w:cs="宋体"/>
          <w:color w:val="000000"/>
          <w:spacing w:val="4"/>
          <w:sz w:val="24"/>
          <w:szCs w:val="24"/>
        </w:rPr>
        <w:t>致：</w:t>
      </w:r>
      <w:r>
        <w:rPr>
          <w:rFonts w:hint="eastAsia" w:ascii="宋体" w:hAnsi="宋体" w:cs="宋体"/>
          <w:color w:val="000000"/>
          <w:spacing w:val="4"/>
          <w:sz w:val="24"/>
          <w:szCs w:val="24"/>
          <w:u w:val="single"/>
        </w:rPr>
        <w:t xml:space="preserve">   （采购人名称）  </w:t>
      </w:r>
      <w:r>
        <w:rPr>
          <w:rFonts w:hint="eastAsia" w:ascii="宋体" w:hAnsi="宋体" w:cs="宋体"/>
          <w:color w:val="000000"/>
          <w:spacing w:val="4"/>
          <w:sz w:val="24"/>
          <w:szCs w:val="24"/>
        </w:rPr>
        <w:t xml:space="preserve"> </w:t>
      </w:r>
    </w:p>
    <w:p w14:paraId="02DE6308">
      <w:pPr>
        <w:adjustRightInd w:val="0"/>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我公司</w:t>
      </w:r>
      <w:r>
        <w:rPr>
          <w:rFonts w:hint="eastAsia" w:ascii="宋体" w:hAnsi="宋体" w:cs="宋体"/>
          <w:bCs/>
          <w:color w:val="000000"/>
          <w:sz w:val="24"/>
          <w:szCs w:val="24"/>
          <w:u w:val="single"/>
        </w:rPr>
        <w:t xml:space="preserve">     （公司名称）      </w:t>
      </w:r>
      <w:r>
        <w:rPr>
          <w:rFonts w:hint="eastAsia" w:ascii="宋体" w:hAnsi="宋体" w:cs="宋体"/>
          <w:bCs/>
          <w:color w:val="000000"/>
          <w:sz w:val="24"/>
          <w:szCs w:val="24"/>
        </w:rPr>
        <w:t>为在中华人民共和国境内合法注册并经营的机构。在此郑重承诺：</w:t>
      </w:r>
    </w:p>
    <w:p w14:paraId="3087C26A">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1.我公司完全符合《中华人民共和国政府采购法》第二十二条的规定：</w:t>
      </w:r>
    </w:p>
    <w:p w14:paraId="16F9EF19">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（1）具有独立承担民事责任的能力；</w:t>
      </w:r>
    </w:p>
    <w:p w14:paraId="7F9EC92E">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（2）具有良好的商业信誉和健全的财务会计制度；</w:t>
      </w:r>
    </w:p>
    <w:p w14:paraId="4C91245D">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（3）具有履行合同所必需的设备和专业技术能力；</w:t>
      </w:r>
    </w:p>
    <w:p w14:paraId="68A944D6">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（4）有依法缴纳税收和社会保障资金的良好记录；</w:t>
      </w:r>
    </w:p>
    <w:p w14:paraId="50349F16">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（5）参加政府采购活动前三年内，在经营活动中没有重大违法记录；</w:t>
      </w:r>
    </w:p>
    <w:p w14:paraId="701EC94C">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（6）法律、行政法规规定的其他条件；</w:t>
      </w:r>
    </w:p>
    <w:p w14:paraId="031E3661">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2.我公司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未存在其他不符合《中华人民共和国政府采购法》第二十二条规定条件的情形。</w:t>
      </w:r>
    </w:p>
    <w:p w14:paraId="49E88123">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3.我公司不存在单位负责人为同一人或者存在直接控股、管理关系的不同供应商，不得参加同一合同项下的政府采购活动的情形。</w:t>
      </w:r>
    </w:p>
    <w:p w14:paraId="6A98B489">
      <w:pPr>
        <w:snapToGrid w:val="0"/>
        <w:spacing w:line="560" w:lineRule="exact"/>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4.</w:t>
      </w:r>
      <w:r>
        <w:rPr>
          <w:rFonts w:hint="eastAsia" w:ascii="宋体" w:hAnsi="宋体" w:eastAsia="宋体" w:cs="宋体"/>
          <w:bCs/>
          <w:color w:val="000000"/>
          <w:sz w:val="24"/>
          <w:szCs w:val="24"/>
        </w:rPr>
        <w:t>我公司参与本次招标投标活动为非联合体投标。</w:t>
      </w:r>
    </w:p>
    <w:p w14:paraId="41300784">
      <w:pPr>
        <w:snapToGrid w:val="0"/>
        <w:spacing w:line="560" w:lineRule="exact"/>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我公司承诺在收到中标通知书前，均不存在上述情形，否则相关不利风险由我公司自行承担。如有隐瞒或未能提供真实信息的，将承担一切不利后果。</w:t>
      </w:r>
    </w:p>
    <w:p w14:paraId="1B4D9DC8">
      <w:pPr>
        <w:adjustRightInd w:val="0"/>
        <w:snapToGrid w:val="0"/>
        <w:spacing w:line="360" w:lineRule="auto"/>
        <w:jc w:val="both"/>
        <w:rPr>
          <w:rFonts w:hint="eastAsia" w:ascii="宋体" w:hAnsi="宋体"/>
          <w:color w:val="000000"/>
          <w:sz w:val="24"/>
          <w:szCs w:val="24"/>
        </w:rPr>
      </w:pPr>
    </w:p>
    <w:p w14:paraId="731B5738">
      <w:pPr>
        <w:adjustRightInd w:val="0"/>
        <w:snapToGrid w:val="0"/>
        <w:spacing w:line="360" w:lineRule="auto"/>
        <w:ind w:firstLine="4440" w:firstLineChars="1850"/>
        <w:jc w:val="right"/>
        <w:rPr>
          <w:rFonts w:hint="eastAsia" w:ascii="宋体" w:hAnsi="宋体"/>
          <w:color w:val="000000"/>
          <w:sz w:val="24"/>
          <w:szCs w:val="24"/>
        </w:rPr>
      </w:pPr>
      <w:r>
        <w:rPr>
          <w:rFonts w:hint="eastAsia" w:ascii="宋体" w:hAnsi="宋体"/>
          <w:color w:val="000000"/>
          <w:sz w:val="24"/>
          <w:szCs w:val="24"/>
        </w:rPr>
        <w:t>供应商</w:t>
      </w:r>
      <w:r>
        <w:rPr>
          <w:rFonts w:hint="eastAsia" w:ascii="宋体" w:hAnsi="宋体"/>
          <w:color w:val="000000"/>
          <w:sz w:val="24"/>
          <w:szCs w:val="24"/>
          <w:lang w:val="en-US" w:eastAsia="zh-CN"/>
        </w:rPr>
        <w:t>名称</w:t>
      </w:r>
      <w:r>
        <w:rPr>
          <w:rFonts w:hint="eastAsia" w:ascii="宋体" w:hAnsi="宋体"/>
          <w:color w:val="000000"/>
          <w:sz w:val="24"/>
          <w:szCs w:val="24"/>
        </w:rPr>
        <w:t>：</w:t>
      </w:r>
      <w:r>
        <w:rPr>
          <w:rFonts w:hint="eastAsia" w:ascii="宋体" w:hAnsi="宋体"/>
          <w:color w:val="000000"/>
          <w:sz w:val="24"/>
          <w:szCs w:val="24"/>
          <w:u w:val="single"/>
        </w:rPr>
        <w:t xml:space="preserve">               </w:t>
      </w:r>
      <w:r>
        <w:rPr>
          <w:rFonts w:hint="eastAsia" w:ascii="宋体" w:hAnsi="宋体"/>
          <w:color w:val="000000"/>
          <w:sz w:val="24"/>
          <w:szCs w:val="24"/>
        </w:rPr>
        <w:t>（盖章）</w:t>
      </w:r>
    </w:p>
    <w:p w14:paraId="37CB73D7">
      <w:pPr>
        <w:adjustRightInd w:val="0"/>
        <w:snapToGrid w:val="0"/>
        <w:spacing w:line="360" w:lineRule="auto"/>
        <w:ind w:firstLine="3120" w:firstLineChars="1300"/>
        <w:rPr>
          <w:rFonts w:hint="eastAsia" w:ascii="宋体" w:hAnsi="宋体"/>
          <w:color w:val="000000"/>
          <w:sz w:val="24"/>
          <w:szCs w:val="24"/>
        </w:rPr>
      </w:pPr>
      <w:r>
        <w:rPr>
          <w:rFonts w:hint="eastAsia" w:ascii="宋体" w:hAnsi="宋体"/>
          <w:bCs/>
          <w:color w:val="000000"/>
          <w:sz w:val="24"/>
        </w:rPr>
        <w:t>法定代表人或被授权人</w:t>
      </w:r>
      <w:r>
        <w:rPr>
          <w:rFonts w:hint="eastAsia" w:ascii="宋体" w:hAnsi="宋体"/>
          <w:color w:val="000000"/>
          <w:sz w:val="24"/>
          <w:szCs w:val="24"/>
        </w:rPr>
        <w:t>：</w:t>
      </w:r>
      <w:r>
        <w:rPr>
          <w:rFonts w:hint="eastAsia" w:ascii="宋体" w:hAnsi="宋体"/>
          <w:color w:val="000000"/>
          <w:sz w:val="24"/>
          <w:szCs w:val="24"/>
          <w:u w:val="single"/>
        </w:rPr>
        <w:t xml:space="preserve">         </w:t>
      </w:r>
      <w:r>
        <w:rPr>
          <w:rFonts w:hint="eastAsia" w:ascii="宋体" w:hAnsi="宋体" w:cs="宋体"/>
          <w:bCs/>
          <w:color w:val="000000"/>
          <w:sz w:val="24"/>
        </w:rPr>
        <w:t>（签字或盖章）</w:t>
      </w:r>
    </w:p>
    <w:p w14:paraId="089DE08A">
      <w:pPr>
        <w:adjustRightInd w:val="0"/>
        <w:snapToGrid w:val="0"/>
        <w:spacing w:line="360" w:lineRule="auto"/>
        <w:jc w:val="right"/>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580EA5F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bCs w:val="0"/>
          <w:color w:val="000000"/>
          <w:sz w:val="24"/>
          <w:szCs w:val="24"/>
        </w:rPr>
      </w:pPr>
      <w:r>
        <w:rPr>
          <w:rFonts w:hint="eastAsia" w:ascii="宋体" w:hAnsi="宋体"/>
          <w:b w:val="0"/>
          <w:bCs w:val="0"/>
          <w:sz w:val="24"/>
          <w:szCs w:val="24"/>
        </w:rPr>
        <w:br w:type="page"/>
      </w:r>
      <w:r>
        <w:rPr>
          <w:rFonts w:hint="eastAsia" w:ascii="宋体" w:hAnsi="宋体" w:eastAsia="宋体" w:cs="Times New Roman"/>
          <w:b/>
          <w:color w:val="auto"/>
          <w:sz w:val="32"/>
          <w:szCs w:val="32"/>
          <w:highlight w:val="none"/>
          <w:lang w:val="en-US" w:eastAsia="zh-CN"/>
        </w:rPr>
        <w:t>8.服务方案</w:t>
      </w:r>
    </w:p>
    <w:p w14:paraId="37BE7C92">
      <w:pPr>
        <w:spacing w:line="480" w:lineRule="exact"/>
        <w:ind w:firstLine="480" w:firstLineChars="200"/>
        <w:jc w:val="left"/>
        <w:rPr>
          <w:rFonts w:hint="eastAsia" w:ascii="Times New Roman" w:hAnsi="Times New Roman"/>
          <w:color w:val="000000"/>
          <w:sz w:val="24"/>
          <w:szCs w:val="22"/>
        </w:rPr>
      </w:pPr>
      <w:r>
        <w:rPr>
          <w:rFonts w:hint="eastAsia" w:ascii="宋体" w:hAnsi="宋体" w:cs="宋体"/>
          <w:color w:val="000000"/>
          <w:sz w:val="24"/>
          <w:szCs w:val="22"/>
        </w:rPr>
        <w:t>供应商应按照竞争性磋商文件要求，根据采购内容以及评审办法中技术内容作出全面响应的项目方案：</w:t>
      </w:r>
    </w:p>
    <w:p w14:paraId="22B20464">
      <w:pPr>
        <w:pStyle w:val="11"/>
        <w:ind w:firstLine="0" w:firstLineChars="0"/>
        <w:rPr>
          <w:rFonts w:hint="eastAsia" w:ascii="Times New Roman" w:hAnsi="Times New Roman"/>
          <w:color w:val="000000"/>
          <w:sz w:val="24"/>
          <w:szCs w:val="22"/>
        </w:rPr>
      </w:pPr>
    </w:p>
    <w:p w14:paraId="51F6D197">
      <w:pPr>
        <w:rPr>
          <w:rFonts w:hint="eastAsia" w:ascii="宋体" w:hAnsi="宋体" w:cs="宋体"/>
          <w:b/>
          <w:bCs/>
          <w:color w:val="000000"/>
          <w:sz w:val="28"/>
          <w:szCs w:val="28"/>
        </w:rPr>
      </w:pPr>
      <w:r>
        <w:rPr>
          <w:rFonts w:hint="eastAsia" w:ascii="宋体" w:hAnsi="宋体" w:cs="宋体"/>
          <w:b/>
          <w:bCs/>
          <w:color w:val="000000"/>
          <w:sz w:val="28"/>
          <w:szCs w:val="28"/>
        </w:rPr>
        <w:br w:type="page"/>
      </w:r>
      <w:r>
        <w:rPr>
          <w:rFonts w:hint="eastAsia" w:ascii="宋体" w:hAnsi="宋体" w:cs="宋体"/>
          <w:b/>
          <w:bCs/>
          <w:color w:val="000000"/>
          <w:sz w:val="24"/>
          <w:szCs w:val="24"/>
        </w:rPr>
        <w:t>附件8.1项目团队</w:t>
      </w:r>
    </w:p>
    <w:p w14:paraId="22182F2F">
      <w:pPr>
        <w:jc w:val="center"/>
        <w:rPr>
          <w:rFonts w:hint="eastAsia" w:ascii="宋体" w:hAnsi="宋体" w:cs="宋体"/>
          <w:b/>
          <w:color w:val="000000"/>
          <w:sz w:val="28"/>
          <w:szCs w:val="28"/>
        </w:rPr>
      </w:pPr>
    </w:p>
    <w:p w14:paraId="139F3A55">
      <w:pPr>
        <w:jc w:val="center"/>
        <w:rPr>
          <w:rFonts w:hint="eastAsia" w:ascii="宋体" w:hAnsi="宋体" w:cs="宋体"/>
          <w:b/>
          <w:color w:val="000000"/>
          <w:sz w:val="28"/>
          <w:szCs w:val="28"/>
        </w:rPr>
      </w:pPr>
      <w:r>
        <w:rPr>
          <w:rFonts w:hint="eastAsia" w:ascii="宋体" w:hAnsi="宋体" w:cs="宋体"/>
          <w:b/>
          <w:color w:val="000000"/>
          <w:sz w:val="28"/>
          <w:szCs w:val="28"/>
        </w:rPr>
        <w:t>项目组团队人员情况表</w:t>
      </w:r>
    </w:p>
    <w:p w14:paraId="30D78CC7">
      <w:pPr>
        <w:pStyle w:val="3"/>
        <w:rPr>
          <w:rFonts w:hint="eastAsia"/>
          <w:color w:val="000000"/>
        </w:rPr>
      </w:pPr>
    </w:p>
    <w:p w14:paraId="47B205BA">
      <w:pPr>
        <w:adjustRightInd w:val="0"/>
        <w:snapToGrid w:val="0"/>
        <w:spacing w:line="360" w:lineRule="auto"/>
        <w:rPr>
          <w:rFonts w:hint="eastAsia" w:ascii="宋体" w:hAnsi="宋体" w:cs="宋体"/>
          <w:color w:val="000000"/>
          <w:sz w:val="24"/>
        </w:rPr>
      </w:pPr>
      <w:r>
        <w:rPr>
          <w:rFonts w:hint="eastAsia" w:ascii="宋体" w:hAnsi="宋体" w:cs="宋体"/>
          <w:color w:val="000000"/>
          <w:sz w:val="24"/>
        </w:rPr>
        <w:t>项目名称：</w:t>
      </w:r>
      <w:r>
        <w:rPr>
          <w:rFonts w:hint="eastAsia" w:ascii="宋体" w:hAnsi="宋体" w:cs="宋体"/>
          <w:color w:val="000000"/>
          <w:sz w:val="24"/>
          <w:u w:val="single"/>
        </w:rPr>
        <w:t xml:space="preserve">                  </w:t>
      </w:r>
      <w:r>
        <w:rPr>
          <w:rFonts w:hint="eastAsia" w:ascii="宋体" w:hAnsi="宋体" w:cs="宋体"/>
          <w:color w:val="000000"/>
          <w:sz w:val="24"/>
        </w:rPr>
        <w:t xml:space="preserve">     </w:t>
      </w:r>
    </w:p>
    <w:p w14:paraId="38F87911">
      <w:pPr>
        <w:adjustRightInd w:val="0"/>
        <w:snapToGrid w:val="0"/>
        <w:spacing w:line="360" w:lineRule="auto"/>
        <w:rPr>
          <w:rFonts w:hint="eastAsia"/>
          <w:color w:val="000000"/>
        </w:rPr>
      </w:pPr>
      <w:r>
        <w:rPr>
          <w:rFonts w:hint="eastAsia" w:ascii="宋体" w:hAnsi="宋体" w:cs="宋体"/>
          <w:color w:val="000000"/>
          <w:sz w:val="24"/>
        </w:rPr>
        <w:t>项目编号：</w:t>
      </w:r>
      <w:r>
        <w:rPr>
          <w:rFonts w:hint="eastAsia" w:ascii="宋体" w:hAnsi="宋体" w:cs="宋体"/>
          <w:color w:val="000000"/>
          <w:sz w:val="24"/>
          <w:u w:val="single"/>
        </w:rPr>
        <w:t xml:space="preserve">                  </w:t>
      </w:r>
    </w:p>
    <w:tbl>
      <w:tblPr>
        <w:tblStyle w:val="39"/>
        <w:tblW w:w="8857"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039"/>
        <w:gridCol w:w="1153"/>
        <w:gridCol w:w="1386"/>
        <w:gridCol w:w="1605"/>
        <w:gridCol w:w="1727"/>
        <w:gridCol w:w="1089"/>
      </w:tblGrid>
      <w:tr w14:paraId="7C22E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55706BA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0BAD185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姓 名</w:t>
            </w:r>
          </w:p>
        </w:tc>
        <w:tc>
          <w:tcPr>
            <w:tcW w:w="1153" w:type="dxa"/>
            <w:tcBorders>
              <w:top w:val="single" w:color="auto" w:sz="4" w:space="0"/>
              <w:left w:val="single" w:color="auto" w:sz="4" w:space="0"/>
              <w:bottom w:val="single" w:color="auto" w:sz="4" w:space="0"/>
              <w:right w:val="single" w:color="auto" w:sz="4" w:space="0"/>
            </w:tcBorders>
            <w:noWrap w:val="0"/>
            <w:vAlign w:val="center"/>
          </w:tcPr>
          <w:p w14:paraId="32EB6D5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学历</w:t>
            </w:r>
          </w:p>
        </w:tc>
        <w:tc>
          <w:tcPr>
            <w:tcW w:w="1386" w:type="dxa"/>
            <w:tcBorders>
              <w:top w:val="single" w:color="auto" w:sz="4" w:space="0"/>
              <w:left w:val="single" w:color="auto" w:sz="4" w:space="0"/>
              <w:bottom w:val="single" w:color="auto" w:sz="4" w:space="0"/>
              <w:right w:val="single" w:color="auto" w:sz="4" w:space="0"/>
            </w:tcBorders>
            <w:noWrap w:val="0"/>
            <w:vAlign w:val="center"/>
          </w:tcPr>
          <w:p w14:paraId="760EC3DE">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技术</w:t>
            </w:r>
          </w:p>
          <w:p w14:paraId="328237D6">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职称</w:t>
            </w:r>
          </w:p>
        </w:tc>
        <w:tc>
          <w:tcPr>
            <w:tcW w:w="1605" w:type="dxa"/>
            <w:tcBorders>
              <w:top w:val="single" w:color="auto" w:sz="4" w:space="0"/>
              <w:left w:val="single" w:color="auto" w:sz="4" w:space="0"/>
              <w:bottom w:val="single" w:color="auto" w:sz="4" w:space="0"/>
              <w:right w:val="single" w:color="auto" w:sz="4" w:space="0"/>
            </w:tcBorders>
            <w:noWrap w:val="0"/>
            <w:vAlign w:val="center"/>
          </w:tcPr>
          <w:p w14:paraId="722EFE5E">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证书</w:t>
            </w:r>
          </w:p>
          <w:p w14:paraId="1780D533">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名称</w:t>
            </w:r>
          </w:p>
        </w:tc>
        <w:tc>
          <w:tcPr>
            <w:tcW w:w="1727" w:type="dxa"/>
            <w:tcBorders>
              <w:top w:val="single" w:color="auto" w:sz="4" w:space="0"/>
              <w:left w:val="single" w:color="auto" w:sz="4" w:space="0"/>
              <w:bottom w:val="single" w:color="auto" w:sz="4" w:space="0"/>
              <w:right w:val="single" w:color="auto" w:sz="4" w:space="0"/>
            </w:tcBorders>
            <w:noWrap w:val="0"/>
            <w:vAlign w:val="center"/>
          </w:tcPr>
          <w:p w14:paraId="6CAB2CBC">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本项目中</w:t>
            </w:r>
          </w:p>
          <w:p w14:paraId="4B1D61A5">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担任职务</w:t>
            </w:r>
          </w:p>
        </w:tc>
        <w:tc>
          <w:tcPr>
            <w:tcW w:w="1089" w:type="dxa"/>
            <w:tcBorders>
              <w:top w:val="single" w:color="auto" w:sz="4" w:space="0"/>
              <w:left w:val="single" w:color="auto" w:sz="4" w:space="0"/>
              <w:bottom w:val="single" w:color="auto" w:sz="4" w:space="0"/>
              <w:right w:val="single" w:color="auto" w:sz="4" w:space="0"/>
            </w:tcBorders>
            <w:noWrap w:val="0"/>
            <w:vAlign w:val="center"/>
          </w:tcPr>
          <w:p w14:paraId="08C914B0">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备注</w:t>
            </w:r>
          </w:p>
        </w:tc>
      </w:tr>
      <w:tr w14:paraId="77240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6876CF86">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4D1CAA55">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055B8691">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0EEA1FC6">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52B4807D">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0D6C2383">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05603DD5">
            <w:pPr>
              <w:spacing w:line="360" w:lineRule="auto"/>
              <w:jc w:val="center"/>
              <w:rPr>
                <w:rFonts w:hint="eastAsia" w:ascii="宋体" w:hAnsi="宋体" w:cs="宋体"/>
                <w:color w:val="000000"/>
                <w:sz w:val="24"/>
                <w:szCs w:val="24"/>
              </w:rPr>
            </w:pPr>
          </w:p>
        </w:tc>
      </w:tr>
      <w:tr w14:paraId="31736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2FD32AA2">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3E742E74">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3F9F1285">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8597863">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350E7B9A">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2C6E32DD">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032222EC">
            <w:pPr>
              <w:spacing w:line="360" w:lineRule="auto"/>
              <w:jc w:val="center"/>
              <w:rPr>
                <w:rFonts w:hint="eastAsia" w:ascii="宋体" w:hAnsi="宋体" w:cs="宋体"/>
                <w:color w:val="000000"/>
                <w:sz w:val="24"/>
                <w:szCs w:val="24"/>
              </w:rPr>
            </w:pPr>
          </w:p>
        </w:tc>
      </w:tr>
      <w:tr w14:paraId="52996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372A8245">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2257F88A">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4544610E">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7DA342F">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1174191A">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1650F8B2">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17C12563">
            <w:pPr>
              <w:spacing w:line="360" w:lineRule="auto"/>
              <w:jc w:val="center"/>
              <w:rPr>
                <w:rFonts w:hint="eastAsia" w:ascii="宋体" w:hAnsi="宋体" w:cs="宋体"/>
                <w:color w:val="000000"/>
                <w:sz w:val="24"/>
                <w:szCs w:val="24"/>
              </w:rPr>
            </w:pPr>
          </w:p>
        </w:tc>
      </w:tr>
      <w:tr w14:paraId="7CE44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33F8B70E">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2378987B">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28C2B056">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09D2AE2C">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137C13D2">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08BADC63">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09E63DAE">
            <w:pPr>
              <w:spacing w:line="360" w:lineRule="auto"/>
              <w:jc w:val="center"/>
              <w:rPr>
                <w:rFonts w:hint="eastAsia" w:ascii="宋体" w:hAnsi="宋体" w:cs="宋体"/>
                <w:color w:val="000000"/>
                <w:sz w:val="24"/>
                <w:szCs w:val="24"/>
              </w:rPr>
            </w:pPr>
          </w:p>
        </w:tc>
      </w:tr>
      <w:tr w14:paraId="79DA9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0BF33534">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08C505E2">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4722116F">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0428620">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5058C313">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12AFD9D1">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25C3CB28">
            <w:pPr>
              <w:spacing w:line="360" w:lineRule="auto"/>
              <w:jc w:val="center"/>
              <w:rPr>
                <w:rFonts w:hint="eastAsia" w:ascii="宋体" w:hAnsi="宋体" w:cs="宋体"/>
                <w:color w:val="000000"/>
                <w:sz w:val="24"/>
                <w:szCs w:val="24"/>
              </w:rPr>
            </w:pPr>
          </w:p>
        </w:tc>
      </w:tr>
      <w:tr w14:paraId="2DF1D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108A12D1">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242D9407">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w:t>
            </w:r>
          </w:p>
        </w:tc>
        <w:tc>
          <w:tcPr>
            <w:tcW w:w="1153" w:type="dxa"/>
            <w:tcBorders>
              <w:top w:val="single" w:color="auto" w:sz="4" w:space="0"/>
              <w:left w:val="single" w:color="auto" w:sz="4" w:space="0"/>
              <w:bottom w:val="single" w:color="auto" w:sz="4" w:space="0"/>
              <w:right w:val="single" w:color="auto" w:sz="4" w:space="0"/>
            </w:tcBorders>
            <w:noWrap w:val="0"/>
            <w:vAlign w:val="center"/>
          </w:tcPr>
          <w:p w14:paraId="03CF0440">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50A8B9F">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018BB149">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5287E7C0">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3B230FA1">
            <w:pPr>
              <w:spacing w:line="360" w:lineRule="auto"/>
              <w:jc w:val="center"/>
              <w:rPr>
                <w:rFonts w:hint="eastAsia" w:ascii="宋体" w:hAnsi="宋体" w:cs="宋体"/>
                <w:color w:val="000000"/>
                <w:sz w:val="24"/>
                <w:szCs w:val="24"/>
              </w:rPr>
            </w:pPr>
          </w:p>
        </w:tc>
      </w:tr>
    </w:tbl>
    <w:p w14:paraId="6D287708">
      <w:pPr>
        <w:ind w:firstLine="460"/>
        <w:jc w:val="left"/>
        <w:rPr>
          <w:rFonts w:ascii="宋体" w:hAnsi="宋体" w:cs="宋体"/>
          <w:b/>
          <w:bCs/>
          <w:color w:val="000000"/>
          <w:sz w:val="24"/>
          <w:szCs w:val="24"/>
        </w:rPr>
        <w:sectPr>
          <w:headerReference r:id="rId13" w:type="default"/>
          <w:footerReference r:id="rId14"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b/>
          <w:bCs/>
          <w:color w:val="000000"/>
          <w:sz w:val="24"/>
          <w:szCs w:val="24"/>
        </w:rPr>
        <w:t>注：后附相关证明材料，具体要求以第四章 评审办法内容为准</w:t>
      </w:r>
    </w:p>
    <w:p w14:paraId="181F05E2">
      <w:pPr>
        <w:rPr>
          <w:rFonts w:hint="eastAsia" w:ascii="宋体" w:hAnsi="宋体" w:cs="宋体"/>
          <w:b/>
          <w:bCs/>
          <w:color w:val="000000"/>
          <w:sz w:val="24"/>
          <w:szCs w:val="24"/>
        </w:rPr>
      </w:pPr>
      <w:r>
        <w:rPr>
          <w:rFonts w:hint="eastAsia" w:ascii="宋体" w:hAnsi="宋体" w:cs="宋体"/>
          <w:b/>
          <w:bCs/>
          <w:color w:val="000000"/>
          <w:sz w:val="24"/>
          <w:szCs w:val="24"/>
        </w:rPr>
        <w:t>附件8.</w:t>
      </w:r>
      <w:r>
        <w:rPr>
          <w:rFonts w:hint="eastAsia" w:ascii="宋体" w:hAnsi="宋体" w:cs="宋体"/>
          <w:b/>
          <w:bCs/>
          <w:color w:val="000000"/>
          <w:sz w:val="24"/>
          <w:szCs w:val="24"/>
          <w:lang w:val="en-US" w:eastAsia="zh-CN"/>
        </w:rPr>
        <w:t>2</w:t>
      </w:r>
      <w:r>
        <w:rPr>
          <w:rFonts w:hint="eastAsia" w:ascii="宋体" w:hAnsi="宋体" w:cs="宋体"/>
          <w:b/>
          <w:bCs/>
          <w:color w:val="000000"/>
          <w:sz w:val="24"/>
          <w:szCs w:val="24"/>
        </w:rPr>
        <w:t>业绩表</w:t>
      </w:r>
    </w:p>
    <w:p w14:paraId="05EE869C">
      <w:pPr>
        <w:rPr>
          <w:rFonts w:hint="eastAsia" w:ascii="宋体" w:hAnsi="宋体" w:cs="宋体"/>
          <w:b/>
          <w:bCs/>
          <w:color w:val="000000"/>
          <w:sz w:val="24"/>
          <w:szCs w:val="24"/>
        </w:rPr>
      </w:pPr>
    </w:p>
    <w:p w14:paraId="41344EB0">
      <w:pPr>
        <w:pStyle w:val="3"/>
        <w:jc w:val="center"/>
        <w:rPr>
          <w:rFonts w:hint="eastAsia" w:ascii="宋体" w:hAnsi="宋体"/>
          <w:b/>
          <w:bCs/>
          <w:color w:val="000000"/>
          <w:sz w:val="28"/>
          <w:szCs w:val="28"/>
        </w:rPr>
      </w:pPr>
      <w:r>
        <w:rPr>
          <w:rFonts w:hint="eastAsia" w:ascii="宋体" w:hAnsi="宋体"/>
          <w:b/>
          <w:bCs/>
          <w:color w:val="000000"/>
          <w:sz w:val="28"/>
          <w:szCs w:val="28"/>
        </w:rPr>
        <w:t>业绩表</w:t>
      </w:r>
    </w:p>
    <w:p w14:paraId="48987E60">
      <w:pPr>
        <w:spacing w:line="360" w:lineRule="auto"/>
        <w:rPr>
          <w:rFonts w:hint="eastAsia" w:ascii="宋体" w:hAnsi="宋体"/>
          <w:bCs/>
          <w:color w:val="000000"/>
          <w:sz w:val="24"/>
          <w:szCs w:val="24"/>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p>
    <w:p w14:paraId="72611060">
      <w:pPr>
        <w:spacing w:line="360" w:lineRule="auto"/>
        <w:rPr>
          <w:rFonts w:hint="eastAsia" w:ascii="宋体" w:hAnsi="宋体"/>
          <w:bCs/>
          <w:color w:val="000000"/>
          <w:sz w:val="24"/>
          <w:szCs w:val="24"/>
          <w:u w:val="single"/>
        </w:rPr>
      </w:pPr>
      <w:r>
        <w:rPr>
          <w:rFonts w:hint="eastAsia" w:ascii="宋体" w:hAnsi="宋体"/>
          <w:bCs/>
          <w:color w:val="000000"/>
          <w:sz w:val="24"/>
          <w:szCs w:val="24"/>
        </w:rPr>
        <w:t>项目编号：</w:t>
      </w:r>
      <w:r>
        <w:rPr>
          <w:rFonts w:hint="eastAsia" w:ascii="宋体" w:hAnsi="宋体"/>
          <w:bCs/>
          <w:color w:val="000000"/>
          <w:sz w:val="24"/>
          <w:szCs w:val="24"/>
          <w:u w:val="single"/>
        </w:rPr>
        <w:t xml:space="preserve">                      </w:t>
      </w:r>
    </w:p>
    <w:tbl>
      <w:tblPr>
        <w:tblStyle w:val="39"/>
        <w:tblW w:w="8376" w:type="dxa"/>
        <w:jc w:val="center"/>
        <w:tblLayout w:type="fixed"/>
        <w:tblCellMar>
          <w:top w:w="0" w:type="dxa"/>
          <w:left w:w="0" w:type="dxa"/>
          <w:bottom w:w="0" w:type="dxa"/>
          <w:right w:w="0" w:type="dxa"/>
        </w:tblCellMar>
      </w:tblPr>
      <w:tblGrid>
        <w:gridCol w:w="651"/>
        <w:gridCol w:w="1813"/>
        <w:gridCol w:w="1110"/>
        <w:gridCol w:w="1127"/>
        <w:gridCol w:w="1306"/>
        <w:gridCol w:w="1354"/>
        <w:gridCol w:w="1015"/>
      </w:tblGrid>
      <w:tr w14:paraId="26477C86">
        <w:tblPrEx>
          <w:tblCellMar>
            <w:top w:w="0" w:type="dxa"/>
            <w:left w:w="0" w:type="dxa"/>
            <w:bottom w:w="0" w:type="dxa"/>
            <w:right w:w="0" w:type="dxa"/>
          </w:tblCellMar>
        </w:tblPrEx>
        <w:trPr>
          <w:trHeight w:val="777" w:hRule="atLeast"/>
          <w:jc w:val="center"/>
        </w:trPr>
        <w:tc>
          <w:tcPr>
            <w:tcW w:w="651"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3484004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813"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1D343297">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合同签订时间</w:t>
            </w:r>
          </w:p>
        </w:tc>
        <w:tc>
          <w:tcPr>
            <w:tcW w:w="111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3A37704">
            <w:pPr>
              <w:spacing w:line="360" w:lineRule="auto"/>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服务方</w:t>
            </w:r>
          </w:p>
          <w:p w14:paraId="4C6B0D15">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名称</w:t>
            </w:r>
          </w:p>
        </w:tc>
        <w:tc>
          <w:tcPr>
            <w:tcW w:w="1127"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2ADA772">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项目名称</w:t>
            </w:r>
          </w:p>
        </w:tc>
        <w:tc>
          <w:tcPr>
            <w:tcW w:w="1306"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4348D96D">
            <w:pPr>
              <w:spacing w:line="360" w:lineRule="auto"/>
              <w:jc w:val="center"/>
              <w:rPr>
                <w:rFonts w:ascii="宋体" w:hAnsi="宋体" w:cs="宋体"/>
                <w:color w:val="000000"/>
                <w:sz w:val="24"/>
                <w:szCs w:val="24"/>
              </w:rPr>
            </w:pPr>
            <w:r>
              <w:rPr>
                <w:rFonts w:hint="eastAsia" w:ascii="宋体" w:hAnsi="宋体" w:cs="宋体"/>
                <w:color w:val="000000"/>
                <w:sz w:val="24"/>
                <w:szCs w:val="24"/>
              </w:rPr>
              <w:t>主要标的</w:t>
            </w:r>
          </w:p>
        </w:tc>
        <w:tc>
          <w:tcPr>
            <w:tcW w:w="1354"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786E8196">
            <w:pPr>
              <w:spacing w:line="360" w:lineRule="auto"/>
              <w:jc w:val="center"/>
              <w:rPr>
                <w:rFonts w:ascii="宋体" w:hAnsi="宋体" w:cs="宋体"/>
                <w:color w:val="000000"/>
                <w:sz w:val="24"/>
                <w:szCs w:val="24"/>
              </w:rPr>
            </w:pPr>
            <w:r>
              <w:rPr>
                <w:rFonts w:hint="eastAsia" w:ascii="宋体" w:hAnsi="宋体" w:cs="宋体"/>
                <w:color w:val="000000"/>
                <w:sz w:val="24"/>
                <w:szCs w:val="24"/>
              </w:rPr>
              <w:t>合同金额</w:t>
            </w:r>
          </w:p>
        </w:tc>
        <w:tc>
          <w:tcPr>
            <w:tcW w:w="1015"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6066736">
            <w:pPr>
              <w:spacing w:line="360" w:lineRule="auto"/>
              <w:jc w:val="center"/>
              <w:rPr>
                <w:rFonts w:ascii="宋体" w:hAnsi="宋体" w:cs="宋体"/>
                <w:color w:val="000000"/>
                <w:sz w:val="24"/>
                <w:szCs w:val="24"/>
              </w:rPr>
            </w:pPr>
            <w:r>
              <w:rPr>
                <w:rFonts w:hint="eastAsia" w:ascii="宋体" w:hAnsi="宋体" w:cs="宋体"/>
                <w:color w:val="000000"/>
                <w:sz w:val="24"/>
                <w:szCs w:val="24"/>
              </w:rPr>
              <w:t>备注</w:t>
            </w:r>
          </w:p>
        </w:tc>
      </w:tr>
      <w:tr w14:paraId="0B93B320">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4041A27E">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06A7BD0">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6EB657F">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947FE2B">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9C59517">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F37C063">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E5E7B29">
            <w:pPr>
              <w:spacing w:before="156" w:after="156"/>
              <w:jc w:val="center"/>
              <w:rPr>
                <w:rFonts w:hint="eastAsia" w:ascii="宋体" w:hAnsi="宋体" w:cs="宋体"/>
                <w:color w:val="000000"/>
                <w:sz w:val="24"/>
                <w:szCs w:val="24"/>
              </w:rPr>
            </w:pPr>
          </w:p>
        </w:tc>
      </w:tr>
      <w:tr w14:paraId="4C580FAF">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1EB63432">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EA04E26">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B54F885">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65BEC47">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2D6A1FE">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4D66028">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AEAB61D">
            <w:pPr>
              <w:spacing w:before="156" w:after="156"/>
              <w:jc w:val="center"/>
              <w:rPr>
                <w:rFonts w:hint="eastAsia" w:ascii="宋体" w:hAnsi="宋体" w:cs="宋体"/>
                <w:color w:val="000000"/>
                <w:sz w:val="24"/>
                <w:szCs w:val="24"/>
              </w:rPr>
            </w:pPr>
          </w:p>
        </w:tc>
      </w:tr>
      <w:tr w14:paraId="21708670">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1D084E9A">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F0F857A">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F625F26">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B76E11B">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8CC2C1E">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33092BC">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6D3544">
            <w:pPr>
              <w:spacing w:before="156" w:after="156"/>
              <w:jc w:val="center"/>
              <w:rPr>
                <w:rFonts w:hint="eastAsia" w:ascii="宋体" w:hAnsi="宋体" w:cs="宋体"/>
                <w:color w:val="000000"/>
                <w:sz w:val="24"/>
                <w:szCs w:val="24"/>
              </w:rPr>
            </w:pPr>
          </w:p>
        </w:tc>
      </w:tr>
      <w:tr w14:paraId="448520F2">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CFE8277">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8030401">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50D82F0">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4A045C7">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DBDB536">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51E3C2">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B7A95AC">
            <w:pPr>
              <w:spacing w:before="156" w:after="156"/>
              <w:jc w:val="center"/>
              <w:rPr>
                <w:rFonts w:hint="eastAsia" w:ascii="宋体" w:hAnsi="宋体" w:cs="宋体"/>
                <w:color w:val="000000"/>
                <w:sz w:val="24"/>
                <w:szCs w:val="24"/>
              </w:rPr>
            </w:pPr>
          </w:p>
        </w:tc>
      </w:tr>
      <w:tr w14:paraId="445BD581">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75F9FB3">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395C8DF">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82C7C70">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1DF9F67">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4B423BB">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7A15BB9">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60260AC">
            <w:pPr>
              <w:spacing w:before="156" w:after="156"/>
              <w:jc w:val="center"/>
              <w:rPr>
                <w:rFonts w:hint="eastAsia" w:ascii="宋体" w:hAnsi="宋体" w:cs="宋体"/>
                <w:color w:val="000000"/>
                <w:sz w:val="24"/>
                <w:szCs w:val="24"/>
              </w:rPr>
            </w:pPr>
          </w:p>
        </w:tc>
      </w:tr>
      <w:tr w14:paraId="587F3C7F">
        <w:trPr>
          <w:trHeight w:val="608"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B5155FE">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7A14874">
            <w:pPr>
              <w:spacing w:before="156" w:after="156"/>
              <w:jc w:val="center"/>
              <w:rPr>
                <w:rFonts w:hint="eastAsia" w:ascii="宋体" w:hAnsi="宋体" w:cs="宋体"/>
                <w:color w:val="000000"/>
                <w:sz w:val="24"/>
                <w:szCs w:val="24"/>
              </w:rPr>
            </w:pPr>
            <w:r>
              <w:rPr>
                <w:rFonts w:hint="eastAsia" w:ascii="宋体" w:hAnsi="宋体" w:cs="宋体"/>
                <w:color w:val="000000"/>
                <w:sz w:val="24"/>
                <w:szCs w:val="24"/>
              </w:rPr>
              <w:t>……</w:t>
            </w: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3C30C63">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5F731DF">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E689A19">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581BF36">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1FD62A7">
            <w:pPr>
              <w:spacing w:before="156" w:after="156"/>
              <w:jc w:val="center"/>
              <w:rPr>
                <w:rFonts w:hint="eastAsia" w:ascii="宋体" w:hAnsi="宋体" w:cs="宋体"/>
                <w:color w:val="000000"/>
                <w:sz w:val="24"/>
                <w:szCs w:val="24"/>
              </w:rPr>
            </w:pPr>
          </w:p>
        </w:tc>
      </w:tr>
    </w:tbl>
    <w:p w14:paraId="0CB442F8">
      <w:pPr>
        <w:rPr>
          <w:rFonts w:hint="eastAsia" w:ascii="宋体" w:hAnsi="宋体"/>
          <w:color w:val="000000"/>
          <w:sz w:val="24"/>
          <w:szCs w:val="22"/>
        </w:rPr>
      </w:pPr>
    </w:p>
    <w:p w14:paraId="77C58424">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注：后附相关证明材料，具体要求以第四章 评审办法内容为准。</w:t>
      </w:r>
      <w:r>
        <w:rPr>
          <w:rFonts w:hint="eastAsia" w:ascii="宋体" w:hAnsi="宋体" w:cs="宋体"/>
          <w:b/>
          <w:bCs/>
          <w:color w:val="000000"/>
          <w:sz w:val="24"/>
          <w:szCs w:val="24"/>
        </w:rPr>
        <w:tab/>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79"/>
      <w:bookmarkEnd w:id="480"/>
      <w:bookmarkEnd w:id="481"/>
      <w:bookmarkEnd w:id="482"/>
    </w:p>
    <w:p w14:paraId="11D7351B">
      <w:pPr>
        <w:rPr>
          <w:rFonts w:hint="eastAsia" w:ascii="宋体" w:hAnsi="宋体" w:cs="宋体"/>
          <w:b/>
          <w:bCs/>
          <w:color w:val="000000"/>
          <w:sz w:val="24"/>
          <w:szCs w:val="24"/>
        </w:rPr>
      </w:pPr>
      <w:r>
        <w:rPr>
          <w:rFonts w:hint="eastAsia" w:ascii="宋体" w:hAnsi="宋体" w:cs="宋体"/>
          <w:b/>
          <w:bCs/>
          <w:color w:val="000000"/>
          <w:sz w:val="24"/>
          <w:szCs w:val="24"/>
        </w:rPr>
        <w:br w:type="page"/>
      </w:r>
    </w:p>
    <w:p w14:paraId="4E2D9F7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bookmarkStart w:id="483" w:name="_Toc10563614"/>
      <w:bookmarkStart w:id="484" w:name="_Toc10563653"/>
      <w:r>
        <w:rPr>
          <w:rFonts w:hint="eastAsia" w:ascii="宋体" w:hAnsi="宋体" w:eastAsia="宋体" w:cs="Times New Roman"/>
          <w:b/>
          <w:color w:val="auto"/>
          <w:sz w:val="32"/>
          <w:szCs w:val="32"/>
          <w:highlight w:val="none"/>
          <w:lang w:eastAsia="zh-CN"/>
        </w:rPr>
        <w:t>9.其他证明材料</w:t>
      </w:r>
    </w:p>
    <w:bookmarkEnd w:id="483"/>
    <w:bookmarkEnd w:id="484"/>
    <w:p w14:paraId="6EDD703C">
      <w:pPr>
        <w:rPr>
          <w:rFonts w:hint="eastAsia" w:ascii="宋体" w:hAnsi="宋体"/>
          <w:b/>
          <w:bCs/>
          <w:color w:val="000000"/>
          <w:sz w:val="24"/>
        </w:rPr>
      </w:pPr>
      <w:r>
        <w:rPr>
          <w:rFonts w:hint="eastAsia" w:ascii="宋体" w:hAnsi="宋体"/>
          <w:b/>
          <w:color w:val="000000"/>
          <w:sz w:val="36"/>
          <w:szCs w:val="36"/>
        </w:rPr>
        <w:t xml:space="preserve"> </w:t>
      </w:r>
    </w:p>
    <w:p w14:paraId="24656948">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（1）企业其他获奖及荣誉证书等资料；</w:t>
      </w:r>
    </w:p>
    <w:p w14:paraId="11841A2D">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（2）供应商提供证明其企业实力的其他证明材料；</w:t>
      </w:r>
    </w:p>
    <w:p w14:paraId="50EDA5EC">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（3）中小企业声明函、监狱企业、福利企业声明函（格式具体见附件）；</w:t>
      </w:r>
    </w:p>
    <w:p w14:paraId="0014C318">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（4）拒绝政府采购领域商业贿赂承诺书；</w:t>
      </w:r>
    </w:p>
    <w:p w14:paraId="484BDBBE">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（5）其他</w:t>
      </w:r>
    </w:p>
    <w:p w14:paraId="5888623D">
      <w:pPr>
        <w:spacing w:line="480" w:lineRule="exact"/>
        <w:ind w:firstLine="480" w:firstLineChars="200"/>
        <w:jc w:val="left"/>
        <w:rPr>
          <w:rFonts w:hint="eastAsia" w:ascii="宋体" w:hAnsi="宋体" w:cs="宋体"/>
          <w:bCs/>
          <w:color w:val="000000"/>
          <w:sz w:val="24"/>
          <w:szCs w:val="24"/>
        </w:rPr>
      </w:pPr>
    </w:p>
    <w:p w14:paraId="42F9BC99">
      <w:pPr>
        <w:spacing w:line="480" w:lineRule="exact"/>
        <w:ind w:firstLine="480" w:firstLineChars="200"/>
        <w:jc w:val="left"/>
        <w:rPr>
          <w:rFonts w:hint="eastAsia" w:ascii="宋体" w:hAnsi="宋体" w:cs="宋体"/>
          <w:bCs/>
          <w:color w:val="000000"/>
          <w:sz w:val="24"/>
          <w:szCs w:val="24"/>
          <w:highlight w:val="magenta"/>
        </w:rPr>
      </w:pPr>
    </w:p>
    <w:p w14:paraId="3E0BDF29">
      <w:pPr>
        <w:spacing w:line="480" w:lineRule="exact"/>
        <w:jc w:val="left"/>
        <w:rPr>
          <w:rFonts w:ascii="宋体" w:hAnsi="宋体"/>
          <w:bCs/>
          <w:color w:val="000000"/>
          <w:sz w:val="24"/>
          <w:szCs w:val="24"/>
        </w:rPr>
      </w:pPr>
    </w:p>
    <w:p w14:paraId="34242015">
      <w:pPr>
        <w:ind w:firstLine="420"/>
        <w:rPr>
          <w:rFonts w:hint="eastAsia" w:ascii="宋体" w:hAnsi="宋体"/>
          <w:b/>
          <w:bCs/>
          <w:color w:val="000000"/>
          <w:sz w:val="24"/>
          <w:szCs w:val="24"/>
        </w:rPr>
      </w:pPr>
      <w:r>
        <w:rPr>
          <w:rFonts w:ascii="宋体" w:hAnsi="宋体"/>
          <w:bCs/>
          <w:color w:val="000000"/>
          <w:sz w:val="24"/>
          <w:szCs w:val="24"/>
        </w:rPr>
        <w:br w:type="page"/>
      </w:r>
      <w:r>
        <w:rPr>
          <w:rFonts w:hint="eastAsia" w:ascii="宋体" w:hAnsi="宋体"/>
          <w:b/>
          <w:bCs/>
          <w:color w:val="000000"/>
          <w:sz w:val="24"/>
          <w:szCs w:val="24"/>
        </w:rPr>
        <w:t>附件9.1</w:t>
      </w:r>
      <w:bookmarkStart w:id="485" w:name="_Hlk17707343"/>
      <w:r>
        <w:rPr>
          <w:rFonts w:hint="eastAsia" w:ascii="宋体" w:hAnsi="宋体"/>
          <w:b/>
          <w:bCs/>
          <w:color w:val="000000"/>
          <w:sz w:val="24"/>
          <w:szCs w:val="24"/>
        </w:rPr>
        <w:t xml:space="preserve">中小企业声明函 </w:t>
      </w:r>
    </w:p>
    <w:p w14:paraId="7FDEA48E">
      <w:pPr>
        <w:jc w:val="center"/>
        <w:rPr>
          <w:rFonts w:hint="eastAsia" w:ascii="宋体" w:hAnsi="宋体" w:cs="宋体"/>
          <w:b/>
          <w:bCs/>
          <w:color w:val="000000"/>
          <w:sz w:val="28"/>
          <w:szCs w:val="28"/>
        </w:rPr>
      </w:pPr>
    </w:p>
    <w:p w14:paraId="11B16C7C">
      <w:pPr>
        <w:pStyle w:val="82"/>
        <w:adjustRightInd w:val="0"/>
        <w:snapToGrid w:val="0"/>
        <w:spacing w:line="360" w:lineRule="auto"/>
        <w:ind w:firstLine="643" w:firstLineChars="200"/>
        <w:jc w:val="center"/>
        <w:rPr>
          <w:rFonts w:ascii="宋体" w:hAnsi="宋体" w:cs="宋体"/>
          <w:b/>
          <w:bCs/>
          <w:color w:val="000000"/>
          <w:sz w:val="32"/>
          <w:szCs w:val="32"/>
        </w:rPr>
      </w:pPr>
      <w:r>
        <w:rPr>
          <w:rFonts w:ascii="宋体" w:hAnsi="宋体" w:cs="宋体"/>
          <w:b/>
          <w:bCs/>
          <w:color w:val="000000"/>
          <w:sz w:val="32"/>
          <w:szCs w:val="32"/>
        </w:rPr>
        <w:t>中小企业声明函（服务）</w:t>
      </w:r>
    </w:p>
    <w:p w14:paraId="6937C66A">
      <w:pPr>
        <w:pStyle w:val="82"/>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本公司（联合体）郑重声明，根据《政府采购促进中小企业发展管理办法》（财库﹝2020﹞46 号）的规定，本公司（联合体）参加</w:t>
      </w:r>
      <w:r>
        <w:rPr>
          <w:rFonts w:ascii="宋体" w:hAnsi="宋体" w:cs="宋体"/>
          <w:color w:val="000000"/>
          <w:sz w:val="24"/>
          <w:szCs w:val="24"/>
          <w:u w:val="single"/>
        </w:rPr>
        <w:t>（单位名称）</w:t>
      </w:r>
      <w:r>
        <w:rPr>
          <w:rFonts w:ascii="宋体" w:hAnsi="宋体" w:cs="宋体"/>
          <w:color w:val="000000"/>
          <w:sz w:val="24"/>
          <w:szCs w:val="24"/>
        </w:rPr>
        <w:t>的</w:t>
      </w:r>
      <w:r>
        <w:rPr>
          <w:rFonts w:ascii="宋体" w:hAnsi="宋体" w:cs="宋体"/>
          <w:color w:val="000000"/>
          <w:sz w:val="24"/>
          <w:szCs w:val="24"/>
          <w:u w:val="single"/>
        </w:rPr>
        <w:t>（项目名称）</w:t>
      </w:r>
      <w:r>
        <w:rPr>
          <w:rFonts w:ascii="宋体" w:hAnsi="宋体" w:cs="宋体"/>
          <w:color w:val="00000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990CC5">
      <w:pPr>
        <w:pStyle w:val="82"/>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1.</w:t>
      </w:r>
      <w:r>
        <w:rPr>
          <w:rFonts w:ascii="宋体" w:hAnsi="宋体" w:cs="宋体"/>
          <w:color w:val="000000"/>
          <w:sz w:val="24"/>
          <w:szCs w:val="24"/>
          <w:u w:val="single"/>
        </w:rPr>
        <w:t xml:space="preserve"> （标的名称） </w:t>
      </w:r>
      <w:r>
        <w:rPr>
          <w:rFonts w:ascii="宋体" w:hAnsi="宋体" w:cs="宋体"/>
          <w:color w:val="000000"/>
          <w:sz w:val="24"/>
          <w:szCs w:val="24"/>
        </w:rPr>
        <w:t>，属于</w:t>
      </w:r>
      <w:r>
        <w:rPr>
          <w:rFonts w:ascii="宋体" w:hAnsi="宋体" w:cs="宋体"/>
          <w:color w:val="000000"/>
          <w:sz w:val="24"/>
          <w:szCs w:val="24"/>
          <w:u w:val="single"/>
        </w:rPr>
        <w:t>（采购文件中明确的所属行业）</w:t>
      </w:r>
      <w:r>
        <w:rPr>
          <w:rFonts w:ascii="宋体" w:hAnsi="宋体" w:cs="宋体"/>
          <w:color w:val="000000"/>
          <w:sz w:val="24"/>
          <w:szCs w:val="24"/>
        </w:rPr>
        <w:t>；承建（承接）企业为</w:t>
      </w:r>
      <w:r>
        <w:rPr>
          <w:rFonts w:ascii="宋体" w:hAnsi="宋体" w:cs="宋体"/>
          <w:color w:val="000000"/>
          <w:sz w:val="24"/>
          <w:szCs w:val="24"/>
          <w:u w:val="single"/>
        </w:rPr>
        <w:t>（企业名称）</w:t>
      </w:r>
      <w:r>
        <w:rPr>
          <w:rFonts w:ascii="宋体" w:hAnsi="宋体" w:cs="宋体"/>
          <w:color w:val="000000"/>
          <w:sz w:val="24"/>
          <w:szCs w:val="24"/>
        </w:rPr>
        <w:t>，从业人员</w:t>
      </w:r>
      <w:r>
        <w:rPr>
          <w:rFonts w:hint="eastAsia" w:ascii="宋体" w:hAnsi="宋体" w:cs="宋体"/>
          <w:color w:val="000000"/>
          <w:sz w:val="24"/>
          <w:szCs w:val="24"/>
          <w:u w:val="single"/>
        </w:rPr>
        <w:t xml:space="preserve">    </w:t>
      </w:r>
      <w:r>
        <w:rPr>
          <w:rFonts w:ascii="宋体" w:hAnsi="宋体" w:cs="宋体"/>
          <w:color w:val="000000"/>
          <w:sz w:val="24"/>
          <w:szCs w:val="24"/>
        </w:rPr>
        <w:t>人，营业收入为</w:t>
      </w:r>
      <w:r>
        <w:rPr>
          <w:rFonts w:hint="eastAsia" w:ascii="宋体" w:hAnsi="宋体" w:cs="宋体"/>
          <w:color w:val="000000"/>
          <w:sz w:val="24"/>
          <w:szCs w:val="24"/>
          <w:u w:val="single"/>
        </w:rPr>
        <w:t xml:space="preserve">    </w:t>
      </w:r>
      <w:r>
        <w:rPr>
          <w:rFonts w:ascii="宋体" w:hAnsi="宋体" w:cs="宋体"/>
          <w:color w:val="000000"/>
          <w:sz w:val="24"/>
          <w:szCs w:val="24"/>
        </w:rPr>
        <w:t>万元，资产总额为</w:t>
      </w:r>
      <w:r>
        <w:rPr>
          <w:rFonts w:hint="eastAsia" w:ascii="宋体" w:hAnsi="宋体" w:cs="宋体"/>
          <w:color w:val="000000"/>
          <w:sz w:val="24"/>
          <w:szCs w:val="24"/>
          <w:u w:val="single"/>
        </w:rPr>
        <w:t xml:space="preserve">    </w:t>
      </w:r>
      <w:r>
        <w:rPr>
          <w:rFonts w:ascii="宋体" w:hAnsi="宋体" w:cs="宋体"/>
          <w:color w:val="000000"/>
          <w:sz w:val="24"/>
          <w:szCs w:val="24"/>
        </w:rPr>
        <w:t>万元</w:t>
      </w:r>
      <w:r>
        <w:rPr>
          <w:rFonts w:hint="eastAsia" w:ascii="宋体" w:hAnsi="宋体" w:cs="宋体"/>
          <w:color w:val="000000"/>
          <w:sz w:val="24"/>
          <w:szCs w:val="24"/>
          <w:vertAlign w:val="superscript"/>
        </w:rPr>
        <w:t>1</w:t>
      </w:r>
      <w:r>
        <w:rPr>
          <w:rFonts w:ascii="宋体" w:hAnsi="宋体" w:cs="宋体"/>
          <w:color w:val="000000"/>
          <w:sz w:val="24"/>
          <w:szCs w:val="24"/>
        </w:rPr>
        <w:t>，属于</w:t>
      </w:r>
      <w:r>
        <w:rPr>
          <w:rFonts w:ascii="宋体" w:hAnsi="宋体" w:cs="宋体"/>
          <w:color w:val="000000"/>
          <w:sz w:val="24"/>
          <w:szCs w:val="24"/>
          <w:u w:val="single"/>
        </w:rPr>
        <w:t>（中型企业、小型企业、微型企业）</w:t>
      </w:r>
      <w:r>
        <w:rPr>
          <w:rFonts w:ascii="宋体" w:hAnsi="宋体" w:cs="宋体"/>
          <w:color w:val="000000"/>
          <w:sz w:val="24"/>
          <w:szCs w:val="24"/>
        </w:rPr>
        <w:t>；</w:t>
      </w:r>
    </w:p>
    <w:p w14:paraId="0B65DCC4">
      <w:pPr>
        <w:pStyle w:val="82"/>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u w:val="single"/>
        </w:rPr>
        <w:t xml:space="preserve"> （标的名称） </w:t>
      </w:r>
      <w:r>
        <w:rPr>
          <w:rFonts w:ascii="宋体" w:hAnsi="宋体" w:cs="宋体"/>
          <w:color w:val="000000"/>
          <w:sz w:val="24"/>
          <w:szCs w:val="24"/>
        </w:rPr>
        <w:t>，属于</w:t>
      </w:r>
      <w:r>
        <w:rPr>
          <w:rFonts w:ascii="宋体" w:hAnsi="宋体" w:cs="宋体"/>
          <w:color w:val="000000"/>
          <w:sz w:val="24"/>
          <w:szCs w:val="24"/>
          <w:u w:val="single"/>
        </w:rPr>
        <w:t>（采购文件中明确的所属行业）</w:t>
      </w:r>
      <w:r>
        <w:rPr>
          <w:rFonts w:ascii="宋体" w:hAnsi="宋体" w:cs="宋体"/>
          <w:color w:val="000000"/>
          <w:sz w:val="24"/>
          <w:szCs w:val="24"/>
        </w:rPr>
        <w:t>；承建（承接）企业为</w:t>
      </w:r>
      <w:r>
        <w:rPr>
          <w:rFonts w:ascii="宋体" w:hAnsi="宋体" w:cs="宋体"/>
          <w:color w:val="000000"/>
          <w:sz w:val="24"/>
          <w:szCs w:val="24"/>
          <w:u w:val="single"/>
        </w:rPr>
        <w:t>（企业名称）</w:t>
      </w:r>
      <w:r>
        <w:rPr>
          <w:rFonts w:ascii="宋体" w:hAnsi="宋体" w:cs="宋体"/>
          <w:color w:val="000000"/>
          <w:sz w:val="24"/>
          <w:szCs w:val="24"/>
        </w:rPr>
        <w:t>，从业人员</w:t>
      </w:r>
      <w:r>
        <w:rPr>
          <w:rFonts w:hint="eastAsia" w:ascii="宋体" w:hAnsi="宋体" w:cs="宋体"/>
          <w:color w:val="000000"/>
          <w:sz w:val="24"/>
          <w:szCs w:val="24"/>
          <w:u w:val="single"/>
        </w:rPr>
        <w:t xml:space="preserve">    </w:t>
      </w:r>
      <w:r>
        <w:rPr>
          <w:rFonts w:ascii="宋体" w:hAnsi="宋体" w:cs="宋体"/>
          <w:color w:val="000000"/>
          <w:sz w:val="24"/>
          <w:szCs w:val="24"/>
        </w:rPr>
        <w:t>人，营业收入为</w:t>
      </w:r>
      <w:r>
        <w:rPr>
          <w:rFonts w:hint="eastAsia" w:ascii="宋体" w:hAnsi="宋体" w:cs="宋体"/>
          <w:color w:val="000000"/>
          <w:sz w:val="24"/>
          <w:szCs w:val="24"/>
          <w:u w:val="single"/>
        </w:rPr>
        <w:t xml:space="preserve">    </w:t>
      </w:r>
      <w:r>
        <w:rPr>
          <w:rFonts w:ascii="宋体" w:hAnsi="宋体" w:cs="宋体"/>
          <w:color w:val="000000"/>
          <w:sz w:val="24"/>
          <w:szCs w:val="24"/>
        </w:rPr>
        <w:t>万元，资产总额为</w:t>
      </w:r>
      <w:r>
        <w:rPr>
          <w:rFonts w:hint="eastAsia" w:ascii="宋体" w:hAnsi="宋体" w:cs="宋体"/>
          <w:color w:val="000000"/>
          <w:sz w:val="24"/>
          <w:szCs w:val="24"/>
          <w:u w:val="single"/>
        </w:rPr>
        <w:t xml:space="preserve">    </w:t>
      </w:r>
      <w:r>
        <w:rPr>
          <w:rFonts w:ascii="宋体" w:hAnsi="宋体" w:cs="宋体"/>
          <w:color w:val="000000"/>
          <w:sz w:val="24"/>
          <w:szCs w:val="24"/>
        </w:rPr>
        <w:t>万元，属于</w:t>
      </w:r>
      <w:r>
        <w:rPr>
          <w:rFonts w:ascii="宋体" w:hAnsi="宋体" w:cs="宋体"/>
          <w:color w:val="000000"/>
          <w:sz w:val="24"/>
          <w:szCs w:val="24"/>
          <w:u w:val="single"/>
        </w:rPr>
        <w:t>（中型企业、小型企业、微型企业）</w:t>
      </w:r>
      <w:r>
        <w:rPr>
          <w:rFonts w:ascii="宋体" w:hAnsi="宋体" w:cs="宋体"/>
          <w:color w:val="000000"/>
          <w:sz w:val="24"/>
          <w:szCs w:val="24"/>
        </w:rPr>
        <w:t>；</w:t>
      </w:r>
    </w:p>
    <w:p w14:paraId="5F39181E">
      <w:pPr>
        <w:pStyle w:val="82"/>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 xml:space="preserve">…… </w:t>
      </w:r>
    </w:p>
    <w:p w14:paraId="01BF5B04">
      <w:pPr>
        <w:pStyle w:val="82"/>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 xml:space="preserve">以上企业，不属于大企业的分支机构，不存在控股股东为大企业的情形，也不存在与大企业的负责人为同一人的情形。 </w:t>
      </w:r>
    </w:p>
    <w:p w14:paraId="5E2A417A">
      <w:pPr>
        <w:pStyle w:val="82"/>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本企业对上述声明内容的真实性负责。如有虚假，将依法承担相应责任。</w:t>
      </w:r>
    </w:p>
    <w:p w14:paraId="016B01C7">
      <w:pPr>
        <w:pStyle w:val="82"/>
        <w:adjustRightInd w:val="0"/>
        <w:snapToGrid w:val="0"/>
        <w:spacing w:line="360" w:lineRule="auto"/>
        <w:ind w:firstLine="480" w:firstLineChars="200"/>
        <w:rPr>
          <w:rFonts w:ascii="宋体" w:hAnsi="宋体" w:cs="宋体"/>
          <w:color w:val="000000"/>
          <w:sz w:val="24"/>
          <w:szCs w:val="24"/>
        </w:rPr>
      </w:pPr>
    </w:p>
    <w:p w14:paraId="7AE139A1">
      <w:pPr>
        <w:pStyle w:val="82"/>
        <w:adjustRightInd w:val="0"/>
        <w:snapToGrid w:val="0"/>
        <w:spacing w:line="360" w:lineRule="auto"/>
        <w:ind w:firstLine="480" w:firstLineChars="200"/>
        <w:rPr>
          <w:rFonts w:hint="eastAsia" w:ascii="宋体" w:hAnsi="宋体" w:cs="宋体"/>
          <w:color w:val="000000"/>
          <w:sz w:val="24"/>
          <w:szCs w:val="24"/>
        </w:rPr>
      </w:pPr>
    </w:p>
    <w:p w14:paraId="64A9A5A7">
      <w:pPr>
        <w:pStyle w:val="82"/>
        <w:adjustRightInd w:val="0"/>
        <w:snapToGrid w:val="0"/>
        <w:spacing w:line="360" w:lineRule="auto"/>
        <w:ind w:firstLine="480" w:firstLineChars="200"/>
        <w:rPr>
          <w:rFonts w:hint="eastAsia" w:ascii="宋体" w:hAnsi="宋体" w:cs="宋体"/>
          <w:color w:val="000000"/>
          <w:sz w:val="24"/>
          <w:szCs w:val="24"/>
        </w:rPr>
      </w:pPr>
    </w:p>
    <w:p w14:paraId="5547578F">
      <w:pPr>
        <w:pStyle w:val="82"/>
        <w:adjustRightInd w:val="0"/>
        <w:snapToGrid w:val="0"/>
        <w:spacing w:line="360" w:lineRule="auto"/>
        <w:ind w:firstLine="4800" w:firstLineChars="2000"/>
        <w:rPr>
          <w:rFonts w:ascii="宋体" w:hAnsi="宋体" w:cs="宋体"/>
          <w:color w:val="000000"/>
          <w:sz w:val="24"/>
          <w:szCs w:val="24"/>
        </w:rPr>
      </w:pPr>
      <w:r>
        <w:rPr>
          <w:rFonts w:ascii="宋体" w:hAnsi="宋体" w:cs="宋体"/>
          <w:color w:val="000000"/>
          <w:sz w:val="24"/>
          <w:szCs w:val="24"/>
        </w:rPr>
        <w:t>企业名称（盖章）：</w:t>
      </w:r>
    </w:p>
    <w:p w14:paraId="2ED5203D">
      <w:pPr>
        <w:pStyle w:val="82"/>
        <w:adjustRightInd w:val="0"/>
        <w:snapToGrid w:val="0"/>
        <w:spacing w:line="360" w:lineRule="auto"/>
        <w:ind w:firstLine="4800" w:firstLineChars="2000"/>
        <w:rPr>
          <w:rFonts w:ascii="宋体" w:hAnsi="宋体" w:cs="宋体"/>
          <w:color w:val="000000"/>
          <w:sz w:val="24"/>
          <w:szCs w:val="24"/>
        </w:rPr>
      </w:pPr>
      <w:r>
        <w:rPr>
          <w:rFonts w:ascii="宋体" w:hAnsi="宋体" w:cs="宋体"/>
          <w:color w:val="000000"/>
          <w:sz w:val="24"/>
          <w:szCs w:val="24"/>
        </w:rPr>
        <w:t>日期：</w:t>
      </w:r>
    </w:p>
    <w:p w14:paraId="68A5AE99">
      <w:pPr>
        <w:pStyle w:val="82"/>
        <w:adjustRightInd w:val="0"/>
        <w:snapToGrid w:val="0"/>
        <w:spacing w:line="360" w:lineRule="auto"/>
        <w:ind w:firstLine="4800" w:firstLineChars="2000"/>
        <w:rPr>
          <w:rFonts w:ascii="宋体" w:hAnsi="宋体" w:cs="宋体"/>
          <w:color w:val="000000"/>
          <w:sz w:val="24"/>
          <w:szCs w:val="24"/>
        </w:rPr>
      </w:pPr>
    </w:p>
    <w:p w14:paraId="41255AD0">
      <w:pPr>
        <w:pStyle w:val="82"/>
        <w:adjustRightInd w:val="0"/>
        <w:snapToGrid w:val="0"/>
        <w:spacing w:line="360" w:lineRule="auto"/>
        <w:ind w:firstLine="4800" w:firstLineChars="2000"/>
        <w:rPr>
          <w:rFonts w:ascii="宋体" w:hAnsi="宋体" w:cs="宋体"/>
          <w:color w:val="000000"/>
          <w:sz w:val="24"/>
          <w:szCs w:val="24"/>
        </w:rPr>
      </w:pPr>
    </w:p>
    <w:p w14:paraId="1BC0DF97">
      <w:pPr>
        <w:pStyle w:val="82"/>
        <w:adjustRightInd w:val="0"/>
        <w:snapToGrid w:val="0"/>
        <w:spacing w:line="360" w:lineRule="auto"/>
        <w:ind w:firstLine="4800" w:firstLineChars="2000"/>
        <w:rPr>
          <w:rFonts w:ascii="宋体" w:hAnsi="宋体" w:cs="宋体"/>
          <w:color w:val="000000"/>
          <w:sz w:val="24"/>
          <w:szCs w:val="24"/>
        </w:rPr>
      </w:pPr>
    </w:p>
    <w:p w14:paraId="78D384F1">
      <w:pPr>
        <w:pStyle w:val="82"/>
        <w:adjustRightInd w:val="0"/>
        <w:snapToGrid w:val="0"/>
        <w:spacing w:line="360" w:lineRule="auto"/>
        <w:ind w:firstLine="4800" w:firstLineChars="2000"/>
        <w:rPr>
          <w:rFonts w:ascii="宋体" w:hAnsi="宋体" w:cs="宋体"/>
          <w:color w:val="000000"/>
          <w:sz w:val="24"/>
          <w:szCs w:val="24"/>
        </w:rPr>
      </w:pPr>
    </w:p>
    <w:p w14:paraId="6AB84053">
      <w:pPr>
        <w:pStyle w:val="82"/>
        <w:adjustRightInd w:val="0"/>
        <w:snapToGrid w:val="0"/>
        <w:spacing w:line="360" w:lineRule="auto"/>
        <w:rPr>
          <w:rFonts w:hint="eastAsia" w:ascii="宋体" w:hAnsi="宋体" w:cs="宋体"/>
          <w:color w:val="000000"/>
          <w:sz w:val="24"/>
          <w:szCs w:val="24"/>
        </w:rPr>
        <w:sectPr>
          <w:headerReference r:id="rId15" w:type="default"/>
          <w:footerReference r:id="rId16"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color w:val="000000"/>
          <w:sz w:val="24"/>
          <w:szCs w:val="24"/>
          <w:vertAlign w:val="superscript"/>
        </w:rPr>
        <w:t xml:space="preserve">1 </w:t>
      </w:r>
      <w:r>
        <w:rPr>
          <w:rFonts w:hint="eastAsia" w:ascii="宋体" w:hAnsi="宋体" w:cs="宋体"/>
          <w:color w:val="000000"/>
          <w:sz w:val="24"/>
          <w:szCs w:val="24"/>
        </w:rPr>
        <w:t>从业人员、营业收入、资产总额填报上一年度数据，无上一年度数据的新成立企业可不填报。</w:t>
      </w:r>
    </w:p>
    <w:p w14:paraId="57891058">
      <w:pPr>
        <w:jc w:val="left"/>
        <w:rPr>
          <w:rFonts w:hint="eastAsia" w:ascii="宋体" w:hAnsi="宋体"/>
          <w:b/>
          <w:bCs/>
          <w:color w:val="000000"/>
          <w:sz w:val="28"/>
          <w:szCs w:val="28"/>
        </w:rPr>
      </w:pPr>
      <w:r>
        <w:rPr>
          <w:rFonts w:hint="eastAsia" w:ascii="宋体" w:hAnsi="宋体"/>
          <w:b/>
          <w:bCs/>
          <w:color w:val="000000"/>
          <w:sz w:val="24"/>
          <w:szCs w:val="24"/>
        </w:rPr>
        <w:t>附件9.2监狱企业声明函</w:t>
      </w:r>
      <w:bookmarkEnd w:id="485"/>
      <w:r>
        <w:rPr>
          <w:rFonts w:hint="eastAsia" w:ascii="宋体" w:hAnsi="宋体"/>
          <w:b/>
          <w:bCs/>
          <w:color w:val="000000"/>
          <w:sz w:val="24"/>
          <w:szCs w:val="24"/>
        </w:rPr>
        <w:t>（如有可提供）</w:t>
      </w:r>
    </w:p>
    <w:p w14:paraId="173D44E4">
      <w:pPr>
        <w:spacing w:line="360" w:lineRule="auto"/>
        <w:ind w:firstLine="557" w:firstLineChars="198"/>
        <w:jc w:val="center"/>
        <w:rPr>
          <w:rFonts w:hint="eastAsia" w:ascii="宋体" w:hAnsi="宋体"/>
          <w:b/>
          <w:bCs/>
          <w:color w:val="000000"/>
          <w:sz w:val="28"/>
          <w:szCs w:val="28"/>
        </w:rPr>
      </w:pPr>
    </w:p>
    <w:p w14:paraId="41F762B5">
      <w:pPr>
        <w:spacing w:line="360" w:lineRule="auto"/>
        <w:ind w:firstLine="557" w:firstLineChars="198"/>
        <w:jc w:val="center"/>
        <w:rPr>
          <w:rFonts w:hint="eastAsia" w:ascii="宋体" w:hAnsi="宋体"/>
          <w:bCs/>
          <w:color w:val="000000"/>
          <w:sz w:val="24"/>
        </w:rPr>
      </w:pPr>
      <w:r>
        <w:rPr>
          <w:rFonts w:hint="eastAsia" w:ascii="宋体" w:hAnsi="宋体"/>
          <w:b/>
          <w:bCs/>
          <w:color w:val="000000"/>
          <w:sz w:val="28"/>
          <w:szCs w:val="28"/>
        </w:rPr>
        <w:t>《监狱企业声明函》</w:t>
      </w:r>
    </w:p>
    <w:p w14:paraId="1ECF7072">
      <w:pPr>
        <w:spacing w:line="480" w:lineRule="auto"/>
        <w:ind w:firstLine="475" w:firstLineChars="198"/>
        <w:rPr>
          <w:rFonts w:hint="eastAsia" w:ascii="宋体" w:hAnsi="宋体"/>
          <w:bCs/>
          <w:color w:val="000000"/>
          <w:sz w:val="24"/>
        </w:rPr>
      </w:pPr>
      <w:r>
        <w:rPr>
          <w:rFonts w:hint="eastAsia" w:ascii="宋体" w:hAnsi="宋体"/>
          <w:bCs/>
          <w:color w:val="000000"/>
          <w:sz w:val="24"/>
        </w:rPr>
        <w:t>本公司郑重声明，根据</w:t>
      </w:r>
      <w:r>
        <w:rPr>
          <w:rFonts w:hint="eastAsia" w:ascii="宋体" w:hAnsi="宋体"/>
          <w:bCs/>
          <w:color w:val="000000"/>
          <w:sz w:val="24"/>
          <w:szCs w:val="24"/>
        </w:rPr>
        <w:t>《财政部司法部关于政府采购支持监狱企业发展有关问题的通知》（财库</w:t>
      </w:r>
      <w:r>
        <w:rPr>
          <w:rFonts w:hint="eastAsia" w:ascii="宋体" w:hAnsi="宋体" w:cs="宋体"/>
          <w:color w:val="000000"/>
          <w:sz w:val="24"/>
          <w:szCs w:val="24"/>
        </w:rPr>
        <w:t>〔2014〕</w:t>
      </w:r>
      <w:r>
        <w:rPr>
          <w:rFonts w:hint="eastAsia" w:ascii="宋体" w:hAnsi="宋体"/>
          <w:bCs/>
          <w:color w:val="000000"/>
          <w:sz w:val="24"/>
          <w:szCs w:val="24"/>
        </w:rPr>
        <w:t>68号）</w:t>
      </w:r>
      <w:r>
        <w:rPr>
          <w:rFonts w:hint="eastAsia" w:ascii="宋体" w:hAnsi="宋体"/>
          <w:bCs/>
          <w:color w:val="000000"/>
          <w:sz w:val="24"/>
        </w:rPr>
        <w:t>的规定，本公司为</w:t>
      </w:r>
      <w:r>
        <w:rPr>
          <w:rFonts w:hint="eastAsia" w:ascii="宋体" w:hAnsi="宋体"/>
          <w:bCs/>
          <w:color w:val="000000"/>
          <w:sz w:val="24"/>
          <w:u w:val="single"/>
        </w:rPr>
        <w:t xml:space="preserve">        </w:t>
      </w:r>
      <w:r>
        <w:rPr>
          <w:rFonts w:hint="eastAsia" w:ascii="宋体" w:hAnsi="宋体"/>
          <w:bCs/>
          <w:color w:val="000000"/>
          <w:sz w:val="24"/>
        </w:rPr>
        <w:t>（请填写：监狱）企业。</w:t>
      </w:r>
    </w:p>
    <w:p w14:paraId="282C4BA2">
      <w:pPr>
        <w:spacing w:line="480" w:lineRule="auto"/>
        <w:ind w:firstLine="235" w:firstLineChars="98"/>
        <w:rPr>
          <w:rFonts w:hint="eastAsia" w:ascii="宋体" w:hAnsi="宋体"/>
          <w:bCs/>
          <w:color w:val="000000"/>
          <w:sz w:val="24"/>
        </w:rPr>
      </w:pPr>
      <w:r>
        <w:rPr>
          <w:rFonts w:hint="eastAsia" w:ascii="宋体" w:hAnsi="宋体"/>
          <w:bCs/>
          <w:color w:val="000000"/>
          <w:sz w:val="24"/>
        </w:rPr>
        <w:t xml:space="preserve">   本单位为符合条件的监狱企业，且本单位参加______单位的______项目采购活动提供本单位制造的货物（由本单位承担工程/提供服务）。</w:t>
      </w:r>
    </w:p>
    <w:p w14:paraId="5B9CB38E">
      <w:pPr>
        <w:spacing w:line="480" w:lineRule="auto"/>
        <w:ind w:firstLine="480" w:firstLineChars="200"/>
        <w:rPr>
          <w:rFonts w:hint="eastAsia" w:ascii="宋体" w:hAnsi="宋体"/>
          <w:bCs/>
          <w:color w:val="000000"/>
          <w:sz w:val="24"/>
        </w:rPr>
      </w:pPr>
      <w:r>
        <w:rPr>
          <w:rFonts w:hint="eastAsia" w:ascii="宋体" w:hAnsi="宋体"/>
          <w:bCs/>
          <w:color w:val="000000"/>
          <w:sz w:val="24"/>
        </w:rPr>
        <w:t>本公司对上述声明的真实性负责，若有虚假，将依法承担相应责任。</w:t>
      </w:r>
    </w:p>
    <w:p w14:paraId="0B6976AA">
      <w:pPr>
        <w:spacing w:line="360" w:lineRule="auto"/>
        <w:ind w:firstLine="480" w:firstLineChars="200"/>
        <w:rPr>
          <w:rFonts w:hint="eastAsia" w:ascii="宋体" w:hAnsi="宋体"/>
          <w:bCs/>
          <w:color w:val="000000"/>
          <w:sz w:val="24"/>
        </w:rPr>
      </w:pPr>
    </w:p>
    <w:p w14:paraId="22683A09">
      <w:pPr>
        <w:spacing w:line="360" w:lineRule="auto"/>
        <w:ind w:firstLine="480" w:firstLineChars="200"/>
        <w:rPr>
          <w:rFonts w:hint="eastAsia" w:ascii="宋体" w:hAnsi="宋体"/>
          <w:bCs/>
          <w:color w:val="000000"/>
          <w:sz w:val="24"/>
        </w:rPr>
      </w:pPr>
    </w:p>
    <w:p w14:paraId="7F068CD8">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lang w:val="en-US" w:eastAsia="zh-CN"/>
        </w:rPr>
        <w:t>名称</w:t>
      </w:r>
      <w:r>
        <w:rPr>
          <w:rFonts w:hint="eastAsia" w:ascii="宋体" w:hAnsi="宋体"/>
          <w:bCs/>
          <w:color w:val="000000"/>
          <w:sz w:val="24"/>
        </w:rPr>
        <w:t>：</w:t>
      </w:r>
      <w:r>
        <w:rPr>
          <w:rFonts w:hint="eastAsia" w:ascii="宋体" w:hAnsi="宋体"/>
          <w:bCs/>
          <w:color w:val="000000"/>
          <w:sz w:val="24"/>
          <w:u w:val="single"/>
        </w:rPr>
        <w:t xml:space="preserve">                 </w:t>
      </w:r>
      <w:r>
        <w:rPr>
          <w:rFonts w:hint="eastAsia" w:ascii="宋体" w:hAnsi="宋体"/>
          <w:bCs/>
          <w:color w:val="000000"/>
          <w:sz w:val="24"/>
        </w:rPr>
        <w:t>（盖章）</w:t>
      </w:r>
    </w:p>
    <w:p w14:paraId="2761AD43">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46DAA1EA">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04E0A1D4">
      <w:pPr>
        <w:spacing w:line="360" w:lineRule="auto"/>
        <w:ind w:firstLine="235" w:firstLineChars="98"/>
        <w:jc w:val="right"/>
        <w:rPr>
          <w:rFonts w:hint="eastAsia" w:ascii="宋体" w:hAnsi="宋体"/>
          <w:bCs/>
          <w:color w:val="000000"/>
          <w:sz w:val="24"/>
        </w:rPr>
      </w:pPr>
    </w:p>
    <w:p w14:paraId="0C53FA05">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386ADA9C">
      <w:pPr>
        <w:spacing w:line="360" w:lineRule="auto"/>
        <w:rPr>
          <w:rFonts w:ascii="宋体" w:hAnsi="宋体"/>
          <w:b/>
          <w:color w:val="000000"/>
          <w:sz w:val="24"/>
        </w:rPr>
      </w:pPr>
    </w:p>
    <w:p w14:paraId="628211FB">
      <w:pPr>
        <w:spacing w:line="360" w:lineRule="auto"/>
        <w:rPr>
          <w:rFonts w:ascii="宋体" w:hAnsi="宋体"/>
          <w:b/>
          <w:color w:val="000000"/>
          <w:sz w:val="24"/>
        </w:rPr>
      </w:pPr>
    </w:p>
    <w:p w14:paraId="148CC980">
      <w:pPr>
        <w:spacing w:line="360" w:lineRule="auto"/>
        <w:rPr>
          <w:rFonts w:ascii="宋体" w:hAnsi="宋体"/>
          <w:b/>
          <w:color w:val="000000"/>
          <w:sz w:val="24"/>
        </w:rPr>
      </w:pPr>
    </w:p>
    <w:p w14:paraId="0AB223FD">
      <w:pPr>
        <w:spacing w:line="360" w:lineRule="auto"/>
        <w:rPr>
          <w:rFonts w:hint="eastAsia" w:ascii="宋体" w:hAnsi="宋体"/>
          <w:b/>
          <w:color w:val="000000"/>
          <w:sz w:val="24"/>
        </w:rPr>
      </w:pPr>
    </w:p>
    <w:p w14:paraId="0C2C9178">
      <w:pPr>
        <w:spacing w:line="440" w:lineRule="exact"/>
        <w:ind w:firstLine="482"/>
        <w:rPr>
          <w:rFonts w:hint="eastAsia" w:ascii="宋体" w:hAnsi="宋体"/>
          <w:b/>
          <w:color w:val="000000"/>
          <w:sz w:val="24"/>
        </w:rPr>
      </w:pPr>
      <w:r>
        <w:rPr>
          <w:rFonts w:hint="eastAsia" w:ascii="宋体" w:hAnsi="宋体"/>
          <w:b/>
          <w:color w:val="000000"/>
          <w:sz w:val="24"/>
        </w:rPr>
        <w:t>注：</w:t>
      </w:r>
    </w:p>
    <w:p w14:paraId="31C02C0A">
      <w:pPr>
        <w:spacing w:line="440" w:lineRule="exact"/>
        <w:ind w:firstLine="482"/>
        <w:rPr>
          <w:rFonts w:hint="eastAsia" w:ascii="宋体" w:hAnsi="宋体"/>
          <w:b/>
          <w:color w:val="000000"/>
          <w:sz w:val="24"/>
        </w:rPr>
      </w:pPr>
      <w:r>
        <w:rPr>
          <w:rFonts w:hint="eastAsia" w:ascii="宋体" w:hAnsi="宋体"/>
          <w:b/>
          <w:color w:val="000000"/>
          <w:sz w:val="24"/>
        </w:rPr>
        <w:t>1.非监狱企业无需在响应文件中提供。如为监狱企业应在响应文件的封面右上角明确注明相关信息以便方便认可。</w:t>
      </w:r>
    </w:p>
    <w:p w14:paraId="116A03DE">
      <w:pPr>
        <w:spacing w:line="440" w:lineRule="exact"/>
        <w:ind w:firstLine="482"/>
        <w:rPr>
          <w:rFonts w:hint="eastAsia" w:ascii="宋体" w:hAnsi="宋体"/>
          <w:b/>
          <w:color w:val="000000"/>
          <w:sz w:val="24"/>
        </w:rPr>
      </w:pPr>
      <w:r>
        <w:rPr>
          <w:rFonts w:hint="eastAsia" w:ascii="宋体" w:hAnsi="宋体"/>
          <w:b/>
          <w:color w:val="000000"/>
          <w:sz w:val="24"/>
        </w:rPr>
        <w:t>2.供应商提供《监狱企业声明函》的需保证其真实性，如经查实存在虚假证明的情况，由供应商承担相应责任。</w:t>
      </w:r>
    </w:p>
    <w:p w14:paraId="188B81EA">
      <w:pPr>
        <w:jc w:val="left"/>
        <w:rPr>
          <w:rFonts w:ascii="宋体" w:hAnsi="宋体"/>
          <w:b/>
          <w:bCs/>
          <w:color w:val="000000"/>
          <w:sz w:val="32"/>
          <w:szCs w:val="32"/>
        </w:rPr>
      </w:pPr>
    </w:p>
    <w:p w14:paraId="015E2C82">
      <w:pPr>
        <w:jc w:val="left"/>
        <w:rPr>
          <w:rFonts w:hint="eastAsia" w:ascii="宋体" w:hAnsi="宋体"/>
          <w:b/>
          <w:bCs/>
          <w:color w:val="000000"/>
          <w:sz w:val="28"/>
          <w:szCs w:val="28"/>
        </w:rPr>
      </w:pPr>
    </w:p>
    <w:p w14:paraId="0CAADDE4">
      <w:pPr>
        <w:jc w:val="left"/>
        <w:rPr>
          <w:rFonts w:hint="eastAsia" w:ascii="宋体" w:hAnsi="宋体"/>
          <w:b/>
          <w:bCs/>
          <w:color w:val="000000"/>
          <w:sz w:val="24"/>
          <w:szCs w:val="24"/>
        </w:rPr>
      </w:pPr>
      <w:r>
        <w:rPr>
          <w:rFonts w:hint="eastAsia" w:ascii="宋体" w:hAnsi="宋体"/>
          <w:b/>
          <w:bCs/>
          <w:color w:val="000000"/>
          <w:sz w:val="24"/>
          <w:szCs w:val="24"/>
        </w:rPr>
        <w:t>附件9.3残疾人福利性单位声明函（如有可提供）</w:t>
      </w:r>
    </w:p>
    <w:p w14:paraId="0D20BE3F">
      <w:pPr>
        <w:jc w:val="center"/>
        <w:rPr>
          <w:rFonts w:hint="eastAsia" w:ascii="宋体" w:hAnsi="宋体"/>
          <w:b/>
          <w:bCs/>
          <w:color w:val="000000"/>
          <w:sz w:val="36"/>
          <w:szCs w:val="44"/>
        </w:rPr>
      </w:pPr>
    </w:p>
    <w:p w14:paraId="68DE0142">
      <w:pPr>
        <w:jc w:val="center"/>
        <w:rPr>
          <w:rFonts w:hint="eastAsia" w:ascii="宋体" w:hAnsi="宋体"/>
          <w:b/>
          <w:bCs/>
          <w:color w:val="000000"/>
          <w:sz w:val="36"/>
          <w:szCs w:val="44"/>
        </w:rPr>
      </w:pPr>
      <w:r>
        <w:rPr>
          <w:rFonts w:hint="eastAsia" w:ascii="宋体" w:hAnsi="宋体"/>
          <w:b/>
          <w:bCs/>
          <w:color w:val="000000"/>
          <w:sz w:val="28"/>
          <w:szCs w:val="28"/>
        </w:rPr>
        <w:t>残疾人福利性单位声明函</w:t>
      </w:r>
    </w:p>
    <w:p w14:paraId="0E226311">
      <w:pPr>
        <w:spacing w:line="480" w:lineRule="auto"/>
        <w:ind w:firstLine="480" w:firstLineChars="200"/>
        <w:rPr>
          <w:rFonts w:hint="eastAsia" w:ascii="宋体" w:hAnsi="宋体"/>
          <w:bCs/>
          <w:color w:val="000000"/>
          <w:sz w:val="24"/>
        </w:rPr>
      </w:pPr>
      <w:r>
        <w:rPr>
          <w:rFonts w:hint="eastAsia" w:ascii="宋体" w:hAnsi="宋体"/>
          <w:bCs/>
          <w:color w:val="000000"/>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58C259CE">
      <w:pPr>
        <w:spacing w:line="480" w:lineRule="auto"/>
        <w:ind w:firstLine="475" w:firstLineChars="198"/>
        <w:rPr>
          <w:rFonts w:hint="eastAsia" w:ascii="宋体" w:hAnsi="宋体"/>
          <w:bCs/>
          <w:color w:val="000000"/>
          <w:sz w:val="24"/>
        </w:rPr>
      </w:pPr>
      <w:r>
        <w:rPr>
          <w:rFonts w:hint="eastAsia" w:ascii="宋体" w:hAnsi="宋体"/>
          <w:bCs/>
          <w:color w:val="000000"/>
          <w:sz w:val="24"/>
        </w:rPr>
        <w:t>本单位对上述声明的真实性负责。如有虚假，将依法承担相应责任。</w:t>
      </w:r>
    </w:p>
    <w:p w14:paraId="251AE72B">
      <w:pPr>
        <w:spacing w:line="588" w:lineRule="exact"/>
        <w:ind w:firstLine="624" w:firstLineChars="200"/>
        <w:rPr>
          <w:rFonts w:ascii="宋体" w:hAnsi="宋体"/>
          <w:bCs/>
          <w:color w:val="000000"/>
          <w:spacing w:val="6"/>
          <w:sz w:val="30"/>
          <w:szCs w:val="30"/>
        </w:rPr>
      </w:pPr>
    </w:p>
    <w:p w14:paraId="51B49F50">
      <w:pPr>
        <w:spacing w:line="588" w:lineRule="exact"/>
        <w:ind w:firstLine="626" w:firstLineChars="200"/>
        <w:rPr>
          <w:rFonts w:ascii="宋体" w:hAnsi="宋体"/>
          <w:b/>
          <w:bCs/>
          <w:color w:val="000000"/>
          <w:spacing w:val="6"/>
          <w:sz w:val="30"/>
          <w:szCs w:val="30"/>
        </w:rPr>
      </w:pPr>
    </w:p>
    <w:p w14:paraId="522C3856">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lang w:val="en-US" w:eastAsia="zh-CN"/>
        </w:rPr>
        <w:t>名称</w:t>
      </w:r>
      <w:r>
        <w:rPr>
          <w:rFonts w:hint="eastAsia" w:ascii="宋体" w:hAnsi="宋体"/>
          <w:bCs/>
          <w:color w:val="000000"/>
          <w:sz w:val="24"/>
        </w:rPr>
        <w:t>：</w:t>
      </w:r>
      <w:r>
        <w:rPr>
          <w:rFonts w:hint="eastAsia" w:ascii="宋体" w:hAnsi="宋体"/>
          <w:bCs/>
          <w:color w:val="000000"/>
          <w:sz w:val="24"/>
          <w:u w:val="single"/>
        </w:rPr>
        <w:t xml:space="preserve">                 </w:t>
      </w:r>
      <w:r>
        <w:rPr>
          <w:rFonts w:hint="eastAsia" w:ascii="宋体" w:hAnsi="宋体"/>
          <w:bCs/>
          <w:color w:val="000000"/>
          <w:sz w:val="24"/>
        </w:rPr>
        <w:t>（盖章）</w:t>
      </w:r>
    </w:p>
    <w:p w14:paraId="3AB97D8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0D47F26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592FACFE">
      <w:pPr>
        <w:spacing w:line="360" w:lineRule="auto"/>
        <w:ind w:firstLine="235" w:firstLineChars="98"/>
        <w:jc w:val="right"/>
        <w:rPr>
          <w:rFonts w:hint="eastAsia" w:ascii="宋体" w:hAnsi="宋体"/>
          <w:bCs/>
          <w:color w:val="000000"/>
          <w:sz w:val="24"/>
        </w:rPr>
      </w:pPr>
    </w:p>
    <w:p w14:paraId="7229339D">
      <w:pPr>
        <w:spacing w:line="48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6C7FB7C9">
      <w:pPr>
        <w:spacing w:line="480" w:lineRule="auto"/>
        <w:rPr>
          <w:rFonts w:hint="eastAsia" w:ascii="宋体" w:hAnsi="宋体"/>
          <w:color w:val="000000"/>
          <w:sz w:val="24"/>
        </w:rPr>
      </w:pPr>
    </w:p>
    <w:p w14:paraId="23393147">
      <w:pPr>
        <w:spacing w:line="480" w:lineRule="auto"/>
        <w:rPr>
          <w:rFonts w:hint="eastAsia" w:ascii="宋体" w:hAnsi="宋体"/>
          <w:b/>
          <w:color w:val="000000"/>
          <w:sz w:val="24"/>
        </w:rPr>
      </w:pPr>
    </w:p>
    <w:p w14:paraId="2CF09CC2">
      <w:pPr>
        <w:spacing w:line="440" w:lineRule="exact"/>
        <w:ind w:firstLine="482"/>
        <w:rPr>
          <w:rFonts w:hint="eastAsia" w:ascii="宋体" w:hAnsi="宋体"/>
          <w:b/>
          <w:color w:val="000000"/>
          <w:sz w:val="24"/>
        </w:rPr>
      </w:pPr>
      <w:r>
        <w:rPr>
          <w:rFonts w:hint="eastAsia" w:ascii="宋体" w:hAnsi="宋体"/>
          <w:b/>
          <w:color w:val="000000"/>
          <w:sz w:val="24"/>
        </w:rPr>
        <w:t>注：</w:t>
      </w:r>
    </w:p>
    <w:p w14:paraId="411A804F">
      <w:pPr>
        <w:spacing w:line="440" w:lineRule="exact"/>
        <w:ind w:firstLine="482"/>
        <w:rPr>
          <w:rFonts w:hint="eastAsia" w:ascii="宋体" w:hAnsi="宋体"/>
          <w:b/>
          <w:color w:val="000000"/>
          <w:sz w:val="24"/>
        </w:rPr>
      </w:pPr>
      <w:r>
        <w:rPr>
          <w:rFonts w:hint="eastAsia" w:ascii="宋体" w:hAnsi="宋体"/>
          <w:b/>
          <w:color w:val="000000"/>
          <w:sz w:val="24"/>
        </w:rPr>
        <w:t>1.非残疾人福利性单位无需在响应文件中提供。如为残疾人福利性单位应在响应文件的封面右上角明确注明相关信息以便方便认可。</w:t>
      </w:r>
    </w:p>
    <w:p w14:paraId="3DFB99A1">
      <w:pPr>
        <w:spacing w:line="440" w:lineRule="exact"/>
        <w:ind w:firstLine="482"/>
        <w:rPr>
          <w:rFonts w:hint="eastAsia" w:ascii="宋体" w:hAnsi="宋体"/>
          <w:b/>
          <w:color w:val="000000"/>
          <w:sz w:val="24"/>
        </w:rPr>
      </w:pPr>
      <w:r>
        <w:rPr>
          <w:rFonts w:hint="eastAsia" w:ascii="宋体" w:hAnsi="宋体"/>
          <w:b/>
          <w:color w:val="000000"/>
          <w:sz w:val="24"/>
        </w:rPr>
        <w:t>2.供应商企业所提供的《残疾人福利性单位声明函》，由其自行承担相应的法律责任。</w:t>
      </w:r>
    </w:p>
    <w:p w14:paraId="69919E40">
      <w:pPr>
        <w:jc w:val="left"/>
        <w:rPr>
          <w:rFonts w:hint="eastAsia" w:ascii="宋体" w:hAnsi="宋体"/>
          <w:b/>
          <w:bCs/>
          <w:color w:val="000000"/>
          <w:sz w:val="28"/>
          <w:szCs w:val="28"/>
        </w:rPr>
      </w:pPr>
    </w:p>
    <w:p w14:paraId="02C7784C">
      <w:pPr>
        <w:pStyle w:val="3"/>
        <w:rPr>
          <w:rFonts w:hint="eastAsia"/>
          <w:color w:val="000000"/>
        </w:rPr>
      </w:pPr>
    </w:p>
    <w:p w14:paraId="6849F2A6">
      <w:pPr>
        <w:jc w:val="left"/>
        <w:rPr>
          <w:rFonts w:hint="eastAsia" w:ascii="宋体" w:hAnsi="宋体"/>
          <w:b/>
          <w:bCs/>
          <w:color w:val="000000"/>
          <w:sz w:val="24"/>
          <w:szCs w:val="24"/>
        </w:rPr>
      </w:pPr>
    </w:p>
    <w:p w14:paraId="0D7204DE">
      <w:pPr>
        <w:jc w:val="left"/>
        <w:rPr>
          <w:rFonts w:hint="eastAsia" w:ascii="宋体" w:hAnsi="宋体"/>
          <w:b/>
          <w:bCs/>
          <w:color w:val="000000"/>
          <w:sz w:val="24"/>
          <w:szCs w:val="24"/>
        </w:rPr>
      </w:pPr>
      <w:r>
        <w:rPr>
          <w:rFonts w:hint="eastAsia" w:ascii="宋体" w:hAnsi="宋体"/>
          <w:b/>
          <w:bCs/>
          <w:color w:val="000000"/>
          <w:sz w:val="24"/>
          <w:szCs w:val="24"/>
        </w:rPr>
        <w:t>附件9.4福利性单位声明函（如有可提供）</w:t>
      </w:r>
    </w:p>
    <w:p w14:paraId="72C164DC">
      <w:pPr>
        <w:jc w:val="center"/>
        <w:rPr>
          <w:rFonts w:hint="eastAsia" w:ascii="宋体" w:hAnsi="宋体"/>
          <w:b/>
          <w:bCs/>
          <w:color w:val="000000"/>
          <w:sz w:val="44"/>
          <w:szCs w:val="44"/>
        </w:rPr>
      </w:pPr>
    </w:p>
    <w:p w14:paraId="79B40A42">
      <w:pPr>
        <w:jc w:val="center"/>
        <w:rPr>
          <w:rFonts w:hint="eastAsia" w:ascii="宋体" w:hAnsi="宋体"/>
          <w:b/>
          <w:bCs/>
          <w:color w:val="000000"/>
          <w:sz w:val="28"/>
          <w:szCs w:val="28"/>
        </w:rPr>
      </w:pPr>
      <w:r>
        <w:rPr>
          <w:rFonts w:hint="eastAsia" w:ascii="宋体" w:hAnsi="宋体"/>
          <w:b/>
          <w:bCs/>
          <w:color w:val="000000"/>
          <w:sz w:val="28"/>
          <w:szCs w:val="28"/>
        </w:rPr>
        <w:t>福利性单位声明函</w:t>
      </w:r>
    </w:p>
    <w:p w14:paraId="4F8BB6E7">
      <w:pPr>
        <w:spacing w:line="480" w:lineRule="auto"/>
        <w:ind w:firstLine="480" w:firstLineChars="200"/>
        <w:rPr>
          <w:rFonts w:hint="eastAsia" w:ascii="宋体" w:hAnsi="宋体"/>
          <w:bCs/>
          <w:color w:val="000000"/>
          <w:sz w:val="24"/>
        </w:rPr>
      </w:pPr>
      <w:r>
        <w:rPr>
          <w:rFonts w:hint="eastAsia" w:ascii="宋体" w:hAnsi="宋体"/>
          <w:bCs/>
          <w:color w:val="000000"/>
          <w:sz w:val="24"/>
        </w:rPr>
        <w:t>本单位郑重声明，根据陕西省《关于政府采购优先购买福利性企业产品和服务的意见》规定，本单位为符合条件的福利性单位，且本单位参加______单位的______项目采购活动提供本单位制造的货物，或者提供其他福利性单位制造的货物（不包括使用非福利性单位注册商标的货物）。</w:t>
      </w:r>
    </w:p>
    <w:p w14:paraId="6466276B">
      <w:pPr>
        <w:spacing w:line="480" w:lineRule="auto"/>
        <w:ind w:firstLine="475" w:firstLineChars="198"/>
        <w:rPr>
          <w:rFonts w:hint="eastAsia" w:ascii="宋体" w:hAnsi="宋体"/>
          <w:bCs/>
          <w:color w:val="000000"/>
          <w:sz w:val="24"/>
        </w:rPr>
      </w:pPr>
      <w:r>
        <w:rPr>
          <w:rFonts w:hint="eastAsia" w:ascii="宋体" w:hAnsi="宋体"/>
          <w:bCs/>
          <w:color w:val="000000"/>
          <w:sz w:val="24"/>
        </w:rPr>
        <w:t>本单位对上述声明的真实性负责。如有虚假，将依法承担相应责任。</w:t>
      </w:r>
    </w:p>
    <w:p w14:paraId="3E9EA220">
      <w:pPr>
        <w:spacing w:line="588" w:lineRule="exact"/>
        <w:rPr>
          <w:rFonts w:hint="eastAsia" w:ascii="宋体" w:hAnsi="宋体"/>
          <w:b/>
          <w:bCs/>
          <w:color w:val="000000"/>
          <w:spacing w:val="6"/>
          <w:sz w:val="30"/>
          <w:szCs w:val="30"/>
        </w:rPr>
      </w:pPr>
    </w:p>
    <w:p w14:paraId="25522302">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lang w:val="en-US" w:eastAsia="zh-CN"/>
        </w:rPr>
        <w:t>名称</w:t>
      </w:r>
      <w:r>
        <w:rPr>
          <w:rFonts w:hint="eastAsia" w:ascii="宋体" w:hAnsi="宋体"/>
          <w:bCs/>
          <w:color w:val="000000"/>
          <w:sz w:val="24"/>
        </w:rPr>
        <w:t>：</w:t>
      </w:r>
      <w:r>
        <w:rPr>
          <w:rFonts w:hint="eastAsia" w:ascii="宋体" w:hAnsi="宋体"/>
          <w:bCs/>
          <w:color w:val="000000"/>
          <w:sz w:val="24"/>
          <w:u w:val="single"/>
        </w:rPr>
        <w:t xml:space="preserve">                 </w:t>
      </w:r>
      <w:r>
        <w:rPr>
          <w:rFonts w:hint="eastAsia" w:ascii="宋体" w:hAnsi="宋体"/>
          <w:bCs/>
          <w:color w:val="000000"/>
          <w:sz w:val="24"/>
        </w:rPr>
        <w:t>（盖章）</w:t>
      </w:r>
    </w:p>
    <w:p w14:paraId="5178ADE4">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41282A3F">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10087390">
      <w:pPr>
        <w:spacing w:line="360" w:lineRule="auto"/>
        <w:ind w:firstLine="235" w:firstLineChars="98"/>
        <w:jc w:val="right"/>
        <w:rPr>
          <w:rFonts w:hint="eastAsia" w:ascii="宋体" w:hAnsi="宋体"/>
          <w:bCs/>
          <w:color w:val="000000"/>
          <w:sz w:val="24"/>
        </w:rPr>
      </w:pPr>
    </w:p>
    <w:p w14:paraId="47FA2E1A">
      <w:pPr>
        <w:spacing w:line="48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1BE744B9">
      <w:pPr>
        <w:spacing w:line="440" w:lineRule="exact"/>
        <w:ind w:firstLine="482"/>
        <w:rPr>
          <w:rFonts w:hint="eastAsia" w:ascii="宋体" w:hAnsi="宋体"/>
          <w:b/>
          <w:color w:val="000000"/>
          <w:sz w:val="24"/>
        </w:rPr>
      </w:pPr>
      <w:r>
        <w:rPr>
          <w:rFonts w:hint="eastAsia" w:ascii="宋体" w:hAnsi="宋体"/>
          <w:b/>
          <w:color w:val="000000"/>
          <w:sz w:val="24"/>
        </w:rPr>
        <w:t>注：</w:t>
      </w:r>
    </w:p>
    <w:p w14:paraId="66161A8B">
      <w:pPr>
        <w:spacing w:line="440" w:lineRule="exact"/>
        <w:ind w:firstLine="482"/>
        <w:rPr>
          <w:rFonts w:hint="eastAsia" w:ascii="宋体" w:hAnsi="宋体"/>
          <w:b/>
          <w:color w:val="000000"/>
          <w:sz w:val="24"/>
        </w:rPr>
      </w:pPr>
      <w:r>
        <w:rPr>
          <w:rFonts w:hint="eastAsia" w:ascii="宋体" w:hAnsi="宋体"/>
          <w:b/>
          <w:color w:val="000000"/>
          <w:sz w:val="24"/>
        </w:rPr>
        <w:t>1.非福利性单位无需在响应文件中提供。如为福利性单位应在响应文件的封面右上角明确注明相关信息以便方便认可。</w:t>
      </w:r>
    </w:p>
    <w:p w14:paraId="48063C7A">
      <w:pPr>
        <w:spacing w:line="440" w:lineRule="exact"/>
        <w:ind w:firstLine="482"/>
        <w:rPr>
          <w:rFonts w:hint="eastAsia" w:ascii="宋体" w:hAnsi="宋体"/>
          <w:b/>
          <w:color w:val="000000"/>
          <w:sz w:val="24"/>
        </w:rPr>
      </w:pPr>
      <w:r>
        <w:rPr>
          <w:rFonts w:hint="eastAsia" w:ascii="宋体" w:hAnsi="宋体"/>
          <w:b/>
          <w:color w:val="000000"/>
          <w:sz w:val="24"/>
        </w:rPr>
        <w:t>2.供应商企业所提供的《福利性单位声明函》，由其自行承担相应的法律责任。</w:t>
      </w:r>
    </w:p>
    <w:p w14:paraId="76C6B333">
      <w:pPr>
        <w:jc w:val="left"/>
        <w:rPr>
          <w:rFonts w:hint="eastAsia" w:ascii="宋体" w:hAnsi="宋体"/>
          <w:b/>
          <w:bCs/>
          <w:color w:val="000000"/>
          <w:sz w:val="28"/>
          <w:szCs w:val="28"/>
        </w:rPr>
      </w:pPr>
    </w:p>
    <w:p w14:paraId="114C753C">
      <w:pPr>
        <w:jc w:val="left"/>
        <w:rPr>
          <w:rFonts w:hint="eastAsia" w:ascii="宋体" w:hAnsi="宋体"/>
          <w:b/>
          <w:bCs/>
          <w:color w:val="000000"/>
          <w:sz w:val="28"/>
          <w:szCs w:val="28"/>
        </w:rPr>
      </w:pPr>
    </w:p>
    <w:p w14:paraId="621111A1">
      <w:pPr>
        <w:jc w:val="left"/>
        <w:rPr>
          <w:rFonts w:hint="eastAsia" w:ascii="宋体" w:hAnsi="宋体"/>
          <w:b/>
          <w:bCs/>
          <w:color w:val="000000"/>
          <w:sz w:val="28"/>
          <w:szCs w:val="28"/>
        </w:rPr>
      </w:pPr>
    </w:p>
    <w:p w14:paraId="5B4908C7">
      <w:pPr>
        <w:jc w:val="left"/>
        <w:rPr>
          <w:rFonts w:hint="eastAsia" w:ascii="宋体" w:hAnsi="宋体"/>
          <w:b/>
          <w:bCs/>
          <w:color w:val="000000"/>
          <w:sz w:val="28"/>
          <w:szCs w:val="28"/>
        </w:rPr>
      </w:pPr>
    </w:p>
    <w:p w14:paraId="2D94367A">
      <w:pPr>
        <w:jc w:val="left"/>
        <w:rPr>
          <w:rFonts w:hint="eastAsia" w:ascii="宋体" w:hAnsi="宋体"/>
          <w:b/>
          <w:bCs/>
          <w:color w:val="000000"/>
          <w:sz w:val="28"/>
          <w:szCs w:val="28"/>
        </w:rPr>
      </w:pPr>
    </w:p>
    <w:p w14:paraId="40B4CB4F">
      <w:pPr>
        <w:jc w:val="left"/>
        <w:rPr>
          <w:rFonts w:hint="eastAsia" w:ascii="宋体" w:hAnsi="宋体"/>
          <w:b/>
          <w:bCs/>
          <w:color w:val="000000"/>
          <w:sz w:val="28"/>
          <w:szCs w:val="28"/>
        </w:rPr>
      </w:pPr>
    </w:p>
    <w:p w14:paraId="3291EBCD">
      <w:pPr>
        <w:jc w:val="left"/>
        <w:rPr>
          <w:rFonts w:hint="eastAsia" w:ascii="宋体" w:hAnsi="宋体"/>
          <w:b/>
          <w:bCs/>
          <w:color w:val="000000"/>
          <w:sz w:val="24"/>
          <w:szCs w:val="32"/>
        </w:rPr>
        <w:sectPr>
          <w:headerReference r:id="rId17" w:type="default"/>
          <w:footerReference r:id="rId18" w:type="default"/>
          <w:footerReference r:id="rId19" w:type="even"/>
          <w:pgSz w:w="11906" w:h="16838"/>
          <w:pgMar w:top="1440" w:right="1800" w:bottom="1440" w:left="1800" w:header="851" w:footer="992" w:gutter="0"/>
          <w:pgNumType w:fmt="decimal"/>
          <w:cols w:space="720" w:num="1"/>
          <w:titlePg/>
          <w:docGrid w:type="lines" w:linePitch="312" w:charSpace="0"/>
        </w:sectPr>
      </w:pPr>
    </w:p>
    <w:p w14:paraId="2281ED91">
      <w:pPr>
        <w:jc w:val="left"/>
        <w:rPr>
          <w:rFonts w:hint="eastAsia" w:ascii="宋体" w:hAnsi="宋体"/>
          <w:b/>
          <w:bCs/>
          <w:color w:val="000000"/>
          <w:sz w:val="24"/>
          <w:szCs w:val="32"/>
        </w:rPr>
      </w:pPr>
      <w:r>
        <w:rPr>
          <w:rFonts w:hint="eastAsia" w:ascii="宋体" w:hAnsi="宋体"/>
          <w:b/>
          <w:bCs/>
          <w:color w:val="000000"/>
          <w:sz w:val="24"/>
          <w:szCs w:val="32"/>
        </w:rPr>
        <w:t>附件9.</w:t>
      </w:r>
      <w:r>
        <w:rPr>
          <w:rFonts w:hint="eastAsia" w:ascii="宋体" w:hAnsi="宋体"/>
          <w:b/>
          <w:bCs/>
          <w:color w:val="000000"/>
          <w:sz w:val="24"/>
          <w:szCs w:val="32"/>
          <w:lang w:val="en-US" w:eastAsia="zh-CN"/>
        </w:rPr>
        <w:t>5</w:t>
      </w:r>
      <w:r>
        <w:rPr>
          <w:rFonts w:hint="eastAsia" w:ascii="宋体" w:hAnsi="宋体"/>
          <w:b/>
          <w:bCs/>
          <w:color w:val="000000"/>
          <w:sz w:val="24"/>
          <w:szCs w:val="32"/>
        </w:rPr>
        <w:t xml:space="preserve">拒绝政府采购领域商业贿赂承诺书 </w:t>
      </w:r>
    </w:p>
    <w:p w14:paraId="5558BF5F">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为响应党中央、国务院关于治理采购领域商业贿赂行为的号召，我公司再次承诺：</w:t>
      </w:r>
    </w:p>
    <w:p w14:paraId="3A86A32C">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1.在参与采购活动中遵纪守法、诚信经营、公平竞标。</w:t>
      </w:r>
    </w:p>
    <w:p w14:paraId="6A8D4114">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2.不向采购人、采购代理机构和采购评审专家进行任何形式的商业贿赂以谋取中标交易机会。</w:t>
      </w:r>
    </w:p>
    <w:p w14:paraId="3E2BE28B">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3.不向采购代理机构和采购人提供虚假资质文件或采用虚假应标方式参与采购市场竞争并谋取中标。</w:t>
      </w:r>
    </w:p>
    <w:p w14:paraId="764BCBFB">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4.不采取“围标、陪标”等商业欺诈手段获取采购订单。</w:t>
      </w:r>
    </w:p>
    <w:p w14:paraId="18F9470D">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5.不采取不正当手段诋毁、排挤其他供应商。</w:t>
      </w:r>
    </w:p>
    <w:p w14:paraId="7443BBEB">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6.不在提供商品和服务时“偷梁换柱、以次充好”损害采购人的合法权益。</w:t>
      </w:r>
    </w:p>
    <w:p w14:paraId="46931CCB">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7.不与采购人、采购代理机构、采购评审专家或其他供应商恶意串通，进行质疑和投诉，维护采购市场秩序。</w:t>
      </w:r>
    </w:p>
    <w:p w14:paraId="2C8366CB">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8.尊重和接受采购监督管理部门的监督和采购代理机构的采购要求，承担因违约行为给采购人造成的损失。</w:t>
      </w:r>
    </w:p>
    <w:p w14:paraId="65BD5F72">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9.不发生其他有悖于政府采购公开、公平、公正和诚信原则的行为。</w:t>
      </w:r>
    </w:p>
    <w:p w14:paraId="4557E756">
      <w:pPr>
        <w:snapToGrid w:val="0"/>
        <w:spacing w:line="480" w:lineRule="auto"/>
        <w:ind w:left="482"/>
        <w:rPr>
          <w:rFonts w:hint="eastAsia" w:ascii="宋体" w:hAnsi="宋体"/>
          <w:bCs/>
          <w:color w:val="000000"/>
          <w:sz w:val="24"/>
          <w:szCs w:val="24"/>
        </w:rPr>
      </w:pPr>
    </w:p>
    <w:p w14:paraId="22022FD1">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承诺单位：（盖章）                  全权代表：（签字）</w:t>
      </w:r>
    </w:p>
    <w:p w14:paraId="6DC39411">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地址：                              邮编：</w:t>
      </w:r>
    </w:p>
    <w:p w14:paraId="0C770928">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 xml:space="preserve">电话：                              电话： </w:t>
      </w:r>
    </w:p>
    <w:p w14:paraId="3EA2B705">
      <w:pPr>
        <w:snapToGrid w:val="0"/>
        <w:spacing w:line="480" w:lineRule="auto"/>
        <w:ind w:left="483" w:leftChars="230" w:firstLine="5160" w:firstLineChars="2150"/>
        <w:rPr>
          <w:rFonts w:hint="eastAsia" w:ascii="宋体" w:hAnsi="宋体"/>
          <w:bCs/>
          <w:color w:val="000000"/>
          <w:sz w:val="24"/>
          <w:szCs w:val="24"/>
        </w:rPr>
      </w:pPr>
    </w:p>
    <w:p w14:paraId="4E8390EB">
      <w:pPr>
        <w:snapToGrid w:val="0"/>
        <w:spacing w:line="480" w:lineRule="auto"/>
        <w:jc w:val="right"/>
        <w:rPr>
          <w:rFonts w:hint="eastAsia"/>
          <w:color w:val="000000"/>
        </w:rPr>
      </w:pPr>
      <w:r>
        <w:rPr>
          <w:rFonts w:hint="eastAsia" w:ascii="宋体" w:hAnsi="宋体"/>
          <w:bCs/>
          <w:color w:val="000000"/>
          <w:sz w:val="24"/>
          <w:szCs w:val="24"/>
        </w:rPr>
        <w:t>年    月    日</w:t>
      </w:r>
    </w:p>
    <w:sectPr>
      <w:pgSz w:w="11906" w:h="16838"/>
      <w:pgMar w:top="1440" w:right="1800" w:bottom="1440" w:left="180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60E47DC-CB83-4D53-91D1-4E8667303A3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D55F02A4-533F-4481-9B44-C054951BF442}"/>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embedRegular r:id="rId3" w:fontKey="{FC7A1B7E-4E79-470F-99CC-ED31413B3201}"/>
  </w:font>
  <w:font w:name="方正公文小标宋">
    <w:panose1 w:val="02000500000000000000"/>
    <w:charset w:val="86"/>
    <w:family w:val="auto"/>
    <w:pitch w:val="default"/>
    <w:sig w:usb0="A00002BF" w:usb1="38CF7CFA" w:usb2="00000016" w:usb3="00000000" w:csb0="00040001" w:csb1="00000000"/>
    <w:embedRegular r:id="rId4" w:fontKey="{2B6808D2-BC59-4A14-8981-F34832C20A15}"/>
  </w:font>
  <w:font w:name="WPSEMBED1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A6E73">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B8F61">
    <w:pPr>
      <w:pStyle w:val="27"/>
      <w:rPr>
        <w:rFonts w:hint="eastAsia"/>
      </w:rPr>
    </w:pPr>
    <w:r>
      <w:rPr>
        <w:rFonts w:hint="eastAsia"/>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9AB8D">
    <w:pPr>
      <w:pStyle w:val="2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D73AD34">
                          <w:pPr>
                            <w:pStyle w:val="27"/>
                          </w:pPr>
                          <w:r>
                            <w:t xml:space="preserve">第 </w:t>
                          </w:r>
                          <w:r>
                            <w:fldChar w:fldCharType="begin"/>
                          </w:r>
                          <w:r>
                            <w:instrText xml:space="preserve"> PAGE  \* MERGEFORMAT </w:instrText>
                          </w:r>
                          <w:r>
                            <w:fldChar w:fldCharType="separate"/>
                          </w:r>
                          <w:r>
                            <w:t>- 31 -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Dt7YPeIBAADOAwAADgAA&#10;AAAAAAABACAAAAAeAQAAZHJzL2Uyb0RvYy54bWxQSwUGAAAAAAYABgBZAQAAcgUAAAAA&#10;">
              <v:fill on="f" focussize="0,0"/>
              <v:stroke on="f"/>
              <v:imagedata o:title=""/>
              <o:lock v:ext="edit" aspectratio="f"/>
              <v:textbox inset="0mm,0mm,0mm,0mm" style="mso-fit-shape-to-text:t;">
                <w:txbxContent>
                  <w:p w14:paraId="1D73AD34">
                    <w:pPr>
                      <w:pStyle w:val="27"/>
                    </w:pPr>
                    <w:r>
                      <w:t xml:space="preserve">第 </w:t>
                    </w:r>
                    <w:r>
                      <w:fldChar w:fldCharType="begin"/>
                    </w:r>
                    <w:r>
                      <w:instrText xml:space="preserve"> PAGE  \* MERGEFORMAT </w:instrText>
                    </w:r>
                    <w:r>
                      <w:fldChar w:fldCharType="separate"/>
                    </w:r>
                    <w:r>
                      <w:t>- 31 -</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30556">
    <w:pPr>
      <w:pStyle w:val="27"/>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DEA9EC2">
                          <w:pPr>
                            <w:pStyle w:val="27"/>
                          </w:pPr>
                          <w:r>
                            <w:t xml:space="preserve">第 </w:t>
                          </w:r>
                          <w:r>
                            <w:fldChar w:fldCharType="begin"/>
                          </w:r>
                          <w:r>
                            <w:instrText xml:space="preserve"> PAGE  \* MERGEFORMAT </w:instrText>
                          </w:r>
                          <w:r>
                            <w:fldChar w:fldCharType="separate"/>
                          </w:r>
                          <w:r>
                            <w:t>- 44 -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KGFBxfjAQAAzQMAAA4A&#10;AAAAAAAAAQAgAAAAHgEAAGRycy9lMm9Eb2MueG1sUEsFBgAAAAAGAAYAWQEAAHMFAAAAAA==&#10;">
              <v:fill on="f" focussize="0,0"/>
              <v:stroke on="f"/>
              <v:imagedata o:title=""/>
              <o:lock v:ext="edit" aspectratio="f"/>
              <v:textbox inset="0mm,0mm,0mm,0mm" style="mso-fit-shape-to-text:t;">
                <w:txbxContent>
                  <w:p w14:paraId="4DEA9EC2">
                    <w:pPr>
                      <w:pStyle w:val="27"/>
                    </w:pPr>
                    <w:r>
                      <w:t xml:space="preserve">第 </w:t>
                    </w:r>
                    <w:r>
                      <w:fldChar w:fldCharType="begin"/>
                    </w:r>
                    <w:r>
                      <w:instrText xml:space="preserve"> PAGE  \* MERGEFORMAT </w:instrText>
                    </w:r>
                    <w:r>
                      <w:fldChar w:fldCharType="separate"/>
                    </w:r>
                    <w:r>
                      <w:t>- 44 -</w:t>
                    </w:r>
                    <w:r>
                      <w:fldChar w:fldCharType="end"/>
                    </w:r>
                    <w:r>
                      <w:t xml:space="preserve"> 页</w:t>
                    </w:r>
                  </w:p>
                </w:txbxContent>
              </v:textbox>
            </v:shape>
          </w:pict>
        </mc:Fallback>
      </mc:AlternateContent>
    </w:r>
  </w:p>
  <w:p w14:paraId="5311A7CF">
    <w:pPr>
      <w:pStyle w:val="2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708E3">
    <w:pPr>
      <w:pStyle w:val="2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279933">
                          <w:pPr>
                            <w:pStyle w:val="27"/>
                          </w:pPr>
                          <w:r>
                            <w:t xml:space="preserve">第 </w:t>
                          </w:r>
                          <w:r>
                            <w:fldChar w:fldCharType="begin"/>
                          </w:r>
                          <w:r>
                            <w:instrText xml:space="preserve"> PAGE  \* MERGEFORMAT </w:instrText>
                          </w:r>
                          <w:r>
                            <w:fldChar w:fldCharType="separate"/>
                          </w:r>
                          <w:r>
                            <w:t>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DuzgB3gEAAL8DAAAOAAAAAAAA&#10;AAEAIAAAAB4BAABkcnMvZTJvRG9jLnhtbFBLBQYAAAAABgAGAFkBAABuBQAAAAA=&#10;">
              <v:fill on="f" focussize="0,0"/>
              <v:stroke on="f"/>
              <v:imagedata o:title=""/>
              <o:lock v:ext="edit" aspectratio="f"/>
              <v:textbox inset="0mm,0mm,0mm,0mm" style="mso-fit-shape-to-text:t;">
                <w:txbxContent>
                  <w:p w14:paraId="13279933">
                    <w:pPr>
                      <w:pStyle w:val="27"/>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E2723">
    <w:pPr>
      <w:pStyle w:val="2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93E67E">
                          <w:pPr>
                            <w:pStyle w:val="27"/>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ROTiIN8BAAC/AwAADgAAAAAA&#10;AAABACAAAAAeAQAAZHJzL2Uyb0RvYy54bWxQSwUGAAAAAAYABgBZAQAAbwUAAAAA&#10;">
              <v:fill on="f" focussize="0,0"/>
              <v:stroke on="f"/>
              <v:imagedata o:title=""/>
              <o:lock v:ext="edit" aspectratio="f"/>
              <v:textbox inset="0mm,0mm,0mm,0mm" style="mso-fit-shape-to-text:t;">
                <w:txbxContent>
                  <w:p w14:paraId="6F93E67E">
                    <w:pPr>
                      <w:pStyle w:val="27"/>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8FDCF">
    <w:pPr>
      <w:pStyle w:val="27"/>
      <w:rPr>
        <w:rStyle w:val="43"/>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EACB6A">
                          <w:pPr>
                            <w:pStyle w:val="27"/>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kXjlxd8BAAC/AwAADgAAAAAA&#10;AAABACAAAAAeAQAAZHJzL2Uyb0RvYy54bWxQSwUGAAAAAAYABgBZAQAAbwUAAAAA&#10;">
              <v:fill on="f" focussize="0,0"/>
              <v:stroke on="f"/>
              <v:imagedata o:title=""/>
              <o:lock v:ext="edit" aspectratio="f"/>
              <v:textbox inset="0mm,0mm,0mm,0mm" style="mso-fit-shape-to-text:t;">
                <w:txbxContent>
                  <w:p w14:paraId="4EEACB6A">
                    <w:pPr>
                      <w:pStyle w:val="27"/>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p w14:paraId="2210FA47">
    <w:pPr>
      <w:pStyle w:val="27"/>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BC5BD">
    <w:pPr>
      <w:pStyle w:val="2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6FE4D5">
                          <w:pPr>
                            <w:pStyle w:val="27"/>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H8ZRht8BAAC/AwAADgAAAAAA&#10;AAABACAAAAAeAQAAZHJzL2Uyb0RvYy54bWxQSwUGAAAAAAYABgBZAQAAbwUAAAAA&#10;">
              <v:fill on="f" focussize="0,0"/>
              <v:stroke on="f"/>
              <v:imagedata o:title=""/>
              <o:lock v:ext="edit" aspectratio="f"/>
              <v:textbox inset="0mm,0mm,0mm,0mm" style="mso-fit-shape-to-text:t;">
                <w:txbxContent>
                  <w:p w14:paraId="5F6FE4D5">
                    <w:pPr>
                      <w:pStyle w:val="27"/>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E3031">
    <w:pPr>
      <w:pStyle w:val="27"/>
      <w:rPr>
        <w:rStyle w:val="43"/>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0F1D15">
                          <w:pPr>
                            <w:pStyle w:val="27"/>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WJmLp98BAAC/AwAADgAAAAAA&#10;AAABACAAAAAeAQAAZHJzL2Uyb0RvYy54bWxQSwUGAAAAAAYABgBZAQAAbwUAAAAA&#10;">
              <v:fill on="f" focussize="0,0"/>
              <v:stroke on="f"/>
              <v:imagedata o:title=""/>
              <o:lock v:ext="edit" aspectratio="f"/>
              <v:textbox inset="0mm,0mm,0mm,0mm" style="mso-fit-shape-to-text:t;">
                <w:txbxContent>
                  <w:p w14:paraId="4E0F1D15">
                    <w:pPr>
                      <w:pStyle w:val="27"/>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p w14:paraId="29E80BEF">
    <w:pPr>
      <w:pStyle w:val="27"/>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CFC8C">
    <w:pPr>
      <w:pStyle w:val="27"/>
      <w:framePr w:wrap="around" w:vAnchor="text" w:hAnchor="margin" w:xAlign="center" w:y="1"/>
      <w:rPr>
        <w:rStyle w:val="43"/>
      </w:rPr>
    </w:pPr>
    <w:r>
      <w:fldChar w:fldCharType="begin"/>
    </w:r>
    <w:r>
      <w:rPr>
        <w:rStyle w:val="43"/>
      </w:rPr>
      <w:instrText xml:space="preserve">PAGE  </w:instrText>
    </w:r>
    <w:r>
      <w:fldChar w:fldCharType="end"/>
    </w:r>
  </w:p>
  <w:p w14:paraId="2387CFF8">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76A45">
    <w:pPr>
      <w:pStyle w:val="28"/>
      <w:pBdr>
        <w:bottom w:val="none" w:color="auto" w:sz="0" w:space="1"/>
      </w:pBdr>
    </w:pPr>
    <w: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3463290" cy="3406140"/>
          <wp:effectExtent l="0" t="0" r="0" b="0"/>
          <wp:wrapNone/>
          <wp:docPr id="8"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PictureWatermark178307" descr="透明logo"/>
                  <pic:cNvPicPr>
                    <a:picLocks noChangeAspect="1"/>
                  </pic:cNvPicPr>
                </pic:nvPicPr>
                <pic:blipFill>
                  <a:blip r:embed="rId1">
                    <a:lum bright="69995" contrast="-70001"/>
                  </a:blip>
                  <a:stretch>
                    <a:fillRect/>
                  </a:stretch>
                </pic:blipFill>
                <pic:spPr>
                  <a:xfrm>
                    <a:off x="0" y="0"/>
                    <a:ext cx="3463290" cy="340614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C977F">
    <w:pPr>
      <w:pStyle w:val="28"/>
      <w:pBdr>
        <w:bottom w:val="none" w:color="auto" w:sz="0" w:space="1"/>
      </w:pBdr>
      <w:jc w:val="both"/>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F415A">
    <w:pPr>
      <w:pStyle w:val="28"/>
      <w:pBdr>
        <w:bottom w:val="none" w:color="auto" w:sz="0" w:space="0"/>
      </w:pBdr>
      <w:jc w:val="both"/>
      <w:rPr>
        <w:rFonts w:ascii="黑体" w:eastAsia="黑体"/>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42FE6">
    <w:pPr>
      <w:pStyle w:val="28"/>
      <w:pBdr>
        <w:bottom w:val="none" w:color="auto" w:sz="0" w:space="0"/>
      </w:pBdr>
      <w:jc w:val="both"/>
      <w:rPr>
        <w:rFonts w:ascii="黑体" w:eastAsia="黑体"/>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6A654">
    <w:pPr>
      <w:pStyle w:val="28"/>
      <w:pBdr>
        <w:bottom w:val="none" w:color="auto" w:sz="0" w:space="1"/>
      </w:pBdr>
      <w:jc w:val="right"/>
      <w:rPr>
        <w:rFonts w:hint="eastAsia"/>
      </w:rPr>
    </w:pPr>
    <w:r>
      <w:rPr>
        <w:rFonts w:hint="eastAsia"/>
      </w:rPr>
      <w:t xml:space="preserve"> </w:t>
    </w:r>
  </w:p>
  <w:p w14:paraId="70226359">
    <w:pPr>
      <w:pStyle w:val="28"/>
      <w:pBdr>
        <w:bottom w:val="none" w:color="auto" w:sz="0" w:space="0"/>
      </w:pBdr>
      <w:jc w:val="right"/>
      <w:rPr>
        <w:rFonts w:hint="eastAsia"/>
      </w:rPr>
    </w:pPr>
    <w:r>
      <w:rPr>
        <w:rFonts w:hint="eastAsi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90020">
    <w:pPr>
      <w:pStyle w:val="28"/>
      <w:pBdr>
        <w:bottom w:val="none" w:color="auto" w:sz="0" w:space="1"/>
      </w:pBdr>
      <w:jc w:val="right"/>
      <w:rPr>
        <w:rFonts w:hint="eastAsia"/>
      </w:rPr>
    </w:pPr>
    <w:r>
      <w:rPr>
        <w:rFonts w:hint="eastAsia"/>
      </w:rPr>
      <w:t xml:space="preserve"> </w:t>
    </w:r>
  </w:p>
  <w:p w14:paraId="7E2643E3">
    <w:pPr>
      <w:pStyle w:val="28"/>
      <w:pBdr>
        <w:bottom w:val="none" w:color="auto" w:sz="0" w:space="0"/>
      </w:pBdr>
      <w:jc w:val="right"/>
      <w:rPr>
        <w:rFonts w:hint="eastAsia"/>
      </w:rPr>
    </w:pPr>
    <w:r>
      <w:rPr>
        <w:rFonts w:hint="eastAsia"/>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E9A35">
    <w:pPr>
      <w:pStyle w:val="28"/>
      <w:pBdr>
        <w:bottom w:val="none" w:color="auto" w:sz="0" w:space="1"/>
      </w:pBdr>
      <w:jc w:val="right"/>
      <w:rPr>
        <w:rFonts w:hint="eastAsia"/>
      </w:rPr>
    </w:pPr>
    <w:r>
      <w:rPr>
        <w:rFonts w:hint="eastAsia"/>
      </w:rPr>
      <w:t xml:space="preserve"> </w:t>
    </w:r>
  </w:p>
  <w:p w14:paraId="409B97D1">
    <w:pPr>
      <w:pStyle w:val="28"/>
      <w:pBdr>
        <w:bottom w:val="none" w:color="auto" w:sz="0" w:space="0"/>
      </w:pBdr>
      <w:jc w:val="right"/>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bullet"/>
      <w:pStyle w:val="78"/>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1408"/>
        </w:tabs>
        <w:ind w:left="1408" w:hanging="420"/>
      </w:pPr>
      <w:rPr>
        <w:rFonts w:hint="default" w:ascii="Wingdings" w:hAnsi="Wingdings"/>
      </w:rPr>
    </w:lvl>
    <w:lvl w:ilvl="2" w:tentative="0">
      <w:start w:val="1"/>
      <w:numFmt w:val="bullet"/>
      <w:lvlText w:val=""/>
      <w:lvlJc w:val="left"/>
      <w:pPr>
        <w:tabs>
          <w:tab w:val="left" w:pos="1828"/>
        </w:tabs>
        <w:ind w:left="1828" w:hanging="420"/>
      </w:pPr>
      <w:rPr>
        <w:rFonts w:hint="default" w:ascii="Wingdings" w:hAnsi="Wingdings"/>
      </w:rPr>
    </w:lvl>
    <w:lvl w:ilvl="3" w:tentative="0">
      <w:start w:val="1"/>
      <w:numFmt w:val="bullet"/>
      <w:lvlText w:val=""/>
      <w:lvlJc w:val="left"/>
      <w:pPr>
        <w:tabs>
          <w:tab w:val="left" w:pos="2248"/>
        </w:tabs>
        <w:ind w:left="2248" w:hanging="420"/>
      </w:pPr>
      <w:rPr>
        <w:rFonts w:hint="default" w:ascii="Wingdings" w:hAnsi="Wingdings"/>
      </w:rPr>
    </w:lvl>
    <w:lvl w:ilvl="4" w:tentative="0">
      <w:start w:val="1"/>
      <w:numFmt w:val="bullet"/>
      <w:lvlText w:val=""/>
      <w:lvlJc w:val="left"/>
      <w:pPr>
        <w:tabs>
          <w:tab w:val="left" w:pos="2668"/>
        </w:tabs>
        <w:ind w:left="2668" w:hanging="420"/>
      </w:pPr>
      <w:rPr>
        <w:rFonts w:hint="default" w:ascii="Wingdings" w:hAnsi="Wingdings"/>
      </w:rPr>
    </w:lvl>
    <w:lvl w:ilvl="5" w:tentative="0">
      <w:start w:val="1"/>
      <w:numFmt w:val="bullet"/>
      <w:lvlText w:val=""/>
      <w:lvlJc w:val="left"/>
      <w:pPr>
        <w:tabs>
          <w:tab w:val="left" w:pos="3088"/>
        </w:tabs>
        <w:ind w:left="3088" w:hanging="420"/>
      </w:pPr>
      <w:rPr>
        <w:rFonts w:hint="default" w:ascii="Wingdings" w:hAnsi="Wingdings"/>
      </w:rPr>
    </w:lvl>
    <w:lvl w:ilvl="6" w:tentative="0">
      <w:start w:val="1"/>
      <w:numFmt w:val="bullet"/>
      <w:lvlText w:val=""/>
      <w:lvlJc w:val="left"/>
      <w:pPr>
        <w:tabs>
          <w:tab w:val="left" w:pos="3508"/>
        </w:tabs>
        <w:ind w:left="3508" w:hanging="420"/>
      </w:pPr>
      <w:rPr>
        <w:rFonts w:hint="default" w:ascii="Wingdings" w:hAnsi="Wingdings"/>
      </w:rPr>
    </w:lvl>
    <w:lvl w:ilvl="7" w:tentative="0">
      <w:start w:val="1"/>
      <w:numFmt w:val="bullet"/>
      <w:lvlText w:val=""/>
      <w:lvlJc w:val="left"/>
      <w:pPr>
        <w:tabs>
          <w:tab w:val="left" w:pos="3928"/>
        </w:tabs>
        <w:ind w:left="3928" w:hanging="420"/>
      </w:pPr>
      <w:rPr>
        <w:rFonts w:hint="default" w:ascii="Wingdings" w:hAnsi="Wingdings"/>
      </w:rPr>
    </w:lvl>
    <w:lvl w:ilvl="8" w:tentative="0">
      <w:start w:val="1"/>
      <w:numFmt w:val="bullet"/>
      <w:lvlText w:val=""/>
      <w:lvlJc w:val="left"/>
      <w:pPr>
        <w:tabs>
          <w:tab w:val="left" w:pos="4348"/>
        </w:tabs>
        <w:ind w:left="4348" w:hanging="420"/>
      </w:pPr>
      <w:rPr>
        <w:rFonts w:hint="default" w:ascii="Wingdings" w:hAnsi="Wingdings"/>
      </w:rPr>
    </w:lvl>
  </w:abstractNum>
  <w:abstractNum w:abstractNumId="1">
    <w:nsid w:val="00000034"/>
    <w:multiLevelType w:val="multilevel"/>
    <w:tmpl w:val="00000034"/>
    <w:lvl w:ilvl="0" w:tentative="0">
      <w:start w:val="1"/>
      <w:numFmt w:val="decimal"/>
      <w:lvlText w:val="%1．"/>
      <w:lvlJc w:val="left"/>
      <w:pPr>
        <w:tabs>
          <w:tab w:val="left" w:pos="390"/>
        </w:tabs>
        <w:ind w:left="390" w:hanging="390"/>
      </w:pPr>
      <w:rPr>
        <w:rFonts w:hint="eastAsia" w:ascii="Times New Roman" w:hAnsi="Times New Roman"/>
        <w:sz w:val="24"/>
      </w:rPr>
    </w:lvl>
    <w:lvl w:ilvl="1" w:tentative="0">
      <w:start w:val="1"/>
      <w:numFmt w:val="decimal"/>
      <w:lvlText w:val="%2）"/>
      <w:lvlJc w:val="left"/>
      <w:pPr>
        <w:tabs>
          <w:tab w:val="left" w:pos="420"/>
        </w:tabs>
        <w:ind w:left="420" w:hanging="420"/>
      </w:pPr>
      <w:rPr>
        <w:rFonts w:ascii="Times New Roman" w:hAnsi="Times New Roman" w:eastAsia="Times New Roman" w:cs="Times New Roman"/>
      </w:rPr>
    </w:lvl>
    <w:lvl w:ilvl="2" w:tentative="0">
      <w:start w:val="1"/>
      <w:numFmt w:val="lowerRoman"/>
      <w:pStyle w:val="12"/>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62F9FCF"/>
    <w:multiLevelType w:val="singleLevel"/>
    <w:tmpl w:val="562F9FCF"/>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wMTE4M2FjNDE1Y2RkNTc5Yjc2YzUzODJjMzUxMWYifQ=="/>
  </w:docVars>
  <w:rsids>
    <w:rsidRoot w:val="00FB25EC"/>
    <w:rsid w:val="0000130B"/>
    <w:rsid w:val="0000198B"/>
    <w:rsid w:val="00003708"/>
    <w:rsid w:val="00003ED1"/>
    <w:rsid w:val="0000441E"/>
    <w:rsid w:val="00004514"/>
    <w:rsid w:val="0000467C"/>
    <w:rsid w:val="00004B36"/>
    <w:rsid w:val="00005A5B"/>
    <w:rsid w:val="00007DA5"/>
    <w:rsid w:val="0001100F"/>
    <w:rsid w:val="00011849"/>
    <w:rsid w:val="000129C3"/>
    <w:rsid w:val="00014AA2"/>
    <w:rsid w:val="000153A7"/>
    <w:rsid w:val="00015423"/>
    <w:rsid w:val="00016074"/>
    <w:rsid w:val="00016747"/>
    <w:rsid w:val="00016780"/>
    <w:rsid w:val="0001730A"/>
    <w:rsid w:val="0002220F"/>
    <w:rsid w:val="00022FC2"/>
    <w:rsid w:val="00023C31"/>
    <w:rsid w:val="00023C67"/>
    <w:rsid w:val="0002628F"/>
    <w:rsid w:val="00026A83"/>
    <w:rsid w:val="00026B18"/>
    <w:rsid w:val="00027245"/>
    <w:rsid w:val="00027BF6"/>
    <w:rsid w:val="00027DC9"/>
    <w:rsid w:val="000321B6"/>
    <w:rsid w:val="00034064"/>
    <w:rsid w:val="00037E68"/>
    <w:rsid w:val="00040005"/>
    <w:rsid w:val="00041008"/>
    <w:rsid w:val="000418CD"/>
    <w:rsid w:val="000423AB"/>
    <w:rsid w:val="0004262D"/>
    <w:rsid w:val="00042AB8"/>
    <w:rsid w:val="00043C34"/>
    <w:rsid w:val="00043DCB"/>
    <w:rsid w:val="000442B2"/>
    <w:rsid w:val="000451EB"/>
    <w:rsid w:val="000455D5"/>
    <w:rsid w:val="000458B0"/>
    <w:rsid w:val="000468C6"/>
    <w:rsid w:val="000470BE"/>
    <w:rsid w:val="00047EB8"/>
    <w:rsid w:val="00051277"/>
    <w:rsid w:val="00051F1D"/>
    <w:rsid w:val="00052D57"/>
    <w:rsid w:val="000536B4"/>
    <w:rsid w:val="00053ECE"/>
    <w:rsid w:val="00054063"/>
    <w:rsid w:val="00054D22"/>
    <w:rsid w:val="00054E6A"/>
    <w:rsid w:val="0005502A"/>
    <w:rsid w:val="00055252"/>
    <w:rsid w:val="0005565B"/>
    <w:rsid w:val="00056B70"/>
    <w:rsid w:val="0005730F"/>
    <w:rsid w:val="00060486"/>
    <w:rsid w:val="000607CC"/>
    <w:rsid w:val="00060FB1"/>
    <w:rsid w:val="00061B95"/>
    <w:rsid w:val="0006212D"/>
    <w:rsid w:val="000638A1"/>
    <w:rsid w:val="00063B47"/>
    <w:rsid w:val="00064A58"/>
    <w:rsid w:val="00064B51"/>
    <w:rsid w:val="0006557E"/>
    <w:rsid w:val="00065781"/>
    <w:rsid w:val="00067555"/>
    <w:rsid w:val="00067849"/>
    <w:rsid w:val="00067A80"/>
    <w:rsid w:val="00067F43"/>
    <w:rsid w:val="00071152"/>
    <w:rsid w:val="00071CF6"/>
    <w:rsid w:val="0007245B"/>
    <w:rsid w:val="00072851"/>
    <w:rsid w:val="0007404B"/>
    <w:rsid w:val="0007422F"/>
    <w:rsid w:val="00074721"/>
    <w:rsid w:val="00074846"/>
    <w:rsid w:val="000757A9"/>
    <w:rsid w:val="00075878"/>
    <w:rsid w:val="00080978"/>
    <w:rsid w:val="00081947"/>
    <w:rsid w:val="0008287A"/>
    <w:rsid w:val="00083D6D"/>
    <w:rsid w:val="0008551A"/>
    <w:rsid w:val="00085C2E"/>
    <w:rsid w:val="00086F3B"/>
    <w:rsid w:val="00087B32"/>
    <w:rsid w:val="00087B4D"/>
    <w:rsid w:val="00087BEB"/>
    <w:rsid w:val="000913F1"/>
    <w:rsid w:val="000918D0"/>
    <w:rsid w:val="00092719"/>
    <w:rsid w:val="000932A5"/>
    <w:rsid w:val="0009344A"/>
    <w:rsid w:val="00095542"/>
    <w:rsid w:val="00095665"/>
    <w:rsid w:val="00097A8A"/>
    <w:rsid w:val="000A06C7"/>
    <w:rsid w:val="000A2D66"/>
    <w:rsid w:val="000A5701"/>
    <w:rsid w:val="000A65C1"/>
    <w:rsid w:val="000A6A34"/>
    <w:rsid w:val="000A6CDF"/>
    <w:rsid w:val="000A73D3"/>
    <w:rsid w:val="000B0971"/>
    <w:rsid w:val="000B131F"/>
    <w:rsid w:val="000B1D75"/>
    <w:rsid w:val="000B1E4C"/>
    <w:rsid w:val="000B2B57"/>
    <w:rsid w:val="000B370F"/>
    <w:rsid w:val="000B43C5"/>
    <w:rsid w:val="000B4788"/>
    <w:rsid w:val="000B4D0D"/>
    <w:rsid w:val="000B506C"/>
    <w:rsid w:val="000B6AAD"/>
    <w:rsid w:val="000B77EA"/>
    <w:rsid w:val="000C035E"/>
    <w:rsid w:val="000C1006"/>
    <w:rsid w:val="000C1157"/>
    <w:rsid w:val="000C19DD"/>
    <w:rsid w:val="000C1C60"/>
    <w:rsid w:val="000C1D92"/>
    <w:rsid w:val="000C21B0"/>
    <w:rsid w:val="000C30B7"/>
    <w:rsid w:val="000C709E"/>
    <w:rsid w:val="000D1D7C"/>
    <w:rsid w:val="000D43CF"/>
    <w:rsid w:val="000D4713"/>
    <w:rsid w:val="000D4DF5"/>
    <w:rsid w:val="000D63A7"/>
    <w:rsid w:val="000D66EC"/>
    <w:rsid w:val="000D6E2E"/>
    <w:rsid w:val="000D6E38"/>
    <w:rsid w:val="000E01E2"/>
    <w:rsid w:val="000E054D"/>
    <w:rsid w:val="000E21CB"/>
    <w:rsid w:val="000E31DA"/>
    <w:rsid w:val="000E4596"/>
    <w:rsid w:val="000E5B97"/>
    <w:rsid w:val="000E6946"/>
    <w:rsid w:val="000E7413"/>
    <w:rsid w:val="000E7915"/>
    <w:rsid w:val="000F0DDA"/>
    <w:rsid w:val="000F1652"/>
    <w:rsid w:val="000F1DD5"/>
    <w:rsid w:val="000F1FD6"/>
    <w:rsid w:val="000F3786"/>
    <w:rsid w:val="000F411A"/>
    <w:rsid w:val="000F489A"/>
    <w:rsid w:val="000F4952"/>
    <w:rsid w:val="000F4B75"/>
    <w:rsid w:val="000F57F9"/>
    <w:rsid w:val="000F5A18"/>
    <w:rsid w:val="000F5D17"/>
    <w:rsid w:val="000F6855"/>
    <w:rsid w:val="000F6E9A"/>
    <w:rsid w:val="000F6F43"/>
    <w:rsid w:val="000F7336"/>
    <w:rsid w:val="000F7B51"/>
    <w:rsid w:val="000F7CEB"/>
    <w:rsid w:val="00101AE8"/>
    <w:rsid w:val="00101AF2"/>
    <w:rsid w:val="00101D55"/>
    <w:rsid w:val="00101DA2"/>
    <w:rsid w:val="00102080"/>
    <w:rsid w:val="001025C6"/>
    <w:rsid w:val="00102615"/>
    <w:rsid w:val="00104DBB"/>
    <w:rsid w:val="00110184"/>
    <w:rsid w:val="00110AEC"/>
    <w:rsid w:val="00111C48"/>
    <w:rsid w:val="00112396"/>
    <w:rsid w:val="001124E1"/>
    <w:rsid w:val="00113923"/>
    <w:rsid w:val="00114C16"/>
    <w:rsid w:val="00115AFB"/>
    <w:rsid w:val="00115C5C"/>
    <w:rsid w:val="00116585"/>
    <w:rsid w:val="00117742"/>
    <w:rsid w:val="001179EC"/>
    <w:rsid w:val="00117EF8"/>
    <w:rsid w:val="00117FE5"/>
    <w:rsid w:val="00121711"/>
    <w:rsid w:val="001219AA"/>
    <w:rsid w:val="00121CBE"/>
    <w:rsid w:val="0012601E"/>
    <w:rsid w:val="001268B0"/>
    <w:rsid w:val="00126C2E"/>
    <w:rsid w:val="00130B03"/>
    <w:rsid w:val="001313D7"/>
    <w:rsid w:val="0013291C"/>
    <w:rsid w:val="00132983"/>
    <w:rsid w:val="00133C29"/>
    <w:rsid w:val="00134290"/>
    <w:rsid w:val="00134C00"/>
    <w:rsid w:val="00135568"/>
    <w:rsid w:val="00136826"/>
    <w:rsid w:val="00141A1E"/>
    <w:rsid w:val="0014342C"/>
    <w:rsid w:val="0014346A"/>
    <w:rsid w:val="0014368E"/>
    <w:rsid w:val="00145F12"/>
    <w:rsid w:val="001461FB"/>
    <w:rsid w:val="00147892"/>
    <w:rsid w:val="00147BA8"/>
    <w:rsid w:val="00150B16"/>
    <w:rsid w:val="001510CE"/>
    <w:rsid w:val="001512DF"/>
    <w:rsid w:val="00151982"/>
    <w:rsid w:val="0015208D"/>
    <w:rsid w:val="00152E14"/>
    <w:rsid w:val="00153148"/>
    <w:rsid w:val="0015376C"/>
    <w:rsid w:val="00153BAA"/>
    <w:rsid w:val="0015514B"/>
    <w:rsid w:val="0015560D"/>
    <w:rsid w:val="00155D82"/>
    <w:rsid w:val="001563D3"/>
    <w:rsid w:val="0015704F"/>
    <w:rsid w:val="001574B1"/>
    <w:rsid w:val="00161704"/>
    <w:rsid w:val="00161BB3"/>
    <w:rsid w:val="00162180"/>
    <w:rsid w:val="00162848"/>
    <w:rsid w:val="00162DD7"/>
    <w:rsid w:val="001630FA"/>
    <w:rsid w:val="00163103"/>
    <w:rsid w:val="00163C85"/>
    <w:rsid w:val="00164853"/>
    <w:rsid w:val="00164AF6"/>
    <w:rsid w:val="00166A16"/>
    <w:rsid w:val="00167DD3"/>
    <w:rsid w:val="0017046E"/>
    <w:rsid w:val="00170B81"/>
    <w:rsid w:val="00170CDA"/>
    <w:rsid w:val="00171421"/>
    <w:rsid w:val="00172088"/>
    <w:rsid w:val="00172374"/>
    <w:rsid w:val="001729C5"/>
    <w:rsid w:val="001737B0"/>
    <w:rsid w:val="00174E81"/>
    <w:rsid w:val="001764F7"/>
    <w:rsid w:val="00176DD9"/>
    <w:rsid w:val="00177B65"/>
    <w:rsid w:val="00177DAE"/>
    <w:rsid w:val="00181E62"/>
    <w:rsid w:val="00183581"/>
    <w:rsid w:val="00184062"/>
    <w:rsid w:val="0018480D"/>
    <w:rsid w:val="00184BA6"/>
    <w:rsid w:val="00185FD9"/>
    <w:rsid w:val="00186444"/>
    <w:rsid w:val="00187C90"/>
    <w:rsid w:val="00190AC1"/>
    <w:rsid w:val="00193A29"/>
    <w:rsid w:val="00193B3D"/>
    <w:rsid w:val="0019442E"/>
    <w:rsid w:val="00194E3B"/>
    <w:rsid w:val="00195060"/>
    <w:rsid w:val="001959FC"/>
    <w:rsid w:val="00195D73"/>
    <w:rsid w:val="00195EBF"/>
    <w:rsid w:val="00196562"/>
    <w:rsid w:val="001A0289"/>
    <w:rsid w:val="001A0E3F"/>
    <w:rsid w:val="001A0E49"/>
    <w:rsid w:val="001A0E5E"/>
    <w:rsid w:val="001A14B5"/>
    <w:rsid w:val="001A28D3"/>
    <w:rsid w:val="001A3D25"/>
    <w:rsid w:val="001A52A9"/>
    <w:rsid w:val="001A5D6E"/>
    <w:rsid w:val="001A7B80"/>
    <w:rsid w:val="001B2458"/>
    <w:rsid w:val="001B3690"/>
    <w:rsid w:val="001B37BD"/>
    <w:rsid w:val="001B3B69"/>
    <w:rsid w:val="001B51EA"/>
    <w:rsid w:val="001B5FA5"/>
    <w:rsid w:val="001B6080"/>
    <w:rsid w:val="001B6BFE"/>
    <w:rsid w:val="001B7241"/>
    <w:rsid w:val="001B7C58"/>
    <w:rsid w:val="001C00E0"/>
    <w:rsid w:val="001C05B0"/>
    <w:rsid w:val="001C20F6"/>
    <w:rsid w:val="001C389D"/>
    <w:rsid w:val="001C42B1"/>
    <w:rsid w:val="001C42DD"/>
    <w:rsid w:val="001C46BD"/>
    <w:rsid w:val="001C49B1"/>
    <w:rsid w:val="001C57DF"/>
    <w:rsid w:val="001C5F42"/>
    <w:rsid w:val="001C64BA"/>
    <w:rsid w:val="001C6FC2"/>
    <w:rsid w:val="001C7EA3"/>
    <w:rsid w:val="001D171D"/>
    <w:rsid w:val="001D1966"/>
    <w:rsid w:val="001D1DA0"/>
    <w:rsid w:val="001D23A6"/>
    <w:rsid w:val="001D2819"/>
    <w:rsid w:val="001D4D68"/>
    <w:rsid w:val="001D5128"/>
    <w:rsid w:val="001D56E7"/>
    <w:rsid w:val="001D5EB4"/>
    <w:rsid w:val="001D667A"/>
    <w:rsid w:val="001D6818"/>
    <w:rsid w:val="001E0350"/>
    <w:rsid w:val="001E048A"/>
    <w:rsid w:val="001E47DD"/>
    <w:rsid w:val="001E519D"/>
    <w:rsid w:val="001E6791"/>
    <w:rsid w:val="001E70D6"/>
    <w:rsid w:val="001E74B1"/>
    <w:rsid w:val="001E7FDF"/>
    <w:rsid w:val="001F02DA"/>
    <w:rsid w:val="001F0533"/>
    <w:rsid w:val="001F20BD"/>
    <w:rsid w:val="001F2DF2"/>
    <w:rsid w:val="001F3A62"/>
    <w:rsid w:val="001F3E72"/>
    <w:rsid w:val="001F45F5"/>
    <w:rsid w:val="001F476E"/>
    <w:rsid w:val="001F480D"/>
    <w:rsid w:val="001F67BE"/>
    <w:rsid w:val="001F6C08"/>
    <w:rsid w:val="001F71BB"/>
    <w:rsid w:val="002001CC"/>
    <w:rsid w:val="00200D3C"/>
    <w:rsid w:val="00200E74"/>
    <w:rsid w:val="002014C1"/>
    <w:rsid w:val="0020330F"/>
    <w:rsid w:val="0020410A"/>
    <w:rsid w:val="0020413F"/>
    <w:rsid w:val="002051E7"/>
    <w:rsid w:val="00205875"/>
    <w:rsid w:val="00206868"/>
    <w:rsid w:val="00206D54"/>
    <w:rsid w:val="00206DA2"/>
    <w:rsid w:val="00207A8F"/>
    <w:rsid w:val="00207CB5"/>
    <w:rsid w:val="0021153E"/>
    <w:rsid w:val="002117D0"/>
    <w:rsid w:val="00211BCC"/>
    <w:rsid w:val="00211E16"/>
    <w:rsid w:val="002123A5"/>
    <w:rsid w:val="00212776"/>
    <w:rsid w:val="00212966"/>
    <w:rsid w:val="002129CB"/>
    <w:rsid w:val="00213623"/>
    <w:rsid w:val="00213665"/>
    <w:rsid w:val="00215310"/>
    <w:rsid w:val="00215486"/>
    <w:rsid w:val="002155A3"/>
    <w:rsid w:val="002177E0"/>
    <w:rsid w:val="00217B64"/>
    <w:rsid w:val="002214C7"/>
    <w:rsid w:val="00221DDD"/>
    <w:rsid w:val="00222A7A"/>
    <w:rsid w:val="002235CA"/>
    <w:rsid w:val="00223FDF"/>
    <w:rsid w:val="0022439F"/>
    <w:rsid w:val="00225197"/>
    <w:rsid w:val="00227834"/>
    <w:rsid w:val="00227E45"/>
    <w:rsid w:val="002305EC"/>
    <w:rsid w:val="00230608"/>
    <w:rsid w:val="00231DC8"/>
    <w:rsid w:val="0023310E"/>
    <w:rsid w:val="00234EA1"/>
    <w:rsid w:val="00235AB9"/>
    <w:rsid w:val="00235F91"/>
    <w:rsid w:val="00237126"/>
    <w:rsid w:val="00237E34"/>
    <w:rsid w:val="00240CE6"/>
    <w:rsid w:val="0024133E"/>
    <w:rsid w:val="00241CC1"/>
    <w:rsid w:val="00242177"/>
    <w:rsid w:val="00242C77"/>
    <w:rsid w:val="00243173"/>
    <w:rsid w:val="0024319D"/>
    <w:rsid w:val="00243E84"/>
    <w:rsid w:val="00244255"/>
    <w:rsid w:val="00244497"/>
    <w:rsid w:val="002454AF"/>
    <w:rsid w:val="00246EE3"/>
    <w:rsid w:val="00246F33"/>
    <w:rsid w:val="002470DB"/>
    <w:rsid w:val="002477D5"/>
    <w:rsid w:val="002478D7"/>
    <w:rsid w:val="00250937"/>
    <w:rsid w:val="0025122B"/>
    <w:rsid w:val="00251390"/>
    <w:rsid w:val="0025203B"/>
    <w:rsid w:val="00253808"/>
    <w:rsid w:val="002539BD"/>
    <w:rsid w:val="002556FF"/>
    <w:rsid w:val="00255BBF"/>
    <w:rsid w:val="002625BF"/>
    <w:rsid w:val="002627B2"/>
    <w:rsid w:val="00262E6C"/>
    <w:rsid w:val="00267406"/>
    <w:rsid w:val="00270588"/>
    <w:rsid w:val="002713A9"/>
    <w:rsid w:val="00271F17"/>
    <w:rsid w:val="002725D0"/>
    <w:rsid w:val="00272B2A"/>
    <w:rsid w:val="00272DDD"/>
    <w:rsid w:val="00272E02"/>
    <w:rsid w:val="002734AE"/>
    <w:rsid w:val="00274124"/>
    <w:rsid w:val="002761DE"/>
    <w:rsid w:val="00280454"/>
    <w:rsid w:val="0028204F"/>
    <w:rsid w:val="002849BF"/>
    <w:rsid w:val="00286CE2"/>
    <w:rsid w:val="00287F36"/>
    <w:rsid w:val="0029190E"/>
    <w:rsid w:val="00291CCC"/>
    <w:rsid w:val="00292BD1"/>
    <w:rsid w:val="002932B6"/>
    <w:rsid w:val="00293E21"/>
    <w:rsid w:val="00297303"/>
    <w:rsid w:val="002977D0"/>
    <w:rsid w:val="002A0927"/>
    <w:rsid w:val="002A0D8E"/>
    <w:rsid w:val="002A1916"/>
    <w:rsid w:val="002A2553"/>
    <w:rsid w:val="002A2E88"/>
    <w:rsid w:val="002A499D"/>
    <w:rsid w:val="002A4AB6"/>
    <w:rsid w:val="002A533D"/>
    <w:rsid w:val="002A56A6"/>
    <w:rsid w:val="002A5928"/>
    <w:rsid w:val="002A680E"/>
    <w:rsid w:val="002A7198"/>
    <w:rsid w:val="002A7DFB"/>
    <w:rsid w:val="002B1ADF"/>
    <w:rsid w:val="002B352D"/>
    <w:rsid w:val="002B37D1"/>
    <w:rsid w:val="002B3EEA"/>
    <w:rsid w:val="002B460E"/>
    <w:rsid w:val="002B5B25"/>
    <w:rsid w:val="002B5CAC"/>
    <w:rsid w:val="002B66BB"/>
    <w:rsid w:val="002B768F"/>
    <w:rsid w:val="002C0833"/>
    <w:rsid w:val="002C16DB"/>
    <w:rsid w:val="002C2A1A"/>
    <w:rsid w:val="002C3C4A"/>
    <w:rsid w:val="002C3F7B"/>
    <w:rsid w:val="002C41D6"/>
    <w:rsid w:val="002C456C"/>
    <w:rsid w:val="002C4E40"/>
    <w:rsid w:val="002C4F3E"/>
    <w:rsid w:val="002D22BD"/>
    <w:rsid w:val="002D296B"/>
    <w:rsid w:val="002D2A46"/>
    <w:rsid w:val="002D336A"/>
    <w:rsid w:val="002D3A5F"/>
    <w:rsid w:val="002D3A69"/>
    <w:rsid w:val="002D4066"/>
    <w:rsid w:val="002D4329"/>
    <w:rsid w:val="002D7282"/>
    <w:rsid w:val="002D7B33"/>
    <w:rsid w:val="002E023B"/>
    <w:rsid w:val="002E062F"/>
    <w:rsid w:val="002E1B10"/>
    <w:rsid w:val="002E1ED7"/>
    <w:rsid w:val="002E38B8"/>
    <w:rsid w:val="002E3BFA"/>
    <w:rsid w:val="002E440F"/>
    <w:rsid w:val="002E5211"/>
    <w:rsid w:val="002E55D0"/>
    <w:rsid w:val="002E5EF6"/>
    <w:rsid w:val="002E689C"/>
    <w:rsid w:val="002E68A9"/>
    <w:rsid w:val="002E7037"/>
    <w:rsid w:val="002E7075"/>
    <w:rsid w:val="002F05C8"/>
    <w:rsid w:val="002F200F"/>
    <w:rsid w:val="002F2449"/>
    <w:rsid w:val="002F28A8"/>
    <w:rsid w:val="002F6CB1"/>
    <w:rsid w:val="002F7B6A"/>
    <w:rsid w:val="003005A9"/>
    <w:rsid w:val="003005C5"/>
    <w:rsid w:val="00300BFD"/>
    <w:rsid w:val="0030149B"/>
    <w:rsid w:val="0030159A"/>
    <w:rsid w:val="00302C45"/>
    <w:rsid w:val="003030B1"/>
    <w:rsid w:val="00305F28"/>
    <w:rsid w:val="0030754A"/>
    <w:rsid w:val="003110D8"/>
    <w:rsid w:val="00314882"/>
    <w:rsid w:val="003148EC"/>
    <w:rsid w:val="00315F1B"/>
    <w:rsid w:val="003160CF"/>
    <w:rsid w:val="00316A26"/>
    <w:rsid w:val="003218CF"/>
    <w:rsid w:val="00321A18"/>
    <w:rsid w:val="00321F16"/>
    <w:rsid w:val="00323914"/>
    <w:rsid w:val="003241D8"/>
    <w:rsid w:val="00325A85"/>
    <w:rsid w:val="00326773"/>
    <w:rsid w:val="003268EA"/>
    <w:rsid w:val="003269EE"/>
    <w:rsid w:val="003270FE"/>
    <w:rsid w:val="003277CA"/>
    <w:rsid w:val="00331387"/>
    <w:rsid w:val="00331602"/>
    <w:rsid w:val="0033295F"/>
    <w:rsid w:val="00332DF3"/>
    <w:rsid w:val="003333E3"/>
    <w:rsid w:val="00333B56"/>
    <w:rsid w:val="00334947"/>
    <w:rsid w:val="0033542E"/>
    <w:rsid w:val="00335521"/>
    <w:rsid w:val="00335ADC"/>
    <w:rsid w:val="00335C94"/>
    <w:rsid w:val="00336D57"/>
    <w:rsid w:val="003405C4"/>
    <w:rsid w:val="0034090D"/>
    <w:rsid w:val="00341419"/>
    <w:rsid w:val="003435F5"/>
    <w:rsid w:val="00343700"/>
    <w:rsid w:val="003438C0"/>
    <w:rsid w:val="00344580"/>
    <w:rsid w:val="00346197"/>
    <w:rsid w:val="00350D57"/>
    <w:rsid w:val="00352773"/>
    <w:rsid w:val="00352BF0"/>
    <w:rsid w:val="00352F67"/>
    <w:rsid w:val="003532E1"/>
    <w:rsid w:val="003546ED"/>
    <w:rsid w:val="00356160"/>
    <w:rsid w:val="00356250"/>
    <w:rsid w:val="003575D8"/>
    <w:rsid w:val="00357DB2"/>
    <w:rsid w:val="00360318"/>
    <w:rsid w:val="00360470"/>
    <w:rsid w:val="00361197"/>
    <w:rsid w:val="003611D2"/>
    <w:rsid w:val="0036129B"/>
    <w:rsid w:val="00361BCF"/>
    <w:rsid w:val="003624BB"/>
    <w:rsid w:val="003625D1"/>
    <w:rsid w:val="0036400C"/>
    <w:rsid w:val="0036405E"/>
    <w:rsid w:val="00366946"/>
    <w:rsid w:val="00367B77"/>
    <w:rsid w:val="00367E14"/>
    <w:rsid w:val="00370C49"/>
    <w:rsid w:val="00372FB9"/>
    <w:rsid w:val="0037457E"/>
    <w:rsid w:val="00375308"/>
    <w:rsid w:val="003753B6"/>
    <w:rsid w:val="003758F0"/>
    <w:rsid w:val="003767A0"/>
    <w:rsid w:val="00376A3E"/>
    <w:rsid w:val="00380368"/>
    <w:rsid w:val="0038059D"/>
    <w:rsid w:val="00382D27"/>
    <w:rsid w:val="00383F52"/>
    <w:rsid w:val="00384C57"/>
    <w:rsid w:val="00384C9E"/>
    <w:rsid w:val="00384F26"/>
    <w:rsid w:val="003858BF"/>
    <w:rsid w:val="00386A4C"/>
    <w:rsid w:val="00386F86"/>
    <w:rsid w:val="003872B6"/>
    <w:rsid w:val="00387751"/>
    <w:rsid w:val="003879CD"/>
    <w:rsid w:val="00387E51"/>
    <w:rsid w:val="0039100B"/>
    <w:rsid w:val="00392534"/>
    <w:rsid w:val="00392E57"/>
    <w:rsid w:val="00393610"/>
    <w:rsid w:val="003945CC"/>
    <w:rsid w:val="0039485C"/>
    <w:rsid w:val="0039666E"/>
    <w:rsid w:val="003966DD"/>
    <w:rsid w:val="00396AA4"/>
    <w:rsid w:val="0039722B"/>
    <w:rsid w:val="00397254"/>
    <w:rsid w:val="003A107F"/>
    <w:rsid w:val="003A2177"/>
    <w:rsid w:val="003A2B40"/>
    <w:rsid w:val="003A2CCD"/>
    <w:rsid w:val="003A3EA9"/>
    <w:rsid w:val="003A4BCD"/>
    <w:rsid w:val="003A5342"/>
    <w:rsid w:val="003A58E0"/>
    <w:rsid w:val="003A5D22"/>
    <w:rsid w:val="003A72C0"/>
    <w:rsid w:val="003A7F67"/>
    <w:rsid w:val="003B0890"/>
    <w:rsid w:val="003B0D07"/>
    <w:rsid w:val="003B11EB"/>
    <w:rsid w:val="003B1872"/>
    <w:rsid w:val="003B2684"/>
    <w:rsid w:val="003B2701"/>
    <w:rsid w:val="003B4D7B"/>
    <w:rsid w:val="003B51B0"/>
    <w:rsid w:val="003B5682"/>
    <w:rsid w:val="003B5AD0"/>
    <w:rsid w:val="003B67AB"/>
    <w:rsid w:val="003B6DCB"/>
    <w:rsid w:val="003B7ECD"/>
    <w:rsid w:val="003C0972"/>
    <w:rsid w:val="003C271F"/>
    <w:rsid w:val="003C3E87"/>
    <w:rsid w:val="003C4080"/>
    <w:rsid w:val="003C417B"/>
    <w:rsid w:val="003C4876"/>
    <w:rsid w:val="003C5B32"/>
    <w:rsid w:val="003C5D07"/>
    <w:rsid w:val="003C5FEF"/>
    <w:rsid w:val="003C751D"/>
    <w:rsid w:val="003D1FAB"/>
    <w:rsid w:val="003D27BF"/>
    <w:rsid w:val="003D2D23"/>
    <w:rsid w:val="003D2E89"/>
    <w:rsid w:val="003D2E9D"/>
    <w:rsid w:val="003D374B"/>
    <w:rsid w:val="003D3A76"/>
    <w:rsid w:val="003D3A87"/>
    <w:rsid w:val="003D4AAD"/>
    <w:rsid w:val="003D5517"/>
    <w:rsid w:val="003D5728"/>
    <w:rsid w:val="003D7745"/>
    <w:rsid w:val="003D78DA"/>
    <w:rsid w:val="003E0C56"/>
    <w:rsid w:val="003E0CDF"/>
    <w:rsid w:val="003E0E16"/>
    <w:rsid w:val="003E10B6"/>
    <w:rsid w:val="003E233C"/>
    <w:rsid w:val="003E367C"/>
    <w:rsid w:val="003E4E67"/>
    <w:rsid w:val="003E6217"/>
    <w:rsid w:val="003E66E4"/>
    <w:rsid w:val="003E7462"/>
    <w:rsid w:val="003E7CB1"/>
    <w:rsid w:val="003E7EBE"/>
    <w:rsid w:val="003F0115"/>
    <w:rsid w:val="003F1094"/>
    <w:rsid w:val="003F147C"/>
    <w:rsid w:val="003F1CB3"/>
    <w:rsid w:val="003F239A"/>
    <w:rsid w:val="003F426D"/>
    <w:rsid w:val="003F5199"/>
    <w:rsid w:val="003F66E6"/>
    <w:rsid w:val="003F6FC1"/>
    <w:rsid w:val="003F7D4B"/>
    <w:rsid w:val="00401797"/>
    <w:rsid w:val="00401B72"/>
    <w:rsid w:val="00401BC9"/>
    <w:rsid w:val="00402A65"/>
    <w:rsid w:val="00404803"/>
    <w:rsid w:val="0040480A"/>
    <w:rsid w:val="0040599D"/>
    <w:rsid w:val="0040684C"/>
    <w:rsid w:val="004076B8"/>
    <w:rsid w:val="004110A8"/>
    <w:rsid w:val="00411B03"/>
    <w:rsid w:val="00411E23"/>
    <w:rsid w:val="004127CC"/>
    <w:rsid w:val="00413887"/>
    <w:rsid w:val="004143BC"/>
    <w:rsid w:val="0041502E"/>
    <w:rsid w:val="004158A1"/>
    <w:rsid w:val="00416193"/>
    <w:rsid w:val="00420FB8"/>
    <w:rsid w:val="00422EAE"/>
    <w:rsid w:val="0042320F"/>
    <w:rsid w:val="00423AC8"/>
    <w:rsid w:val="00425554"/>
    <w:rsid w:val="004278BE"/>
    <w:rsid w:val="004307BA"/>
    <w:rsid w:val="004310D7"/>
    <w:rsid w:val="00432361"/>
    <w:rsid w:val="00433075"/>
    <w:rsid w:val="00433259"/>
    <w:rsid w:val="004333CD"/>
    <w:rsid w:val="004353F8"/>
    <w:rsid w:val="004353FF"/>
    <w:rsid w:val="004357CC"/>
    <w:rsid w:val="00436FF7"/>
    <w:rsid w:val="004374DF"/>
    <w:rsid w:val="00437AB1"/>
    <w:rsid w:val="0044075E"/>
    <w:rsid w:val="0044156B"/>
    <w:rsid w:val="00444096"/>
    <w:rsid w:val="00444675"/>
    <w:rsid w:val="00445642"/>
    <w:rsid w:val="00445E78"/>
    <w:rsid w:val="00446657"/>
    <w:rsid w:val="00451388"/>
    <w:rsid w:val="00451EF6"/>
    <w:rsid w:val="00452E96"/>
    <w:rsid w:val="004547CE"/>
    <w:rsid w:val="00454E10"/>
    <w:rsid w:val="004556C2"/>
    <w:rsid w:val="004558B5"/>
    <w:rsid w:val="00455C3B"/>
    <w:rsid w:val="00456C08"/>
    <w:rsid w:val="0045790A"/>
    <w:rsid w:val="004613D7"/>
    <w:rsid w:val="0046187C"/>
    <w:rsid w:val="0046204A"/>
    <w:rsid w:val="0046205B"/>
    <w:rsid w:val="00462EC8"/>
    <w:rsid w:val="00463657"/>
    <w:rsid w:val="00465755"/>
    <w:rsid w:val="00467835"/>
    <w:rsid w:val="00467B98"/>
    <w:rsid w:val="00470155"/>
    <w:rsid w:val="00471982"/>
    <w:rsid w:val="00471DB6"/>
    <w:rsid w:val="00471F96"/>
    <w:rsid w:val="00472033"/>
    <w:rsid w:val="0047258D"/>
    <w:rsid w:val="0047382C"/>
    <w:rsid w:val="00474146"/>
    <w:rsid w:val="00474E08"/>
    <w:rsid w:val="00475D26"/>
    <w:rsid w:val="00476FB3"/>
    <w:rsid w:val="00477E7B"/>
    <w:rsid w:val="004802D8"/>
    <w:rsid w:val="00480755"/>
    <w:rsid w:val="00481F16"/>
    <w:rsid w:val="00484058"/>
    <w:rsid w:val="004841FC"/>
    <w:rsid w:val="00484341"/>
    <w:rsid w:val="00485D66"/>
    <w:rsid w:val="004869AE"/>
    <w:rsid w:val="00486A0C"/>
    <w:rsid w:val="00492941"/>
    <w:rsid w:val="00493BC4"/>
    <w:rsid w:val="00495CE9"/>
    <w:rsid w:val="00495ED2"/>
    <w:rsid w:val="00497681"/>
    <w:rsid w:val="004A0315"/>
    <w:rsid w:val="004A0998"/>
    <w:rsid w:val="004A1C21"/>
    <w:rsid w:val="004A2189"/>
    <w:rsid w:val="004A4A8E"/>
    <w:rsid w:val="004A51C4"/>
    <w:rsid w:val="004A5435"/>
    <w:rsid w:val="004A5440"/>
    <w:rsid w:val="004A6C2B"/>
    <w:rsid w:val="004A7752"/>
    <w:rsid w:val="004A7E63"/>
    <w:rsid w:val="004B01AA"/>
    <w:rsid w:val="004B0890"/>
    <w:rsid w:val="004B1A85"/>
    <w:rsid w:val="004B26EA"/>
    <w:rsid w:val="004B2AC1"/>
    <w:rsid w:val="004B34B6"/>
    <w:rsid w:val="004B3558"/>
    <w:rsid w:val="004B572D"/>
    <w:rsid w:val="004B5E5E"/>
    <w:rsid w:val="004B62BA"/>
    <w:rsid w:val="004C0808"/>
    <w:rsid w:val="004C094A"/>
    <w:rsid w:val="004C0C5F"/>
    <w:rsid w:val="004C0D10"/>
    <w:rsid w:val="004C0D52"/>
    <w:rsid w:val="004C22EE"/>
    <w:rsid w:val="004C3390"/>
    <w:rsid w:val="004C3AD5"/>
    <w:rsid w:val="004C49E4"/>
    <w:rsid w:val="004C49F5"/>
    <w:rsid w:val="004C4E0A"/>
    <w:rsid w:val="004C4E4A"/>
    <w:rsid w:val="004C5E24"/>
    <w:rsid w:val="004C621F"/>
    <w:rsid w:val="004C633F"/>
    <w:rsid w:val="004C64D4"/>
    <w:rsid w:val="004C6C26"/>
    <w:rsid w:val="004C6D7C"/>
    <w:rsid w:val="004C6FC4"/>
    <w:rsid w:val="004D104C"/>
    <w:rsid w:val="004D1CD1"/>
    <w:rsid w:val="004D2AD2"/>
    <w:rsid w:val="004D2C98"/>
    <w:rsid w:val="004D30F5"/>
    <w:rsid w:val="004D4733"/>
    <w:rsid w:val="004D54AA"/>
    <w:rsid w:val="004D5E9F"/>
    <w:rsid w:val="004D61BA"/>
    <w:rsid w:val="004D6EF0"/>
    <w:rsid w:val="004D7791"/>
    <w:rsid w:val="004E1D17"/>
    <w:rsid w:val="004E1E47"/>
    <w:rsid w:val="004E26A0"/>
    <w:rsid w:val="004E4466"/>
    <w:rsid w:val="004E4CF1"/>
    <w:rsid w:val="004E5220"/>
    <w:rsid w:val="004E5727"/>
    <w:rsid w:val="004E594D"/>
    <w:rsid w:val="004E5B81"/>
    <w:rsid w:val="004E6C19"/>
    <w:rsid w:val="004F0C9D"/>
    <w:rsid w:val="004F1E4C"/>
    <w:rsid w:val="004F1EB8"/>
    <w:rsid w:val="004F29AD"/>
    <w:rsid w:val="004F3B90"/>
    <w:rsid w:val="004F4383"/>
    <w:rsid w:val="004F4D24"/>
    <w:rsid w:val="004F64F4"/>
    <w:rsid w:val="004F73E2"/>
    <w:rsid w:val="00500C3A"/>
    <w:rsid w:val="00500D88"/>
    <w:rsid w:val="005012B4"/>
    <w:rsid w:val="00501760"/>
    <w:rsid w:val="00501FB1"/>
    <w:rsid w:val="005021EB"/>
    <w:rsid w:val="0050285E"/>
    <w:rsid w:val="005028E0"/>
    <w:rsid w:val="00503D96"/>
    <w:rsid w:val="0050424E"/>
    <w:rsid w:val="00504CD5"/>
    <w:rsid w:val="00504D6D"/>
    <w:rsid w:val="00506737"/>
    <w:rsid w:val="00506E62"/>
    <w:rsid w:val="0050722A"/>
    <w:rsid w:val="00507420"/>
    <w:rsid w:val="005074F4"/>
    <w:rsid w:val="0050765A"/>
    <w:rsid w:val="005078CE"/>
    <w:rsid w:val="00507970"/>
    <w:rsid w:val="0051127A"/>
    <w:rsid w:val="00511C7B"/>
    <w:rsid w:val="005130C1"/>
    <w:rsid w:val="0051471C"/>
    <w:rsid w:val="00514B32"/>
    <w:rsid w:val="00514E94"/>
    <w:rsid w:val="00516F2E"/>
    <w:rsid w:val="005179BC"/>
    <w:rsid w:val="00517DE9"/>
    <w:rsid w:val="0052057D"/>
    <w:rsid w:val="00520812"/>
    <w:rsid w:val="00521947"/>
    <w:rsid w:val="00522959"/>
    <w:rsid w:val="00522F92"/>
    <w:rsid w:val="00524182"/>
    <w:rsid w:val="00526256"/>
    <w:rsid w:val="005273C1"/>
    <w:rsid w:val="00527B41"/>
    <w:rsid w:val="00527B7F"/>
    <w:rsid w:val="00527E65"/>
    <w:rsid w:val="0053005D"/>
    <w:rsid w:val="0053176B"/>
    <w:rsid w:val="005319BA"/>
    <w:rsid w:val="00531E2C"/>
    <w:rsid w:val="00532E8A"/>
    <w:rsid w:val="00533631"/>
    <w:rsid w:val="00534945"/>
    <w:rsid w:val="00535A64"/>
    <w:rsid w:val="00535D1C"/>
    <w:rsid w:val="00535D5B"/>
    <w:rsid w:val="00536248"/>
    <w:rsid w:val="005371B1"/>
    <w:rsid w:val="005371B9"/>
    <w:rsid w:val="00537A0A"/>
    <w:rsid w:val="00540566"/>
    <w:rsid w:val="00540895"/>
    <w:rsid w:val="005410D8"/>
    <w:rsid w:val="005428F3"/>
    <w:rsid w:val="00542D40"/>
    <w:rsid w:val="00545500"/>
    <w:rsid w:val="005460A6"/>
    <w:rsid w:val="00546BB5"/>
    <w:rsid w:val="005471E2"/>
    <w:rsid w:val="005479EC"/>
    <w:rsid w:val="005506F7"/>
    <w:rsid w:val="00550CA9"/>
    <w:rsid w:val="005513DA"/>
    <w:rsid w:val="00553B92"/>
    <w:rsid w:val="00553C40"/>
    <w:rsid w:val="00555248"/>
    <w:rsid w:val="00555BA6"/>
    <w:rsid w:val="00555BAC"/>
    <w:rsid w:val="0055706B"/>
    <w:rsid w:val="00557F6D"/>
    <w:rsid w:val="005603C3"/>
    <w:rsid w:val="00560C74"/>
    <w:rsid w:val="00560F36"/>
    <w:rsid w:val="0056231D"/>
    <w:rsid w:val="00562BFF"/>
    <w:rsid w:val="005643C6"/>
    <w:rsid w:val="00565411"/>
    <w:rsid w:val="005660DC"/>
    <w:rsid w:val="00566DFB"/>
    <w:rsid w:val="005709AB"/>
    <w:rsid w:val="00572851"/>
    <w:rsid w:val="005735F0"/>
    <w:rsid w:val="0057581A"/>
    <w:rsid w:val="00575F22"/>
    <w:rsid w:val="00575FC2"/>
    <w:rsid w:val="005764B5"/>
    <w:rsid w:val="0057796B"/>
    <w:rsid w:val="005801A3"/>
    <w:rsid w:val="00580614"/>
    <w:rsid w:val="00581087"/>
    <w:rsid w:val="00581C22"/>
    <w:rsid w:val="00581FA9"/>
    <w:rsid w:val="005822C6"/>
    <w:rsid w:val="005827C8"/>
    <w:rsid w:val="00582A5F"/>
    <w:rsid w:val="005833D4"/>
    <w:rsid w:val="00585090"/>
    <w:rsid w:val="0058562C"/>
    <w:rsid w:val="005858D9"/>
    <w:rsid w:val="00586FE5"/>
    <w:rsid w:val="005871BA"/>
    <w:rsid w:val="005878B2"/>
    <w:rsid w:val="00590A94"/>
    <w:rsid w:val="00590B44"/>
    <w:rsid w:val="00592456"/>
    <w:rsid w:val="00592A8B"/>
    <w:rsid w:val="00593243"/>
    <w:rsid w:val="00594EEC"/>
    <w:rsid w:val="005A0976"/>
    <w:rsid w:val="005A204C"/>
    <w:rsid w:val="005A224C"/>
    <w:rsid w:val="005A25B8"/>
    <w:rsid w:val="005A2B19"/>
    <w:rsid w:val="005A2B50"/>
    <w:rsid w:val="005A2D5C"/>
    <w:rsid w:val="005A3505"/>
    <w:rsid w:val="005A4C9F"/>
    <w:rsid w:val="005A7B03"/>
    <w:rsid w:val="005B040B"/>
    <w:rsid w:val="005B195E"/>
    <w:rsid w:val="005B1C46"/>
    <w:rsid w:val="005B21A2"/>
    <w:rsid w:val="005B360D"/>
    <w:rsid w:val="005B41DE"/>
    <w:rsid w:val="005B4522"/>
    <w:rsid w:val="005B48B1"/>
    <w:rsid w:val="005B4C1B"/>
    <w:rsid w:val="005B5B60"/>
    <w:rsid w:val="005B7563"/>
    <w:rsid w:val="005B79B3"/>
    <w:rsid w:val="005C0333"/>
    <w:rsid w:val="005C088A"/>
    <w:rsid w:val="005C1BEC"/>
    <w:rsid w:val="005C3339"/>
    <w:rsid w:val="005C3393"/>
    <w:rsid w:val="005C52EB"/>
    <w:rsid w:val="005C5C33"/>
    <w:rsid w:val="005C5DD2"/>
    <w:rsid w:val="005C60C8"/>
    <w:rsid w:val="005C7169"/>
    <w:rsid w:val="005C72B5"/>
    <w:rsid w:val="005D0520"/>
    <w:rsid w:val="005D0CE9"/>
    <w:rsid w:val="005D0F71"/>
    <w:rsid w:val="005D1B51"/>
    <w:rsid w:val="005D231A"/>
    <w:rsid w:val="005D26DA"/>
    <w:rsid w:val="005D2CC2"/>
    <w:rsid w:val="005D2E5B"/>
    <w:rsid w:val="005D3F68"/>
    <w:rsid w:val="005D4167"/>
    <w:rsid w:val="005D504B"/>
    <w:rsid w:val="005D5CBA"/>
    <w:rsid w:val="005D7F96"/>
    <w:rsid w:val="005E0B73"/>
    <w:rsid w:val="005E1B0D"/>
    <w:rsid w:val="005E2B54"/>
    <w:rsid w:val="005E2F8C"/>
    <w:rsid w:val="005E3F73"/>
    <w:rsid w:val="005E4A7E"/>
    <w:rsid w:val="005E4EE7"/>
    <w:rsid w:val="005E6D2C"/>
    <w:rsid w:val="005E71FE"/>
    <w:rsid w:val="005F19AD"/>
    <w:rsid w:val="005F1B9D"/>
    <w:rsid w:val="005F285A"/>
    <w:rsid w:val="005F39F9"/>
    <w:rsid w:val="005F4D0F"/>
    <w:rsid w:val="005F528D"/>
    <w:rsid w:val="005F5760"/>
    <w:rsid w:val="005F5C4C"/>
    <w:rsid w:val="005F5E4F"/>
    <w:rsid w:val="005F607A"/>
    <w:rsid w:val="005F643E"/>
    <w:rsid w:val="005F6AF5"/>
    <w:rsid w:val="005F6E8D"/>
    <w:rsid w:val="005F71FB"/>
    <w:rsid w:val="005F73F0"/>
    <w:rsid w:val="0060209F"/>
    <w:rsid w:val="00602516"/>
    <w:rsid w:val="00602650"/>
    <w:rsid w:val="00604A58"/>
    <w:rsid w:val="00604A9C"/>
    <w:rsid w:val="00604C47"/>
    <w:rsid w:val="006057B4"/>
    <w:rsid w:val="00606AD1"/>
    <w:rsid w:val="006078A1"/>
    <w:rsid w:val="00607A6B"/>
    <w:rsid w:val="00607AC6"/>
    <w:rsid w:val="00607E8D"/>
    <w:rsid w:val="00610892"/>
    <w:rsid w:val="00610BFF"/>
    <w:rsid w:val="006111EE"/>
    <w:rsid w:val="00611215"/>
    <w:rsid w:val="00612A49"/>
    <w:rsid w:val="0061367C"/>
    <w:rsid w:val="00616FAC"/>
    <w:rsid w:val="0061790D"/>
    <w:rsid w:val="00617F5C"/>
    <w:rsid w:val="00620323"/>
    <w:rsid w:val="00621593"/>
    <w:rsid w:val="00621D2D"/>
    <w:rsid w:val="00623EB5"/>
    <w:rsid w:val="00624C30"/>
    <w:rsid w:val="00625644"/>
    <w:rsid w:val="006261F7"/>
    <w:rsid w:val="00626674"/>
    <w:rsid w:val="00626827"/>
    <w:rsid w:val="006270CF"/>
    <w:rsid w:val="006275AB"/>
    <w:rsid w:val="00627CAE"/>
    <w:rsid w:val="006301D1"/>
    <w:rsid w:val="00630323"/>
    <w:rsid w:val="00630B6C"/>
    <w:rsid w:val="006310B1"/>
    <w:rsid w:val="00631BA1"/>
    <w:rsid w:val="006322F5"/>
    <w:rsid w:val="00633643"/>
    <w:rsid w:val="00633E69"/>
    <w:rsid w:val="0063409E"/>
    <w:rsid w:val="00634B6D"/>
    <w:rsid w:val="00634C53"/>
    <w:rsid w:val="00635728"/>
    <w:rsid w:val="00635B53"/>
    <w:rsid w:val="006364CD"/>
    <w:rsid w:val="006365C2"/>
    <w:rsid w:val="0064080A"/>
    <w:rsid w:val="0064102E"/>
    <w:rsid w:val="0064181A"/>
    <w:rsid w:val="0064313A"/>
    <w:rsid w:val="00643BEB"/>
    <w:rsid w:val="00643CCA"/>
    <w:rsid w:val="006448A5"/>
    <w:rsid w:val="006450C0"/>
    <w:rsid w:val="00645807"/>
    <w:rsid w:val="006458C1"/>
    <w:rsid w:val="00646F3B"/>
    <w:rsid w:val="00647C4B"/>
    <w:rsid w:val="00647D02"/>
    <w:rsid w:val="00647F6E"/>
    <w:rsid w:val="006503B2"/>
    <w:rsid w:val="006504B3"/>
    <w:rsid w:val="00650F45"/>
    <w:rsid w:val="00652493"/>
    <w:rsid w:val="006541A4"/>
    <w:rsid w:val="00654ACA"/>
    <w:rsid w:val="00655DF5"/>
    <w:rsid w:val="00657A9F"/>
    <w:rsid w:val="00657B0B"/>
    <w:rsid w:val="00661139"/>
    <w:rsid w:val="00661857"/>
    <w:rsid w:val="0066225F"/>
    <w:rsid w:val="00666454"/>
    <w:rsid w:val="00666958"/>
    <w:rsid w:val="00670B3D"/>
    <w:rsid w:val="00670D62"/>
    <w:rsid w:val="00671018"/>
    <w:rsid w:val="006729A6"/>
    <w:rsid w:val="006729E7"/>
    <w:rsid w:val="00673CE4"/>
    <w:rsid w:val="00673FA7"/>
    <w:rsid w:val="00674D93"/>
    <w:rsid w:val="006768F3"/>
    <w:rsid w:val="00676E2B"/>
    <w:rsid w:val="00676F31"/>
    <w:rsid w:val="006806B3"/>
    <w:rsid w:val="00680A7F"/>
    <w:rsid w:val="006815B0"/>
    <w:rsid w:val="006818D8"/>
    <w:rsid w:val="006819B1"/>
    <w:rsid w:val="00681C1E"/>
    <w:rsid w:val="0068413F"/>
    <w:rsid w:val="00684188"/>
    <w:rsid w:val="00684AF8"/>
    <w:rsid w:val="00684F9F"/>
    <w:rsid w:val="00686350"/>
    <w:rsid w:val="00686A4B"/>
    <w:rsid w:val="0068704F"/>
    <w:rsid w:val="00687459"/>
    <w:rsid w:val="00687795"/>
    <w:rsid w:val="006900D6"/>
    <w:rsid w:val="006914BF"/>
    <w:rsid w:val="00691A50"/>
    <w:rsid w:val="00691DE0"/>
    <w:rsid w:val="006920CF"/>
    <w:rsid w:val="006944B4"/>
    <w:rsid w:val="006945E9"/>
    <w:rsid w:val="0069467D"/>
    <w:rsid w:val="00694861"/>
    <w:rsid w:val="006A01BB"/>
    <w:rsid w:val="006A1A97"/>
    <w:rsid w:val="006A1B1F"/>
    <w:rsid w:val="006A1FB4"/>
    <w:rsid w:val="006A3205"/>
    <w:rsid w:val="006A456C"/>
    <w:rsid w:val="006A4A6B"/>
    <w:rsid w:val="006A6309"/>
    <w:rsid w:val="006A6793"/>
    <w:rsid w:val="006A6A70"/>
    <w:rsid w:val="006A6B04"/>
    <w:rsid w:val="006A6B5E"/>
    <w:rsid w:val="006A798F"/>
    <w:rsid w:val="006A7C98"/>
    <w:rsid w:val="006B1955"/>
    <w:rsid w:val="006B20F1"/>
    <w:rsid w:val="006B328D"/>
    <w:rsid w:val="006B353E"/>
    <w:rsid w:val="006B3F11"/>
    <w:rsid w:val="006B535A"/>
    <w:rsid w:val="006B537C"/>
    <w:rsid w:val="006B548B"/>
    <w:rsid w:val="006B55DE"/>
    <w:rsid w:val="006B6B8C"/>
    <w:rsid w:val="006B73B2"/>
    <w:rsid w:val="006B7756"/>
    <w:rsid w:val="006C01E7"/>
    <w:rsid w:val="006C0A20"/>
    <w:rsid w:val="006C0CDD"/>
    <w:rsid w:val="006C1692"/>
    <w:rsid w:val="006C3955"/>
    <w:rsid w:val="006C58EA"/>
    <w:rsid w:val="006D01B4"/>
    <w:rsid w:val="006D0DA6"/>
    <w:rsid w:val="006D3292"/>
    <w:rsid w:val="006D32F7"/>
    <w:rsid w:val="006D35D7"/>
    <w:rsid w:val="006D66D0"/>
    <w:rsid w:val="006D6C9F"/>
    <w:rsid w:val="006E0BE7"/>
    <w:rsid w:val="006E1231"/>
    <w:rsid w:val="006E3223"/>
    <w:rsid w:val="006E325A"/>
    <w:rsid w:val="006E3A24"/>
    <w:rsid w:val="006E7127"/>
    <w:rsid w:val="006E794C"/>
    <w:rsid w:val="006E7F89"/>
    <w:rsid w:val="006F0BB7"/>
    <w:rsid w:val="006F1E0B"/>
    <w:rsid w:val="006F2A21"/>
    <w:rsid w:val="006F3E1E"/>
    <w:rsid w:val="006F408B"/>
    <w:rsid w:val="006F4106"/>
    <w:rsid w:val="006F453C"/>
    <w:rsid w:val="006F56F4"/>
    <w:rsid w:val="006F592A"/>
    <w:rsid w:val="006F6201"/>
    <w:rsid w:val="006F6419"/>
    <w:rsid w:val="006F7467"/>
    <w:rsid w:val="006F793B"/>
    <w:rsid w:val="007008A6"/>
    <w:rsid w:val="007011C9"/>
    <w:rsid w:val="00702A4C"/>
    <w:rsid w:val="00703F81"/>
    <w:rsid w:val="00704F22"/>
    <w:rsid w:val="00705EAE"/>
    <w:rsid w:val="0070659E"/>
    <w:rsid w:val="00707290"/>
    <w:rsid w:val="00707AF3"/>
    <w:rsid w:val="00707E27"/>
    <w:rsid w:val="00707F5C"/>
    <w:rsid w:val="00711DEE"/>
    <w:rsid w:val="007124B7"/>
    <w:rsid w:val="00712503"/>
    <w:rsid w:val="00714E37"/>
    <w:rsid w:val="007154AB"/>
    <w:rsid w:val="00716014"/>
    <w:rsid w:val="0071648A"/>
    <w:rsid w:val="00716C2F"/>
    <w:rsid w:val="00720C1B"/>
    <w:rsid w:val="007218FF"/>
    <w:rsid w:val="0072305D"/>
    <w:rsid w:val="007236A4"/>
    <w:rsid w:val="00724D51"/>
    <w:rsid w:val="00725D8E"/>
    <w:rsid w:val="00725EC2"/>
    <w:rsid w:val="00726C21"/>
    <w:rsid w:val="00726FB9"/>
    <w:rsid w:val="00730281"/>
    <w:rsid w:val="00730BF9"/>
    <w:rsid w:val="00731133"/>
    <w:rsid w:val="00731454"/>
    <w:rsid w:val="0073200F"/>
    <w:rsid w:val="007327B7"/>
    <w:rsid w:val="00732847"/>
    <w:rsid w:val="00732F21"/>
    <w:rsid w:val="00733BF3"/>
    <w:rsid w:val="00734106"/>
    <w:rsid w:val="00734716"/>
    <w:rsid w:val="0073600F"/>
    <w:rsid w:val="00736852"/>
    <w:rsid w:val="00737DC5"/>
    <w:rsid w:val="007404B3"/>
    <w:rsid w:val="007405F4"/>
    <w:rsid w:val="00741168"/>
    <w:rsid w:val="00741DE1"/>
    <w:rsid w:val="007421ED"/>
    <w:rsid w:val="00745C43"/>
    <w:rsid w:val="0074617A"/>
    <w:rsid w:val="007461AA"/>
    <w:rsid w:val="00746823"/>
    <w:rsid w:val="00746BF1"/>
    <w:rsid w:val="0075179C"/>
    <w:rsid w:val="0075191C"/>
    <w:rsid w:val="00753A92"/>
    <w:rsid w:val="00753F34"/>
    <w:rsid w:val="00754064"/>
    <w:rsid w:val="0075491D"/>
    <w:rsid w:val="00755134"/>
    <w:rsid w:val="00757419"/>
    <w:rsid w:val="00757D59"/>
    <w:rsid w:val="00757EA9"/>
    <w:rsid w:val="00757FF3"/>
    <w:rsid w:val="00760172"/>
    <w:rsid w:val="00760D67"/>
    <w:rsid w:val="007611BF"/>
    <w:rsid w:val="00764BA2"/>
    <w:rsid w:val="00766185"/>
    <w:rsid w:val="00766291"/>
    <w:rsid w:val="00766C2E"/>
    <w:rsid w:val="00766DF1"/>
    <w:rsid w:val="00766E9A"/>
    <w:rsid w:val="007704CF"/>
    <w:rsid w:val="007709D9"/>
    <w:rsid w:val="00770D2F"/>
    <w:rsid w:val="007712CA"/>
    <w:rsid w:val="00771AA9"/>
    <w:rsid w:val="00773BBA"/>
    <w:rsid w:val="00773E5B"/>
    <w:rsid w:val="00774E35"/>
    <w:rsid w:val="00775B56"/>
    <w:rsid w:val="00776CD7"/>
    <w:rsid w:val="00776CE7"/>
    <w:rsid w:val="0077708C"/>
    <w:rsid w:val="007773C5"/>
    <w:rsid w:val="00777D55"/>
    <w:rsid w:val="00780891"/>
    <w:rsid w:val="00780B85"/>
    <w:rsid w:val="007827DE"/>
    <w:rsid w:val="00782AF8"/>
    <w:rsid w:val="00784310"/>
    <w:rsid w:val="007853EF"/>
    <w:rsid w:val="0078560F"/>
    <w:rsid w:val="007859E6"/>
    <w:rsid w:val="00785A81"/>
    <w:rsid w:val="00786AF9"/>
    <w:rsid w:val="0078752F"/>
    <w:rsid w:val="00787D25"/>
    <w:rsid w:val="007906B6"/>
    <w:rsid w:val="00790926"/>
    <w:rsid w:val="00791F1F"/>
    <w:rsid w:val="007924FA"/>
    <w:rsid w:val="00793E2D"/>
    <w:rsid w:val="00795510"/>
    <w:rsid w:val="00795D32"/>
    <w:rsid w:val="00796EEB"/>
    <w:rsid w:val="0079712B"/>
    <w:rsid w:val="0079728D"/>
    <w:rsid w:val="007977E4"/>
    <w:rsid w:val="007978D2"/>
    <w:rsid w:val="00797A4B"/>
    <w:rsid w:val="007A0AFE"/>
    <w:rsid w:val="007A0C61"/>
    <w:rsid w:val="007A0C98"/>
    <w:rsid w:val="007A15FD"/>
    <w:rsid w:val="007A3551"/>
    <w:rsid w:val="007A5E34"/>
    <w:rsid w:val="007A62FF"/>
    <w:rsid w:val="007A7575"/>
    <w:rsid w:val="007A7DEC"/>
    <w:rsid w:val="007B13C6"/>
    <w:rsid w:val="007B4820"/>
    <w:rsid w:val="007B679D"/>
    <w:rsid w:val="007B681C"/>
    <w:rsid w:val="007B6BFE"/>
    <w:rsid w:val="007B7230"/>
    <w:rsid w:val="007C0698"/>
    <w:rsid w:val="007C0803"/>
    <w:rsid w:val="007C128E"/>
    <w:rsid w:val="007C2CDB"/>
    <w:rsid w:val="007C39D7"/>
    <w:rsid w:val="007C4667"/>
    <w:rsid w:val="007C494A"/>
    <w:rsid w:val="007C70DC"/>
    <w:rsid w:val="007C7EC3"/>
    <w:rsid w:val="007D13A4"/>
    <w:rsid w:val="007D1A5F"/>
    <w:rsid w:val="007D2F74"/>
    <w:rsid w:val="007D2F8C"/>
    <w:rsid w:val="007D356B"/>
    <w:rsid w:val="007D4006"/>
    <w:rsid w:val="007D4675"/>
    <w:rsid w:val="007D686C"/>
    <w:rsid w:val="007D72C3"/>
    <w:rsid w:val="007D7B63"/>
    <w:rsid w:val="007E09AD"/>
    <w:rsid w:val="007E1FEB"/>
    <w:rsid w:val="007E2C7D"/>
    <w:rsid w:val="007E59EB"/>
    <w:rsid w:val="007E6105"/>
    <w:rsid w:val="007E7449"/>
    <w:rsid w:val="007E7C38"/>
    <w:rsid w:val="007E7D8E"/>
    <w:rsid w:val="007F088A"/>
    <w:rsid w:val="007F31C5"/>
    <w:rsid w:val="007F31FD"/>
    <w:rsid w:val="007F4500"/>
    <w:rsid w:val="007F55DA"/>
    <w:rsid w:val="007F5D17"/>
    <w:rsid w:val="007F66F9"/>
    <w:rsid w:val="007F6E6B"/>
    <w:rsid w:val="008015ED"/>
    <w:rsid w:val="008040E7"/>
    <w:rsid w:val="00804B4E"/>
    <w:rsid w:val="00804D2C"/>
    <w:rsid w:val="00805A83"/>
    <w:rsid w:val="00807CD6"/>
    <w:rsid w:val="00810765"/>
    <w:rsid w:val="00812620"/>
    <w:rsid w:val="00812C04"/>
    <w:rsid w:val="00812EE8"/>
    <w:rsid w:val="00813CFE"/>
    <w:rsid w:val="00813D79"/>
    <w:rsid w:val="00813E33"/>
    <w:rsid w:val="00816C36"/>
    <w:rsid w:val="00817EF8"/>
    <w:rsid w:val="0082071D"/>
    <w:rsid w:val="008209D5"/>
    <w:rsid w:val="00820BBD"/>
    <w:rsid w:val="008210B1"/>
    <w:rsid w:val="00822D0C"/>
    <w:rsid w:val="00822ED2"/>
    <w:rsid w:val="00824AF9"/>
    <w:rsid w:val="00825015"/>
    <w:rsid w:val="00825073"/>
    <w:rsid w:val="008259F7"/>
    <w:rsid w:val="00825D4D"/>
    <w:rsid w:val="00827498"/>
    <w:rsid w:val="00827BE9"/>
    <w:rsid w:val="00827FB4"/>
    <w:rsid w:val="00830316"/>
    <w:rsid w:val="00830736"/>
    <w:rsid w:val="00831580"/>
    <w:rsid w:val="0083219C"/>
    <w:rsid w:val="008328CA"/>
    <w:rsid w:val="00833D54"/>
    <w:rsid w:val="00835824"/>
    <w:rsid w:val="0083734E"/>
    <w:rsid w:val="0083796C"/>
    <w:rsid w:val="00841047"/>
    <w:rsid w:val="00841A67"/>
    <w:rsid w:val="008433E5"/>
    <w:rsid w:val="0084380F"/>
    <w:rsid w:val="00844CC2"/>
    <w:rsid w:val="0084610F"/>
    <w:rsid w:val="008466A5"/>
    <w:rsid w:val="00847F85"/>
    <w:rsid w:val="008508D3"/>
    <w:rsid w:val="00851554"/>
    <w:rsid w:val="00852E97"/>
    <w:rsid w:val="008531D8"/>
    <w:rsid w:val="00853315"/>
    <w:rsid w:val="00854F10"/>
    <w:rsid w:val="0085586A"/>
    <w:rsid w:val="008566AC"/>
    <w:rsid w:val="00856E7B"/>
    <w:rsid w:val="00857B21"/>
    <w:rsid w:val="00857FFA"/>
    <w:rsid w:val="0086097C"/>
    <w:rsid w:val="00860A86"/>
    <w:rsid w:val="00861F17"/>
    <w:rsid w:val="008620EA"/>
    <w:rsid w:val="00862890"/>
    <w:rsid w:val="00864CDD"/>
    <w:rsid w:val="00870765"/>
    <w:rsid w:val="0087100A"/>
    <w:rsid w:val="0087141D"/>
    <w:rsid w:val="00872692"/>
    <w:rsid w:val="008730A0"/>
    <w:rsid w:val="00873440"/>
    <w:rsid w:val="0087347D"/>
    <w:rsid w:val="00874278"/>
    <w:rsid w:val="0087445A"/>
    <w:rsid w:val="0087451D"/>
    <w:rsid w:val="00874CA2"/>
    <w:rsid w:val="0087534D"/>
    <w:rsid w:val="00876120"/>
    <w:rsid w:val="00876381"/>
    <w:rsid w:val="008763C4"/>
    <w:rsid w:val="008771C1"/>
    <w:rsid w:val="00877314"/>
    <w:rsid w:val="00877559"/>
    <w:rsid w:val="008812C8"/>
    <w:rsid w:val="008817AF"/>
    <w:rsid w:val="0088264E"/>
    <w:rsid w:val="00883638"/>
    <w:rsid w:val="0088390E"/>
    <w:rsid w:val="00885A54"/>
    <w:rsid w:val="00886302"/>
    <w:rsid w:val="0088657D"/>
    <w:rsid w:val="008866C9"/>
    <w:rsid w:val="00886B4A"/>
    <w:rsid w:val="00887659"/>
    <w:rsid w:val="0088788C"/>
    <w:rsid w:val="00887A27"/>
    <w:rsid w:val="00890F94"/>
    <w:rsid w:val="00891550"/>
    <w:rsid w:val="00891D3E"/>
    <w:rsid w:val="00892286"/>
    <w:rsid w:val="008923C9"/>
    <w:rsid w:val="00893192"/>
    <w:rsid w:val="008945E7"/>
    <w:rsid w:val="008954E0"/>
    <w:rsid w:val="008956BD"/>
    <w:rsid w:val="00895CCE"/>
    <w:rsid w:val="00895E9D"/>
    <w:rsid w:val="0089673C"/>
    <w:rsid w:val="00896871"/>
    <w:rsid w:val="00896F14"/>
    <w:rsid w:val="008970D2"/>
    <w:rsid w:val="008A0D9D"/>
    <w:rsid w:val="008A0DB6"/>
    <w:rsid w:val="008A1827"/>
    <w:rsid w:val="008A1E1C"/>
    <w:rsid w:val="008A2913"/>
    <w:rsid w:val="008A3232"/>
    <w:rsid w:val="008A35A6"/>
    <w:rsid w:val="008A38C9"/>
    <w:rsid w:val="008A4044"/>
    <w:rsid w:val="008A4BF2"/>
    <w:rsid w:val="008A5F7A"/>
    <w:rsid w:val="008A7205"/>
    <w:rsid w:val="008A75B1"/>
    <w:rsid w:val="008B029D"/>
    <w:rsid w:val="008B02B2"/>
    <w:rsid w:val="008B24BB"/>
    <w:rsid w:val="008B28F1"/>
    <w:rsid w:val="008B4CD9"/>
    <w:rsid w:val="008B6036"/>
    <w:rsid w:val="008B6329"/>
    <w:rsid w:val="008B66D6"/>
    <w:rsid w:val="008B698C"/>
    <w:rsid w:val="008B69BC"/>
    <w:rsid w:val="008B753E"/>
    <w:rsid w:val="008C10A9"/>
    <w:rsid w:val="008C1B4B"/>
    <w:rsid w:val="008C2023"/>
    <w:rsid w:val="008C289D"/>
    <w:rsid w:val="008C4067"/>
    <w:rsid w:val="008C45EB"/>
    <w:rsid w:val="008C5A17"/>
    <w:rsid w:val="008C612E"/>
    <w:rsid w:val="008C62CB"/>
    <w:rsid w:val="008C7B4D"/>
    <w:rsid w:val="008C7EAA"/>
    <w:rsid w:val="008D0E29"/>
    <w:rsid w:val="008D1F6C"/>
    <w:rsid w:val="008D2A1E"/>
    <w:rsid w:val="008D2AFC"/>
    <w:rsid w:val="008D3E0C"/>
    <w:rsid w:val="008D426E"/>
    <w:rsid w:val="008D61BE"/>
    <w:rsid w:val="008D6A5A"/>
    <w:rsid w:val="008D6AFA"/>
    <w:rsid w:val="008D7AC5"/>
    <w:rsid w:val="008E112B"/>
    <w:rsid w:val="008E1E8D"/>
    <w:rsid w:val="008E1F78"/>
    <w:rsid w:val="008E2056"/>
    <w:rsid w:val="008E2275"/>
    <w:rsid w:val="008E232A"/>
    <w:rsid w:val="008E26A5"/>
    <w:rsid w:val="008E2BDB"/>
    <w:rsid w:val="008E337B"/>
    <w:rsid w:val="008E39BF"/>
    <w:rsid w:val="008E4545"/>
    <w:rsid w:val="008E4C55"/>
    <w:rsid w:val="008E6889"/>
    <w:rsid w:val="008E6F81"/>
    <w:rsid w:val="008E70A9"/>
    <w:rsid w:val="008F0251"/>
    <w:rsid w:val="008F0CA1"/>
    <w:rsid w:val="008F151D"/>
    <w:rsid w:val="008F1E0F"/>
    <w:rsid w:val="008F2055"/>
    <w:rsid w:val="008F2E67"/>
    <w:rsid w:val="008F3556"/>
    <w:rsid w:val="008F37C2"/>
    <w:rsid w:val="008F3AE6"/>
    <w:rsid w:val="008F4E77"/>
    <w:rsid w:val="008F506C"/>
    <w:rsid w:val="008F664B"/>
    <w:rsid w:val="008F6A44"/>
    <w:rsid w:val="008F7213"/>
    <w:rsid w:val="00901915"/>
    <w:rsid w:val="0090239C"/>
    <w:rsid w:val="00903323"/>
    <w:rsid w:val="00903F24"/>
    <w:rsid w:val="00905C98"/>
    <w:rsid w:val="00906859"/>
    <w:rsid w:val="0090749C"/>
    <w:rsid w:val="00907A20"/>
    <w:rsid w:val="00907D64"/>
    <w:rsid w:val="0091103A"/>
    <w:rsid w:val="009122DF"/>
    <w:rsid w:val="00912FBA"/>
    <w:rsid w:val="0091382C"/>
    <w:rsid w:val="00914F82"/>
    <w:rsid w:val="00916C76"/>
    <w:rsid w:val="009205AB"/>
    <w:rsid w:val="00920EB4"/>
    <w:rsid w:val="00920F9B"/>
    <w:rsid w:val="00922D1D"/>
    <w:rsid w:val="00923A7C"/>
    <w:rsid w:val="00923C62"/>
    <w:rsid w:val="00924499"/>
    <w:rsid w:val="00924869"/>
    <w:rsid w:val="009260F2"/>
    <w:rsid w:val="009261BB"/>
    <w:rsid w:val="00926EBB"/>
    <w:rsid w:val="00926F7F"/>
    <w:rsid w:val="00930A92"/>
    <w:rsid w:val="00930DAA"/>
    <w:rsid w:val="00930EE4"/>
    <w:rsid w:val="00930F69"/>
    <w:rsid w:val="00931735"/>
    <w:rsid w:val="009329AA"/>
    <w:rsid w:val="00932BDE"/>
    <w:rsid w:val="0093377F"/>
    <w:rsid w:val="00933AF6"/>
    <w:rsid w:val="00934BD4"/>
    <w:rsid w:val="00934FCC"/>
    <w:rsid w:val="009351AE"/>
    <w:rsid w:val="009356F5"/>
    <w:rsid w:val="00936CCD"/>
    <w:rsid w:val="00936D27"/>
    <w:rsid w:val="00937A53"/>
    <w:rsid w:val="009403D3"/>
    <w:rsid w:val="00941EC7"/>
    <w:rsid w:val="009429D2"/>
    <w:rsid w:val="009439B6"/>
    <w:rsid w:val="009444A0"/>
    <w:rsid w:val="00945169"/>
    <w:rsid w:val="009457BA"/>
    <w:rsid w:val="009462A9"/>
    <w:rsid w:val="0094642F"/>
    <w:rsid w:val="0094706C"/>
    <w:rsid w:val="0095246E"/>
    <w:rsid w:val="00952A6F"/>
    <w:rsid w:val="00952D68"/>
    <w:rsid w:val="00954DC8"/>
    <w:rsid w:val="0095536A"/>
    <w:rsid w:val="009553FC"/>
    <w:rsid w:val="009557A2"/>
    <w:rsid w:val="00955DDA"/>
    <w:rsid w:val="00964D99"/>
    <w:rsid w:val="00964E20"/>
    <w:rsid w:val="009650BB"/>
    <w:rsid w:val="00966969"/>
    <w:rsid w:val="00966BA5"/>
    <w:rsid w:val="00966D1E"/>
    <w:rsid w:val="009702B0"/>
    <w:rsid w:val="00970B09"/>
    <w:rsid w:val="00970E78"/>
    <w:rsid w:val="009713B7"/>
    <w:rsid w:val="009715BA"/>
    <w:rsid w:val="00971905"/>
    <w:rsid w:val="00971BB6"/>
    <w:rsid w:val="00972456"/>
    <w:rsid w:val="009730C2"/>
    <w:rsid w:val="0097368F"/>
    <w:rsid w:val="009749C0"/>
    <w:rsid w:val="009751C2"/>
    <w:rsid w:val="0097625C"/>
    <w:rsid w:val="00976837"/>
    <w:rsid w:val="00977102"/>
    <w:rsid w:val="00980030"/>
    <w:rsid w:val="00980A65"/>
    <w:rsid w:val="00980E35"/>
    <w:rsid w:val="00981F4D"/>
    <w:rsid w:val="00982064"/>
    <w:rsid w:val="00982665"/>
    <w:rsid w:val="0098477D"/>
    <w:rsid w:val="00987986"/>
    <w:rsid w:val="0099094A"/>
    <w:rsid w:val="00990C69"/>
    <w:rsid w:val="0099290C"/>
    <w:rsid w:val="00993731"/>
    <w:rsid w:val="00993F99"/>
    <w:rsid w:val="00994C92"/>
    <w:rsid w:val="009959F3"/>
    <w:rsid w:val="00995B5B"/>
    <w:rsid w:val="00996008"/>
    <w:rsid w:val="009A06EC"/>
    <w:rsid w:val="009A0CFB"/>
    <w:rsid w:val="009A0E10"/>
    <w:rsid w:val="009A520F"/>
    <w:rsid w:val="009A5857"/>
    <w:rsid w:val="009A7A1D"/>
    <w:rsid w:val="009B220D"/>
    <w:rsid w:val="009B28DF"/>
    <w:rsid w:val="009B321D"/>
    <w:rsid w:val="009B400D"/>
    <w:rsid w:val="009B6D23"/>
    <w:rsid w:val="009B71E0"/>
    <w:rsid w:val="009B7205"/>
    <w:rsid w:val="009C0433"/>
    <w:rsid w:val="009C2545"/>
    <w:rsid w:val="009C26B9"/>
    <w:rsid w:val="009C2EF4"/>
    <w:rsid w:val="009C3A20"/>
    <w:rsid w:val="009C3E4E"/>
    <w:rsid w:val="009C4C23"/>
    <w:rsid w:val="009C4CE0"/>
    <w:rsid w:val="009C562D"/>
    <w:rsid w:val="009C579D"/>
    <w:rsid w:val="009C5914"/>
    <w:rsid w:val="009C5CDF"/>
    <w:rsid w:val="009C6AD5"/>
    <w:rsid w:val="009C6C67"/>
    <w:rsid w:val="009C73F9"/>
    <w:rsid w:val="009D04C4"/>
    <w:rsid w:val="009D0655"/>
    <w:rsid w:val="009D084F"/>
    <w:rsid w:val="009D278F"/>
    <w:rsid w:val="009D6255"/>
    <w:rsid w:val="009D73A4"/>
    <w:rsid w:val="009D75A8"/>
    <w:rsid w:val="009D7940"/>
    <w:rsid w:val="009E0461"/>
    <w:rsid w:val="009E4644"/>
    <w:rsid w:val="009E4F78"/>
    <w:rsid w:val="009E53B4"/>
    <w:rsid w:val="009E62B6"/>
    <w:rsid w:val="009E690E"/>
    <w:rsid w:val="009E6A9F"/>
    <w:rsid w:val="009E734A"/>
    <w:rsid w:val="009F108F"/>
    <w:rsid w:val="009F157A"/>
    <w:rsid w:val="009F15EB"/>
    <w:rsid w:val="009F2F7C"/>
    <w:rsid w:val="009F306D"/>
    <w:rsid w:val="009F340A"/>
    <w:rsid w:val="009F3E32"/>
    <w:rsid w:val="009F5ED9"/>
    <w:rsid w:val="009F7213"/>
    <w:rsid w:val="009F753E"/>
    <w:rsid w:val="00A0234D"/>
    <w:rsid w:val="00A02600"/>
    <w:rsid w:val="00A02C75"/>
    <w:rsid w:val="00A048ED"/>
    <w:rsid w:val="00A05478"/>
    <w:rsid w:val="00A067FD"/>
    <w:rsid w:val="00A06FDE"/>
    <w:rsid w:val="00A07D0F"/>
    <w:rsid w:val="00A10993"/>
    <w:rsid w:val="00A10B2B"/>
    <w:rsid w:val="00A113CB"/>
    <w:rsid w:val="00A114EE"/>
    <w:rsid w:val="00A11DB5"/>
    <w:rsid w:val="00A11E23"/>
    <w:rsid w:val="00A142B4"/>
    <w:rsid w:val="00A15C24"/>
    <w:rsid w:val="00A160E5"/>
    <w:rsid w:val="00A20125"/>
    <w:rsid w:val="00A20CDE"/>
    <w:rsid w:val="00A21490"/>
    <w:rsid w:val="00A22230"/>
    <w:rsid w:val="00A22C6C"/>
    <w:rsid w:val="00A23695"/>
    <w:rsid w:val="00A23C45"/>
    <w:rsid w:val="00A24B3F"/>
    <w:rsid w:val="00A24D31"/>
    <w:rsid w:val="00A24E22"/>
    <w:rsid w:val="00A25362"/>
    <w:rsid w:val="00A26E15"/>
    <w:rsid w:val="00A27A73"/>
    <w:rsid w:val="00A3147F"/>
    <w:rsid w:val="00A32C94"/>
    <w:rsid w:val="00A32D2D"/>
    <w:rsid w:val="00A34C9D"/>
    <w:rsid w:val="00A35263"/>
    <w:rsid w:val="00A353B1"/>
    <w:rsid w:val="00A3613D"/>
    <w:rsid w:val="00A40611"/>
    <w:rsid w:val="00A411FC"/>
    <w:rsid w:val="00A41BBF"/>
    <w:rsid w:val="00A420F9"/>
    <w:rsid w:val="00A42F84"/>
    <w:rsid w:val="00A431C9"/>
    <w:rsid w:val="00A44252"/>
    <w:rsid w:val="00A443E5"/>
    <w:rsid w:val="00A444DE"/>
    <w:rsid w:val="00A45412"/>
    <w:rsid w:val="00A45423"/>
    <w:rsid w:val="00A467B6"/>
    <w:rsid w:val="00A47789"/>
    <w:rsid w:val="00A50095"/>
    <w:rsid w:val="00A51148"/>
    <w:rsid w:val="00A51B08"/>
    <w:rsid w:val="00A51B9F"/>
    <w:rsid w:val="00A5351C"/>
    <w:rsid w:val="00A53CA3"/>
    <w:rsid w:val="00A546C6"/>
    <w:rsid w:val="00A54DE1"/>
    <w:rsid w:val="00A54FA7"/>
    <w:rsid w:val="00A55DE3"/>
    <w:rsid w:val="00A56EE9"/>
    <w:rsid w:val="00A57921"/>
    <w:rsid w:val="00A57D3D"/>
    <w:rsid w:val="00A6074A"/>
    <w:rsid w:val="00A610DC"/>
    <w:rsid w:val="00A62860"/>
    <w:rsid w:val="00A62C9A"/>
    <w:rsid w:val="00A63235"/>
    <w:rsid w:val="00A63300"/>
    <w:rsid w:val="00A63629"/>
    <w:rsid w:val="00A63EA6"/>
    <w:rsid w:val="00A65EDC"/>
    <w:rsid w:val="00A6630C"/>
    <w:rsid w:val="00A671B8"/>
    <w:rsid w:val="00A70E28"/>
    <w:rsid w:val="00A71526"/>
    <w:rsid w:val="00A716C3"/>
    <w:rsid w:val="00A717F1"/>
    <w:rsid w:val="00A72462"/>
    <w:rsid w:val="00A73A86"/>
    <w:rsid w:val="00A73ED0"/>
    <w:rsid w:val="00A753C7"/>
    <w:rsid w:val="00A759D1"/>
    <w:rsid w:val="00A75E6D"/>
    <w:rsid w:val="00A77C31"/>
    <w:rsid w:val="00A807A6"/>
    <w:rsid w:val="00A8171B"/>
    <w:rsid w:val="00A8193E"/>
    <w:rsid w:val="00A83002"/>
    <w:rsid w:val="00A83C18"/>
    <w:rsid w:val="00A83CC2"/>
    <w:rsid w:val="00A84807"/>
    <w:rsid w:val="00A85C14"/>
    <w:rsid w:val="00A905A4"/>
    <w:rsid w:val="00A90797"/>
    <w:rsid w:val="00A93E01"/>
    <w:rsid w:val="00A94449"/>
    <w:rsid w:val="00A947FE"/>
    <w:rsid w:val="00A94A82"/>
    <w:rsid w:val="00A96ADF"/>
    <w:rsid w:val="00A97C29"/>
    <w:rsid w:val="00A97C58"/>
    <w:rsid w:val="00AA0503"/>
    <w:rsid w:val="00AA06B3"/>
    <w:rsid w:val="00AA0A68"/>
    <w:rsid w:val="00AA1840"/>
    <w:rsid w:val="00AA5F05"/>
    <w:rsid w:val="00AA6C13"/>
    <w:rsid w:val="00AA79CD"/>
    <w:rsid w:val="00AA7EF3"/>
    <w:rsid w:val="00AB2D6E"/>
    <w:rsid w:val="00AB386C"/>
    <w:rsid w:val="00AC0DE8"/>
    <w:rsid w:val="00AC2A15"/>
    <w:rsid w:val="00AC2E42"/>
    <w:rsid w:val="00AC3455"/>
    <w:rsid w:val="00AC367A"/>
    <w:rsid w:val="00AC386E"/>
    <w:rsid w:val="00AC4224"/>
    <w:rsid w:val="00AC4554"/>
    <w:rsid w:val="00AC4FCC"/>
    <w:rsid w:val="00AC53B4"/>
    <w:rsid w:val="00AC5D30"/>
    <w:rsid w:val="00AC6578"/>
    <w:rsid w:val="00AC662D"/>
    <w:rsid w:val="00AC7D9B"/>
    <w:rsid w:val="00AD025D"/>
    <w:rsid w:val="00AD054A"/>
    <w:rsid w:val="00AD1FF9"/>
    <w:rsid w:val="00AD224A"/>
    <w:rsid w:val="00AD3EA5"/>
    <w:rsid w:val="00AD4880"/>
    <w:rsid w:val="00AD49BD"/>
    <w:rsid w:val="00AD6322"/>
    <w:rsid w:val="00AD775F"/>
    <w:rsid w:val="00AE17D1"/>
    <w:rsid w:val="00AE20EC"/>
    <w:rsid w:val="00AE2724"/>
    <w:rsid w:val="00AE2918"/>
    <w:rsid w:val="00AE2B13"/>
    <w:rsid w:val="00AE2EF6"/>
    <w:rsid w:val="00AE30C4"/>
    <w:rsid w:val="00AE33F3"/>
    <w:rsid w:val="00AE46B7"/>
    <w:rsid w:val="00AE5DC4"/>
    <w:rsid w:val="00AF031C"/>
    <w:rsid w:val="00AF0753"/>
    <w:rsid w:val="00AF0A40"/>
    <w:rsid w:val="00AF167E"/>
    <w:rsid w:val="00AF1B97"/>
    <w:rsid w:val="00AF1E5E"/>
    <w:rsid w:val="00AF1FCE"/>
    <w:rsid w:val="00AF2751"/>
    <w:rsid w:val="00AF2E33"/>
    <w:rsid w:val="00AF30C2"/>
    <w:rsid w:val="00AF41F2"/>
    <w:rsid w:val="00AF5427"/>
    <w:rsid w:val="00AF566C"/>
    <w:rsid w:val="00AF6ABC"/>
    <w:rsid w:val="00AF71ED"/>
    <w:rsid w:val="00AF7461"/>
    <w:rsid w:val="00AF7BD9"/>
    <w:rsid w:val="00B039E5"/>
    <w:rsid w:val="00B06BF9"/>
    <w:rsid w:val="00B07384"/>
    <w:rsid w:val="00B10F34"/>
    <w:rsid w:val="00B110AD"/>
    <w:rsid w:val="00B11692"/>
    <w:rsid w:val="00B11784"/>
    <w:rsid w:val="00B11CC9"/>
    <w:rsid w:val="00B131F4"/>
    <w:rsid w:val="00B13CB5"/>
    <w:rsid w:val="00B13D23"/>
    <w:rsid w:val="00B13ECD"/>
    <w:rsid w:val="00B1478C"/>
    <w:rsid w:val="00B14B3B"/>
    <w:rsid w:val="00B15916"/>
    <w:rsid w:val="00B17A6E"/>
    <w:rsid w:val="00B17A94"/>
    <w:rsid w:val="00B17AF7"/>
    <w:rsid w:val="00B17CFC"/>
    <w:rsid w:val="00B2035A"/>
    <w:rsid w:val="00B2054D"/>
    <w:rsid w:val="00B20ABD"/>
    <w:rsid w:val="00B20F91"/>
    <w:rsid w:val="00B21908"/>
    <w:rsid w:val="00B21D4C"/>
    <w:rsid w:val="00B232A7"/>
    <w:rsid w:val="00B23E82"/>
    <w:rsid w:val="00B24843"/>
    <w:rsid w:val="00B263A0"/>
    <w:rsid w:val="00B269ED"/>
    <w:rsid w:val="00B27AFF"/>
    <w:rsid w:val="00B30457"/>
    <w:rsid w:val="00B314E9"/>
    <w:rsid w:val="00B31A20"/>
    <w:rsid w:val="00B344A1"/>
    <w:rsid w:val="00B365CF"/>
    <w:rsid w:val="00B36842"/>
    <w:rsid w:val="00B36A2D"/>
    <w:rsid w:val="00B36F11"/>
    <w:rsid w:val="00B37175"/>
    <w:rsid w:val="00B42B03"/>
    <w:rsid w:val="00B4352D"/>
    <w:rsid w:val="00B440C8"/>
    <w:rsid w:val="00B4490B"/>
    <w:rsid w:val="00B4677C"/>
    <w:rsid w:val="00B4680D"/>
    <w:rsid w:val="00B46AC5"/>
    <w:rsid w:val="00B46B6C"/>
    <w:rsid w:val="00B47276"/>
    <w:rsid w:val="00B475A7"/>
    <w:rsid w:val="00B5168E"/>
    <w:rsid w:val="00B518EB"/>
    <w:rsid w:val="00B52608"/>
    <w:rsid w:val="00B52835"/>
    <w:rsid w:val="00B52BC3"/>
    <w:rsid w:val="00B541FF"/>
    <w:rsid w:val="00B551FB"/>
    <w:rsid w:val="00B5606B"/>
    <w:rsid w:val="00B5737D"/>
    <w:rsid w:val="00B61829"/>
    <w:rsid w:val="00B621FA"/>
    <w:rsid w:val="00B6223F"/>
    <w:rsid w:val="00B6245A"/>
    <w:rsid w:val="00B62B3E"/>
    <w:rsid w:val="00B62E77"/>
    <w:rsid w:val="00B63221"/>
    <w:rsid w:val="00B632AC"/>
    <w:rsid w:val="00B6389C"/>
    <w:rsid w:val="00B642D3"/>
    <w:rsid w:val="00B6561E"/>
    <w:rsid w:val="00B67416"/>
    <w:rsid w:val="00B6768A"/>
    <w:rsid w:val="00B676BF"/>
    <w:rsid w:val="00B7052E"/>
    <w:rsid w:val="00B70DFB"/>
    <w:rsid w:val="00B71D68"/>
    <w:rsid w:val="00B732F4"/>
    <w:rsid w:val="00B74445"/>
    <w:rsid w:val="00B747B6"/>
    <w:rsid w:val="00B75361"/>
    <w:rsid w:val="00B75377"/>
    <w:rsid w:val="00B756DE"/>
    <w:rsid w:val="00B75C6D"/>
    <w:rsid w:val="00B7602A"/>
    <w:rsid w:val="00B802F3"/>
    <w:rsid w:val="00B803D8"/>
    <w:rsid w:val="00B8060E"/>
    <w:rsid w:val="00B82550"/>
    <w:rsid w:val="00B82C89"/>
    <w:rsid w:val="00B83414"/>
    <w:rsid w:val="00B84EFD"/>
    <w:rsid w:val="00B8582D"/>
    <w:rsid w:val="00B85BCE"/>
    <w:rsid w:val="00B863A6"/>
    <w:rsid w:val="00B86D92"/>
    <w:rsid w:val="00B87103"/>
    <w:rsid w:val="00B92CF5"/>
    <w:rsid w:val="00B92D58"/>
    <w:rsid w:val="00B95056"/>
    <w:rsid w:val="00B95DB0"/>
    <w:rsid w:val="00B95F36"/>
    <w:rsid w:val="00B96B90"/>
    <w:rsid w:val="00B97800"/>
    <w:rsid w:val="00B97DFD"/>
    <w:rsid w:val="00BA03C4"/>
    <w:rsid w:val="00BA0E09"/>
    <w:rsid w:val="00BA1516"/>
    <w:rsid w:val="00BA1BF1"/>
    <w:rsid w:val="00BA1D55"/>
    <w:rsid w:val="00BA2569"/>
    <w:rsid w:val="00BA2802"/>
    <w:rsid w:val="00BA3609"/>
    <w:rsid w:val="00BA53BF"/>
    <w:rsid w:val="00BA6EDB"/>
    <w:rsid w:val="00BA7DBF"/>
    <w:rsid w:val="00BA7FC0"/>
    <w:rsid w:val="00BB00C9"/>
    <w:rsid w:val="00BB0CC2"/>
    <w:rsid w:val="00BB0F14"/>
    <w:rsid w:val="00BB357A"/>
    <w:rsid w:val="00BB4196"/>
    <w:rsid w:val="00BB4E38"/>
    <w:rsid w:val="00BB541E"/>
    <w:rsid w:val="00BB724A"/>
    <w:rsid w:val="00BB7770"/>
    <w:rsid w:val="00BB7A45"/>
    <w:rsid w:val="00BB7C03"/>
    <w:rsid w:val="00BC0CD8"/>
    <w:rsid w:val="00BC26D9"/>
    <w:rsid w:val="00BC2BB6"/>
    <w:rsid w:val="00BC4DDF"/>
    <w:rsid w:val="00BC5070"/>
    <w:rsid w:val="00BC6F70"/>
    <w:rsid w:val="00BD0592"/>
    <w:rsid w:val="00BD1A4A"/>
    <w:rsid w:val="00BD2CFE"/>
    <w:rsid w:val="00BD3ACD"/>
    <w:rsid w:val="00BD42CC"/>
    <w:rsid w:val="00BD4F80"/>
    <w:rsid w:val="00BD594C"/>
    <w:rsid w:val="00BD62FA"/>
    <w:rsid w:val="00BD65F7"/>
    <w:rsid w:val="00BD77E1"/>
    <w:rsid w:val="00BD7904"/>
    <w:rsid w:val="00BD7B60"/>
    <w:rsid w:val="00BE01CC"/>
    <w:rsid w:val="00BE17E5"/>
    <w:rsid w:val="00BE1E12"/>
    <w:rsid w:val="00BE268B"/>
    <w:rsid w:val="00BE3ACB"/>
    <w:rsid w:val="00BE3B4F"/>
    <w:rsid w:val="00BE451D"/>
    <w:rsid w:val="00BE5973"/>
    <w:rsid w:val="00BE63F1"/>
    <w:rsid w:val="00BE6A03"/>
    <w:rsid w:val="00BE7184"/>
    <w:rsid w:val="00BE727E"/>
    <w:rsid w:val="00BE769A"/>
    <w:rsid w:val="00BF2661"/>
    <w:rsid w:val="00BF2F11"/>
    <w:rsid w:val="00BF38D6"/>
    <w:rsid w:val="00BF3E09"/>
    <w:rsid w:val="00BF40F1"/>
    <w:rsid w:val="00BF42A0"/>
    <w:rsid w:val="00BF4AC6"/>
    <w:rsid w:val="00BF6198"/>
    <w:rsid w:val="00BF6780"/>
    <w:rsid w:val="00BF6C0E"/>
    <w:rsid w:val="00C0086B"/>
    <w:rsid w:val="00C01232"/>
    <w:rsid w:val="00C02DB9"/>
    <w:rsid w:val="00C05A0A"/>
    <w:rsid w:val="00C1144A"/>
    <w:rsid w:val="00C1256C"/>
    <w:rsid w:val="00C12996"/>
    <w:rsid w:val="00C13553"/>
    <w:rsid w:val="00C140DA"/>
    <w:rsid w:val="00C155A5"/>
    <w:rsid w:val="00C16066"/>
    <w:rsid w:val="00C16511"/>
    <w:rsid w:val="00C17836"/>
    <w:rsid w:val="00C20754"/>
    <w:rsid w:val="00C2147F"/>
    <w:rsid w:val="00C21806"/>
    <w:rsid w:val="00C21A99"/>
    <w:rsid w:val="00C223C7"/>
    <w:rsid w:val="00C22494"/>
    <w:rsid w:val="00C22910"/>
    <w:rsid w:val="00C22D36"/>
    <w:rsid w:val="00C2394B"/>
    <w:rsid w:val="00C23C33"/>
    <w:rsid w:val="00C2577E"/>
    <w:rsid w:val="00C25869"/>
    <w:rsid w:val="00C25F85"/>
    <w:rsid w:val="00C30070"/>
    <w:rsid w:val="00C31922"/>
    <w:rsid w:val="00C329F9"/>
    <w:rsid w:val="00C32BFB"/>
    <w:rsid w:val="00C3307C"/>
    <w:rsid w:val="00C33C6B"/>
    <w:rsid w:val="00C34032"/>
    <w:rsid w:val="00C34591"/>
    <w:rsid w:val="00C350A0"/>
    <w:rsid w:val="00C36237"/>
    <w:rsid w:val="00C365B1"/>
    <w:rsid w:val="00C40BEB"/>
    <w:rsid w:val="00C4118E"/>
    <w:rsid w:val="00C42D2B"/>
    <w:rsid w:val="00C44A35"/>
    <w:rsid w:val="00C452D3"/>
    <w:rsid w:val="00C477AC"/>
    <w:rsid w:val="00C52393"/>
    <w:rsid w:val="00C5353F"/>
    <w:rsid w:val="00C568A1"/>
    <w:rsid w:val="00C60208"/>
    <w:rsid w:val="00C6262B"/>
    <w:rsid w:val="00C62A8C"/>
    <w:rsid w:val="00C6356F"/>
    <w:rsid w:val="00C647FD"/>
    <w:rsid w:val="00C64A30"/>
    <w:rsid w:val="00C65474"/>
    <w:rsid w:val="00C67B5E"/>
    <w:rsid w:val="00C70D30"/>
    <w:rsid w:val="00C7136E"/>
    <w:rsid w:val="00C71891"/>
    <w:rsid w:val="00C71E90"/>
    <w:rsid w:val="00C734EC"/>
    <w:rsid w:val="00C7364A"/>
    <w:rsid w:val="00C7398E"/>
    <w:rsid w:val="00C747F8"/>
    <w:rsid w:val="00C75D00"/>
    <w:rsid w:val="00C75FF7"/>
    <w:rsid w:val="00C7669D"/>
    <w:rsid w:val="00C7671E"/>
    <w:rsid w:val="00C77682"/>
    <w:rsid w:val="00C776CE"/>
    <w:rsid w:val="00C80269"/>
    <w:rsid w:val="00C80D39"/>
    <w:rsid w:val="00C823C4"/>
    <w:rsid w:val="00C82F5D"/>
    <w:rsid w:val="00C839E8"/>
    <w:rsid w:val="00C85979"/>
    <w:rsid w:val="00C8713C"/>
    <w:rsid w:val="00C875AF"/>
    <w:rsid w:val="00C877BE"/>
    <w:rsid w:val="00C87D94"/>
    <w:rsid w:val="00C90F04"/>
    <w:rsid w:val="00C91B0E"/>
    <w:rsid w:val="00C9301E"/>
    <w:rsid w:val="00C9389F"/>
    <w:rsid w:val="00C94611"/>
    <w:rsid w:val="00C9506F"/>
    <w:rsid w:val="00C967CD"/>
    <w:rsid w:val="00C96D04"/>
    <w:rsid w:val="00C97191"/>
    <w:rsid w:val="00C97574"/>
    <w:rsid w:val="00CA0490"/>
    <w:rsid w:val="00CA0DFD"/>
    <w:rsid w:val="00CA2196"/>
    <w:rsid w:val="00CA21A7"/>
    <w:rsid w:val="00CA30E4"/>
    <w:rsid w:val="00CA3197"/>
    <w:rsid w:val="00CA34A4"/>
    <w:rsid w:val="00CA4B60"/>
    <w:rsid w:val="00CA4D30"/>
    <w:rsid w:val="00CA516B"/>
    <w:rsid w:val="00CA52A5"/>
    <w:rsid w:val="00CA6165"/>
    <w:rsid w:val="00CA7412"/>
    <w:rsid w:val="00CB0CD9"/>
    <w:rsid w:val="00CB4D57"/>
    <w:rsid w:val="00CB5525"/>
    <w:rsid w:val="00CB63CE"/>
    <w:rsid w:val="00CB6AB0"/>
    <w:rsid w:val="00CB749F"/>
    <w:rsid w:val="00CB78E8"/>
    <w:rsid w:val="00CC02B5"/>
    <w:rsid w:val="00CC06E5"/>
    <w:rsid w:val="00CC08F6"/>
    <w:rsid w:val="00CC0FCA"/>
    <w:rsid w:val="00CC3B26"/>
    <w:rsid w:val="00CD07E8"/>
    <w:rsid w:val="00CD0DC7"/>
    <w:rsid w:val="00CD271D"/>
    <w:rsid w:val="00CD3139"/>
    <w:rsid w:val="00CD3966"/>
    <w:rsid w:val="00CD3B05"/>
    <w:rsid w:val="00CD453F"/>
    <w:rsid w:val="00CD4AE2"/>
    <w:rsid w:val="00CD5C49"/>
    <w:rsid w:val="00CD5D2D"/>
    <w:rsid w:val="00CD6B2E"/>
    <w:rsid w:val="00CE02E9"/>
    <w:rsid w:val="00CE26F8"/>
    <w:rsid w:val="00CE2D82"/>
    <w:rsid w:val="00CE2D8B"/>
    <w:rsid w:val="00CE4A08"/>
    <w:rsid w:val="00CE6DEE"/>
    <w:rsid w:val="00CF0865"/>
    <w:rsid w:val="00CF0DEA"/>
    <w:rsid w:val="00CF279F"/>
    <w:rsid w:val="00CF29C4"/>
    <w:rsid w:val="00CF2CC2"/>
    <w:rsid w:val="00CF455B"/>
    <w:rsid w:val="00CF5857"/>
    <w:rsid w:val="00CF59D5"/>
    <w:rsid w:val="00CF5B7A"/>
    <w:rsid w:val="00CF69CF"/>
    <w:rsid w:val="00CF782A"/>
    <w:rsid w:val="00D006A0"/>
    <w:rsid w:val="00D00EDC"/>
    <w:rsid w:val="00D0146A"/>
    <w:rsid w:val="00D05A15"/>
    <w:rsid w:val="00D0690B"/>
    <w:rsid w:val="00D07D9B"/>
    <w:rsid w:val="00D10E5B"/>
    <w:rsid w:val="00D1153C"/>
    <w:rsid w:val="00D133BC"/>
    <w:rsid w:val="00D134F2"/>
    <w:rsid w:val="00D13CFE"/>
    <w:rsid w:val="00D13DE6"/>
    <w:rsid w:val="00D154C6"/>
    <w:rsid w:val="00D1657A"/>
    <w:rsid w:val="00D16C34"/>
    <w:rsid w:val="00D1792D"/>
    <w:rsid w:val="00D17BC4"/>
    <w:rsid w:val="00D221B3"/>
    <w:rsid w:val="00D22B47"/>
    <w:rsid w:val="00D22D92"/>
    <w:rsid w:val="00D23576"/>
    <w:rsid w:val="00D24B0C"/>
    <w:rsid w:val="00D25049"/>
    <w:rsid w:val="00D26C7A"/>
    <w:rsid w:val="00D30D91"/>
    <w:rsid w:val="00D3124D"/>
    <w:rsid w:val="00D314C5"/>
    <w:rsid w:val="00D3286B"/>
    <w:rsid w:val="00D3343D"/>
    <w:rsid w:val="00D3409A"/>
    <w:rsid w:val="00D34180"/>
    <w:rsid w:val="00D35A32"/>
    <w:rsid w:val="00D35F58"/>
    <w:rsid w:val="00D4007A"/>
    <w:rsid w:val="00D42AF5"/>
    <w:rsid w:val="00D42B36"/>
    <w:rsid w:val="00D43509"/>
    <w:rsid w:val="00D43683"/>
    <w:rsid w:val="00D43E68"/>
    <w:rsid w:val="00D4563E"/>
    <w:rsid w:val="00D46EEE"/>
    <w:rsid w:val="00D47152"/>
    <w:rsid w:val="00D47A7B"/>
    <w:rsid w:val="00D50ED4"/>
    <w:rsid w:val="00D5281E"/>
    <w:rsid w:val="00D52948"/>
    <w:rsid w:val="00D52E1D"/>
    <w:rsid w:val="00D53291"/>
    <w:rsid w:val="00D535AB"/>
    <w:rsid w:val="00D54552"/>
    <w:rsid w:val="00D56517"/>
    <w:rsid w:val="00D616BF"/>
    <w:rsid w:val="00D61FAD"/>
    <w:rsid w:val="00D62618"/>
    <w:rsid w:val="00D62650"/>
    <w:rsid w:val="00D631E7"/>
    <w:rsid w:val="00D65625"/>
    <w:rsid w:val="00D6562B"/>
    <w:rsid w:val="00D669E3"/>
    <w:rsid w:val="00D71851"/>
    <w:rsid w:val="00D7244B"/>
    <w:rsid w:val="00D724BA"/>
    <w:rsid w:val="00D7296B"/>
    <w:rsid w:val="00D73D73"/>
    <w:rsid w:val="00D74D2A"/>
    <w:rsid w:val="00D75BEC"/>
    <w:rsid w:val="00D8219D"/>
    <w:rsid w:val="00D83BAD"/>
    <w:rsid w:val="00D84BD4"/>
    <w:rsid w:val="00D84DAD"/>
    <w:rsid w:val="00D850C2"/>
    <w:rsid w:val="00D85257"/>
    <w:rsid w:val="00D855C1"/>
    <w:rsid w:val="00D866DE"/>
    <w:rsid w:val="00D910D7"/>
    <w:rsid w:val="00D91C7E"/>
    <w:rsid w:val="00D92334"/>
    <w:rsid w:val="00D92F82"/>
    <w:rsid w:val="00D93ACD"/>
    <w:rsid w:val="00D947C9"/>
    <w:rsid w:val="00D94851"/>
    <w:rsid w:val="00D94D91"/>
    <w:rsid w:val="00D9555B"/>
    <w:rsid w:val="00D95AF1"/>
    <w:rsid w:val="00D968AC"/>
    <w:rsid w:val="00D96B5D"/>
    <w:rsid w:val="00D96FF4"/>
    <w:rsid w:val="00D97D81"/>
    <w:rsid w:val="00DA046C"/>
    <w:rsid w:val="00DA0C48"/>
    <w:rsid w:val="00DA1DFC"/>
    <w:rsid w:val="00DA2C8E"/>
    <w:rsid w:val="00DA32B1"/>
    <w:rsid w:val="00DA402A"/>
    <w:rsid w:val="00DA440E"/>
    <w:rsid w:val="00DA511C"/>
    <w:rsid w:val="00DA52F1"/>
    <w:rsid w:val="00DA533E"/>
    <w:rsid w:val="00DA54F6"/>
    <w:rsid w:val="00DA5FD4"/>
    <w:rsid w:val="00DA62B0"/>
    <w:rsid w:val="00DA71B3"/>
    <w:rsid w:val="00DB09AD"/>
    <w:rsid w:val="00DB0F54"/>
    <w:rsid w:val="00DB2B72"/>
    <w:rsid w:val="00DB3F0B"/>
    <w:rsid w:val="00DB586D"/>
    <w:rsid w:val="00DB5F8F"/>
    <w:rsid w:val="00DB6776"/>
    <w:rsid w:val="00DC0309"/>
    <w:rsid w:val="00DC0A6D"/>
    <w:rsid w:val="00DC0C27"/>
    <w:rsid w:val="00DC14EB"/>
    <w:rsid w:val="00DC17BB"/>
    <w:rsid w:val="00DC21B3"/>
    <w:rsid w:val="00DC22F2"/>
    <w:rsid w:val="00DC292A"/>
    <w:rsid w:val="00DC3408"/>
    <w:rsid w:val="00DC4E12"/>
    <w:rsid w:val="00DC57A8"/>
    <w:rsid w:val="00DC590A"/>
    <w:rsid w:val="00DC61F9"/>
    <w:rsid w:val="00DC6F95"/>
    <w:rsid w:val="00DC701F"/>
    <w:rsid w:val="00DD209A"/>
    <w:rsid w:val="00DD56B5"/>
    <w:rsid w:val="00DD68CF"/>
    <w:rsid w:val="00DD761D"/>
    <w:rsid w:val="00DE152F"/>
    <w:rsid w:val="00DE1D84"/>
    <w:rsid w:val="00DE44CC"/>
    <w:rsid w:val="00DE4730"/>
    <w:rsid w:val="00DE5434"/>
    <w:rsid w:val="00DE54D3"/>
    <w:rsid w:val="00DE5526"/>
    <w:rsid w:val="00DE579D"/>
    <w:rsid w:val="00DE6583"/>
    <w:rsid w:val="00DE6858"/>
    <w:rsid w:val="00DE7886"/>
    <w:rsid w:val="00DF113C"/>
    <w:rsid w:val="00DF28D3"/>
    <w:rsid w:val="00DF4BD1"/>
    <w:rsid w:val="00DF5299"/>
    <w:rsid w:val="00DF6034"/>
    <w:rsid w:val="00DF69EF"/>
    <w:rsid w:val="00DF6A4A"/>
    <w:rsid w:val="00DF6C8B"/>
    <w:rsid w:val="00DF75FF"/>
    <w:rsid w:val="00E000A8"/>
    <w:rsid w:val="00E0052F"/>
    <w:rsid w:val="00E00890"/>
    <w:rsid w:val="00E00BE7"/>
    <w:rsid w:val="00E01F01"/>
    <w:rsid w:val="00E03288"/>
    <w:rsid w:val="00E04CA8"/>
    <w:rsid w:val="00E058EF"/>
    <w:rsid w:val="00E068B3"/>
    <w:rsid w:val="00E06B77"/>
    <w:rsid w:val="00E1043E"/>
    <w:rsid w:val="00E1099F"/>
    <w:rsid w:val="00E117A6"/>
    <w:rsid w:val="00E119A3"/>
    <w:rsid w:val="00E119CE"/>
    <w:rsid w:val="00E11F06"/>
    <w:rsid w:val="00E1211D"/>
    <w:rsid w:val="00E1233A"/>
    <w:rsid w:val="00E139CD"/>
    <w:rsid w:val="00E14DDD"/>
    <w:rsid w:val="00E20518"/>
    <w:rsid w:val="00E20828"/>
    <w:rsid w:val="00E20BFE"/>
    <w:rsid w:val="00E20C46"/>
    <w:rsid w:val="00E22742"/>
    <w:rsid w:val="00E2334A"/>
    <w:rsid w:val="00E2487E"/>
    <w:rsid w:val="00E25C22"/>
    <w:rsid w:val="00E26196"/>
    <w:rsid w:val="00E277FF"/>
    <w:rsid w:val="00E30529"/>
    <w:rsid w:val="00E30C5D"/>
    <w:rsid w:val="00E30F38"/>
    <w:rsid w:val="00E30FF6"/>
    <w:rsid w:val="00E31741"/>
    <w:rsid w:val="00E31E92"/>
    <w:rsid w:val="00E3257C"/>
    <w:rsid w:val="00E33AF6"/>
    <w:rsid w:val="00E33C1B"/>
    <w:rsid w:val="00E33E75"/>
    <w:rsid w:val="00E35D3D"/>
    <w:rsid w:val="00E3609F"/>
    <w:rsid w:val="00E360C2"/>
    <w:rsid w:val="00E36246"/>
    <w:rsid w:val="00E3659C"/>
    <w:rsid w:val="00E403EF"/>
    <w:rsid w:val="00E4062C"/>
    <w:rsid w:val="00E436D6"/>
    <w:rsid w:val="00E43FB8"/>
    <w:rsid w:val="00E443EE"/>
    <w:rsid w:val="00E44725"/>
    <w:rsid w:val="00E452FD"/>
    <w:rsid w:val="00E45A06"/>
    <w:rsid w:val="00E467BA"/>
    <w:rsid w:val="00E477C2"/>
    <w:rsid w:val="00E4780F"/>
    <w:rsid w:val="00E504CE"/>
    <w:rsid w:val="00E5104C"/>
    <w:rsid w:val="00E52238"/>
    <w:rsid w:val="00E537A2"/>
    <w:rsid w:val="00E53AE7"/>
    <w:rsid w:val="00E53D0D"/>
    <w:rsid w:val="00E56194"/>
    <w:rsid w:val="00E56211"/>
    <w:rsid w:val="00E56273"/>
    <w:rsid w:val="00E603EB"/>
    <w:rsid w:val="00E61993"/>
    <w:rsid w:val="00E61B41"/>
    <w:rsid w:val="00E61D33"/>
    <w:rsid w:val="00E636E5"/>
    <w:rsid w:val="00E637A0"/>
    <w:rsid w:val="00E66E0F"/>
    <w:rsid w:val="00E719EA"/>
    <w:rsid w:val="00E71DDB"/>
    <w:rsid w:val="00E72630"/>
    <w:rsid w:val="00E73340"/>
    <w:rsid w:val="00E73422"/>
    <w:rsid w:val="00E73861"/>
    <w:rsid w:val="00E73F70"/>
    <w:rsid w:val="00E74992"/>
    <w:rsid w:val="00E74C08"/>
    <w:rsid w:val="00E75881"/>
    <w:rsid w:val="00E77C77"/>
    <w:rsid w:val="00E77D5C"/>
    <w:rsid w:val="00E836DF"/>
    <w:rsid w:val="00E83953"/>
    <w:rsid w:val="00E85668"/>
    <w:rsid w:val="00E85F0A"/>
    <w:rsid w:val="00E86295"/>
    <w:rsid w:val="00E86B22"/>
    <w:rsid w:val="00E87BFE"/>
    <w:rsid w:val="00E908CE"/>
    <w:rsid w:val="00E91013"/>
    <w:rsid w:val="00E9283A"/>
    <w:rsid w:val="00E93996"/>
    <w:rsid w:val="00E94819"/>
    <w:rsid w:val="00E94C3E"/>
    <w:rsid w:val="00E95525"/>
    <w:rsid w:val="00E956F8"/>
    <w:rsid w:val="00E957B6"/>
    <w:rsid w:val="00E95D7F"/>
    <w:rsid w:val="00E97522"/>
    <w:rsid w:val="00EA00B8"/>
    <w:rsid w:val="00EA25B1"/>
    <w:rsid w:val="00EA2CF9"/>
    <w:rsid w:val="00EA33DC"/>
    <w:rsid w:val="00EA37E9"/>
    <w:rsid w:val="00EA3BDA"/>
    <w:rsid w:val="00EA3C4C"/>
    <w:rsid w:val="00EA3F50"/>
    <w:rsid w:val="00EA40F7"/>
    <w:rsid w:val="00EA4233"/>
    <w:rsid w:val="00EA45A2"/>
    <w:rsid w:val="00EA7B96"/>
    <w:rsid w:val="00EA7BD5"/>
    <w:rsid w:val="00EB02E2"/>
    <w:rsid w:val="00EB07C0"/>
    <w:rsid w:val="00EB0CD6"/>
    <w:rsid w:val="00EB238B"/>
    <w:rsid w:val="00EB2434"/>
    <w:rsid w:val="00EB54F9"/>
    <w:rsid w:val="00EB56B1"/>
    <w:rsid w:val="00EB6926"/>
    <w:rsid w:val="00EB6C81"/>
    <w:rsid w:val="00EB7885"/>
    <w:rsid w:val="00EB7E46"/>
    <w:rsid w:val="00EC0778"/>
    <w:rsid w:val="00EC126C"/>
    <w:rsid w:val="00EC1791"/>
    <w:rsid w:val="00EC179C"/>
    <w:rsid w:val="00EC1DB1"/>
    <w:rsid w:val="00EC249A"/>
    <w:rsid w:val="00EC263F"/>
    <w:rsid w:val="00EC28C0"/>
    <w:rsid w:val="00EC2DFA"/>
    <w:rsid w:val="00EC304B"/>
    <w:rsid w:val="00EC30BC"/>
    <w:rsid w:val="00EC3944"/>
    <w:rsid w:val="00EC3D86"/>
    <w:rsid w:val="00EC3EE7"/>
    <w:rsid w:val="00EC4498"/>
    <w:rsid w:val="00EC4D38"/>
    <w:rsid w:val="00EC5FCC"/>
    <w:rsid w:val="00EC6E63"/>
    <w:rsid w:val="00EC725F"/>
    <w:rsid w:val="00ED0B04"/>
    <w:rsid w:val="00ED1953"/>
    <w:rsid w:val="00ED2D6B"/>
    <w:rsid w:val="00ED3936"/>
    <w:rsid w:val="00ED46EB"/>
    <w:rsid w:val="00ED5233"/>
    <w:rsid w:val="00ED5DC2"/>
    <w:rsid w:val="00ED6F2C"/>
    <w:rsid w:val="00ED7272"/>
    <w:rsid w:val="00ED74E2"/>
    <w:rsid w:val="00ED782F"/>
    <w:rsid w:val="00EE0153"/>
    <w:rsid w:val="00EE0A9B"/>
    <w:rsid w:val="00EE0BB2"/>
    <w:rsid w:val="00EE2A27"/>
    <w:rsid w:val="00EE34C3"/>
    <w:rsid w:val="00EE4248"/>
    <w:rsid w:val="00EE4736"/>
    <w:rsid w:val="00EE49DC"/>
    <w:rsid w:val="00EE52EC"/>
    <w:rsid w:val="00EE5C1F"/>
    <w:rsid w:val="00EE634C"/>
    <w:rsid w:val="00EE7584"/>
    <w:rsid w:val="00EF0D41"/>
    <w:rsid w:val="00EF1869"/>
    <w:rsid w:val="00EF2ED4"/>
    <w:rsid w:val="00EF3899"/>
    <w:rsid w:val="00EF4A16"/>
    <w:rsid w:val="00EF4EC0"/>
    <w:rsid w:val="00EF5A79"/>
    <w:rsid w:val="00EF5AFC"/>
    <w:rsid w:val="00EF6B5E"/>
    <w:rsid w:val="00F01266"/>
    <w:rsid w:val="00F01FD7"/>
    <w:rsid w:val="00F034A4"/>
    <w:rsid w:val="00F04ECF"/>
    <w:rsid w:val="00F116B7"/>
    <w:rsid w:val="00F1205B"/>
    <w:rsid w:val="00F12642"/>
    <w:rsid w:val="00F13946"/>
    <w:rsid w:val="00F13F3A"/>
    <w:rsid w:val="00F1444A"/>
    <w:rsid w:val="00F14DE5"/>
    <w:rsid w:val="00F15487"/>
    <w:rsid w:val="00F163C6"/>
    <w:rsid w:val="00F17A53"/>
    <w:rsid w:val="00F17DEF"/>
    <w:rsid w:val="00F203B8"/>
    <w:rsid w:val="00F21766"/>
    <w:rsid w:val="00F235D1"/>
    <w:rsid w:val="00F23A0E"/>
    <w:rsid w:val="00F25641"/>
    <w:rsid w:val="00F25A57"/>
    <w:rsid w:val="00F26063"/>
    <w:rsid w:val="00F26AAA"/>
    <w:rsid w:val="00F279AC"/>
    <w:rsid w:val="00F301F1"/>
    <w:rsid w:val="00F3090F"/>
    <w:rsid w:val="00F311AB"/>
    <w:rsid w:val="00F32F62"/>
    <w:rsid w:val="00F33FED"/>
    <w:rsid w:val="00F3588F"/>
    <w:rsid w:val="00F35B65"/>
    <w:rsid w:val="00F361B6"/>
    <w:rsid w:val="00F3668B"/>
    <w:rsid w:val="00F3726B"/>
    <w:rsid w:val="00F401B2"/>
    <w:rsid w:val="00F409F4"/>
    <w:rsid w:val="00F40EAB"/>
    <w:rsid w:val="00F410E7"/>
    <w:rsid w:val="00F4113D"/>
    <w:rsid w:val="00F41AFA"/>
    <w:rsid w:val="00F44626"/>
    <w:rsid w:val="00F44F18"/>
    <w:rsid w:val="00F4514B"/>
    <w:rsid w:val="00F46C36"/>
    <w:rsid w:val="00F47175"/>
    <w:rsid w:val="00F47630"/>
    <w:rsid w:val="00F47B48"/>
    <w:rsid w:val="00F52081"/>
    <w:rsid w:val="00F520A2"/>
    <w:rsid w:val="00F52C0F"/>
    <w:rsid w:val="00F54B67"/>
    <w:rsid w:val="00F55404"/>
    <w:rsid w:val="00F5547E"/>
    <w:rsid w:val="00F557FB"/>
    <w:rsid w:val="00F55C19"/>
    <w:rsid w:val="00F55D61"/>
    <w:rsid w:val="00F56992"/>
    <w:rsid w:val="00F60B9A"/>
    <w:rsid w:val="00F6115A"/>
    <w:rsid w:val="00F62AE7"/>
    <w:rsid w:val="00F62F01"/>
    <w:rsid w:val="00F63D75"/>
    <w:rsid w:val="00F63D9D"/>
    <w:rsid w:val="00F643C8"/>
    <w:rsid w:val="00F644E7"/>
    <w:rsid w:val="00F65B28"/>
    <w:rsid w:val="00F6684F"/>
    <w:rsid w:val="00F66B45"/>
    <w:rsid w:val="00F670F5"/>
    <w:rsid w:val="00F67FAB"/>
    <w:rsid w:val="00F7010E"/>
    <w:rsid w:val="00F73AFB"/>
    <w:rsid w:val="00F73D82"/>
    <w:rsid w:val="00F740A9"/>
    <w:rsid w:val="00F75B5B"/>
    <w:rsid w:val="00F76F86"/>
    <w:rsid w:val="00F8044D"/>
    <w:rsid w:val="00F810A4"/>
    <w:rsid w:val="00F810BC"/>
    <w:rsid w:val="00F8115C"/>
    <w:rsid w:val="00F81818"/>
    <w:rsid w:val="00F8354E"/>
    <w:rsid w:val="00F83E64"/>
    <w:rsid w:val="00F84148"/>
    <w:rsid w:val="00F8546C"/>
    <w:rsid w:val="00F85621"/>
    <w:rsid w:val="00F86580"/>
    <w:rsid w:val="00F87D7A"/>
    <w:rsid w:val="00F90AC2"/>
    <w:rsid w:val="00F917EE"/>
    <w:rsid w:val="00F93E36"/>
    <w:rsid w:val="00F95641"/>
    <w:rsid w:val="00F96024"/>
    <w:rsid w:val="00F96217"/>
    <w:rsid w:val="00F966B4"/>
    <w:rsid w:val="00F96FCA"/>
    <w:rsid w:val="00FA171A"/>
    <w:rsid w:val="00FA182A"/>
    <w:rsid w:val="00FA1C3F"/>
    <w:rsid w:val="00FA2BCF"/>
    <w:rsid w:val="00FA2E5C"/>
    <w:rsid w:val="00FA47A8"/>
    <w:rsid w:val="00FA584D"/>
    <w:rsid w:val="00FA6076"/>
    <w:rsid w:val="00FA6DF9"/>
    <w:rsid w:val="00FA6ED7"/>
    <w:rsid w:val="00FA7500"/>
    <w:rsid w:val="00FA7A7A"/>
    <w:rsid w:val="00FA7DDA"/>
    <w:rsid w:val="00FB0028"/>
    <w:rsid w:val="00FB25EC"/>
    <w:rsid w:val="00FB2BF2"/>
    <w:rsid w:val="00FB3D16"/>
    <w:rsid w:val="00FB4048"/>
    <w:rsid w:val="00FB4898"/>
    <w:rsid w:val="00FB4D28"/>
    <w:rsid w:val="00FB62F5"/>
    <w:rsid w:val="00FB6590"/>
    <w:rsid w:val="00FC1144"/>
    <w:rsid w:val="00FC1731"/>
    <w:rsid w:val="00FC285D"/>
    <w:rsid w:val="00FC6A56"/>
    <w:rsid w:val="00FC7361"/>
    <w:rsid w:val="00FC7A12"/>
    <w:rsid w:val="00FC7A2A"/>
    <w:rsid w:val="00FD0FEC"/>
    <w:rsid w:val="00FD18E0"/>
    <w:rsid w:val="00FD1B3F"/>
    <w:rsid w:val="00FD2573"/>
    <w:rsid w:val="00FD3EB7"/>
    <w:rsid w:val="00FD4525"/>
    <w:rsid w:val="00FD5029"/>
    <w:rsid w:val="00FD5A27"/>
    <w:rsid w:val="00FD5CB1"/>
    <w:rsid w:val="00FD6374"/>
    <w:rsid w:val="00FD66A4"/>
    <w:rsid w:val="00FD7FD3"/>
    <w:rsid w:val="00FE029C"/>
    <w:rsid w:val="00FE1523"/>
    <w:rsid w:val="00FE1527"/>
    <w:rsid w:val="00FE1942"/>
    <w:rsid w:val="00FE20D4"/>
    <w:rsid w:val="00FE2116"/>
    <w:rsid w:val="00FE451F"/>
    <w:rsid w:val="00FE45E1"/>
    <w:rsid w:val="00FE58E7"/>
    <w:rsid w:val="00FE6187"/>
    <w:rsid w:val="00FE6872"/>
    <w:rsid w:val="00FE758F"/>
    <w:rsid w:val="00FE7B2F"/>
    <w:rsid w:val="00FE7E3B"/>
    <w:rsid w:val="00FF050F"/>
    <w:rsid w:val="00FF0836"/>
    <w:rsid w:val="00FF1EE9"/>
    <w:rsid w:val="00FF1F05"/>
    <w:rsid w:val="00FF2392"/>
    <w:rsid w:val="00FF27A0"/>
    <w:rsid w:val="00FF2847"/>
    <w:rsid w:val="00FF3E6C"/>
    <w:rsid w:val="00FF48EF"/>
    <w:rsid w:val="00FF4D75"/>
    <w:rsid w:val="00FF606A"/>
    <w:rsid w:val="00FF7F12"/>
    <w:rsid w:val="011C626C"/>
    <w:rsid w:val="0150396A"/>
    <w:rsid w:val="01504784"/>
    <w:rsid w:val="01505F15"/>
    <w:rsid w:val="01532422"/>
    <w:rsid w:val="015E4AD6"/>
    <w:rsid w:val="017A7D53"/>
    <w:rsid w:val="017B7436"/>
    <w:rsid w:val="017E7FA8"/>
    <w:rsid w:val="018A2858"/>
    <w:rsid w:val="019A3EBD"/>
    <w:rsid w:val="019B1886"/>
    <w:rsid w:val="01A664DA"/>
    <w:rsid w:val="01D628BE"/>
    <w:rsid w:val="01DD3C4D"/>
    <w:rsid w:val="01E213B4"/>
    <w:rsid w:val="01E44FDB"/>
    <w:rsid w:val="020C62E0"/>
    <w:rsid w:val="02297953"/>
    <w:rsid w:val="022C0730"/>
    <w:rsid w:val="024617F2"/>
    <w:rsid w:val="026779BA"/>
    <w:rsid w:val="02682844"/>
    <w:rsid w:val="027D71DE"/>
    <w:rsid w:val="02831AC0"/>
    <w:rsid w:val="02881678"/>
    <w:rsid w:val="02A13C5C"/>
    <w:rsid w:val="02B7624C"/>
    <w:rsid w:val="02B97B4D"/>
    <w:rsid w:val="02BA6D6B"/>
    <w:rsid w:val="02C6419F"/>
    <w:rsid w:val="02CC221A"/>
    <w:rsid w:val="02D908B8"/>
    <w:rsid w:val="02DA1F3A"/>
    <w:rsid w:val="02EF1E8A"/>
    <w:rsid w:val="02FC50B2"/>
    <w:rsid w:val="030F42DA"/>
    <w:rsid w:val="03174F3D"/>
    <w:rsid w:val="032303C8"/>
    <w:rsid w:val="033E4BBF"/>
    <w:rsid w:val="035179D4"/>
    <w:rsid w:val="036C13B5"/>
    <w:rsid w:val="036C34DA"/>
    <w:rsid w:val="0374413D"/>
    <w:rsid w:val="03791AC9"/>
    <w:rsid w:val="039753F3"/>
    <w:rsid w:val="03984247"/>
    <w:rsid w:val="03990047"/>
    <w:rsid w:val="03A471C9"/>
    <w:rsid w:val="03AF1619"/>
    <w:rsid w:val="03D348AC"/>
    <w:rsid w:val="03D60954"/>
    <w:rsid w:val="03D90E53"/>
    <w:rsid w:val="03EC0177"/>
    <w:rsid w:val="03F11C32"/>
    <w:rsid w:val="042B5143"/>
    <w:rsid w:val="042C0EBC"/>
    <w:rsid w:val="043A35D9"/>
    <w:rsid w:val="04694D63"/>
    <w:rsid w:val="046D5159"/>
    <w:rsid w:val="04926F71"/>
    <w:rsid w:val="04A472BA"/>
    <w:rsid w:val="04AE6368"/>
    <w:rsid w:val="04CB2483"/>
    <w:rsid w:val="04FC088E"/>
    <w:rsid w:val="05015EA4"/>
    <w:rsid w:val="05017C52"/>
    <w:rsid w:val="051C683A"/>
    <w:rsid w:val="0539151E"/>
    <w:rsid w:val="053F69CD"/>
    <w:rsid w:val="05522AFC"/>
    <w:rsid w:val="0553731D"/>
    <w:rsid w:val="055B4CC1"/>
    <w:rsid w:val="056D5BF6"/>
    <w:rsid w:val="05816FE5"/>
    <w:rsid w:val="05850883"/>
    <w:rsid w:val="05C07B0D"/>
    <w:rsid w:val="05EA06E6"/>
    <w:rsid w:val="05EA221D"/>
    <w:rsid w:val="05F02C6B"/>
    <w:rsid w:val="05FB6D97"/>
    <w:rsid w:val="062E2CC9"/>
    <w:rsid w:val="0639341C"/>
    <w:rsid w:val="063D3725"/>
    <w:rsid w:val="064C7049"/>
    <w:rsid w:val="06565D7C"/>
    <w:rsid w:val="065E2E82"/>
    <w:rsid w:val="0666060A"/>
    <w:rsid w:val="06691F53"/>
    <w:rsid w:val="066A76FC"/>
    <w:rsid w:val="066E57BB"/>
    <w:rsid w:val="0683310D"/>
    <w:rsid w:val="06A420A1"/>
    <w:rsid w:val="06B62CBE"/>
    <w:rsid w:val="06B86EE2"/>
    <w:rsid w:val="06BD67AF"/>
    <w:rsid w:val="06DD1708"/>
    <w:rsid w:val="06DF0753"/>
    <w:rsid w:val="06DF2215"/>
    <w:rsid w:val="06E521B8"/>
    <w:rsid w:val="06EF3CF8"/>
    <w:rsid w:val="06F2019A"/>
    <w:rsid w:val="070F3F01"/>
    <w:rsid w:val="072365A6"/>
    <w:rsid w:val="074437CC"/>
    <w:rsid w:val="077532A2"/>
    <w:rsid w:val="07755E8F"/>
    <w:rsid w:val="077A45AF"/>
    <w:rsid w:val="07A93B78"/>
    <w:rsid w:val="07C733D5"/>
    <w:rsid w:val="07CC5CDA"/>
    <w:rsid w:val="07D72EEC"/>
    <w:rsid w:val="08075F7B"/>
    <w:rsid w:val="08126267"/>
    <w:rsid w:val="08236132"/>
    <w:rsid w:val="085857D8"/>
    <w:rsid w:val="085A435C"/>
    <w:rsid w:val="085D1644"/>
    <w:rsid w:val="085D5AE7"/>
    <w:rsid w:val="086C1887"/>
    <w:rsid w:val="0874513E"/>
    <w:rsid w:val="08752E31"/>
    <w:rsid w:val="088210AA"/>
    <w:rsid w:val="08967BEF"/>
    <w:rsid w:val="08971A59"/>
    <w:rsid w:val="09045F63"/>
    <w:rsid w:val="092263E9"/>
    <w:rsid w:val="09435EF1"/>
    <w:rsid w:val="095347F5"/>
    <w:rsid w:val="09611B64"/>
    <w:rsid w:val="09903C9B"/>
    <w:rsid w:val="099557CE"/>
    <w:rsid w:val="09A339CE"/>
    <w:rsid w:val="09AF4121"/>
    <w:rsid w:val="09BE6112"/>
    <w:rsid w:val="09D815E1"/>
    <w:rsid w:val="0A287A2F"/>
    <w:rsid w:val="0A2A2299"/>
    <w:rsid w:val="0A2E271E"/>
    <w:rsid w:val="0A2E403B"/>
    <w:rsid w:val="0A344626"/>
    <w:rsid w:val="0A3E373D"/>
    <w:rsid w:val="0A553E45"/>
    <w:rsid w:val="0A5922DF"/>
    <w:rsid w:val="0A605D88"/>
    <w:rsid w:val="0A6749FB"/>
    <w:rsid w:val="0A742F55"/>
    <w:rsid w:val="0A7737B5"/>
    <w:rsid w:val="0A805952"/>
    <w:rsid w:val="0A96708F"/>
    <w:rsid w:val="0AA277E2"/>
    <w:rsid w:val="0AA3355A"/>
    <w:rsid w:val="0AAF1847"/>
    <w:rsid w:val="0ABA0FCF"/>
    <w:rsid w:val="0ABA2D7D"/>
    <w:rsid w:val="0AC15A21"/>
    <w:rsid w:val="0AD57BB7"/>
    <w:rsid w:val="0AD876A7"/>
    <w:rsid w:val="0AE23781"/>
    <w:rsid w:val="0AEC06CF"/>
    <w:rsid w:val="0AF91B48"/>
    <w:rsid w:val="0B13248D"/>
    <w:rsid w:val="0B2D7A0A"/>
    <w:rsid w:val="0B3B1928"/>
    <w:rsid w:val="0B5F56D3"/>
    <w:rsid w:val="0B616D4A"/>
    <w:rsid w:val="0B7C0033"/>
    <w:rsid w:val="0B84338B"/>
    <w:rsid w:val="0B866A2E"/>
    <w:rsid w:val="0B8C630D"/>
    <w:rsid w:val="0BA12829"/>
    <w:rsid w:val="0BA46FF4"/>
    <w:rsid w:val="0BC63207"/>
    <w:rsid w:val="0BCF45B9"/>
    <w:rsid w:val="0BDC7CF8"/>
    <w:rsid w:val="0BEF7AEF"/>
    <w:rsid w:val="0C0B585A"/>
    <w:rsid w:val="0C1A784C"/>
    <w:rsid w:val="0C2B1A59"/>
    <w:rsid w:val="0C436DA2"/>
    <w:rsid w:val="0C486437"/>
    <w:rsid w:val="0C604814"/>
    <w:rsid w:val="0C6907A2"/>
    <w:rsid w:val="0C8F1FE8"/>
    <w:rsid w:val="0CB447D4"/>
    <w:rsid w:val="0CBA1B32"/>
    <w:rsid w:val="0CC954FA"/>
    <w:rsid w:val="0CD345CA"/>
    <w:rsid w:val="0CEA7AFC"/>
    <w:rsid w:val="0CEE6B82"/>
    <w:rsid w:val="0D0230A8"/>
    <w:rsid w:val="0D044784"/>
    <w:rsid w:val="0D052AEE"/>
    <w:rsid w:val="0D20255E"/>
    <w:rsid w:val="0D2C7F09"/>
    <w:rsid w:val="0D3A01A5"/>
    <w:rsid w:val="0D3A63F7"/>
    <w:rsid w:val="0D5C4B89"/>
    <w:rsid w:val="0D6B035F"/>
    <w:rsid w:val="0D6B4391"/>
    <w:rsid w:val="0D7F2FE5"/>
    <w:rsid w:val="0DA27AF9"/>
    <w:rsid w:val="0DA47D15"/>
    <w:rsid w:val="0DBA12E6"/>
    <w:rsid w:val="0DC932D7"/>
    <w:rsid w:val="0DD73C46"/>
    <w:rsid w:val="0DE6032D"/>
    <w:rsid w:val="0DF53902"/>
    <w:rsid w:val="0E100F06"/>
    <w:rsid w:val="0E144BB8"/>
    <w:rsid w:val="0E26697C"/>
    <w:rsid w:val="0E2D1AB8"/>
    <w:rsid w:val="0E320E7D"/>
    <w:rsid w:val="0E395AE0"/>
    <w:rsid w:val="0E407A3D"/>
    <w:rsid w:val="0E4D423E"/>
    <w:rsid w:val="0E6F3EAD"/>
    <w:rsid w:val="0E8D2F5C"/>
    <w:rsid w:val="0E975183"/>
    <w:rsid w:val="0E9C279A"/>
    <w:rsid w:val="0EA7186A"/>
    <w:rsid w:val="0EA8783F"/>
    <w:rsid w:val="0EC00215"/>
    <w:rsid w:val="0EC45096"/>
    <w:rsid w:val="0ECF0DC1"/>
    <w:rsid w:val="0EF80CCA"/>
    <w:rsid w:val="0EF95E3E"/>
    <w:rsid w:val="0F07055B"/>
    <w:rsid w:val="0F130CAE"/>
    <w:rsid w:val="0F1467D4"/>
    <w:rsid w:val="0F242EBB"/>
    <w:rsid w:val="0F3054A7"/>
    <w:rsid w:val="0F3E01A5"/>
    <w:rsid w:val="0F5D63CD"/>
    <w:rsid w:val="0F763231"/>
    <w:rsid w:val="0F9542DF"/>
    <w:rsid w:val="0FA4224E"/>
    <w:rsid w:val="0FAB538A"/>
    <w:rsid w:val="0FAC300F"/>
    <w:rsid w:val="0FB44544"/>
    <w:rsid w:val="0FBB0202"/>
    <w:rsid w:val="0FD3668F"/>
    <w:rsid w:val="0FDB6D94"/>
    <w:rsid w:val="10134CDE"/>
    <w:rsid w:val="1017657C"/>
    <w:rsid w:val="103C5FE2"/>
    <w:rsid w:val="1047366A"/>
    <w:rsid w:val="104E2006"/>
    <w:rsid w:val="106A2B50"/>
    <w:rsid w:val="108A31F2"/>
    <w:rsid w:val="1094098A"/>
    <w:rsid w:val="10995D1D"/>
    <w:rsid w:val="10E852E7"/>
    <w:rsid w:val="110A7E8F"/>
    <w:rsid w:val="1122342A"/>
    <w:rsid w:val="11382DBC"/>
    <w:rsid w:val="11671785"/>
    <w:rsid w:val="11680929"/>
    <w:rsid w:val="116D52DF"/>
    <w:rsid w:val="11744846"/>
    <w:rsid w:val="117D5F82"/>
    <w:rsid w:val="11876FC9"/>
    <w:rsid w:val="11934328"/>
    <w:rsid w:val="11AE548E"/>
    <w:rsid w:val="11C34BC3"/>
    <w:rsid w:val="11DC3CC5"/>
    <w:rsid w:val="11E54E3F"/>
    <w:rsid w:val="11E84674"/>
    <w:rsid w:val="11FD5D54"/>
    <w:rsid w:val="120314AE"/>
    <w:rsid w:val="12095574"/>
    <w:rsid w:val="12152F8F"/>
    <w:rsid w:val="12282CC2"/>
    <w:rsid w:val="123305D6"/>
    <w:rsid w:val="12414866"/>
    <w:rsid w:val="126D4B79"/>
    <w:rsid w:val="12723F3D"/>
    <w:rsid w:val="12DC585B"/>
    <w:rsid w:val="12F62DC0"/>
    <w:rsid w:val="12F6691D"/>
    <w:rsid w:val="130C5571"/>
    <w:rsid w:val="13176B07"/>
    <w:rsid w:val="132C13BF"/>
    <w:rsid w:val="132F1E2E"/>
    <w:rsid w:val="1336140F"/>
    <w:rsid w:val="133B2641"/>
    <w:rsid w:val="1354287C"/>
    <w:rsid w:val="136C66D5"/>
    <w:rsid w:val="13985C26"/>
    <w:rsid w:val="13AC347F"/>
    <w:rsid w:val="13C72B78"/>
    <w:rsid w:val="13E156B5"/>
    <w:rsid w:val="13E729A1"/>
    <w:rsid w:val="13EB3EF3"/>
    <w:rsid w:val="13EE1CEA"/>
    <w:rsid w:val="13FA41EA"/>
    <w:rsid w:val="13FF5B8D"/>
    <w:rsid w:val="141662F5"/>
    <w:rsid w:val="141F3582"/>
    <w:rsid w:val="14276FAA"/>
    <w:rsid w:val="142F71C0"/>
    <w:rsid w:val="14321BD6"/>
    <w:rsid w:val="14467430"/>
    <w:rsid w:val="14484427"/>
    <w:rsid w:val="144E75B7"/>
    <w:rsid w:val="14760047"/>
    <w:rsid w:val="1478625E"/>
    <w:rsid w:val="14823DC5"/>
    <w:rsid w:val="14BF31A5"/>
    <w:rsid w:val="14DC1B42"/>
    <w:rsid w:val="14F036ED"/>
    <w:rsid w:val="14F450DE"/>
    <w:rsid w:val="15003A82"/>
    <w:rsid w:val="15030497"/>
    <w:rsid w:val="150A2B53"/>
    <w:rsid w:val="151E59F4"/>
    <w:rsid w:val="151F77AB"/>
    <w:rsid w:val="15282904"/>
    <w:rsid w:val="152C2AC9"/>
    <w:rsid w:val="15400323"/>
    <w:rsid w:val="154716B1"/>
    <w:rsid w:val="155B0F75"/>
    <w:rsid w:val="155C092C"/>
    <w:rsid w:val="15966195"/>
    <w:rsid w:val="15AD6E5E"/>
    <w:rsid w:val="15D553E2"/>
    <w:rsid w:val="15D62A35"/>
    <w:rsid w:val="15DD5AFC"/>
    <w:rsid w:val="16021A7C"/>
    <w:rsid w:val="16195D38"/>
    <w:rsid w:val="164A7369"/>
    <w:rsid w:val="16604009"/>
    <w:rsid w:val="166242C9"/>
    <w:rsid w:val="167B118A"/>
    <w:rsid w:val="16A21F26"/>
    <w:rsid w:val="16A82624"/>
    <w:rsid w:val="16BA07AA"/>
    <w:rsid w:val="16CE0FCB"/>
    <w:rsid w:val="16E573D4"/>
    <w:rsid w:val="16ED5AD9"/>
    <w:rsid w:val="17055113"/>
    <w:rsid w:val="1719248C"/>
    <w:rsid w:val="171B2DF6"/>
    <w:rsid w:val="172C15DF"/>
    <w:rsid w:val="17312619"/>
    <w:rsid w:val="17343EB7"/>
    <w:rsid w:val="17557C94"/>
    <w:rsid w:val="175975F8"/>
    <w:rsid w:val="17732C32"/>
    <w:rsid w:val="17742506"/>
    <w:rsid w:val="177D2DB2"/>
    <w:rsid w:val="17837933"/>
    <w:rsid w:val="178C6993"/>
    <w:rsid w:val="17944956"/>
    <w:rsid w:val="17A75376"/>
    <w:rsid w:val="17C3523B"/>
    <w:rsid w:val="17D07086"/>
    <w:rsid w:val="17D55FD6"/>
    <w:rsid w:val="17DA624F"/>
    <w:rsid w:val="17DD208C"/>
    <w:rsid w:val="17E72CD8"/>
    <w:rsid w:val="17F94F1D"/>
    <w:rsid w:val="1808630A"/>
    <w:rsid w:val="180A201F"/>
    <w:rsid w:val="180D4DA2"/>
    <w:rsid w:val="18161AD3"/>
    <w:rsid w:val="18194E5B"/>
    <w:rsid w:val="18232BDD"/>
    <w:rsid w:val="18414ADE"/>
    <w:rsid w:val="18491BE4"/>
    <w:rsid w:val="18512847"/>
    <w:rsid w:val="18550589"/>
    <w:rsid w:val="186E33F9"/>
    <w:rsid w:val="1876405C"/>
    <w:rsid w:val="18851DD9"/>
    <w:rsid w:val="188F4D22"/>
    <w:rsid w:val="18AC4D9F"/>
    <w:rsid w:val="18AD6B08"/>
    <w:rsid w:val="18B43502"/>
    <w:rsid w:val="18C15C1F"/>
    <w:rsid w:val="18C87413"/>
    <w:rsid w:val="18D411EB"/>
    <w:rsid w:val="18D55226"/>
    <w:rsid w:val="18E45469"/>
    <w:rsid w:val="19245FE1"/>
    <w:rsid w:val="19355CC5"/>
    <w:rsid w:val="19640AF6"/>
    <w:rsid w:val="19642DC0"/>
    <w:rsid w:val="19666EF6"/>
    <w:rsid w:val="19725191"/>
    <w:rsid w:val="197B2E62"/>
    <w:rsid w:val="19923902"/>
    <w:rsid w:val="199D10AB"/>
    <w:rsid w:val="19A05834"/>
    <w:rsid w:val="19A277FE"/>
    <w:rsid w:val="19BF35D1"/>
    <w:rsid w:val="19E21445"/>
    <w:rsid w:val="19E41BC5"/>
    <w:rsid w:val="19EF1885"/>
    <w:rsid w:val="19FF3FF9"/>
    <w:rsid w:val="1A1F2BFD"/>
    <w:rsid w:val="1A1F47EB"/>
    <w:rsid w:val="1A2C531A"/>
    <w:rsid w:val="1A321D78"/>
    <w:rsid w:val="1A383CBF"/>
    <w:rsid w:val="1A3D267B"/>
    <w:rsid w:val="1A3F504D"/>
    <w:rsid w:val="1A5A1E87"/>
    <w:rsid w:val="1A5D7DB3"/>
    <w:rsid w:val="1A6D34CE"/>
    <w:rsid w:val="1A794CD5"/>
    <w:rsid w:val="1A815666"/>
    <w:rsid w:val="1A872550"/>
    <w:rsid w:val="1A911621"/>
    <w:rsid w:val="1AAC69B5"/>
    <w:rsid w:val="1ABA2925"/>
    <w:rsid w:val="1ABC669E"/>
    <w:rsid w:val="1ACF620C"/>
    <w:rsid w:val="1AD72BA8"/>
    <w:rsid w:val="1B097409"/>
    <w:rsid w:val="1B1C713C"/>
    <w:rsid w:val="1B1E1342"/>
    <w:rsid w:val="1B1F4E7E"/>
    <w:rsid w:val="1B222279"/>
    <w:rsid w:val="1B252495"/>
    <w:rsid w:val="1B351FAC"/>
    <w:rsid w:val="1B391A9C"/>
    <w:rsid w:val="1B3B2F91"/>
    <w:rsid w:val="1B5C7199"/>
    <w:rsid w:val="1B6E5B3E"/>
    <w:rsid w:val="1B813443"/>
    <w:rsid w:val="1B8B49B4"/>
    <w:rsid w:val="1B941C25"/>
    <w:rsid w:val="1B9F6FD2"/>
    <w:rsid w:val="1BA15893"/>
    <w:rsid w:val="1BBD091F"/>
    <w:rsid w:val="1BE340FE"/>
    <w:rsid w:val="1BF235B4"/>
    <w:rsid w:val="1C0A4438"/>
    <w:rsid w:val="1C200B97"/>
    <w:rsid w:val="1C2362A8"/>
    <w:rsid w:val="1C4E77C9"/>
    <w:rsid w:val="1C4F3541"/>
    <w:rsid w:val="1C5E5533"/>
    <w:rsid w:val="1C622C88"/>
    <w:rsid w:val="1C820ECC"/>
    <w:rsid w:val="1C856F63"/>
    <w:rsid w:val="1C8C521C"/>
    <w:rsid w:val="1C935740"/>
    <w:rsid w:val="1C9A0C60"/>
    <w:rsid w:val="1CBB4733"/>
    <w:rsid w:val="1CBF2475"/>
    <w:rsid w:val="1CC81B8A"/>
    <w:rsid w:val="1CCA3FD1"/>
    <w:rsid w:val="1CD35F20"/>
    <w:rsid w:val="1CDC7F67"/>
    <w:rsid w:val="1CDD28FB"/>
    <w:rsid w:val="1D0B7468"/>
    <w:rsid w:val="1D100F23"/>
    <w:rsid w:val="1D1E53EE"/>
    <w:rsid w:val="1D574E06"/>
    <w:rsid w:val="1D5E3A3C"/>
    <w:rsid w:val="1D635461"/>
    <w:rsid w:val="1D724738"/>
    <w:rsid w:val="1D8542E0"/>
    <w:rsid w:val="1D865A1C"/>
    <w:rsid w:val="1D870BFF"/>
    <w:rsid w:val="1D9F423B"/>
    <w:rsid w:val="1DB3762A"/>
    <w:rsid w:val="1DE55F0B"/>
    <w:rsid w:val="1E25455A"/>
    <w:rsid w:val="1E461E83"/>
    <w:rsid w:val="1E671FCF"/>
    <w:rsid w:val="1E6D6984"/>
    <w:rsid w:val="1E760C9C"/>
    <w:rsid w:val="1EA2204E"/>
    <w:rsid w:val="1EAB02E5"/>
    <w:rsid w:val="1EAC6A29"/>
    <w:rsid w:val="1EC534E2"/>
    <w:rsid w:val="1ECD4970"/>
    <w:rsid w:val="1EE56783"/>
    <w:rsid w:val="1EEE0DF0"/>
    <w:rsid w:val="1EFA1543"/>
    <w:rsid w:val="1EFA3C38"/>
    <w:rsid w:val="1EFB350D"/>
    <w:rsid w:val="1F090BB5"/>
    <w:rsid w:val="1F2C1918"/>
    <w:rsid w:val="1F370D5E"/>
    <w:rsid w:val="1F485564"/>
    <w:rsid w:val="1F5A1750"/>
    <w:rsid w:val="1F7A262E"/>
    <w:rsid w:val="1F901EA7"/>
    <w:rsid w:val="1F92566D"/>
    <w:rsid w:val="1FA30E61"/>
    <w:rsid w:val="1FD06747"/>
    <w:rsid w:val="1FD5401A"/>
    <w:rsid w:val="1FE44373"/>
    <w:rsid w:val="1FE81CE3"/>
    <w:rsid w:val="1FE8583F"/>
    <w:rsid w:val="1FF02946"/>
    <w:rsid w:val="200132EB"/>
    <w:rsid w:val="200F54C2"/>
    <w:rsid w:val="20125FC6"/>
    <w:rsid w:val="201C198C"/>
    <w:rsid w:val="204B072D"/>
    <w:rsid w:val="204E1CEC"/>
    <w:rsid w:val="20536D18"/>
    <w:rsid w:val="20684BD2"/>
    <w:rsid w:val="20720C33"/>
    <w:rsid w:val="209A3C56"/>
    <w:rsid w:val="209D2ACD"/>
    <w:rsid w:val="20A06C94"/>
    <w:rsid w:val="20BB11A5"/>
    <w:rsid w:val="21117355"/>
    <w:rsid w:val="21246D4B"/>
    <w:rsid w:val="212B00D9"/>
    <w:rsid w:val="212C13FA"/>
    <w:rsid w:val="212E7BC9"/>
    <w:rsid w:val="2136082C"/>
    <w:rsid w:val="2144566C"/>
    <w:rsid w:val="214473ED"/>
    <w:rsid w:val="214B077B"/>
    <w:rsid w:val="214D3F8A"/>
    <w:rsid w:val="214E201A"/>
    <w:rsid w:val="21582FFE"/>
    <w:rsid w:val="21610EE5"/>
    <w:rsid w:val="216B0532"/>
    <w:rsid w:val="217C6B87"/>
    <w:rsid w:val="218912A4"/>
    <w:rsid w:val="21894E00"/>
    <w:rsid w:val="219339FC"/>
    <w:rsid w:val="21CD1190"/>
    <w:rsid w:val="21D50045"/>
    <w:rsid w:val="22182566"/>
    <w:rsid w:val="221F5BA9"/>
    <w:rsid w:val="223F5305"/>
    <w:rsid w:val="22426163"/>
    <w:rsid w:val="22482F0D"/>
    <w:rsid w:val="22484CBB"/>
    <w:rsid w:val="225B2C40"/>
    <w:rsid w:val="225B7B42"/>
    <w:rsid w:val="22737E8E"/>
    <w:rsid w:val="22745AB0"/>
    <w:rsid w:val="22767F8B"/>
    <w:rsid w:val="22C22CF9"/>
    <w:rsid w:val="22C977AB"/>
    <w:rsid w:val="22CA56D0"/>
    <w:rsid w:val="22E7611F"/>
    <w:rsid w:val="22F87844"/>
    <w:rsid w:val="23016F7A"/>
    <w:rsid w:val="230213F4"/>
    <w:rsid w:val="231177A3"/>
    <w:rsid w:val="233C53E7"/>
    <w:rsid w:val="234436D4"/>
    <w:rsid w:val="23533917"/>
    <w:rsid w:val="23696C97"/>
    <w:rsid w:val="23706277"/>
    <w:rsid w:val="23961D95"/>
    <w:rsid w:val="239F090A"/>
    <w:rsid w:val="23A44BF9"/>
    <w:rsid w:val="23B4085A"/>
    <w:rsid w:val="23DC7275"/>
    <w:rsid w:val="23E10F23"/>
    <w:rsid w:val="23E34C9B"/>
    <w:rsid w:val="23E80503"/>
    <w:rsid w:val="241A61E3"/>
    <w:rsid w:val="242343C0"/>
    <w:rsid w:val="24343749"/>
    <w:rsid w:val="24632042"/>
    <w:rsid w:val="2468284B"/>
    <w:rsid w:val="24773635"/>
    <w:rsid w:val="249B1ED5"/>
    <w:rsid w:val="24A40099"/>
    <w:rsid w:val="24B91EA0"/>
    <w:rsid w:val="24BA6669"/>
    <w:rsid w:val="24C8296D"/>
    <w:rsid w:val="24D171E9"/>
    <w:rsid w:val="24D40A88"/>
    <w:rsid w:val="24E26893"/>
    <w:rsid w:val="24ED0FDA"/>
    <w:rsid w:val="24EF141E"/>
    <w:rsid w:val="24F55B5A"/>
    <w:rsid w:val="24F97D65"/>
    <w:rsid w:val="25317C88"/>
    <w:rsid w:val="25331C52"/>
    <w:rsid w:val="253B28B5"/>
    <w:rsid w:val="253D662D"/>
    <w:rsid w:val="25555DD2"/>
    <w:rsid w:val="25733DFD"/>
    <w:rsid w:val="258013E4"/>
    <w:rsid w:val="2581746D"/>
    <w:rsid w:val="258C3BB9"/>
    <w:rsid w:val="25AB3597"/>
    <w:rsid w:val="25B772B5"/>
    <w:rsid w:val="25CB1E8B"/>
    <w:rsid w:val="25CE5F37"/>
    <w:rsid w:val="25D85BE4"/>
    <w:rsid w:val="25DE1BBE"/>
    <w:rsid w:val="25ED1E01"/>
    <w:rsid w:val="25F0369F"/>
    <w:rsid w:val="25F62593"/>
    <w:rsid w:val="25FD5DBC"/>
    <w:rsid w:val="260E1D77"/>
    <w:rsid w:val="263537A8"/>
    <w:rsid w:val="263F0183"/>
    <w:rsid w:val="26451C3D"/>
    <w:rsid w:val="26591245"/>
    <w:rsid w:val="266D4CF0"/>
    <w:rsid w:val="2674607E"/>
    <w:rsid w:val="26875D7D"/>
    <w:rsid w:val="26AD1590"/>
    <w:rsid w:val="26CB43A0"/>
    <w:rsid w:val="26CD578F"/>
    <w:rsid w:val="26F947D6"/>
    <w:rsid w:val="2714523B"/>
    <w:rsid w:val="271B6F16"/>
    <w:rsid w:val="272C08E1"/>
    <w:rsid w:val="27302553"/>
    <w:rsid w:val="27382820"/>
    <w:rsid w:val="27395666"/>
    <w:rsid w:val="274518DD"/>
    <w:rsid w:val="274C6FFB"/>
    <w:rsid w:val="274E4B21"/>
    <w:rsid w:val="274E60A0"/>
    <w:rsid w:val="27554102"/>
    <w:rsid w:val="2767173F"/>
    <w:rsid w:val="276D06A4"/>
    <w:rsid w:val="27796C51"/>
    <w:rsid w:val="277E3DF7"/>
    <w:rsid w:val="279462AC"/>
    <w:rsid w:val="2797229F"/>
    <w:rsid w:val="27A53B11"/>
    <w:rsid w:val="27B54BA0"/>
    <w:rsid w:val="27B5694E"/>
    <w:rsid w:val="27BD1CA7"/>
    <w:rsid w:val="27CA2881"/>
    <w:rsid w:val="27CD0169"/>
    <w:rsid w:val="27D55529"/>
    <w:rsid w:val="27F8683B"/>
    <w:rsid w:val="27FA3C0E"/>
    <w:rsid w:val="27FD20A3"/>
    <w:rsid w:val="27FF406E"/>
    <w:rsid w:val="281D1B62"/>
    <w:rsid w:val="28221B0A"/>
    <w:rsid w:val="283006CB"/>
    <w:rsid w:val="28384835"/>
    <w:rsid w:val="283D06F2"/>
    <w:rsid w:val="284033EB"/>
    <w:rsid w:val="287D32B9"/>
    <w:rsid w:val="288822B5"/>
    <w:rsid w:val="289E3886"/>
    <w:rsid w:val="28C332ED"/>
    <w:rsid w:val="28C826B1"/>
    <w:rsid w:val="28E6095E"/>
    <w:rsid w:val="28ED036A"/>
    <w:rsid w:val="28FB0483"/>
    <w:rsid w:val="290064DF"/>
    <w:rsid w:val="291458F7"/>
    <w:rsid w:val="292C2C40"/>
    <w:rsid w:val="29373393"/>
    <w:rsid w:val="293D679A"/>
    <w:rsid w:val="2940493E"/>
    <w:rsid w:val="294F2DD3"/>
    <w:rsid w:val="296672F2"/>
    <w:rsid w:val="296F51B3"/>
    <w:rsid w:val="29833C5F"/>
    <w:rsid w:val="298F3888"/>
    <w:rsid w:val="299609AC"/>
    <w:rsid w:val="299802D6"/>
    <w:rsid w:val="29994F30"/>
    <w:rsid w:val="299B6018"/>
    <w:rsid w:val="29A529F3"/>
    <w:rsid w:val="29A5570A"/>
    <w:rsid w:val="29AA2162"/>
    <w:rsid w:val="29CE019B"/>
    <w:rsid w:val="29E259B9"/>
    <w:rsid w:val="29F714A0"/>
    <w:rsid w:val="29F80F7B"/>
    <w:rsid w:val="2A027E45"/>
    <w:rsid w:val="2A0C2A72"/>
    <w:rsid w:val="2A293624"/>
    <w:rsid w:val="2A3224D8"/>
    <w:rsid w:val="2A77438F"/>
    <w:rsid w:val="2A81520E"/>
    <w:rsid w:val="2A8B2154"/>
    <w:rsid w:val="2A9B456F"/>
    <w:rsid w:val="2A9F5694"/>
    <w:rsid w:val="2AB670B6"/>
    <w:rsid w:val="2AB87401"/>
    <w:rsid w:val="2ABC4498"/>
    <w:rsid w:val="2AC11AAE"/>
    <w:rsid w:val="2ACB46DB"/>
    <w:rsid w:val="2ADE440E"/>
    <w:rsid w:val="2AE35581"/>
    <w:rsid w:val="2AEC121F"/>
    <w:rsid w:val="2AED0380"/>
    <w:rsid w:val="2AF60264"/>
    <w:rsid w:val="2B065713"/>
    <w:rsid w:val="2B1423C4"/>
    <w:rsid w:val="2B1C4F36"/>
    <w:rsid w:val="2B2B3192"/>
    <w:rsid w:val="2B452244"/>
    <w:rsid w:val="2B534734"/>
    <w:rsid w:val="2B54022C"/>
    <w:rsid w:val="2B54647E"/>
    <w:rsid w:val="2B585F6F"/>
    <w:rsid w:val="2B5B6D43"/>
    <w:rsid w:val="2B603075"/>
    <w:rsid w:val="2B964CE9"/>
    <w:rsid w:val="2B9920E3"/>
    <w:rsid w:val="2B9B5E5B"/>
    <w:rsid w:val="2BA06C69"/>
    <w:rsid w:val="2BA56CDA"/>
    <w:rsid w:val="2BB62C95"/>
    <w:rsid w:val="2BCF1FA9"/>
    <w:rsid w:val="2BD01C52"/>
    <w:rsid w:val="2BD82C0B"/>
    <w:rsid w:val="2BDA4BD6"/>
    <w:rsid w:val="2BDD46C6"/>
    <w:rsid w:val="2BE37961"/>
    <w:rsid w:val="2BE667B7"/>
    <w:rsid w:val="2C1D60D9"/>
    <w:rsid w:val="2C3B578E"/>
    <w:rsid w:val="2C6D614E"/>
    <w:rsid w:val="2C723060"/>
    <w:rsid w:val="2C9139C3"/>
    <w:rsid w:val="2CA86A82"/>
    <w:rsid w:val="2CB25CD8"/>
    <w:rsid w:val="2CC17B44"/>
    <w:rsid w:val="2CC6720D"/>
    <w:rsid w:val="2CC83903"/>
    <w:rsid w:val="2CC91DB2"/>
    <w:rsid w:val="2CC97A35"/>
    <w:rsid w:val="2CDC672B"/>
    <w:rsid w:val="2CDE35AE"/>
    <w:rsid w:val="2CDF621C"/>
    <w:rsid w:val="2CE37BDC"/>
    <w:rsid w:val="2CE63FAE"/>
    <w:rsid w:val="2D0A13DA"/>
    <w:rsid w:val="2D0D0FDB"/>
    <w:rsid w:val="2D3A5211"/>
    <w:rsid w:val="2D4F514F"/>
    <w:rsid w:val="2D5947F1"/>
    <w:rsid w:val="2D7B4196"/>
    <w:rsid w:val="2D83304B"/>
    <w:rsid w:val="2DA21723"/>
    <w:rsid w:val="2DA52FC1"/>
    <w:rsid w:val="2DAD03EE"/>
    <w:rsid w:val="2DC33281"/>
    <w:rsid w:val="2DF81343"/>
    <w:rsid w:val="2DFE26D1"/>
    <w:rsid w:val="2E00644A"/>
    <w:rsid w:val="2E0C3040"/>
    <w:rsid w:val="2E17419C"/>
    <w:rsid w:val="2E30169A"/>
    <w:rsid w:val="2E374561"/>
    <w:rsid w:val="2E5549E7"/>
    <w:rsid w:val="2E644C2A"/>
    <w:rsid w:val="2EB01038"/>
    <w:rsid w:val="2EB711FE"/>
    <w:rsid w:val="2EE1746B"/>
    <w:rsid w:val="2EEA09F2"/>
    <w:rsid w:val="2EED10C4"/>
    <w:rsid w:val="2EEF718D"/>
    <w:rsid w:val="2EFA5ADE"/>
    <w:rsid w:val="2F081A65"/>
    <w:rsid w:val="2F155F25"/>
    <w:rsid w:val="2F191EB9"/>
    <w:rsid w:val="2F1C5505"/>
    <w:rsid w:val="2F2D531B"/>
    <w:rsid w:val="2F441FAD"/>
    <w:rsid w:val="2F550579"/>
    <w:rsid w:val="2F603644"/>
    <w:rsid w:val="2F66360E"/>
    <w:rsid w:val="2F675E7A"/>
    <w:rsid w:val="2F8D3DE5"/>
    <w:rsid w:val="2F932426"/>
    <w:rsid w:val="2F996FF0"/>
    <w:rsid w:val="2F9B28BE"/>
    <w:rsid w:val="2FAC6889"/>
    <w:rsid w:val="2FAF45CB"/>
    <w:rsid w:val="2FD7548C"/>
    <w:rsid w:val="2FDB2CCA"/>
    <w:rsid w:val="2FEF49C8"/>
    <w:rsid w:val="300246FB"/>
    <w:rsid w:val="300527EC"/>
    <w:rsid w:val="30112C88"/>
    <w:rsid w:val="30170614"/>
    <w:rsid w:val="30281C88"/>
    <w:rsid w:val="304C7574"/>
    <w:rsid w:val="307978A9"/>
    <w:rsid w:val="30892B96"/>
    <w:rsid w:val="30991DD3"/>
    <w:rsid w:val="30A6777C"/>
    <w:rsid w:val="30AE4883"/>
    <w:rsid w:val="30B6585F"/>
    <w:rsid w:val="30BA3228"/>
    <w:rsid w:val="30E65DCB"/>
    <w:rsid w:val="31000422"/>
    <w:rsid w:val="31101099"/>
    <w:rsid w:val="3118556F"/>
    <w:rsid w:val="311F0DA0"/>
    <w:rsid w:val="31264419"/>
    <w:rsid w:val="313703D4"/>
    <w:rsid w:val="31453FCB"/>
    <w:rsid w:val="315D067D"/>
    <w:rsid w:val="3163566D"/>
    <w:rsid w:val="316867E0"/>
    <w:rsid w:val="317168C1"/>
    <w:rsid w:val="31E16592"/>
    <w:rsid w:val="31E4298A"/>
    <w:rsid w:val="31F10F85"/>
    <w:rsid w:val="31F33DF2"/>
    <w:rsid w:val="31F97D80"/>
    <w:rsid w:val="32033025"/>
    <w:rsid w:val="321B1AA4"/>
    <w:rsid w:val="322C096D"/>
    <w:rsid w:val="322C3CB1"/>
    <w:rsid w:val="323112C7"/>
    <w:rsid w:val="3239017C"/>
    <w:rsid w:val="323E13E5"/>
    <w:rsid w:val="32411989"/>
    <w:rsid w:val="32546D64"/>
    <w:rsid w:val="32676A97"/>
    <w:rsid w:val="328E2276"/>
    <w:rsid w:val="32944E37"/>
    <w:rsid w:val="32A47CEB"/>
    <w:rsid w:val="32C4213C"/>
    <w:rsid w:val="32CC7A99"/>
    <w:rsid w:val="32D16607"/>
    <w:rsid w:val="32D9705D"/>
    <w:rsid w:val="32EA7901"/>
    <w:rsid w:val="32EB591A"/>
    <w:rsid w:val="32EE540A"/>
    <w:rsid w:val="33252E95"/>
    <w:rsid w:val="332F14A9"/>
    <w:rsid w:val="332F29FE"/>
    <w:rsid w:val="333411CF"/>
    <w:rsid w:val="33386686"/>
    <w:rsid w:val="334E5EA9"/>
    <w:rsid w:val="335A65FC"/>
    <w:rsid w:val="335C445D"/>
    <w:rsid w:val="336B684F"/>
    <w:rsid w:val="33837901"/>
    <w:rsid w:val="339B4B6E"/>
    <w:rsid w:val="339E298D"/>
    <w:rsid w:val="33AA7583"/>
    <w:rsid w:val="33C57F19"/>
    <w:rsid w:val="33C70135"/>
    <w:rsid w:val="33EB36F8"/>
    <w:rsid w:val="33FB1B8D"/>
    <w:rsid w:val="34034EE6"/>
    <w:rsid w:val="34054850"/>
    <w:rsid w:val="34071A1D"/>
    <w:rsid w:val="34225A8F"/>
    <w:rsid w:val="34394463"/>
    <w:rsid w:val="34437249"/>
    <w:rsid w:val="34627E5E"/>
    <w:rsid w:val="347D25A2"/>
    <w:rsid w:val="34831B82"/>
    <w:rsid w:val="3485687A"/>
    <w:rsid w:val="34E940DB"/>
    <w:rsid w:val="34F72A66"/>
    <w:rsid w:val="350D0FEC"/>
    <w:rsid w:val="35132F06"/>
    <w:rsid w:val="352E1AEE"/>
    <w:rsid w:val="35437B7C"/>
    <w:rsid w:val="35584DBD"/>
    <w:rsid w:val="358E4F55"/>
    <w:rsid w:val="3596063D"/>
    <w:rsid w:val="35BB5A78"/>
    <w:rsid w:val="35D9162D"/>
    <w:rsid w:val="35DE1766"/>
    <w:rsid w:val="35E7745C"/>
    <w:rsid w:val="35F5260C"/>
    <w:rsid w:val="35FC498E"/>
    <w:rsid w:val="3600792F"/>
    <w:rsid w:val="360A4309"/>
    <w:rsid w:val="36213401"/>
    <w:rsid w:val="362D6059"/>
    <w:rsid w:val="364C391D"/>
    <w:rsid w:val="36551B8F"/>
    <w:rsid w:val="36575075"/>
    <w:rsid w:val="365E78FD"/>
    <w:rsid w:val="36641644"/>
    <w:rsid w:val="367708E3"/>
    <w:rsid w:val="367B0274"/>
    <w:rsid w:val="368F68BA"/>
    <w:rsid w:val="36B44275"/>
    <w:rsid w:val="36B9646D"/>
    <w:rsid w:val="36EE59D9"/>
    <w:rsid w:val="36FF3742"/>
    <w:rsid w:val="37007173"/>
    <w:rsid w:val="37024756"/>
    <w:rsid w:val="370F76FD"/>
    <w:rsid w:val="371143BC"/>
    <w:rsid w:val="3727535F"/>
    <w:rsid w:val="372C500D"/>
    <w:rsid w:val="373F27D7"/>
    <w:rsid w:val="37441A9D"/>
    <w:rsid w:val="374E0226"/>
    <w:rsid w:val="37A95DA4"/>
    <w:rsid w:val="37D5728A"/>
    <w:rsid w:val="37F54B45"/>
    <w:rsid w:val="37F963E3"/>
    <w:rsid w:val="3817650A"/>
    <w:rsid w:val="382A5702"/>
    <w:rsid w:val="3842422E"/>
    <w:rsid w:val="384E373A"/>
    <w:rsid w:val="386359A2"/>
    <w:rsid w:val="38741F0E"/>
    <w:rsid w:val="38797524"/>
    <w:rsid w:val="387B504A"/>
    <w:rsid w:val="387E5850"/>
    <w:rsid w:val="388008B3"/>
    <w:rsid w:val="38800C40"/>
    <w:rsid w:val="38855E33"/>
    <w:rsid w:val="38897BBF"/>
    <w:rsid w:val="388B0768"/>
    <w:rsid w:val="389B56ED"/>
    <w:rsid w:val="38B5557A"/>
    <w:rsid w:val="38B77E9B"/>
    <w:rsid w:val="38B82A46"/>
    <w:rsid w:val="38D8249D"/>
    <w:rsid w:val="38F15A12"/>
    <w:rsid w:val="38F47003"/>
    <w:rsid w:val="390252C1"/>
    <w:rsid w:val="39355C17"/>
    <w:rsid w:val="395C1E67"/>
    <w:rsid w:val="39736610"/>
    <w:rsid w:val="397B3D07"/>
    <w:rsid w:val="3989682C"/>
    <w:rsid w:val="398C37FF"/>
    <w:rsid w:val="399D5494"/>
    <w:rsid w:val="39AB5E03"/>
    <w:rsid w:val="39C46EC5"/>
    <w:rsid w:val="39C94499"/>
    <w:rsid w:val="39D40C83"/>
    <w:rsid w:val="39D65EBB"/>
    <w:rsid w:val="39D926F6"/>
    <w:rsid w:val="39DC420F"/>
    <w:rsid w:val="39DD673D"/>
    <w:rsid w:val="39E00C65"/>
    <w:rsid w:val="39F41558"/>
    <w:rsid w:val="3A0A7ABC"/>
    <w:rsid w:val="3A0D6176"/>
    <w:rsid w:val="3A0F6392"/>
    <w:rsid w:val="3A1E12D9"/>
    <w:rsid w:val="3A215ADE"/>
    <w:rsid w:val="3A2160C5"/>
    <w:rsid w:val="3A2775A3"/>
    <w:rsid w:val="3A483652"/>
    <w:rsid w:val="3A7206CF"/>
    <w:rsid w:val="3A7F2C31"/>
    <w:rsid w:val="3A864DA4"/>
    <w:rsid w:val="3A914FF9"/>
    <w:rsid w:val="3A9248BC"/>
    <w:rsid w:val="3A942C59"/>
    <w:rsid w:val="3A951EDF"/>
    <w:rsid w:val="3A9B19D4"/>
    <w:rsid w:val="3ADB2718"/>
    <w:rsid w:val="3AE822E0"/>
    <w:rsid w:val="3AE8273F"/>
    <w:rsid w:val="3AEF7F72"/>
    <w:rsid w:val="3B023801"/>
    <w:rsid w:val="3B070E17"/>
    <w:rsid w:val="3B1874C8"/>
    <w:rsid w:val="3B223EA3"/>
    <w:rsid w:val="3B2714BA"/>
    <w:rsid w:val="3B414FCB"/>
    <w:rsid w:val="3B446A74"/>
    <w:rsid w:val="3B633D30"/>
    <w:rsid w:val="3B653D90"/>
    <w:rsid w:val="3B72197F"/>
    <w:rsid w:val="3B7A3CDF"/>
    <w:rsid w:val="3B824942"/>
    <w:rsid w:val="3B8F407F"/>
    <w:rsid w:val="3BA046F2"/>
    <w:rsid w:val="3BA11E89"/>
    <w:rsid w:val="3BA50630"/>
    <w:rsid w:val="3BA945C4"/>
    <w:rsid w:val="3BB70A8F"/>
    <w:rsid w:val="3BC136BC"/>
    <w:rsid w:val="3BCB3AD7"/>
    <w:rsid w:val="3BD9266A"/>
    <w:rsid w:val="3BDF3B42"/>
    <w:rsid w:val="3BE20963"/>
    <w:rsid w:val="3BE253C4"/>
    <w:rsid w:val="3BF515B8"/>
    <w:rsid w:val="3BF71054"/>
    <w:rsid w:val="3C011D0B"/>
    <w:rsid w:val="3C090BBF"/>
    <w:rsid w:val="3C0D4B53"/>
    <w:rsid w:val="3C237ED3"/>
    <w:rsid w:val="3C2B4E49"/>
    <w:rsid w:val="3C2F4ACA"/>
    <w:rsid w:val="3C325F30"/>
    <w:rsid w:val="3C77021F"/>
    <w:rsid w:val="3C8065F9"/>
    <w:rsid w:val="3C8841DA"/>
    <w:rsid w:val="3C954E05"/>
    <w:rsid w:val="3CA01523"/>
    <w:rsid w:val="3CC43E13"/>
    <w:rsid w:val="3CC80A7A"/>
    <w:rsid w:val="3CCD6091"/>
    <w:rsid w:val="3CDE204C"/>
    <w:rsid w:val="3CE533DA"/>
    <w:rsid w:val="3CEA6C43"/>
    <w:rsid w:val="3CEC5690"/>
    <w:rsid w:val="3CF450C8"/>
    <w:rsid w:val="3CFE0C95"/>
    <w:rsid w:val="3CFE624A"/>
    <w:rsid w:val="3D143CBF"/>
    <w:rsid w:val="3D1617E6"/>
    <w:rsid w:val="3D4A127E"/>
    <w:rsid w:val="3D581DFE"/>
    <w:rsid w:val="3D6469F5"/>
    <w:rsid w:val="3D695DB9"/>
    <w:rsid w:val="3D6C58AA"/>
    <w:rsid w:val="3D80667C"/>
    <w:rsid w:val="3DA825AF"/>
    <w:rsid w:val="3E18158D"/>
    <w:rsid w:val="3E435CB3"/>
    <w:rsid w:val="3E4B1055"/>
    <w:rsid w:val="3E6F3667"/>
    <w:rsid w:val="3E7B7AD3"/>
    <w:rsid w:val="3E7E6AF2"/>
    <w:rsid w:val="3E80785E"/>
    <w:rsid w:val="3E8135D7"/>
    <w:rsid w:val="3E9C76B0"/>
    <w:rsid w:val="3EA6303D"/>
    <w:rsid w:val="3EA70B8C"/>
    <w:rsid w:val="3EAE3F20"/>
    <w:rsid w:val="3EE002FD"/>
    <w:rsid w:val="3EE576C2"/>
    <w:rsid w:val="3F0F70DE"/>
    <w:rsid w:val="3F3348D1"/>
    <w:rsid w:val="3F517A82"/>
    <w:rsid w:val="3F566811"/>
    <w:rsid w:val="3F593C0C"/>
    <w:rsid w:val="3F702A77"/>
    <w:rsid w:val="3F8C3FE1"/>
    <w:rsid w:val="3F8D3D23"/>
    <w:rsid w:val="3F8E13F7"/>
    <w:rsid w:val="3FAE3F57"/>
    <w:rsid w:val="3FE1257F"/>
    <w:rsid w:val="3FE23DA2"/>
    <w:rsid w:val="3FEE2A7D"/>
    <w:rsid w:val="3FEF3DF5"/>
    <w:rsid w:val="40155D85"/>
    <w:rsid w:val="401E103E"/>
    <w:rsid w:val="401F30A7"/>
    <w:rsid w:val="405009AC"/>
    <w:rsid w:val="40524E34"/>
    <w:rsid w:val="405E2FEA"/>
    <w:rsid w:val="406B52E0"/>
    <w:rsid w:val="40784565"/>
    <w:rsid w:val="40786313"/>
    <w:rsid w:val="408B33B9"/>
    <w:rsid w:val="40907A7F"/>
    <w:rsid w:val="409600EF"/>
    <w:rsid w:val="40BD5302"/>
    <w:rsid w:val="40E37C31"/>
    <w:rsid w:val="40E8793D"/>
    <w:rsid w:val="40EB11DB"/>
    <w:rsid w:val="40F0234E"/>
    <w:rsid w:val="40F63E08"/>
    <w:rsid w:val="411424E0"/>
    <w:rsid w:val="411A12F1"/>
    <w:rsid w:val="41322966"/>
    <w:rsid w:val="414F3518"/>
    <w:rsid w:val="41566655"/>
    <w:rsid w:val="41783232"/>
    <w:rsid w:val="41836574"/>
    <w:rsid w:val="41B82E6B"/>
    <w:rsid w:val="41F15866"/>
    <w:rsid w:val="41F30347"/>
    <w:rsid w:val="42097B6B"/>
    <w:rsid w:val="42242B94"/>
    <w:rsid w:val="422E312E"/>
    <w:rsid w:val="425C1778"/>
    <w:rsid w:val="42666D6B"/>
    <w:rsid w:val="42733236"/>
    <w:rsid w:val="4277689C"/>
    <w:rsid w:val="427E6FDE"/>
    <w:rsid w:val="4284421C"/>
    <w:rsid w:val="42864D18"/>
    <w:rsid w:val="42935686"/>
    <w:rsid w:val="42935CDE"/>
    <w:rsid w:val="42A14CDF"/>
    <w:rsid w:val="42BE0812"/>
    <w:rsid w:val="42E67EAC"/>
    <w:rsid w:val="42F44152"/>
    <w:rsid w:val="430976F7"/>
    <w:rsid w:val="4338290F"/>
    <w:rsid w:val="434D7F2B"/>
    <w:rsid w:val="434F5A51"/>
    <w:rsid w:val="437F3FBB"/>
    <w:rsid w:val="43D52775"/>
    <w:rsid w:val="43E40670"/>
    <w:rsid w:val="44114AB5"/>
    <w:rsid w:val="44193A03"/>
    <w:rsid w:val="44202F4A"/>
    <w:rsid w:val="444A6BF7"/>
    <w:rsid w:val="444B0AED"/>
    <w:rsid w:val="44507CD3"/>
    <w:rsid w:val="445B0426"/>
    <w:rsid w:val="445F3A72"/>
    <w:rsid w:val="446577F3"/>
    <w:rsid w:val="44B244EA"/>
    <w:rsid w:val="44B32010"/>
    <w:rsid w:val="44C164DB"/>
    <w:rsid w:val="44C32E74"/>
    <w:rsid w:val="44E827F6"/>
    <w:rsid w:val="44FF260B"/>
    <w:rsid w:val="452A4641"/>
    <w:rsid w:val="452B1BA6"/>
    <w:rsid w:val="452C295D"/>
    <w:rsid w:val="453E3FCF"/>
    <w:rsid w:val="45476A70"/>
    <w:rsid w:val="4554734F"/>
    <w:rsid w:val="45982027"/>
    <w:rsid w:val="45BB4A19"/>
    <w:rsid w:val="45C049E4"/>
    <w:rsid w:val="45CA13BF"/>
    <w:rsid w:val="45CC5137"/>
    <w:rsid w:val="45D9530F"/>
    <w:rsid w:val="45E92928"/>
    <w:rsid w:val="45F14B9E"/>
    <w:rsid w:val="46026DAB"/>
    <w:rsid w:val="46087E82"/>
    <w:rsid w:val="46221EE2"/>
    <w:rsid w:val="46222FA9"/>
    <w:rsid w:val="464D4CA7"/>
    <w:rsid w:val="46543688"/>
    <w:rsid w:val="465D66D7"/>
    <w:rsid w:val="46625C99"/>
    <w:rsid w:val="46783997"/>
    <w:rsid w:val="469C7200"/>
    <w:rsid w:val="46BB4A11"/>
    <w:rsid w:val="46C1699C"/>
    <w:rsid w:val="46ED08B9"/>
    <w:rsid w:val="471825FE"/>
    <w:rsid w:val="471E7C15"/>
    <w:rsid w:val="475C663E"/>
    <w:rsid w:val="47615D53"/>
    <w:rsid w:val="47727F60"/>
    <w:rsid w:val="477912EF"/>
    <w:rsid w:val="477E29F5"/>
    <w:rsid w:val="47863A0C"/>
    <w:rsid w:val="47BE10AC"/>
    <w:rsid w:val="47CE1FDE"/>
    <w:rsid w:val="47D868BC"/>
    <w:rsid w:val="47FA33DA"/>
    <w:rsid w:val="48192ABD"/>
    <w:rsid w:val="481B4E37"/>
    <w:rsid w:val="48206385"/>
    <w:rsid w:val="482512A6"/>
    <w:rsid w:val="485D476D"/>
    <w:rsid w:val="487D2A1E"/>
    <w:rsid w:val="48A028AB"/>
    <w:rsid w:val="48A34957"/>
    <w:rsid w:val="48A40001"/>
    <w:rsid w:val="48A979B2"/>
    <w:rsid w:val="48B12D0A"/>
    <w:rsid w:val="48B63E7D"/>
    <w:rsid w:val="48C67642"/>
    <w:rsid w:val="48E94252"/>
    <w:rsid w:val="48F22F6E"/>
    <w:rsid w:val="491B55DE"/>
    <w:rsid w:val="491E7D2A"/>
    <w:rsid w:val="49247038"/>
    <w:rsid w:val="4929643D"/>
    <w:rsid w:val="492A07DE"/>
    <w:rsid w:val="49396F88"/>
    <w:rsid w:val="4942433F"/>
    <w:rsid w:val="49845D29"/>
    <w:rsid w:val="49AD38FD"/>
    <w:rsid w:val="49BC54C3"/>
    <w:rsid w:val="49F60156"/>
    <w:rsid w:val="49FC0FF6"/>
    <w:rsid w:val="4A205A52"/>
    <w:rsid w:val="4A235542"/>
    <w:rsid w:val="4A326334"/>
    <w:rsid w:val="4A3B288C"/>
    <w:rsid w:val="4A4A06C9"/>
    <w:rsid w:val="4A5C7EA2"/>
    <w:rsid w:val="4A620A7F"/>
    <w:rsid w:val="4A6E435C"/>
    <w:rsid w:val="4A706B2E"/>
    <w:rsid w:val="4A863922"/>
    <w:rsid w:val="4A941610"/>
    <w:rsid w:val="4A984651"/>
    <w:rsid w:val="4ABF3A7C"/>
    <w:rsid w:val="4ACA25D1"/>
    <w:rsid w:val="4ADF590D"/>
    <w:rsid w:val="4AEC627C"/>
    <w:rsid w:val="4B2C46CF"/>
    <w:rsid w:val="4B3016CC"/>
    <w:rsid w:val="4B367F5F"/>
    <w:rsid w:val="4B38212A"/>
    <w:rsid w:val="4B4368F7"/>
    <w:rsid w:val="4B46773A"/>
    <w:rsid w:val="4B5F07FC"/>
    <w:rsid w:val="4B8B15F1"/>
    <w:rsid w:val="4B8E720E"/>
    <w:rsid w:val="4B946210"/>
    <w:rsid w:val="4BDE5BC4"/>
    <w:rsid w:val="4BE11211"/>
    <w:rsid w:val="4C231829"/>
    <w:rsid w:val="4C2C109F"/>
    <w:rsid w:val="4C2D21EC"/>
    <w:rsid w:val="4C3C0B3D"/>
    <w:rsid w:val="4C3E1BB6"/>
    <w:rsid w:val="4C3E48B5"/>
    <w:rsid w:val="4C4F6AC2"/>
    <w:rsid w:val="4C6267F5"/>
    <w:rsid w:val="4C9E35A6"/>
    <w:rsid w:val="4C9E7102"/>
    <w:rsid w:val="4CB97E79"/>
    <w:rsid w:val="4CBA03DF"/>
    <w:rsid w:val="4CD4551D"/>
    <w:rsid w:val="4D043409"/>
    <w:rsid w:val="4D185106"/>
    <w:rsid w:val="4D1E30C5"/>
    <w:rsid w:val="4D2515D1"/>
    <w:rsid w:val="4D2910C1"/>
    <w:rsid w:val="4D467339"/>
    <w:rsid w:val="4D626381"/>
    <w:rsid w:val="4D834C75"/>
    <w:rsid w:val="4DBA440F"/>
    <w:rsid w:val="4DBF51B2"/>
    <w:rsid w:val="4DCC45CE"/>
    <w:rsid w:val="4DD94895"/>
    <w:rsid w:val="4DEA4CF4"/>
    <w:rsid w:val="4DF0398D"/>
    <w:rsid w:val="4E0C363C"/>
    <w:rsid w:val="4E1326E7"/>
    <w:rsid w:val="4E2029B1"/>
    <w:rsid w:val="4E2142A9"/>
    <w:rsid w:val="4E362315"/>
    <w:rsid w:val="4E3D203E"/>
    <w:rsid w:val="4E481A8B"/>
    <w:rsid w:val="4E485577"/>
    <w:rsid w:val="4E4D2E49"/>
    <w:rsid w:val="4E612ADD"/>
    <w:rsid w:val="4E6F51FA"/>
    <w:rsid w:val="4E704ACE"/>
    <w:rsid w:val="4E796F6C"/>
    <w:rsid w:val="4E7B61DE"/>
    <w:rsid w:val="4E93713A"/>
    <w:rsid w:val="4E9F618E"/>
    <w:rsid w:val="4EA428B7"/>
    <w:rsid w:val="4EA824BA"/>
    <w:rsid w:val="4EB15812"/>
    <w:rsid w:val="4EC866B8"/>
    <w:rsid w:val="4ECC61A8"/>
    <w:rsid w:val="4EE554BC"/>
    <w:rsid w:val="4EE74D90"/>
    <w:rsid w:val="4EED40E4"/>
    <w:rsid w:val="4F08072A"/>
    <w:rsid w:val="4F0C06E7"/>
    <w:rsid w:val="4F141347"/>
    <w:rsid w:val="4F2852AB"/>
    <w:rsid w:val="4F2B3B43"/>
    <w:rsid w:val="4F3101AE"/>
    <w:rsid w:val="4F40551D"/>
    <w:rsid w:val="4F466CC0"/>
    <w:rsid w:val="4F514508"/>
    <w:rsid w:val="4F5368C9"/>
    <w:rsid w:val="4F593AE5"/>
    <w:rsid w:val="4F74239C"/>
    <w:rsid w:val="4F824AB9"/>
    <w:rsid w:val="4F8C3B89"/>
    <w:rsid w:val="4FA64C4B"/>
    <w:rsid w:val="4FAC3C69"/>
    <w:rsid w:val="4FBA6948"/>
    <w:rsid w:val="4FBD0DDA"/>
    <w:rsid w:val="4FCC3EF9"/>
    <w:rsid w:val="4FE61A40"/>
    <w:rsid w:val="50131BB5"/>
    <w:rsid w:val="50280F82"/>
    <w:rsid w:val="50392EA6"/>
    <w:rsid w:val="5041313C"/>
    <w:rsid w:val="50414974"/>
    <w:rsid w:val="50650662"/>
    <w:rsid w:val="50855E66"/>
    <w:rsid w:val="50916BB8"/>
    <w:rsid w:val="50AA42C7"/>
    <w:rsid w:val="50B60EBE"/>
    <w:rsid w:val="50C51101"/>
    <w:rsid w:val="511F76B3"/>
    <w:rsid w:val="512027DB"/>
    <w:rsid w:val="51234079"/>
    <w:rsid w:val="51373A1D"/>
    <w:rsid w:val="513B7615"/>
    <w:rsid w:val="51450494"/>
    <w:rsid w:val="5147107B"/>
    <w:rsid w:val="51586419"/>
    <w:rsid w:val="517B3EB5"/>
    <w:rsid w:val="519D207E"/>
    <w:rsid w:val="51B82A14"/>
    <w:rsid w:val="51BA2C30"/>
    <w:rsid w:val="51C70EA9"/>
    <w:rsid w:val="51E26E67"/>
    <w:rsid w:val="51E41A5B"/>
    <w:rsid w:val="51F06651"/>
    <w:rsid w:val="520D5A73"/>
    <w:rsid w:val="5215084E"/>
    <w:rsid w:val="5225404F"/>
    <w:rsid w:val="522C7E05"/>
    <w:rsid w:val="52383B54"/>
    <w:rsid w:val="52440CA6"/>
    <w:rsid w:val="52614E59"/>
    <w:rsid w:val="5268592E"/>
    <w:rsid w:val="52695032"/>
    <w:rsid w:val="52756B57"/>
    <w:rsid w:val="52762A77"/>
    <w:rsid w:val="528C45CC"/>
    <w:rsid w:val="528F5E6A"/>
    <w:rsid w:val="52A05A32"/>
    <w:rsid w:val="52A64F62"/>
    <w:rsid w:val="52AE2F54"/>
    <w:rsid w:val="52B14033"/>
    <w:rsid w:val="52BB381C"/>
    <w:rsid w:val="52CB6777"/>
    <w:rsid w:val="52E02222"/>
    <w:rsid w:val="52EA4E4F"/>
    <w:rsid w:val="532366DF"/>
    <w:rsid w:val="533271AD"/>
    <w:rsid w:val="533662E6"/>
    <w:rsid w:val="53590226"/>
    <w:rsid w:val="53690469"/>
    <w:rsid w:val="53B84F4D"/>
    <w:rsid w:val="53B851F1"/>
    <w:rsid w:val="53CC3743"/>
    <w:rsid w:val="53D17DBD"/>
    <w:rsid w:val="53EC109A"/>
    <w:rsid w:val="540E7263"/>
    <w:rsid w:val="5428796D"/>
    <w:rsid w:val="542A7CBB"/>
    <w:rsid w:val="54773275"/>
    <w:rsid w:val="54901A26"/>
    <w:rsid w:val="54A31759"/>
    <w:rsid w:val="54D631E0"/>
    <w:rsid w:val="54E21DAA"/>
    <w:rsid w:val="54F41009"/>
    <w:rsid w:val="55077D40"/>
    <w:rsid w:val="552B174F"/>
    <w:rsid w:val="553625CD"/>
    <w:rsid w:val="553B0CE4"/>
    <w:rsid w:val="557012E6"/>
    <w:rsid w:val="558A0B6B"/>
    <w:rsid w:val="559C3120"/>
    <w:rsid w:val="55C23E61"/>
    <w:rsid w:val="55EF4DC3"/>
    <w:rsid w:val="55FA184D"/>
    <w:rsid w:val="55FE339E"/>
    <w:rsid w:val="560426CB"/>
    <w:rsid w:val="562577A5"/>
    <w:rsid w:val="564162D0"/>
    <w:rsid w:val="564E3725"/>
    <w:rsid w:val="5658119E"/>
    <w:rsid w:val="566E3FE9"/>
    <w:rsid w:val="56705E8A"/>
    <w:rsid w:val="56717635"/>
    <w:rsid w:val="56A417B8"/>
    <w:rsid w:val="56BA6C70"/>
    <w:rsid w:val="56BF13FD"/>
    <w:rsid w:val="56C074FC"/>
    <w:rsid w:val="56EC7480"/>
    <w:rsid w:val="56F1208A"/>
    <w:rsid w:val="56FB450C"/>
    <w:rsid w:val="57256D9D"/>
    <w:rsid w:val="57265336"/>
    <w:rsid w:val="572C012C"/>
    <w:rsid w:val="57376AD1"/>
    <w:rsid w:val="57411DDB"/>
    <w:rsid w:val="574A05B2"/>
    <w:rsid w:val="57522A84"/>
    <w:rsid w:val="57574A7D"/>
    <w:rsid w:val="57777F98"/>
    <w:rsid w:val="57904E7E"/>
    <w:rsid w:val="57A133CE"/>
    <w:rsid w:val="57BE29FA"/>
    <w:rsid w:val="57C32112"/>
    <w:rsid w:val="57CC097A"/>
    <w:rsid w:val="57CE5D0A"/>
    <w:rsid w:val="57E54372"/>
    <w:rsid w:val="57F36EA5"/>
    <w:rsid w:val="580E4721"/>
    <w:rsid w:val="5825678F"/>
    <w:rsid w:val="583A417F"/>
    <w:rsid w:val="5851688A"/>
    <w:rsid w:val="586A278D"/>
    <w:rsid w:val="58894EBB"/>
    <w:rsid w:val="58900CFD"/>
    <w:rsid w:val="589A2E73"/>
    <w:rsid w:val="58AC2BA6"/>
    <w:rsid w:val="58B744E4"/>
    <w:rsid w:val="58BA782A"/>
    <w:rsid w:val="58BC728D"/>
    <w:rsid w:val="58BF6D7E"/>
    <w:rsid w:val="58C61EBA"/>
    <w:rsid w:val="58CB4600"/>
    <w:rsid w:val="58D624C9"/>
    <w:rsid w:val="58DF28FA"/>
    <w:rsid w:val="58E467E4"/>
    <w:rsid w:val="58E6255C"/>
    <w:rsid w:val="58EF1411"/>
    <w:rsid w:val="58FA344E"/>
    <w:rsid w:val="59084523"/>
    <w:rsid w:val="59103135"/>
    <w:rsid w:val="59153A25"/>
    <w:rsid w:val="592B7F6F"/>
    <w:rsid w:val="5943350B"/>
    <w:rsid w:val="5955323E"/>
    <w:rsid w:val="595A2602"/>
    <w:rsid w:val="595E6596"/>
    <w:rsid w:val="59630BF9"/>
    <w:rsid w:val="597638E0"/>
    <w:rsid w:val="597D6869"/>
    <w:rsid w:val="599975CF"/>
    <w:rsid w:val="599F31A9"/>
    <w:rsid w:val="59A35DCD"/>
    <w:rsid w:val="59A55F73"/>
    <w:rsid w:val="59CC3500"/>
    <w:rsid w:val="59F667CF"/>
    <w:rsid w:val="5A0507C0"/>
    <w:rsid w:val="5A0F7891"/>
    <w:rsid w:val="5A276FA1"/>
    <w:rsid w:val="5A2A0227"/>
    <w:rsid w:val="5A4968FF"/>
    <w:rsid w:val="5A5A4FB0"/>
    <w:rsid w:val="5A6220B6"/>
    <w:rsid w:val="5A6574B1"/>
    <w:rsid w:val="5A6D1D54"/>
    <w:rsid w:val="5A7476F4"/>
    <w:rsid w:val="5A8262B5"/>
    <w:rsid w:val="5A9539BF"/>
    <w:rsid w:val="5A957D96"/>
    <w:rsid w:val="5AB126F6"/>
    <w:rsid w:val="5AD30298"/>
    <w:rsid w:val="5AF820D3"/>
    <w:rsid w:val="5B266C40"/>
    <w:rsid w:val="5B291782"/>
    <w:rsid w:val="5B4B66A7"/>
    <w:rsid w:val="5B5C5E7B"/>
    <w:rsid w:val="5B61236E"/>
    <w:rsid w:val="5B703146"/>
    <w:rsid w:val="5B7A7456"/>
    <w:rsid w:val="5B8027F4"/>
    <w:rsid w:val="5B837F4E"/>
    <w:rsid w:val="5B857E0A"/>
    <w:rsid w:val="5B8A5421"/>
    <w:rsid w:val="5BA06A78"/>
    <w:rsid w:val="5BB00F4F"/>
    <w:rsid w:val="5BB93F58"/>
    <w:rsid w:val="5BBE2967"/>
    <w:rsid w:val="5BC052E6"/>
    <w:rsid w:val="5BC13CBD"/>
    <w:rsid w:val="5BC36B85"/>
    <w:rsid w:val="5BC92DFA"/>
    <w:rsid w:val="5BCE7A03"/>
    <w:rsid w:val="5BD112A2"/>
    <w:rsid w:val="5BE201F8"/>
    <w:rsid w:val="5BFE5D5C"/>
    <w:rsid w:val="5BFE5E0F"/>
    <w:rsid w:val="5C261DF7"/>
    <w:rsid w:val="5C2C297C"/>
    <w:rsid w:val="5C3A202E"/>
    <w:rsid w:val="5C4952DC"/>
    <w:rsid w:val="5C606182"/>
    <w:rsid w:val="5C6C2D78"/>
    <w:rsid w:val="5C7165E1"/>
    <w:rsid w:val="5C844566"/>
    <w:rsid w:val="5C8C6F77"/>
    <w:rsid w:val="5CA536C4"/>
    <w:rsid w:val="5CB00EB7"/>
    <w:rsid w:val="5CB309A7"/>
    <w:rsid w:val="5CC756D2"/>
    <w:rsid w:val="5CD17501"/>
    <w:rsid w:val="5CD728E8"/>
    <w:rsid w:val="5CE60D7D"/>
    <w:rsid w:val="5CFF3BED"/>
    <w:rsid w:val="5D0607CD"/>
    <w:rsid w:val="5D1505F2"/>
    <w:rsid w:val="5D393FB8"/>
    <w:rsid w:val="5D515DF9"/>
    <w:rsid w:val="5D8B1A3C"/>
    <w:rsid w:val="5D9C768D"/>
    <w:rsid w:val="5D9D11C6"/>
    <w:rsid w:val="5DB91FED"/>
    <w:rsid w:val="5DBF39CE"/>
    <w:rsid w:val="5DCD0522"/>
    <w:rsid w:val="5DCD560A"/>
    <w:rsid w:val="5DDC0BFC"/>
    <w:rsid w:val="5E0707E8"/>
    <w:rsid w:val="5E111E29"/>
    <w:rsid w:val="5E134BAB"/>
    <w:rsid w:val="5E20040A"/>
    <w:rsid w:val="5E345B18"/>
    <w:rsid w:val="5E421FE3"/>
    <w:rsid w:val="5E4265D8"/>
    <w:rsid w:val="5E451AD3"/>
    <w:rsid w:val="5E59680F"/>
    <w:rsid w:val="5E604B5F"/>
    <w:rsid w:val="5E692D38"/>
    <w:rsid w:val="5E820631"/>
    <w:rsid w:val="5E84084D"/>
    <w:rsid w:val="5E8545C5"/>
    <w:rsid w:val="5E9F7435"/>
    <w:rsid w:val="5ECC503A"/>
    <w:rsid w:val="5EDB32E9"/>
    <w:rsid w:val="5EE706A0"/>
    <w:rsid w:val="5EE72B8A"/>
    <w:rsid w:val="5EE94B54"/>
    <w:rsid w:val="5F1C6CD8"/>
    <w:rsid w:val="5F1E5D42"/>
    <w:rsid w:val="5F3D09FC"/>
    <w:rsid w:val="5F530220"/>
    <w:rsid w:val="5F5F4E16"/>
    <w:rsid w:val="5F693F19"/>
    <w:rsid w:val="5F7206A6"/>
    <w:rsid w:val="5F7C7776"/>
    <w:rsid w:val="5F9C7408"/>
    <w:rsid w:val="5F9E4C02"/>
    <w:rsid w:val="5FBA204D"/>
    <w:rsid w:val="5FC44C79"/>
    <w:rsid w:val="5FC6687A"/>
    <w:rsid w:val="5FD50164"/>
    <w:rsid w:val="5FDC0215"/>
    <w:rsid w:val="5FE32110"/>
    <w:rsid w:val="5FF368C7"/>
    <w:rsid w:val="5FF36EF7"/>
    <w:rsid w:val="6001000E"/>
    <w:rsid w:val="600A4D82"/>
    <w:rsid w:val="601614EA"/>
    <w:rsid w:val="601D2D02"/>
    <w:rsid w:val="60206354"/>
    <w:rsid w:val="60234096"/>
    <w:rsid w:val="603269C5"/>
    <w:rsid w:val="603C4F45"/>
    <w:rsid w:val="60412942"/>
    <w:rsid w:val="604A33D1"/>
    <w:rsid w:val="60502867"/>
    <w:rsid w:val="60591866"/>
    <w:rsid w:val="606D70BF"/>
    <w:rsid w:val="606F1089"/>
    <w:rsid w:val="6082700E"/>
    <w:rsid w:val="60996106"/>
    <w:rsid w:val="609B31DB"/>
    <w:rsid w:val="60AE5756"/>
    <w:rsid w:val="60B91BB9"/>
    <w:rsid w:val="60BB42CE"/>
    <w:rsid w:val="60BD3BA3"/>
    <w:rsid w:val="60C57A73"/>
    <w:rsid w:val="60D67189"/>
    <w:rsid w:val="60E80579"/>
    <w:rsid w:val="60E90E3C"/>
    <w:rsid w:val="61014BFE"/>
    <w:rsid w:val="610D26F0"/>
    <w:rsid w:val="61161505"/>
    <w:rsid w:val="6117616E"/>
    <w:rsid w:val="611A7CF9"/>
    <w:rsid w:val="61326E36"/>
    <w:rsid w:val="61333339"/>
    <w:rsid w:val="61424EA8"/>
    <w:rsid w:val="6146003C"/>
    <w:rsid w:val="61483897"/>
    <w:rsid w:val="61570FE7"/>
    <w:rsid w:val="616A6354"/>
    <w:rsid w:val="6185280B"/>
    <w:rsid w:val="61885810"/>
    <w:rsid w:val="6190054A"/>
    <w:rsid w:val="619012B7"/>
    <w:rsid w:val="61931174"/>
    <w:rsid w:val="61A22D98"/>
    <w:rsid w:val="61A4637B"/>
    <w:rsid w:val="61AE1836"/>
    <w:rsid w:val="61D85E1C"/>
    <w:rsid w:val="61E513DE"/>
    <w:rsid w:val="61ED6709"/>
    <w:rsid w:val="62206ADF"/>
    <w:rsid w:val="6227605C"/>
    <w:rsid w:val="623F643D"/>
    <w:rsid w:val="624E4600"/>
    <w:rsid w:val="624F12C5"/>
    <w:rsid w:val="6260512D"/>
    <w:rsid w:val="62650996"/>
    <w:rsid w:val="627608AD"/>
    <w:rsid w:val="628D57F7"/>
    <w:rsid w:val="62BA1DF8"/>
    <w:rsid w:val="62C83A1C"/>
    <w:rsid w:val="630C0E11"/>
    <w:rsid w:val="63252A47"/>
    <w:rsid w:val="632A2AA3"/>
    <w:rsid w:val="635F3637"/>
    <w:rsid w:val="63901A42"/>
    <w:rsid w:val="639037F0"/>
    <w:rsid w:val="639C3F43"/>
    <w:rsid w:val="63AD6150"/>
    <w:rsid w:val="63E67BC7"/>
    <w:rsid w:val="63F20007"/>
    <w:rsid w:val="63FD075A"/>
    <w:rsid w:val="640E256A"/>
    <w:rsid w:val="64122457"/>
    <w:rsid w:val="64483025"/>
    <w:rsid w:val="6448522A"/>
    <w:rsid w:val="64502F80"/>
    <w:rsid w:val="645F1255"/>
    <w:rsid w:val="647D22E0"/>
    <w:rsid w:val="647F6BF5"/>
    <w:rsid w:val="64850E7B"/>
    <w:rsid w:val="64C12B10"/>
    <w:rsid w:val="64C61CA6"/>
    <w:rsid w:val="64E06A5F"/>
    <w:rsid w:val="64E262CE"/>
    <w:rsid w:val="64E36D74"/>
    <w:rsid w:val="64E64C4F"/>
    <w:rsid w:val="64EF6909"/>
    <w:rsid w:val="65053D6A"/>
    <w:rsid w:val="651144BD"/>
    <w:rsid w:val="651A5A67"/>
    <w:rsid w:val="651E6BDA"/>
    <w:rsid w:val="6522412D"/>
    <w:rsid w:val="65270BAA"/>
    <w:rsid w:val="65363F24"/>
    <w:rsid w:val="654725D5"/>
    <w:rsid w:val="654E74BF"/>
    <w:rsid w:val="655C3236"/>
    <w:rsid w:val="656D3445"/>
    <w:rsid w:val="65763C78"/>
    <w:rsid w:val="65986138"/>
    <w:rsid w:val="659C3BE1"/>
    <w:rsid w:val="65B347E1"/>
    <w:rsid w:val="65CE0600"/>
    <w:rsid w:val="65D200F0"/>
    <w:rsid w:val="65D71F5D"/>
    <w:rsid w:val="65DE1DB1"/>
    <w:rsid w:val="65E864A3"/>
    <w:rsid w:val="65E87914"/>
    <w:rsid w:val="6623094C"/>
    <w:rsid w:val="66277E08"/>
    <w:rsid w:val="66383CCB"/>
    <w:rsid w:val="663902D2"/>
    <w:rsid w:val="664275D6"/>
    <w:rsid w:val="66467922"/>
    <w:rsid w:val="6664539E"/>
    <w:rsid w:val="6683081A"/>
    <w:rsid w:val="66A23F66"/>
    <w:rsid w:val="66A8086C"/>
    <w:rsid w:val="66AF3F8D"/>
    <w:rsid w:val="66BB2407"/>
    <w:rsid w:val="66E47883"/>
    <w:rsid w:val="66EF79D9"/>
    <w:rsid w:val="670361B5"/>
    <w:rsid w:val="6708306A"/>
    <w:rsid w:val="671516C4"/>
    <w:rsid w:val="67323AF9"/>
    <w:rsid w:val="6736501F"/>
    <w:rsid w:val="6745659E"/>
    <w:rsid w:val="67651FA7"/>
    <w:rsid w:val="67674868"/>
    <w:rsid w:val="67684445"/>
    <w:rsid w:val="676E3E49"/>
    <w:rsid w:val="677376B1"/>
    <w:rsid w:val="678518D6"/>
    <w:rsid w:val="678E44EB"/>
    <w:rsid w:val="67AF7FBD"/>
    <w:rsid w:val="67B53C12"/>
    <w:rsid w:val="67C73559"/>
    <w:rsid w:val="67CD3770"/>
    <w:rsid w:val="67CD5013"/>
    <w:rsid w:val="67D07FE2"/>
    <w:rsid w:val="67D85766"/>
    <w:rsid w:val="67EB7247"/>
    <w:rsid w:val="67F105D6"/>
    <w:rsid w:val="681D13CB"/>
    <w:rsid w:val="687A681D"/>
    <w:rsid w:val="688F22C8"/>
    <w:rsid w:val="68B166E3"/>
    <w:rsid w:val="68C23469"/>
    <w:rsid w:val="68F16ADF"/>
    <w:rsid w:val="69050904"/>
    <w:rsid w:val="69117181"/>
    <w:rsid w:val="69330C2E"/>
    <w:rsid w:val="6933534A"/>
    <w:rsid w:val="693A33BA"/>
    <w:rsid w:val="693F249D"/>
    <w:rsid w:val="6984338D"/>
    <w:rsid w:val="69845BA5"/>
    <w:rsid w:val="698A2A90"/>
    <w:rsid w:val="698C4A5A"/>
    <w:rsid w:val="698E2580"/>
    <w:rsid w:val="6994791F"/>
    <w:rsid w:val="69C6636D"/>
    <w:rsid w:val="69CE4CB7"/>
    <w:rsid w:val="69CE5072"/>
    <w:rsid w:val="69E13284"/>
    <w:rsid w:val="6A0212C3"/>
    <w:rsid w:val="6A4F2369"/>
    <w:rsid w:val="6A5135AE"/>
    <w:rsid w:val="6A652BDD"/>
    <w:rsid w:val="6A674B7F"/>
    <w:rsid w:val="6A707ED8"/>
    <w:rsid w:val="6A78728D"/>
    <w:rsid w:val="6A7F45BF"/>
    <w:rsid w:val="6A7F5A7E"/>
    <w:rsid w:val="6AA36AD3"/>
    <w:rsid w:val="6AAC690A"/>
    <w:rsid w:val="6ABA73A5"/>
    <w:rsid w:val="6AC152D3"/>
    <w:rsid w:val="6ACB7804"/>
    <w:rsid w:val="6ACE0429"/>
    <w:rsid w:val="6AD84565"/>
    <w:rsid w:val="6AE461D0"/>
    <w:rsid w:val="6AE87A3C"/>
    <w:rsid w:val="6AE90161"/>
    <w:rsid w:val="6B0600A5"/>
    <w:rsid w:val="6B182A49"/>
    <w:rsid w:val="6B206655"/>
    <w:rsid w:val="6B2308E7"/>
    <w:rsid w:val="6B47242E"/>
    <w:rsid w:val="6B4B0201"/>
    <w:rsid w:val="6B4B287D"/>
    <w:rsid w:val="6B5F8B7E"/>
    <w:rsid w:val="6B7B2FD8"/>
    <w:rsid w:val="6B7E03D2"/>
    <w:rsid w:val="6B8005EE"/>
    <w:rsid w:val="6B805A13"/>
    <w:rsid w:val="6B823440"/>
    <w:rsid w:val="6B8D4A58"/>
    <w:rsid w:val="6B9E7DD5"/>
    <w:rsid w:val="6BA07176"/>
    <w:rsid w:val="6BAC13E3"/>
    <w:rsid w:val="6BB048D1"/>
    <w:rsid w:val="6BCC6446"/>
    <w:rsid w:val="6BE57CF2"/>
    <w:rsid w:val="6C050046"/>
    <w:rsid w:val="6C094140"/>
    <w:rsid w:val="6C1314FA"/>
    <w:rsid w:val="6C2600DB"/>
    <w:rsid w:val="6C327B3B"/>
    <w:rsid w:val="6C3311BD"/>
    <w:rsid w:val="6C385CB7"/>
    <w:rsid w:val="6C435214"/>
    <w:rsid w:val="6C4F5FC2"/>
    <w:rsid w:val="6C784200"/>
    <w:rsid w:val="6C8C0E56"/>
    <w:rsid w:val="6CAB3449"/>
    <w:rsid w:val="6CB46277"/>
    <w:rsid w:val="6CD6400E"/>
    <w:rsid w:val="6CD97FB6"/>
    <w:rsid w:val="6CE452D6"/>
    <w:rsid w:val="6CE8644B"/>
    <w:rsid w:val="6D017EA8"/>
    <w:rsid w:val="6D0A150A"/>
    <w:rsid w:val="6D13768B"/>
    <w:rsid w:val="6D147898"/>
    <w:rsid w:val="6D163912"/>
    <w:rsid w:val="6D480C98"/>
    <w:rsid w:val="6D5C1224"/>
    <w:rsid w:val="6D5F2A89"/>
    <w:rsid w:val="6D6C2BD8"/>
    <w:rsid w:val="6D716FED"/>
    <w:rsid w:val="6D725D15"/>
    <w:rsid w:val="6D9E4D5C"/>
    <w:rsid w:val="6DB50C6B"/>
    <w:rsid w:val="6DB84E4F"/>
    <w:rsid w:val="6DBB3160"/>
    <w:rsid w:val="6DC72505"/>
    <w:rsid w:val="6DD318FB"/>
    <w:rsid w:val="6DE45640"/>
    <w:rsid w:val="6DE76703"/>
    <w:rsid w:val="6E02353D"/>
    <w:rsid w:val="6E0239F8"/>
    <w:rsid w:val="6E0628E0"/>
    <w:rsid w:val="6E0C7F17"/>
    <w:rsid w:val="6E0D467C"/>
    <w:rsid w:val="6E0E43A1"/>
    <w:rsid w:val="6E134AF8"/>
    <w:rsid w:val="6E141101"/>
    <w:rsid w:val="6E241705"/>
    <w:rsid w:val="6E2A57BB"/>
    <w:rsid w:val="6E3E5B59"/>
    <w:rsid w:val="6E571528"/>
    <w:rsid w:val="6E71421E"/>
    <w:rsid w:val="6E804461"/>
    <w:rsid w:val="6F080F6E"/>
    <w:rsid w:val="6F2B0871"/>
    <w:rsid w:val="6F3F69A3"/>
    <w:rsid w:val="6F45170E"/>
    <w:rsid w:val="6F490CF7"/>
    <w:rsid w:val="6F4A519B"/>
    <w:rsid w:val="6F73491F"/>
    <w:rsid w:val="6F793C80"/>
    <w:rsid w:val="6F7E3097"/>
    <w:rsid w:val="6F854425"/>
    <w:rsid w:val="6F9D45BD"/>
    <w:rsid w:val="6FAB63A9"/>
    <w:rsid w:val="6FAE2100"/>
    <w:rsid w:val="6FB16FC8"/>
    <w:rsid w:val="6FB26199"/>
    <w:rsid w:val="6FBB1BF5"/>
    <w:rsid w:val="6FC0720B"/>
    <w:rsid w:val="6FCB36BA"/>
    <w:rsid w:val="6FE612E2"/>
    <w:rsid w:val="6FFF3CE8"/>
    <w:rsid w:val="70312678"/>
    <w:rsid w:val="703300B9"/>
    <w:rsid w:val="70346F2C"/>
    <w:rsid w:val="703F09D9"/>
    <w:rsid w:val="704476FF"/>
    <w:rsid w:val="704716DB"/>
    <w:rsid w:val="705362D1"/>
    <w:rsid w:val="7073427E"/>
    <w:rsid w:val="70A97C9F"/>
    <w:rsid w:val="70B328CC"/>
    <w:rsid w:val="70DF5DB7"/>
    <w:rsid w:val="70F159CB"/>
    <w:rsid w:val="70F52C1D"/>
    <w:rsid w:val="710029FC"/>
    <w:rsid w:val="71015D2D"/>
    <w:rsid w:val="711060E4"/>
    <w:rsid w:val="71155335"/>
    <w:rsid w:val="713211C5"/>
    <w:rsid w:val="71327C95"/>
    <w:rsid w:val="714B3DD7"/>
    <w:rsid w:val="71542301"/>
    <w:rsid w:val="715C74DB"/>
    <w:rsid w:val="71662034"/>
    <w:rsid w:val="716D6F1F"/>
    <w:rsid w:val="717402AD"/>
    <w:rsid w:val="718D5813"/>
    <w:rsid w:val="718F21C8"/>
    <w:rsid w:val="71930C83"/>
    <w:rsid w:val="71A212BE"/>
    <w:rsid w:val="71AF12E6"/>
    <w:rsid w:val="71B308F2"/>
    <w:rsid w:val="71B41DC8"/>
    <w:rsid w:val="71D62D16"/>
    <w:rsid w:val="71E12BA0"/>
    <w:rsid w:val="71F16786"/>
    <w:rsid w:val="71F64F7F"/>
    <w:rsid w:val="72082B8A"/>
    <w:rsid w:val="72134425"/>
    <w:rsid w:val="7238577F"/>
    <w:rsid w:val="7249798C"/>
    <w:rsid w:val="724F1CF9"/>
    <w:rsid w:val="725734EE"/>
    <w:rsid w:val="725D51E5"/>
    <w:rsid w:val="7266580F"/>
    <w:rsid w:val="7267556F"/>
    <w:rsid w:val="726A16B0"/>
    <w:rsid w:val="726E73F3"/>
    <w:rsid w:val="727137EF"/>
    <w:rsid w:val="728B118D"/>
    <w:rsid w:val="729A75CE"/>
    <w:rsid w:val="72AA7D31"/>
    <w:rsid w:val="72AC1CC9"/>
    <w:rsid w:val="72C54B39"/>
    <w:rsid w:val="72CB65F3"/>
    <w:rsid w:val="72D40CB6"/>
    <w:rsid w:val="72F62470"/>
    <w:rsid w:val="72F62F44"/>
    <w:rsid w:val="72FA74C9"/>
    <w:rsid w:val="72FEF5FF"/>
    <w:rsid w:val="73027B3B"/>
    <w:rsid w:val="730613D9"/>
    <w:rsid w:val="73117D7E"/>
    <w:rsid w:val="732E7F80"/>
    <w:rsid w:val="733C48D9"/>
    <w:rsid w:val="736B748E"/>
    <w:rsid w:val="73700F48"/>
    <w:rsid w:val="73706C9F"/>
    <w:rsid w:val="73814F04"/>
    <w:rsid w:val="739369E5"/>
    <w:rsid w:val="73A11051"/>
    <w:rsid w:val="73A925B8"/>
    <w:rsid w:val="73AD0F2F"/>
    <w:rsid w:val="73AF1A71"/>
    <w:rsid w:val="73B9469D"/>
    <w:rsid w:val="73EB18BC"/>
    <w:rsid w:val="73ED329C"/>
    <w:rsid w:val="73F05BE5"/>
    <w:rsid w:val="74181EB8"/>
    <w:rsid w:val="7420471D"/>
    <w:rsid w:val="743431B5"/>
    <w:rsid w:val="74363F40"/>
    <w:rsid w:val="74556698"/>
    <w:rsid w:val="745708AE"/>
    <w:rsid w:val="746A5998"/>
    <w:rsid w:val="746D7236"/>
    <w:rsid w:val="74890514"/>
    <w:rsid w:val="7496678D"/>
    <w:rsid w:val="749A27D1"/>
    <w:rsid w:val="74B24136"/>
    <w:rsid w:val="74C652C4"/>
    <w:rsid w:val="74CB20C3"/>
    <w:rsid w:val="74CF1C9F"/>
    <w:rsid w:val="74D86DA5"/>
    <w:rsid w:val="74DE6FFC"/>
    <w:rsid w:val="74FC6F38"/>
    <w:rsid w:val="75044FA2"/>
    <w:rsid w:val="75057917"/>
    <w:rsid w:val="75093403"/>
    <w:rsid w:val="750E0A19"/>
    <w:rsid w:val="75155DA8"/>
    <w:rsid w:val="7522034F"/>
    <w:rsid w:val="752734F6"/>
    <w:rsid w:val="753164B5"/>
    <w:rsid w:val="75497CA3"/>
    <w:rsid w:val="755A101E"/>
    <w:rsid w:val="755D54FC"/>
    <w:rsid w:val="75686ECF"/>
    <w:rsid w:val="758160FE"/>
    <w:rsid w:val="75842A89"/>
    <w:rsid w:val="75893E7A"/>
    <w:rsid w:val="759058D2"/>
    <w:rsid w:val="75907A1B"/>
    <w:rsid w:val="75A629FF"/>
    <w:rsid w:val="75B92154"/>
    <w:rsid w:val="75BC54E7"/>
    <w:rsid w:val="75BE21F1"/>
    <w:rsid w:val="75C2673F"/>
    <w:rsid w:val="75C612F4"/>
    <w:rsid w:val="75CA0DE4"/>
    <w:rsid w:val="75CE20DC"/>
    <w:rsid w:val="75D629D6"/>
    <w:rsid w:val="75EE4583"/>
    <w:rsid w:val="75FF78B4"/>
    <w:rsid w:val="7608190C"/>
    <w:rsid w:val="76564426"/>
    <w:rsid w:val="766E6510"/>
    <w:rsid w:val="767B10A1"/>
    <w:rsid w:val="76944BF2"/>
    <w:rsid w:val="76A21419"/>
    <w:rsid w:val="76A72ED3"/>
    <w:rsid w:val="76B02C89"/>
    <w:rsid w:val="76C91FF0"/>
    <w:rsid w:val="76D34C1D"/>
    <w:rsid w:val="76F610DA"/>
    <w:rsid w:val="76FA0044"/>
    <w:rsid w:val="770164D0"/>
    <w:rsid w:val="77075720"/>
    <w:rsid w:val="771D701C"/>
    <w:rsid w:val="772868BF"/>
    <w:rsid w:val="772E3584"/>
    <w:rsid w:val="7734348A"/>
    <w:rsid w:val="773D55E5"/>
    <w:rsid w:val="775F0788"/>
    <w:rsid w:val="776C61B1"/>
    <w:rsid w:val="777D59E2"/>
    <w:rsid w:val="77861539"/>
    <w:rsid w:val="7787089B"/>
    <w:rsid w:val="77893160"/>
    <w:rsid w:val="778A61BA"/>
    <w:rsid w:val="77903967"/>
    <w:rsid w:val="779A422B"/>
    <w:rsid w:val="77BE13A9"/>
    <w:rsid w:val="77C74EAF"/>
    <w:rsid w:val="77D01E8D"/>
    <w:rsid w:val="77D33AB2"/>
    <w:rsid w:val="77EA23DD"/>
    <w:rsid w:val="77FA53CA"/>
    <w:rsid w:val="78023F60"/>
    <w:rsid w:val="780A65D9"/>
    <w:rsid w:val="781E0F73"/>
    <w:rsid w:val="782A3DBC"/>
    <w:rsid w:val="78556D23"/>
    <w:rsid w:val="785F24DC"/>
    <w:rsid w:val="78670B6C"/>
    <w:rsid w:val="786F0E55"/>
    <w:rsid w:val="78891122"/>
    <w:rsid w:val="789A5C31"/>
    <w:rsid w:val="78B03D19"/>
    <w:rsid w:val="78B43685"/>
    <w:rsid w:val="78B638A1"/>
    <w:rsid w:val="78C55892"/>
    <w:rsid w:val="78C733B9"/>
    <w:rsid w:val="78D6184E"/>
    <w:rsid w:val="78D930EC"/>
    <w:rsid w:val="78EA354B"/>
    <w:rsid w:val="78F32400"/>
    <w:rsid w:val="792817E3"/>
    <w:rsid w:val="79353545"/>
    <w:rsid w:val="79433C58"/>
    <w:rsid w:val="7956298E"/>
    <w:rsid w:val="795B7FA5"/>
    <w:rsid w:val="7994682D"/>
    <w:rsid w:val="79955265"/>
    <w:rsid w:val="7999512B"/>
    <w:rsid w:val="79FE105C"/>
    <w:rsid w:val="79FF3026"/>
    <w:rsid w:val="7A4078C7"/>
    <w:rsid w:val="7A440A39"/>
    <w:rsid w:val="7A444A03"/>
    <w:rsid w:val="7A8157E9"/>
    <w:rsid w:val="7A8E4014"/>
    <w:rsid w:val="7A916128"/>
    <w:rsid w:val="7ACF29F8"/>
    <w:rsid w:val="7ADA0FB5"/>
    <w:rsid w:val="7AE81024"/>
    <w:rsid w:val="7AED0CE2"/>
    <w:rsid w:val="7B034450"/>
    <w:rsid w:val="7B1E74DC"/>
    <w:rsid w:val="7B2C7E4B"/>
    <w:rsid w:val="7BAC4AE8"/>
    <w:rsid w:val="7BB4572B"/>
    <w:rsid w:val="7BBF09ED"/>
    <w:rsid w:val="7BC736D0"/>
    <w:rsid w:val="7BFE2A0C"/>
    <w:rsid w:val="7C042B76"/>
    <w:rsid w:val="7C1F1567"/>
    <w:rsid w:val="7C3A702B"/>
    <w:rsid w:val="7C424EE1"/>
    <w:rsid w:val="7C5238E1"/>
    <w:rsid w:val="7C635AEE"/>
    <w:rsid w:val="7C7712BF"/>
    <w:rsid w:val="7C7F5324"/>
    <w:rsid w:val="7C8133D1"/>
    <w:rsid w:val="7C8F2F03"/>
    <w:rsid w:val="7C943EFA"/>
    <w:rsid w:val="7CA6260B"/>
    <w:rsid w:val="7CE64029"/>
    <w:rsid w:val="7CEB017F"/>
    <w:rsid w:val="7CF6426C"/>
    <w:rsid w:val="7CFB217F"/>
    <w:rsid w:val="7D140E89"/>
    <w:rsid w:val="7D1A0010"/>
    <w:rsid w:val="7D1D3EEF"/>
    <w:rsid w:val="7D2034C5"/>
    <w:rsid w:val="7D246E30"/>
    <w:rsid w:val="7D3B6123"/>
    <w:rsid w:val="7D40373A"/>
    <w:rsid w:val="7D50271C"/>
    <w:rsid w:val="7D5D253D"/>
    <w:rsid w:val="7D7C3A0F"/>
    <w:rsid w:val="7D7D67EC"/>
    <w:rsid w:val="7D93039E"/>
    <w:rsid w:val="7D983576"/>
    <w:rsid w:val="7DA57A41"/>
    <w:rsid w:val="7DDC06B3"/>
    <w:rsid w:val="7DE23245"/>
    <w:rsid w:val="7DE46722"/>
    <w:rsid w:val="7DED3CF7"/>
    <w:rsid w:val="7DEF0559"/>
    <w:rsid w:val="7DFF1847"/>
    <w:rsid w:val="7E065925"/>
    <w:rsid w:val="7E097FCF"/>
    <w:rsid w:val="7E260B81"/>
    <w:rsid w:val="7E2D335F"/>
    <w:rsid w:val="7E327526"/>
    <w:rsid w:val="7E3314F0"/>
    <w:rsid w:val="7E471691"/>
    <w:rsid w:val="7E4D4360"/>
    <w:rsid w:val="7E4E0F4F"/>
    <w:rsid w:val="7E503E50"/>
    <w:rsid w:val="7E574FFC"/>
    <w:rsid w:val="7E633B84"/>
    <w:rsid w:val="7E6A7F71"/>
    <w:rsid w:val="7E8D5CA6"/>
    <w:rsid w:val="7EB53AC4"/>
    <w:rsid w:val="7EB578F0"/>
    <w:rsid w:val="7EB937A4"/>
    <w:rsid w:val="7EBF171C"/>
    <w:rsid w:val="7EF7251E"/>
    <w:rsid w:val="7F0F14AB"/>
    <w:rsid w:val="7F10538E"/>
    <w:rsid w:val="7F2D4191"/>
    <w:rsid w:val="7F5148BD"/>
    <w:rsid w:val="7F5E259D"/>
    <w:rsid w:val="7F601E71"/>
    <w:rsid w:val="7F8151D5"/>
    <w:rsid w:val="7FB4040F"/>
    <w:rsid w:val="7FC05006"/>
    <w:rsid w:val="7FCB64FD"/>
    <w:rsid w:val="7FD750CF"/>
    <w:rsid w:val="7FE04971"/>
    <w:rsid w:val="7FE64A6C"/>
    <w:rsid w:val="7FF74C00"/>
    <w:rsid w:val="7FF76C79"/>
    <w:rsid w:val="7FFA5E96"/>
    <w:rsid w:val="7FFE14FB"/>
    <w:rsid w:val="AF9F6310"/>
    <w:rsid w:val="BFBF1BCE"/>
    <w:rsid w:val="BFFF2117"/>
    <w:rsid w:val="DC278034"/>
    <w:rsid w:val="F7FD7CF5"/>
    <w:rsid w:val="FDF342B6"/>
    <w:rsid w:val="FFBBFC1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48"/>
    <w:qFormat/>
    <w:uiPriority w:val="9"/>
    <w:pPr>
      <w:keepNext/>
      <w:jc w:val="center"/>
      <w:outlineLvl w:val="0"/>
    </w:pPr>
    <w:rPr>
      <w:rFonts w:ascii="Times New Roman" w:hAnsi="Times New Roman" w:eastAsia="黑体"/>
      <w:b/>
      <w:kern w:val="0"/>
      <w:sz w:val="32"/>
    </w:rPr>
  </w:style>
  <w:style w:type="paragraph" w:styleId="5">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paragraph" w:styleId="8">
    <w:name w:val="heading 5"/>
    <w:basedOn w:val="1"/>
    <w:next w:val="1"/>
    <w:qFormat/>
    <w:uiPriority w:val="9"/>
    <w:pPr>
      <w:keepNext/>
      <w:keepLines/>
      <w:spacing w:before="280" w:after="290" w:line="376" w:lineRule="auto"/>
      <w:outlineLvl w:val="4"/>
    </w:pPr>
    <w:rPr>
      <w:b/>
      <w:bCs/>
      <w:sz w:val="28"/>
      <w:szCs w:val="28"/>
    </w:rPr>
  </w:style>
  <w:style w:type="paragraph" w:styleId="9">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41">
    <w:name w:val="Default Paragraph Font"/>
    <w:semiHidden/>
    <w:qFormat/>
    <w:uiPriority w:val="0"/>
  </w:style>
  <w:style w:type="table" w:default="1" w:styleId="39">
    <w:name w:val="Normal Table"/>
    <w:semiHidden/>
    <w:qFormat/>
    <w:uiPriority w:val="0"/>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next w:val="1"/>
    <w:qFormat/>
    <w:uiPriority w:val="0"/>
    <w:pPr>
      <w:spacing w:after="120"/>
    </w:pPr>
    <w:rPr>
      <w:szCs w:val="24"/>
    </w:rPr>
  </w:style>
  <w:style w:type="paragraph" w:styleId="10">
    <w:name w:val="toc 7"/>
    <w:basedOn w:val="1"/>
    <w:next w:val="1"/>
    <w:qFormat/>
    <w:uiPriority w:val="0"/>
    <w:pPr>
      <w:ind w:left="1260"/>
      <w:jc w:val="left"/>
    </w:pPr>
    <w:rPr>
      <w:rFonts w:ascii="Calibri" w:hAnsi="Calibri" w:cs="Calibri"/>
      <w:sz w:val="18"/>
      <w:szCs w:val="18"/>
    </w:rPr>
  </w:style>
  <w:style w:type="paragraph" w:styleId="11">
    <w:name w:val="Normal Indent"/>
    <w:basedOn w:val="1"/>
    <w:link w:val="49"/>
    <w:qFormat/>
    <w:uiPriority w:val="0"/>
    <w:pPr>
      <w:ind w:firstLine="420" w:firstLineChars="200"/>
    </w:pPr>
    <w:rPr>
      <w:rFonts w:ascii="Calibri" w:hAnsi="Calibri"/>
      <w:kern w:val="0"/>
      <w:sz w:val="20"/>
    </w:rPr>
  </w:style>
  <w:style w:type="paragraph" w:styleId="12">
    <w:name w:val="Document Map"/>
    <w:basedOn w:val="1"/>
    <w:qFormat/>
    <w:uiPriority w:val="0"/>
    <w:pPr>
      <w:numPr>
        <w:ilvl w:val="2"/>
        <w:numId w:val="1"/>
      </w:numPr>
      <w:shd w:val="clear" w:color="auto" w:fill="000080"/>
      <w:ind w:left="0" w:firstLine="0"/>
    </w:pPr>
    <w:rPr>
      <w:rFonts w:ascii="Calibri" w:hAnsi="Calibri" w:eastAsia="宋体" w:cs="Times New Roman"/>
    </w:rPr>
  </w:style>
  <w:style w:type="paragraph" w:styleId="13">
    <w:name w:val="toa heading"/>
    <w:basedOn w:val="1"/>
    <w:next w:val="1"/>
    <w:qFormat/>
    <w:uiPriority w:val="0"/>
    <w:pPr>
      <w:spacing w:before="120"/>
    </w:pPr>
    <w:rPr>
      <w:rFonts w:ascii="Arial" w:hAnsi="Arial"/>
      <w:b/>
      <w:bCs/>
    </w:rPr>
  </w:style>
  <w:style w:type="paragraph" w:styleId="14">
    <w:name w:val="annotation text"/>
    <w:basedOn w:val="1"/>
    <w:link w:val="50"/>
    <w:qFormat/>
    <w:uiPriority w:val="0"/>
    <w:pPr>
      <w:jc w:val="left"/>
    </w:pPr>
  </w:style>
  <w:style w:type="paragraph" w:styleId="15">
    <w:name w:val="Body Text 3"/>
    <w:basedOn w:val="1"/>
    <w:qFormat/>
    <w:uiPriority w:val="0"/>
    <w:pPr>
      <w:spacing w:after="120"/>
    </w:pPr>
    <w:rPr>
      <w:sz w:val="16"/>
      <w:szCs w:val="16"/>
    </w:rPr>
  </w:style>
  <w:style w:type="paragraph" w:styleId="16">
    <w:name w:val="Body Text Indent"/>
    <w:basedOn w:val="1"/>
    <w:next w:val="17"/>
    <w:qFormat/>
    <w:uiPriority w:val="0"/>
    <w:pPr>
      <w:ind w:firstLine="552"/>
    </w:pPr>
    <w:rPr>
      <w:rFonts w:ascii="宋体"/>
      <w:sz w:val="28"/>
    </w:rPr>
  </w:style>
  <w:style w:type="paragraph" w:customStyle="1" w:styleId="17">
    <w:name w:val="font5"/>
    <w:basedOn w:val="1"/>
    <w:qFormat/>
    <w:uiPriority w:val="0"/>
    <w:pPr>
      <w:widowControl/>
      <w:spacing w:before="100" w:beforeAutospacing="1" w:after="100" w:afterAutospacing="1"/>
      <w:jc w:val="left"/>
    </w:pPr>
    <w:rPr>
      <w:rFonts w:hint="eastAsia" w:ascii="宋体" w:hAnsi="宋体"/>
      <w:kern w:val="0"/>
      <w:sz w:val="24"/>
      <w:szCs w:val="24"/>
    </w:rPr>
  </w:style>
  <w:style w:type="paragraph" w:styleId="18">
    <w:name w:val="toc 5"/>
    <w:basedOn w:val="1"/>
    <w:next w:val="1"/>
    <w:qFormat/>
    <w:uiPriority w:val="0"/>
    <w:pPr>
      <w:ind w:left="840"/>
      <w:jc w:val="left"/>
    </w:pPr>
    <w:rPr>
      <w:rFonts w:ascii="Calibri" w:hAnsi="Calibri" w:cs="Calibri"/>
      <w:sz w:val="18"/>
      <w:szCs w:val="18"/>
    </w:rPr>
  </w:style>
  <w:style w:type="paragraph" w:styleId="19">
    <w:name w:val="toc 3"/>
    <w:basedOn w:val="1"/>
    <w:next w:val="1"/>
    <w:qFormat/>
    <w:uiPriority w:val="0"/>
    <w:pPr>
      <w:ind w:left="420"/>
      <w:jc w:val="left"/>
    </w:pPr>
    <w:rPr>
      <w:rFonts w:ascii="Calibri" w:hAnsi="Calibri" w:cs="Calibri"/>
      <w:i/>
      <w:iCs/>
      <w:sz w:val="20"/>
    </w:rPr>
  </w:style>
  <w:style w:type="paragraph" w:styleId="20">
    <w:name w:val="Plain Text"/>
    <w:basedOn w:val="1"/>
    <w:link w:val="51"/>
    <w:qFormat/>
    <w:uiPriority w:val="0"/>
    <w:rPr>
      <w:rFonts w:ascii="宋体" w:hAnsi="Courier New"/>
    </w:rPr>
  </w:style>
  <w:style w:type="paragraph" w:styleId="21">
    <w:name w:val="toc 8"/>
    <w:basedOn w:val="1"/>
    <w:next w:val="1"/>
    <w:qFormat/>
    <w:uiPriority w:val="0"/>
    <w:pPr>
      <w:ind w:left="1470"/>
      <w:jc w:val="left"/>
    </w:pPr>
    <w:rPr>
      <w:rFonts w:ascii="Calibri" w:hAnsi="Calibri" w:cs="Calibri"/>
      <w:sz w:val="18"/>
      <w:szCs w:val="18"/>
    </w:rPr>
  </w:style>
  <w:style w:type="paragraph" w:styleId="22">
    <w:name w:val="Date"/>
    <w:basedOn w:val="1"/>
    <w:next w:val="1"/>
    <w:qFormat/>
    <w:uiPriority w:val="0"/>
    <w:rPr>
      <w:rFonts w:ascii="宋体"/>
      <w:sz w:val="24"/>
    </w:rPr>
  </w:style>
  <w:style w:type="paragraph" w:styleId="23">
    <w:name w:val="Body Text Indent 2"/>
    <w:basedOn w:val="1"/>
    <w:next w:val="24"/>
    <w:qFormat/>
    <w:uiPriority w:val="0"/>
    <w:pPr>
      <w:spacing w:after="120" w:afterLines="0" w:line="480" w:lineRule="auto"/>
      <w:ind w:left="420" w:leftChars="200"/>
    </w:pPr>
  </w:style>
  <w:style w:type="paragraph" w:styleId="24">
    <w:name w:val="Body Text First Indent 2"/>
    <w:basedOn w:val="2"/>
    <w:qFormat/>
    <w:uiPriority w:val="0"/>
    <w:pPr>
      <w:ind w:firstLine="420" w:firstLineChars="200"/>
    </w:pPr>
  </w:style>
  <w:style w:type="paragraph" w:styleId="25">
    <w:name w:val="endnote text"/>
    <w:basedOn w:val="1"/>
    <w:qFormat/>
    <w:uiPriority w:val="0"/>
    <w:pPr>
      <w:snapToGrid w:val="0"/>
      <w:jc w:val="left"/>
    </w:pPr>
  </w:style>
  <w:style w:type="paragraph" w:styleId="26">
    <w:name w:val="Balloon Text"/>
    <w:basedOn w:val="1"/>
    <w:link w:val="52"/>
    <w:qFormat/>
    <w:uiPriority w:val="0"/>
    <w:rPr>
      <w:sz w:val="18"/>
      <w:szCs w:val="18"/>
    </w:rPr>
  </w:style>
  <w:style w:type="paragraph" w:styleId="27">
    <w:name w:val="footer"/>
    <w:basedOn w:val="1"/>
    <w:link w:val="53"/>
    <w:qFormat/>
    <w:uiPriority w:val="99"/>
    <w:pPr>
      <w:tabs>
        <w:tab w:val="center" w:pos="4153"/>
        <w:tab w:val="right" w:pos="8306"/>
      </w:tabs>
      <w:adjustRightInd w:val="0"/>
      <w:spacing w:line="240" w:lineRule="atLeast"/>
      <w:jc w:val="left"/>
      <w:textAlignment w:val="baseline"/>
    </w:pPr>
    <w:rPr>
      <w:kern w:val="0"/>
      <w:sz w:val="18"/>
    </w:rPr>
  </w:style>
  <w:style w:type="paragraph" w:styleId="28">
    <w:name w:val="header"/>
    <w:basedOn w:val="1"/>
    <w:link w:val="54"/>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before="120" w:after="120"/>
      <w:jc w:val="left"/>
    </w:pPr>
    <w:rPr>
      <w:rFonts w:ascii="Calibri" w:hAnsi="Calibri" w:cs="Calibri"/>
      <w:b/>
      <w:bCs/>
      <w:caps/>
      <w:sz w:val="20"/>
    </w:rPr>
  </w:style>
  <w:style w:type="paragraph" w:styleId="30">
    <w:name w:val="toc 4"/>
    <w:basedOn w:val="1"/>
    <w:next w:val="1"/>
    <w:qFormat/>
    <w:uiPriority w:val="0"/>
    <w:pPr>
      <w:ind w:left="630"/>
      <w:jc w:val="left"/>
    </w:pPr>
    <w:rPr>
      <w:rFonts w:ascii="Calibri" w:hAnsi="Calibri" w:cs="Calibri"/>
      <w:sz w:val="18"/>
      <w:szCs w:val="18"/>
    </w:rPr>
  </w:style>
  <w:style w:type="paragraph" w:styleId="31">
    <w:name w:val="toc 6"/>
    <w:basedOn w:val="1"/>
    <w:next w:val="1"/>
    <w:qFormat/>
    <w:uiPriority w:val="0"/>
    <w:pPr>
      <w:ind w:left="1050"/>
      <w:jc w:val="left"/>
    </w:pPr>
    <w:rPr>
      <w:rFonts w:ascii="Calibri" w:hAnsi="Calibri" w:cs="Calibri"/>
      <w:sz w:val="18"/>
      <w:szCs w:val="18"/>
    </w:rPr>
  </w:style>
  <w:style w:type="paragraph" w:styleId="32">
    <w:name w:val="toc 2"/>
    <w:basedOn w:val="1"/>
    <w:next w:val="1"/>
    <w:qFormat/>
    <w:uiPriority w:val="39"/>
    <w:pPr>
      <w:ind w:left="210"/>
      <w:jc w:val="left"/>
    </w:pPr>
    <w:rPr>
      <w:rFonts w:ascii="Calibri" w:hAnsi="Calibri" w:cs="Calibri"/>
      <w:smallCaps/>
      <w:sz w:val="20"/>
    </w:rPr>
  </w:style>
  <w:style w:type="paragraph" w:styleId="33">
    <w:name w:val="toc 9"/>
    <w:basedOn w:val="1"/>
    <w:next w:val="1"/>
    <w:qFormat/>
    <w:uiPriority w:val="0"/>
    <w:pPr>
      <w:ind w:left="1680"/>
      <w:jc w:val="left"/>
    </w:pPr>
    <w:rPr>
      <w:rFonts w:ascii="Calibri" w:hAnsi="Calibri" w:cs="Calibri"/>
      <w:sz w:val="18"/>
      <w:szCs w:val="18"/>
    </w:rPr>
  </w:style>
  <w:style w:type="paragraph" w:styleId="34">
    <w:name w:val="Body Text 2"/>
    <w:basedOn w:val="1"/>
    <w:qFormat/>
    <w:uiPriority w:val="0"/>
    <w:pPr>
      <w:spacing w:before="60" w:after="60"/>
      <w:jc w:val="left"/>
    </w:pPr>
    <w:rPr>
      <w:rFonts w:ascii="华文仿宋" w:hAnsi="华文仿宋" w:eastAsia="华文仿宋"/>
      <w:sz w:val="24"/>
    </w:rPr>
  </w:style>
  <w:style w:type="paragraph" w:styleId="3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6">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7">
    <w:name w:val="Title"/>
    <w:basedOn w:val="1"/>
    <w:qFormat/>
    <w:uiPriority w:val="0"/>
    <w:pPr>
      <w:spacing w:before="240" w:after="60"/>
      <w:jc w:val="center"/>
    </w:pPr>
    <w:rPr>
      <w:rFonts w:ascii="Arial" w:hAnsi="Arial"/>
      <w:b/>
      <w:kern w:val="28"/>
      <w:sz w:val="32"/>
    </w:rPr>
  </w:style>
  <w:style w:type="paragraph" w:styleId="38">
    <w:name w:val="annotation subject"/>
    <w:basedOn w:val="14"/>
    <w:next w:val="14"/>
    <w:link w:val="55"/>
    <w:qFormat/>
    <w:uiPriority w:val="0"/>
    <w:rPr>
      <w:b/>
      <w:bCs/>
    </w:rPr>
  </w:style>
  <w:style w:type="table" w:styleId="40">
    <w:name w:val="Table Grid"/>
    <w:basedOn w:val="3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rPr>
  </w:style>
  <w:style w:type="character" w:styleId="43">
    <w:name w:val="page number"/>
    <w:qFormat/>
    <w:uiPriority w:val="0"/>
  </w:style>
  <w:style w:type="character" w:styleId="44">
    <w:name w:val="FollowedHyperlink"/>
    <w:qFormat/>
    <w:uiPriority w:val="0"/>
    <w:rPr>
      <w:color w:val="800080"/>
      <w:u w:val="none"/>
    </w:rPr>
  </w:style>
  <w:style w:type="character" w:styleId="45">
    <w:name w:val="Emphasis"/>
    <w:qFormat/>
    <w:uiPriority w:val="0"/>
    <w:rPr>
      <w:i/>
    </w:rPr>
  </w:style>
  <w:style w:type="character" w:styleId="46">
    <w:name w:val="Hyperlink"/>
    <w:qFormat/>
    <w:uiPriority w:val="99"/>
    <w:rPr>
      <w:color w:val="0000FF"/>
      <w:u w:val="none"/>
    </w:rPr>
  </w:style>
  <w:style w:type="character" w:styleId="47">
    <w:name w:val="annotation reference"/>
    <w:qFormat/>
    <w:uiPriority w:val="0"/>
    <w:rPr>
      <w:sz w:val="21"/>
      <w:szCs w:val="21"/>
    </w:rPr>
  </w:style>
  <w:style w:type="character" w:customStyle="1" w:styleId="48">
    <w:name w:val="标题 1 字符"/>
    <w:link w:val="4"/>
    <w:qFormat/>
    <w:uiPriority w:val="9"/>
    <w:rPr>
      <w:rFonts w:ascii="Times New Roman" w:hAnsi="Times New Roman" w:eastAsia="黑体"/>
      <w:b/>
      <w:sz w:val="32"/>
    </w:rPr>
  </w:style>
  <w:style w:type="character" w:customStyle="1" w:styleId="49">
    <w:name w:val="正文缩进 字符"/>
    <w:link w:val="11"/>
    <w:qFormat/>
    <w:uiPriority w:val="0"/>
    <w:rPr>
      <w:rFonts w:ascii="Calibri" w:hAnsi="Calibri"/>
    </w:rPr>
  </w:style>
  <w:style w:type="character" w:customStyle="1" w:styleId="50">
    <w:name w:val="批注文字 字符"/>
    <w:link w:val="14"/>
    <w:qFormat/>
    <w:uiPriority w:val="0"/>
    <w:rPr>
      <w:kern w:val="2"/>
      <w:sz w:val="21"/>
    </w:rPr>
  </w:style>
  <w:style w:type="character" w:customStyle="1" w:styleId="51">
    <w:name w:val="纯文本 字符"/>
    <w:link w:val="20"/>
    <w:qFormat/>
    <w:uiPriority w:val="0"/>
    <w:rPr>
      <w:rFonts w:ascii="宋体" w:hAnsi="Courier New"/>
      <w:kern w:val="2"/>
      <w:sz w:val="21"/>
    </w:rPr>
  </w:style>
  <w:style w:type="character" w:customStyle="1" w:styleId="52">
    <w:name w:val="批注框文本 字符"/>
    <w:link w:val="26"/>
    <w:qFormat/>
    <w:uiPriority w:val="0"/>
    <w:rPr>
      <w:kern w:val="2"/>
      <w:sz w:val="18"/>
      <w:szCs w:val="18"/>
    </w:rPr>
  </w:style>
  <w:style w:type="character" w:customStyle="1" w:styleId="53">
    <w:name w:val="页脚 字符"/>
    <w:link w:val="27"/>
    <w:qFormat/>
    <w:uiPriority w:val="99"/>
    <w:rPr>
      <w:sz w:val="18"/>
    </w:rPr>
  </w:style>
  <w:style w:type="character" w:customStyle="1" w:styleId="54">
    <w:name w:val="页眉 字符"/>
    <w:link w:val="28"/>
    <w:qFormat/>
    <w:uiPriority w:val="99"/>
    <w:rPr>
      <w:kern w:val="2"/>
      <w:sz w:val="18"/>
      <w:szCs w:val="18"/>
    </w:rPr>
  </w:style>
  <w:style w:type="character" w:customStyle="1" w:styleId="55">
    <w:name w:val="批注主题 字符"/>
    <w:link w:val="38"/>
    <w:qFormat/>
    <w:uiPriority w:val="0"/>
    <w:rPr>
      <w:b/>
      <w:bCs/>
      <w:kern w:val="2"/>
      <w:sz w:val="21"/>
    </w:rPr>
  </w:style>
  <w:style w:type="character" w:customStyle="1" w:styleId="56">
    <w:name w:val="A15"/>
    <w:qFormat/>
    <w:uiPriority w:val="0"/>
    <w:rPr>
      <w:color w:val="000000"/>
    </w:rPr>
  </w:style>
  <w:style w:type="paragraph" w:customStyle="1" w:styleId="57">
    <w:name w:val="_Style 510"/>
    <w:basedOn w:val="1"/>
    <w:next w:val="58"/>
    <w:qFormat/>
    <w:uiPriority w:val="34"/>
    <w:pPr>
      <w:widowControl/>
      <w:ind w:firstLine="420"/>
    </w:pPr>
    <w:rPr>
      <w:rFonts w:ascii="宋体" w:hAnsi="宋体" w:cs="宋体"/>
      <w:kern w:val="0"/>
    </w:rPr>
  </w:style>
  <w:style w:type="paragraph" w:styleId="58">
    <w:name w:val="List Paragraph"/>
    <w:basedOn w:val="1"/>
    <w:qFormat/>
    <w:uiPriority w:val="34"/>
    <w:pPr>
      <w:ind w:firstLine="420" w:firstLineChars="200"/>
    </w:pPr>
    <w:rPr>
      <w:rFonts w:ascii="Calibri" w:hAnsi="Calibri" w:eastAsia="宋体" w:cs="Times New Roman"/>
      <w:szCs w:val="22"/>
    </w:rPr>
  </w:style>
  <w:style w:type="paragraph" w:customStyle="1" w:styleId="59">
    <w:name w:val="列出段落1"/>
    <w:basedOn w:val="1"/>
    <w:qFormat/>
    <w:uiPriority w:val="34"/>
    <w:pPr>
      <w:ind w:firstLine="420" w:firstLineChars="200"/>
    </w:pPr>
    <w:rPr>
      <w:rFonts w:ascii="Calibri" w:hAnsi="Calibri"/>
      <w:szCs w:val="22"/>
    </w:rPr>
  </w:style>
  <w:style w:type="paragraph" w:customStyle="1" w:styleId="60">
    <w:name w:val="样式 标题 3 + (中文) 黑体 小四 非加粗 段前: 7.8 磅 段后: 0 磅 行距: 固定值 20 磅"/>
    <w:basedOn w:val="6"/>
    <w:next w:val="1"/>
    <w:qFormat/>
    <w:uiPriority w:val="0"/>
    <w:pPr>
      <w:spacing w:before="0" w:after="0" w:line="400" w:lineRule="exact"/>
    </w:pPr>
    <w:rPr>
      <w:rFonts w:hAnsi="Calibri" w:eastAsia="黑体" w:cs="宋体"/>
      <w:b w:val="0"/>
      <w:sz w:val="24"/>
    </w:rPr>
  </w:style>
  <w:style w:type="paragraph" w:customStyle="1" w:styleId="61">
    <w:name w:val="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62">
    <w:name w:val="@正文"/>
    <w:basedOn w:val="63"/>
    <w:qFormat/>
    <w:uiPriority w:val="0"/>
    <w:pPr>
      <w:wordWrap/>
      <w:spacing w:line="240" w:lineRule="auto"/>
      <w:ind w:firstLine="200" w:firstLineChars="200"/>
      <w:jc w:val="both"/>
    </w:pPr>
    <w:rPr>
      <w:rFonts w:ascii="Calibri" w:hAnsi="Calibri" w:eastAsia="宋体" w:cs="Calibri"/>
      <w:color w:val="000000"/>
      <w:kern w:val="24"/>
      <w:sz w:val="24"/>
      <w:szCs w:val="24"/>
    </w:rPr>
  </w:style>
  <w:style w:type="paragraph" w:customStyle="1" w:styleId="63">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64">
    <w:name w:val="样式2"/>
    <w:basedOn w:val="65"/>
    <w:qFormat/>
    <w:uiPriority w:val="0"/>
    <w:pPr>
      <w:spacing w:line="560" w:lineRule="exact"/>
      <w:ind w:firstLine="643" w:firstLineChars="200"/>
      <w:jc w:val="both"/>
    </w:pPr>
    <w:rPr>
      <w:rFonts w:ascii="仿宋_GB2312" w:hAnsi="仿宋" w:eastAsia="仿宋_GB2312"/>
      <w:b/>
      <w:bCs/>
      <w:szCs w:val="32"/>
    </w:rPr>
  </w:style>
  <w:style w:type="paragraph" w:customStyle="1" w:styleId="65">
    <w:name w:val="@标题"/>
    <w:basedOn w:val="1"/>
    <w:next w:val="62"/>
    <w:qFormat/>
    <w:uiPriority w:val="0"/>
    <w:pPr>
      <w:keepNext/>
      <w:spacing w:before="50" w:beforeLines="50" w:after="50" w:afterLines="50"/>
      <w:jc w:val="center"/>
      <w:outlineLvl w:val="1"/>
    </w:pPr>
    <w:rPr>
      <w:rFonts w:ascii="Calibri" w:hAnsi="Calibri" w:eastAsia="黑体"/>
      <w:kern w:val="32"/>
      <w:sz w:val="32"/>
    </w:rPr>
  </w:style>
  <w:style w:type="paragraph" w:customStyle="1" w:styleId="66">
    <w:name w:val="List Paragraph11"/>
    <w:basedOn w:val="1"/>
    <w:qFormat/>
    <w:uiPriority w:val="34"/>
    <w:pPr>
      <w:ind w:firstLine="420" w:firstLineChars="200"/>
    </w:pPr>
    <w:rPr>
      <w:rFonts w:ascii="Calibri" w:hAnsi="Calibri" w:eastAsia="宋体" w:cs="Times New Roman"/>
    </w:rPr>
  </w:style>
  <w:style w:type="paragraph" w:customStyle="1" w:styleId="67">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kern w:val="0"/>
      <w:sz w:val="28"/>
    </w:rPr>
  </w:style>
  <w:style w:type="paragraph" w:customStyle="1" w:styleId="68">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69">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70">
    <w:name w:val=" Char2"/>
    <w:basedOn w:val="1"/>
    <w:qFormat/>
    <w:uiPriority w:val="0"/>
    <w:rPr>
      <w:rFonts w:ascii="Tahoma" w:hAnsi="Tahoma"/>
      <w:sz w:val="24"/>
    </w:rPr>
  </w:style>
  <w:style w:type="paragraph" w:customStyle="1" w:styleId="71">
    <w:name w:val="HTML 预设格式1"/>
    <w:basedOn w:val="1"/>
    <w:qFormat/>
    <w:uiPriority w:val="0"/>
    <w:rPr>
      <w:rFonts w:ascii="Courier New" w:hAnsi="Courier New"/>
      <w:sz w:val="20"/>
    </w:rPr>
  </w:style>
  <w:style w:type="paragraph" w:customStyle="1" w:styleId="72">
    <w:name w:val="(sun)正文一级"/>
    <w:basedOn w:val="1"/>
    <w:qFormat/>
    <w:uiPriority w:val="0"/>
    <w:pPr>
      <w:spacing w:after="120"/>
      <w:ind w:firstLine="480"/>
    </w:pPr>
    <w:rPr>
      <w:rFonts w:ascii="宋体" w:hAnsi="宋体"/>
      <w:kern w:val="28"/>
      <w:szCs w:val="20"/>
    </w:rPr>
  </w:style>
  <w:style w:type="paragraph" w:customStyle="1" w:styleId="73">
    <w:name w:val="_Style 72"/>
    <w:basedOn w:val="4"/>
    <w:next w:val="1"/>
    <w:qFormat/>
    <w:uiPriority w:val="39"/>
    <w:pPr>
      <w:keepLines/>
      <w:widowControl/>
      <w:spacing w:before="240" w:line="259" w:lineRule="auto"/>
      <w:jc w:val="left"/>
      <w:outlineLvl w:val="9"/>
    </w:pPr>
    <w:rPr>
      <w:rFonts w:ascii="等线 Light" w:hAnsi="等线 Light" w:eastAsia="等线 Light" w:cs="Times New Roman"/>
      <w:color w:val="2F5496"/>
      <w:kern w:val="0"/>
      <w:sz w:val="32"/>
      <w:szCs w:val="32"/>
    </w:rPr>
  </w:style>
  <w:style w:type="paragraph" w:customStyle="1" w:styleId="74">
    <w:name w:val="样式 10 磅"/>
    <w:qFormat/>
    <w:uiPriority w:val="0"/>
    <w:pPr>
      <w:widowControl w:val="0"/>
      <w:jc w:val="both"/>
    </w:pPr>
    <w:rPr>
      <w:rFonts w:ascii="Calibri" w:hAnsi="Calibri" w:eastAsia="宋体" w:cs="Times New Roman"/>
      <w:kern w:val="2"/>
      <w:sz w:val="21"/>
      <w:szCs w:val="24"/>
      <w:lang w:val="en-US" w:eastAsia="zh-CN" w:bidi="ar-SA"/>
    </w:rPr>
  </w:style>
  <w:style w:type="paragraph" w:customStyle="1" w:styleId="75">
    <w:name w:val="正文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6">
    <w:name w:val="1"/>
    <w:basedOn w:val="1"/>
    <w:next w:val="58"/>
    <w:qFormat/>
    <w:uiPriority w:val="34"/>
    <w:pPr>
      <w:ind w:firstLine="420" w:firstLineChars="200"/>
    </w:pPr>
  </w:style>
  <w:style w:type="paragraph" w:customStyle="1" w:styleId="77">
    <w:name w:val="~正文"/>
    <w:basedOn w:val="1"/>
    <w:next w:val="3"/>
    <w:qFormat/>
    <w:uiPriority w:val="0"/>
    <w:rPr>
      <w:rFonts w:ascii="Times New Roman" w:hAnsi="Times New Roman"/>
      <w:szCs w:val="28"/>
      <w:lang w:val="zh-CN"/>
    </w:rPr>
  </w:style>
  <w:style w:type="paragraph" w:customStyle="1" w:styleId="78">
    <w:name w:val="正文11"/>
    <w:basedOn w:val="12"/>
    <w:next w:val="1"/>
    <w:qFormat/>
    <w:uiPriority w:val="0"/>
    <w:pPr>
      <w:numPr>
        <w:ilvl w:val="0"/>
        <w:numId w:val="2"/>
      </w:numPr>
      <w:tabs>
        <w:tab w:val="left" w:pos="2220"/>
      </w:tabs>
      <w:spacing w:line="360" w:lineRule="auto"/>
    </w:pPr>
    <w:rPr>
      <w:rFonts w:ascii="宋体" w:hAnsi="宋体"/>
    </w:rPr>
  </w:style>
  <w:style w:type="paragraph" w:customStyle="1" w:styleId="79">
    <w:name w:val="List Paragraph1"/>
    <w:qFormat/>
    <w:uiPriority w:val="99"/>
    <w:pPr>
      <w:ind w:firstLine="420" w:firstLineChars="200"/>
    </w:pPr>
    <w:rPr>
      <w:rFonts w:ascii="Times New Roman" w:hAnsi="Times New Roman" w:eastAsia="宋体" w:cs="Times New Roman"/>
      <w:lang w:val="en-US" w:eastAsia="zh-CN" w:bidi="ar-SA"/>
    </w:rPr>
  </w:style>
  <w:style w:type="paragraph" w:customStyle="1" w:styleId="80">
    <w:name w:val="_Style 2"/>
    <w:basedOn w:val="1"/>
    <w:qFormat/>
    <w:uiPriority w:val="34"/>
    <w:pPr>
      <w:ind w:firstLine="420" w:firstLineChars="200"/>
    </w:pPr>
    <w:rPr>
      <w:rFonts w:ascii="Calibri" w:hAnsi="Calibri" w:eastAsia="宋体" w:cs="Times New Roman"/>
    </w:rPr>
  </w:style>
  <w:style w:type="paragraph" w:customStyle="1" w:styleId="81">
    <w:name w:val="正文 New New New New New New New New New New New New New New New12"/>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4"/>
      <w:lang w:val="en-US" w:eastAsia="zh-CN" w:bidi="ar"/>
    </w:rPr>
  </w:style>
  <w:style w:type="paragraph" w:customStyle="1" w:styleId="82">
    <w:name w:val="No Spacing"/>
    <w:qFormat/>
    <w:uiPriority w:val="0"/>
    <w:pPr>
      <w:widowControl w:val="0"/>
      <w:jc w:val="both"/>
    </w:pPr>
    <w:rPr>
      <w:rFonts w:ascii="Calibri" w:hAnsi="Calibri" w:eastAsia="宋体" w:cs="Times New Roman"/>
      <w:kern w:val="2"/>
      <w:sz w:val="21"/>
      <w:szCs w:val="22"/>
      <w:lang w:val="en-US" w:eastAsia="zh-CN" w:bidi="ar-SA"/>
    </w:rPr>
  </w:style>
  <w:style w:type="table" w:customStyle="1" w:styleId="83">
    <w:name w:val="Table Normal"/>
    <w:unhideWhenUsed/>
    <w:qFormat/>
    <w:uiPriority w:val="2"/>
    <w:rPr>
      <w:lang w:val="en-US" w:eastAsia="zh-CN" w:bidi="ar-SA"/>
    </w:rPr>
    <w:tblPr>
      <w:tblCellMar>
        <w:top w:w="0" w:type="dxa"/>
        <w:left w:w="0" w:type="dxa"/>
        <w:bottom w:w="0" w:type="dxa"/>
        <w:right w:w="0" w:type="dxa"/>
      </w:tblCellMar>
    </w:tblPr>
  </w:style>
  <w:style w:type="paragraph" w:customStyle="1" w:styleId="84">
    <w:name w:val="Table Paragraph"/>
    <w:basedOn w:val="1"/>
    <w:qFormat/>
    <w:uiPriority w:val="1"/>
  </w:style>
  <w:style w:type="paragraph" w:customStyle="1" w:styleId="85">
    <w:name w:val="3683"/>
    <w:basedOn w:val="36"/>
    <w:qFormat/>
    <w:uiPriority w:val="0"/>
    <w:rPr>
      <w:rFonts w:hint="eastAsia" w:ascii="宋体" w:hAnsi="宋体" w:eastAsia="宋体" w:cs="宋体"/>
      <w:bCs/>
      <w:color w:val="333333"/>
      <w:spacing w:val="0"/>
      <w:sz w:val="24"/>
      <w:szCs w:val="24"/>
      <w:shd w:val="clear" w:color="auto" w:fill="FFFFFF"/>
      <w:vertAlign w:val="baseline"/>
      <w:lang w:val="en-US" w:eastAsia="zh-CN"/>
    </w:rPr>
  </w:style>
  <w:style w:type="paragraph" w:customStyle="1" w:styleId="86">
    <w:name w:val="1982"/>
    <w:basedOn w:val="17"/>
    <w:qFormat/>
    <w:uiPriority w:val="0"/>
    <w:rPr>
      <w:rFonts w:hint="eastAsia" w:ascii="宋体" w:hAnsi="宋体" w:eastAsia="宋体" w:cs="Times New Roman"/>
      <w:kern w:val="0"/>
      <w:sz w:val="24"/>
      <w:szCs w:val="24"/>
      <w:highlight w:val="none"/>
      <w:lang w:val="en-US" w:eastAsia="zh-CN" w:bidi="ar-SA"/>
    </w:rPr>
  </w:style>
  <w:style w:type="paragraph" w:customStyle="1" w:styleId="87">
    <w:name w:val="null3"/>
    <w:qFormat/>
    <w:uiPriority w:val="0"/>
    <w:rPr>
      <w:rFonts w:hint="eastAsia" w:ascii="Calibri" w:hAnsi="Calibri" w:eastAsia="宋体" w:cs="Times New Roman"/>
      <w:lang w:val="en-US" w:eastAsia="zh-Hans" w:bidi="ar-SA"/>
    </w:rPr>
  </w:style>
  <w:style w:type="paragraph" w:customStyle="1" w:styleId="88">
    <w:name w:val="列出段落4"/>
    <w:basedOn w:val="1"/>
    <w:qFormat/>
    <w:uiPriority w:val="99"/>
    <w:pPr>
      <w:spacing w:line="360" w:lineRule="auto"/>
      <w:ind w:left="200" w:leftChars="200" w:firstLine="420" w:firstLineChars="200"/>
    </w:pPr>
    <w:rPr>
      <w:rFonts w:ascii="宋体" w:cs="宋体"/>
      <w:kern w:val="0"/>
    </w:rPr>
  </w:style>
  <w:style w:type="paragraph" w:customStyle="1" w:styleId="89">
    <w:name w:val="WPSOffice手动目录 1"/>
    <w:qFormat/>
    <w:uiPriority w:val="0"/>
    <w:rPr>
      <w:rFonts w:ascii="Times New Roman" w:hAnsi="Times New Roman" w:eastAsia="宋体" w:cs="Times New Roman"/>
      <w:lang w:val="en-US" w:eastAsia="zh-CN" w:bidi="ar-SA"/>
    </w:rPr>
  </w:style>
  <w:style w:type="paragraph" w:customStyle="1" w:styleId="90">
    <w:name w:val="_Style 1"/>
    <w:basedOn w:val="1"/>
    <w:qFormat/>
    <w:uiPriority w:val="34"/>
    <w:pPr>
      <w:ind w:firstLine="420" w:firstLineChars="200"/>
    </w:pPr>
  </w:style>
  <w:style w:type="paragraph" w:customStyle="1" w:styleId="91">
    <w:name w:val="null90"/>
    <w:hidden/>
    <w:qFormat/>
    <w:uiPriority w:val="0"/>
    <w:rPr>
      <w:rFonts w:hint="default" w:ascii="宋体" w:hAnsi="宋体" w:eastAsia="宋体" w:cs="宋体"/>
      <w:sz w:val="21"/>
      <w:szCs w:val="21"/>
      <w:highlight w:val="none"/>
      <w:lang w:val="en-US" w:eastAsia="zh-CN"/>
    </w:rPr>
  </w:style>
  <w:style w:type="paragraph" w:customStyle="1" w:styleId="92">
    <w:name w:val="null82"/>
    <w:qFormat/>
    <w:uiPriority w:val="0"/>
    <w:rPr>
      <w:rFonts w:hint="eastAsia" w:ascii="宋体" w:hAnsi="宋体" w:eastAsia="宋体" w:cs="宋体"/>
      <w:sz w:val="24"/>
      <w:szCs w:val="24"/>
      <w:lang w:val="en-US" w:eastAsia="zh-CN" w:bidi="ar-SA"/>
    </w:rPr>
  </w:style>
  <w:style w:type="paragraph" w:customStyle="1" w:styleId="93">
    <w:name w:val="样式 首行缩进:  2 字符"/>
    <w:basedOn w:val="1"/>
    <w:qFormat/>
    <w:uiPriority w:val="0"/>
    <w:pPr>
      <w:spacing w:line="400" w:lineRule="exact"/>
      <w:ind w:firstLine="200" w:firstLineChars="200"/>
    </w:pPr>
    <w:rPr>
      <w:rFonts w:cs="宋体"/>
      <w:sz w:val="24"/>
    </w:rPr>
  </w:style>
  <w:style w:type="paragraph" w:customStyle="1" w:styleId="9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95">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2.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525fe796-77a3-4b85-aab7-ac7e52504b16</errorID>
      <errorWord>2026年04月</errorWord>
      <group>L1_Knowledge</group>
      <groupName>知识性问题</groupName>
      <ability>L2_Time</ability>
      <abilityName>日期时间</abilityName>
      <candidateList>
        <item>2026年4月</item>
      </candidateList>
      <explain>根据日常书写习惯，月份一般会省略前导零。</explain>
      <paraID> 3E8743E</paraID>
      <start>0</start>
      <end>15</end>
      <status>modified</status>
      <modifiedWord>2026年4月</modifiedWord>
      <trackRevisions>true</trackRevisions>
    </reviewItem>
    <reviewItem>
      <errorID>60c79345-7792-463d-977c-269b029f2626</errorID>
      <errorWord>(</errorWord>
      <group>L1_Format</group>
      <groupName>格式问题</groupName>
      <ability>L2_HalfPunc</ability>
      <abilityName>全半角检查</abilityName>
      <candidateList>
        <item>（</item>
      </candidateList>
      <explain>文本全半角错误。</explain>
      <paraID>2C56D783</paraID>
      <start>4</start>
      <end>5</end>
      <status>unmodified</status>
      <modifiedWord/>
      <trackRevisions>false</trackRevisions>
    </reviewItem>
    <reviewItem>
      <errorID>0a9ed1ce-a518-46e8-839a-3cbfcb5c5aaa</errorID>
      <errorWord>)</errorWord>
      <group>L1_Format</group>
      <groupName>格式问题</groupName>
      <ability>L2_HalfPunc</ability>
      <abilityName>全半角检查</abilityName>
      <candidateList>
        <item>）</item>
      </candidateList>
      <explain>文本全半角错误。</explain>
      <paraID>2C56D783</paraID>
      <start>18</start>
      <end>19</end>
      <status>unmodified</status>
      <modifiedWord/>
      <trackRevisions>false</trackRevisions>
    </reviewItem>
    <reviewItem>
      <errorID>24c9333d-ddae-4a3a-aa36-520076d0ebf8</errorID>
      <errorWord>(</errorWord>
      <group>L1_Format</group>
      <groupName>格式问题</groupName>
      <ability>L2_HalfPunc</ability>
      <abilityName>全半角检查</abilityName>
      <candidateList>
        <item>（</item>
      </candidateList>
      <explain>文本全半角错误。</explain>
      <paraID>2ADFAA0A</paraID>
      <start>4</start>
      <end>5</end>
      <status>unmodified</status>
      <modifiedWord/>
      <trackRevisions>false</trackRevisions>
    </reviewItem>
    <reviewItem>
      <errorID>282f71c7-0230-4a49-84a4-032cf2277623</errorID>
      <errorWord>)</errorWord>
      <group>L1_Format</group>
      <groupName>格式问题</groupName>
      <ability>L2_HalfPunc</ability>
      <abilityName>全半角检查</abilityName>
      <candidateList>
        <item>）</item>
      </candidateList>
      <explain>文本全半角错误。</explain>
      <paraID>2ADFAA0A</paraID>
      <start>6</start>
      <end>7</end>
      <status>unmodified</status>
      <modifiedWord/>
      <trackRevisions>false</trackRevisions>
    </reviewItem>
    <reviewItem>
      <errorID>a18e44bb-d701-413a-916b-55949d146054</errorID>
      <errorWord>(</errorWord>
      <group>L1_Format</group>
      <groupName>格式问题</groupName>
      <ability>L2_HalfPunc</ability>
      <abilityName>全半角检查</abilityName>
      <candidateList>
        <item>（</item>
      </candidateList>
      <explain>文本全半角错误。</explain>
      <paraID>321A05A6</paraID>
      <start>4</start>
      <end>5</end>
      <status>unmodified</status>
      <modifiedWord/>
      <trackRevisions>false</trackRevisions>
    </reviewItem>
    <reviewItem>
      <errorID>30ac3ffc-b5b2-4c5a-be97-6059362fbb60</errorID>
      <errorWord>)</errorWord>
      <group>L1_Format</group>
      <groupName>格式问题</groupName>
      <ability>L2_HalfPunc</ability>
      <abilityName>全半角检查</abilityName>
      <candidateList>
        <item>）</item>
      </candidateList>
      <explain>文本全半角错误。</explain>
      <paraID>321A05A6</paraID>
      <start>18</start>
      <end>19</end>
      <status>unmodified</status>
      <modifiedWord/>
      <trackRevisions>false</trackRevisions>
    </reviewItem>
    <reviewItem>
      <errorID>725fbc1b-f4aa-4431-a0e2-18b87fa7a9e1</errorID>
      <errorWord>:</errorWord>
      <group>L1_Format</group>
      <groupName>格式问题</groupName>
      <ability>L2_HalfPunc</ability>
      <abilityName>全半角检查</abilityName>
      <candidateList>
        <item>：</item>
      </candidateList>
      <explain>文本全半角错误。</explain>
      <paraID>321A05A6</paraID>
      <start>37</start>
      <end>39</end>
      <status>modified</status>
      <modifiedWord>：</modifiedWord>
      <trackRevisions>true</trackRevisions>
    </reviewItem>
    <reviewItem>
      <errorID>0d7b4ba3-4e6b-44fd-9ec8-3b98ff6577f0</errorID>
      <errorWord>(</errorWord>
      <group>L1_Format</group>
      <groupName>格式问题</groupName>
      <ability>L2_HalfPunc</ability>
      <abilityName>全半角检查</abilityName>
      <candidateList>
        <item>（</item>
      </candidateList>
      <explain>文本全半角错误。</explain>
      <paraID>38310577</paraID>
      <start>4</start>
      <end>5</end>
      <status>unmodified</status>
      <modifiedWord/>
      <trackRevisions>false</trackRevisions>
    </reviewItem>
    <reviewItem>
      <errorID>bf7ab115-25c2-4248-8b33-9996f70f12a8</errorID>
      <errorWord>)</errorWord>
      <group>L1_Format</group>
      <groupName>格式问题</groupName>
      <ability>L2_HalfPunc</ability>
      <abilityName>全半角检查</abilityName>
      <candidateList>
        <item>）</item>
      </candidateList>
      <explain>文本全半角错误。</explain>
      <paraID>38310577</paraID>
      <start>18</start>
      <end>19</end>
      <status>unmodified</status>
      <modifiedWord/>
      <trackRevisions>false</trackRevisions>
    </reviewItem>
    <reviewItem>
      <errorID>28f966c0-331f-4276-8deb-6c008c0b8a9f</errorID>
      <errorWord>:</errorWord>
      <group>L1_Format</group>
      <groupName>格式问题</groupName>
      <ability>L2_HalfPunc</ability>
      <abilityName>全半角检查</abilityName>
      <candidateList>
        <item>：</item>
      </candidateList>
      <explain>文本全半角错误。</explain>
      <paraID>38310577</paraID>
      <start>27</start>
      <end>29</end>
      <status>modified</status>
      <modifiedWord>：</modifiedWord>
      <trackRevisions>true</trackRevisions>
    </reviewItem>
    <reviewItem>
      <errorID>eacbfdeb-5b29-421c-b0e7-1dd4bea10bf8</errorID>
      <errorWord>元元</errorWord>
      <group>L1_Word</group>
      <groupName>字词问题</groupName>
      <ability>L2_Typo</ability>
      <abilityName>字词错误</abilityName>
      <candidateList>
        <item>元</item>
      </candidateList>
      <explain/>
      <paraID> 17AD10C</paraID>
      <start>4</start>
      <end>7</end>
      <status>modified</status>
      <modifiedWord>元</modifiedWord>
      <trackRevisions>true</trackRevisions>
    </reviewItem>
    <reviewItem>
      <errorID>b0d9357c-dd64-49e3-a865-dac6e58e993f</errorID>
      <errorWord>-</errorWord>
      <group>L1_Format</group>
      <groupName>格式问题</groupName>
      <ability>L2_HalfPunc</ability>
      <abilityName>全半角检查</abilityName>
      <candidateList>
        <item>－</item>
      </candidateList>
      <explain>文本全半角错误。</explain>
      <paraID>5B0AA271</paraID>
      <start>57</start>
      <end>58</end>
      <status>unmodified</status>
      <modifiedWord/>
      <trackRevisions>false</trackRevisions>
    </reviewItem>
    <reviewItem>
      <errorID>5b1ced40-8fa0-4273-8469-58de2dbc0d06</errorID>
      <errorWord>-</errorWord>
      <group>L1_Format</group>
      <groupName>格式问题</groupName>
      <ability>L2_HalfPunc</ability>
      <abilityName>全半角检查</abilityName>
      <candidateList>
        <item>－</item>
      </candidateList>
      <explain>文本全半角错误。</explain>
      <paraID>7275E6E2</paraID>
      <start>73</start>
      <end>74</end>
      <status>unmodified</status>
      <modifiedWord/>
      <trackRevisions>false</trackRevisions>
    </reviewItem>
    <reviewItem>
      <errorID>c52757ae-9557-4c18-83d8-34536ec15bc7</errorID>
      <errorWord>:</errorWord>
      <group>L1_Format</group>
      <groupName>格式问题</groupName>
      <ability>L2_HalfPunc</ability>
      <abilityName>全半角检查</abilityName>
      <candidateList>
        <item>：</item>
      </candidateList>
      <explain>文本全半角错误。</explain>
      <paraID>7275E6E2</paraID>
      <start>405</start>
      <end>407</end>
      <status>modified</status>
      <modifiedWord>：</modifiedWord>
      <trackRevisions>true</trackRevisions>
    </reviewItem>
    <reviewItem>
      <errorID>b1d01cd5-b310-4b76-ba88-238bb7842816</errorID>
      <errorWord>-</errorWord>
      <group>L1_Format</group>
      <groupName>格式问题</groupName>
      <ability>L2_HalfPunc</ability>
      <abilityName>全半角检查</abilityName>
      <candidateList>
        <item>－</item>
      </candidateList>
      <explain>文本全半角错误。</explain>
      <paraID>679EA9BE</paraID>
      <start>91</start>
      <end>92</end>
      <status>unmodified</status>
      <modifiedWord/>
      <trackRevisions>false</trackRevisions>
    </reviewItem>
    <reviewItem>
      <errorID>867e4490-141c-45f4-9e4d-36511d9168f5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679EA9BE</paraID>
      <start>211</start>
      <end>212</end>
      <status>unmodified</status>
      <modifiedWord/>
      <trackRevisions>false</trackRevisions>
    </reviewItem>
    <reviewItem>
      <errorID>1876ebc8-edd4-4a2b-bbd7-ef390e84b616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679EA9BE</paraID>
      <start>216</start>
      <end>217</end>
      <status>unmodified</status>
      <modifiedWord/>
      <trackRevisions>false</trackRevisions>
    </reviewItem>
    <reviewItem>
      <errorID>e0b031be-c411-4ec8-a7be-3b160bbfa1d8</errorID>
      <errorWord>〔2022〕 19号</errorWord>
      <group>L1_Knowledge</group>
      <groupName>知识性问题</groupName>
      <ability>L2_Knowledge</ability>
      <abilityName>其他知识</abilityName>
      <candidateList>
        <item>〔2022〕19号</item>
      </candidateList>
      <explain>发文字号格式错误。</explain>
      <paraID> EDF9BB5</paraID>
      <start>61</start>
      <end>71</end>
      <status>unmodified</status>
      <modifiedWord/>
      <trackRevisions>false</trackRevisions>
    </reviewItem>
    <reviewItem>
      <errorID>c4e479e9-1917-4a07-9ab1-547ef80ad748</errorID>
      <errorWord>国家发改委</errorWord>
      <group>L1_Knowledge</group>
      <groupName>知识性问题</groupName>
      <ability>L2_Knowledge</ability>
      <abilityName>其他知识</abilityName>
      <candidateList>
        <item>国家发展改革委</item>
      </candidateList>
      <explain/>
      <paraID>685FBDFA</paraID>
      <start>48</start>
      <end>53</end>
      <status>unmodified</status>
      <modifiedWord/>
      <trackRevisions>false</trackRevisions>
    </reviewItem>
    <reviewItem>
      <errorID>7a1f83ca-2326-4e7c-a8b7-7e01d27d79df</errorID>
      <errorWord>、等</errorWord>
      <group>L1_Punc</group>
      <groupName>标点问题</groupName>
      <ability>L2_Punc</ability>
      <abilityName>标点符号检查</abilityName>
      <candidateList>
        <item>等</item>
      </candidateList>
      <explain>“及”“和”“等”连词前不宜使用顿号，建议删除（或使用逗号）。</explain>
      <paraID>592A7C61</paraID>
      <start>90</start>
      <end>92</end>
      <status>unmodified</status>
      <modifiedWord/>
      <trackRevisions>false</trackRevisions>
    </reviewItem>
    <reviewItem>
      <errorID>bf23cee7-69fc-4c9f-aae9-e247f4794021</errorID>
      <errorWord>.</errorWord>
      <group>L1_Format</group>
      <groupName>格式问题</groupName>
      <ability>L2_HalfPunc</ability>
      <abilityName>全半角检查</abilityName>
      <candidateList>
        <item>。</item>
      </candidateList>
      <explain>文本全半角错误。</explain>
      <paraID>5F43961F</paraID>
      <start>32</start>
      <end>33</end>
      <status>unmodified</status>
      <modifiedWord/>
      <trackRevisions>false</trackRevisions>
    </reviewItem>
    <reviewItem>
      <errorID>64d8f77a-b3fc-43a3-9362-3f4119a8a29d</errorID>
      <errorWord>.</errorWord>
      <group>L1_Format</group>
      <groupName>格式问题</groupName>
      <ability>L2_HalfPunc</ability>
      <abilityName>全半角检查</abilityName>
      <candidateList>
        <item>。</item>
      </candidateList>
      <explain>文本全半角错误。</explain>
      <paraID>5F43961F</paraID>
      <start>41</start>
      <end>42</end>
      <status>unmodified</status>
      <modifiedWord/>
      <trackRevisions>false</trackRevisions>
    </reviewItem>
    <reviewItem>
      <errorID>407dbdb8-0863-4c32-8746-a941b4cca19f</errorID>
      <errorWord>.</errorWord>
      <group>L1_Format</group>
      <groupName>格式问题</groupName>
      <ability>L2_HalfPunc</ability>
      <abilityName>全半角检查</abilityName>
      <candidateList>
        <item>。</item>
      </candidateList>
      <explain>文本全半角错误。</explain>
      <paraID>5F43961F</paraID>
      <start>46</start>
      <end>47</end>
      <status>unmodified</status>
      <modifiedWord/>
      <trackRevisions>false</trackRevisions>
    </reviewItem>
    <reviewItem>
      <errorID>9a484f9c-aa59-4194-9e69-08d99ecd308d</errorID>
      <errorWord>.</errorWord>
      <group>L1_Format</group>
      <groupName>格式问题</groupName>
      <ability>L2_HalfPunc</ability>
      <abilityName>全半角检查</abilityName>
      <candidateList>
        <item>。</item>
      </candidateList>
      <explain>文本全半角错误。</explain>
      <paraID>4926F10B</paraID>
      <start>34</start>
      <end>35</end>
      <status>unmodified</status>
      <modifiedWord/>
      <trackRevisions>false</trackRevisions>
    </reviewItem>
    <reviewItem>
      <errorID>b1c22acf-f905-4537-927c-14b9255920a4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4926F10B</paraID>
      <start>108</start>
      <end>109</end>
      <status>unmodified</status>
      <modifiedWord/>
      <trackRevisions>false</trackRevisions>
    </reviewItem>
    <reviewItem>
      <errorID>2f2cc591-2b1a-4460-bcf5-497fb59c5863</errorID>
      <errorWord>“</errorWord>
      <group>L1_Punc</group>
      <groupName>标点问题</groupName>
      <ability>L2_Punc</ability>
      <abilityName>标点符号检查</abilityName>
      <candidateList>
        <item>”</item>
      </candidateList>
      <explain>注意检查双引号的方向是否正确。</explain>
      <paraID>4926F10B</paraID>
      <start>113</start>
      <end>114</end>
      <status>unmodified</status>
      <modifiedWord/>
      <trackRevisions>false</trackRevisions>
    </reviewItem>
    <reviewItem>
      <errorID>f7938f0e-6a5c-4846-8261-1d8471f8685c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64CEEFC1</paraID>
      <start>39</start>
      <end>40</end>
      <status>unmodified</status>
      <modifiedWord/>
      <trackRevisions>false</trackRevisions>
    </reviewItem>
    <reviewItem>
      <errorID>1777baf7-26e0-4351-9bba-3ce7855e3133</errorID>
      <errorWord>“</errorWord>
      <group>L1_Punc</group>
      <groupName>标点问题</groupName>
      <ability>L2_Punc</ability>
      <abilityName>标点符号检查</abilityName>
      <candidateList>
        <item>”</item>
      </candidateList>
      <explain>注意检查双引号的方向是否正确。</explain>
      <paraID>64CEEFC1</paraID>
      <start>44</start>
      <end>45</end>
      <status>unmodified</status>
      <modifiedWord/>
      <trackRevisions>false</trackRevisions>
    </reviewItem>
    <reviewItem>
      <errorID>2fae0f29-124d-4763-b610-03e9727c8d94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3007B0A3</paraID>
      <start>15</start>
      <end>18</end>
      <status>unmodified</status>
      <modifiedWord/>
      <trackRevisions>false</trackRevisions>
    </reviewItem>
    <reviewItem>
      <errorID>9efea564-4b6f-4f90-8ec1-750b322e7042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3007B0A3</paraID>
      <start>27</start>
      <end>30</end>
      <status>unmodified</status>
      <modifiedWord/>
      <trackRevisions>false</trackRevisions>
    </reviewItem>
    <reviewItem>
      <errorID>35304d7a-6d10-4753-9b34-b19ea7ee07a1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3007B0A3</paraID>
      <start>36</start>
      <end>39</end>
      <status>unmodified</status>
      <modifiedWord/>
      <trackRevisions>false</trackRevisions>
    </reviewItem>
    <reviewItem>
      <errorID>54b270f4-d375-4bf8-acfa-c987a62ef55e</errorID>
      <errorWord>&gt;</errorWord>
      <group>L1_Format</group>
      <groupName>格式问题</groupName>
      <ability>L2_HalfPunc</ability>
      <abilityName>全半角检查</abilityName>
      <candidateList>
        <item>〉</item>
      </candidateList>
      <explain>文本全半角错误。</explain>
      <paraID>3F9FDB03</paraID>
      <start>59</start>
      <end>60</end>
      <status>unmodified</status>
      <modifiedWord/>
      <trackRevisions>false</trackRevisions>
    </reviewItem>
    <reviewItem>
      <errorID>95bc9e95-a84e-40f8-bd04-2856f5901725</errorID>
      <errorWord>&gt;</errorWord>
      <group>L1_Format</group>
      <groupName>格式问题</groupName>
      <ability>L2_HalfPunc</ability>
      <abilityName>全半角检查</abilityName>
      <candidateList>
        <item>〉</item>
      </candidateList>
      <explain>文本全半角错误。</explain>
      <paraID>3F9FDB03</paraID>
      <start>119</start>
      <end>120</end>
      <status>unmodified</status>
      <modifiedWord/>
      <trackRevisions>false</trackRevisions>
    </reviewItem>
    <reviewItem>
      <errorID>0d2cb613-1fd4-40ba-8631-1491baa689ff</errorID>
      <errorWord>&gt;</errorWord>
      <group>L1_Format</group>
      <groupName>格式问题</groupName>
      <ability>L2_HalfPunc</ability>
      <abilityName>全半角检查</abilityName>
      <candidateList>
        <item>〉</item>
      </candidateList>
      <explain>文本全半角错误。</explain>
      <paraID>3F9FDB03</paraID>
      <start>126</start>
      <end>127</end>
      <status>unmodified</status>
      <modifiedWord/>
      <trackRevisions>false</trackRevisions>
    </reviewItem>
    <reviewItem>
      <errorID>a00d714d-1c95-4007-bcea-2690154b6f07</errorID>
      <errorWord>&gt;</errorWord>
      <group>L1_Format</group>
      <groupName>格式问题</groupName>
      <ability>L2_HalfPunc</ability>
      <abilityName>全半角检查</abilityName>
      <candidateList>
        <item>〉</item>
      </candidateList>
      <explain>文本全半角错误。</explain>
      <paraID>3F9FDB03</paraID>
      <start>130</start>
      <end>131</end>
      <status>unmodified</status>
      <modifiedWord/>
      <trackRevisions>false</trackRevisions>
    </reviewItem>
    <reviewItem>
      <errorID>0d00df6b-aa11-4010-b451-4f4eda0a01c0</errorID>
      <errorWord>法律、法规</errorWord>
      <group>L1_Word</group>
      <groupName>字词问题</groupName>
      <ability>L2_Typo</ability>
      <abilityName>字词错误</abilityName>
      <candidateList>
        <item>法律法规</item>
      </candidateList>
      <explain/>
      <paraID>1766C370</paraID>
      <start>23</start>
      <end>28</end>
      <status>unmodified</status>
      <modifiedWord/>
      <trackRevisions>false</trackRevisions>
    </reviewItem>
    <reviewItem>
      <errorID>98d583e7-ef47-4db1-856b-c349fc6f02c9</errorID>
      <errorWord>法律、法规</errorWord>
      <group>L1_Word</group>
      <groupName>字词问题</groupName>
      <ability>L2_Typo</ability>
      <abilityName>字词错误</abilityName>
      <candidateList>
        <item>法律法规</item>
      </candidateList>
      <explain/>
      <paraID> CD621F5</paraID>
      <start>75</start>
      <end>80</end>
      <status>unmodified</status>
      <modifiedWord/>
      <trackRevisions>false</trackRevisions>
    </reviewItem>
    <reviewItem>
      <errorID>2c12afd0-f096-45fb-bd3f-08944eeb7827</errorID>
      <errorWord>登陆相应网站</errorWord>
      <group>L1_Word</group>
      <groupName>字词问题</groupName>
      <ability>L2_Typo</ability>
      <abilityName>字词错误</abilityName>
      <candidateList>
        <item>登录相应网站</item>
      </candidateList>
      <explain/>
      <paraID>4E6B081E</paraID>
      <start>12</start>
      <end>24</end>
      <status>modified</status>
      <modifiedWord>登录相应网站</modifiedWord>
      <trackRevisions>true</trackRevisions>
    </reviewItem>
    <reviewItem>
      <errorID>4b29ba32-9bb0-488e-b823-3906932a352b</errorID>
      <errorWord>其它关于</errorWord>
      <group>L1_Word</group>
      <groupName>字词问题</groupName>
      <ability>L2_Alias</ability>
      <abilityName>也作/曾用词</abilityName>
      <candidateList>
        <item>其他关于</item>
      </candidateList>
      <explain>词汇[其它关于]为不规范表述或旧称，其规范书面表述为[其他关于]。</explain>
      <paraID>59A67346</paraID>
      <start>5</start>
      <end>9</end>
      <status>unmodified</status>
      <modifiedWord/>
      <trackRevisions>false</trackRevisions>
    </reviewItem>
    <reviewItem>
      <errorID>512ca1ac-06db-4882-a448-a8cba9468ec7</errorID>
      <errorWord>法律、法规为准</errorWord>
      <group>L1_Word</group>
      <groupName>字词问题</groupName>
      <ability>L2_Typo</ability>
      <abilityName>字词错误</abilityName>
      <candidateList>
        <item>法律法规为准</item>
      </candidateList>
      <explain/>
      <paraID>59A67346</paraID>
      <start>22</start>
      <end>29</end>
      <status>unmodified</status>
      <modifiedWord/>
      <trackRevisions>false</trackRevisions>
    </reviewItem>
    <reviewItem>
      <errorID>fadb42dd-d665-4e64-8ea8-9fa187c6c793</errorID>
      <errorWord>间</errorWord>
      <group>L1_Word</group>
      <groupName>字词问题</groupName>
      <ability>L2_Typo</ability>
      <abilityName>字词错误</abilityName>
      <candidateList>
        <item>间之</item>
      </candidateList>
      <explain/>
      <paraID>416FD685</paraID>
      <start>16</start>
      <end>17</end>
      <status>unmodified</status>
      <modifiedWord/>
      <trackRevisions>false</trackRevisions>
    </reviewItem>
    <reviewItem>
      <errorID>3f25a03f-3900-4c99-ac1e-a42bd92368c5</errorID>
      <errorWord>作必要</errorWord>
      <group>L1_Word</group>
      <groupName>字词问题</groupName>
      <ability>L2_Typo</ability>
      <abilityName>字词错误</abilityName>
      <candidateList>
        <item>做必要</item>
      </candidateList>
      <explain/>
      <paraID> 9A1363C</paraID>
      <start>47</start>
      <end>50</end>
      <status>unmodified</status>
      <modifiedWord/>
      <trackRevisions>false</trackRevisions>
    </reviewItem>
    <reviewItem>
      <errorID>60c9764d-83f2-4f46-baef-d1c7d19228a4</errorID>
      <errorWord>提出质疑</errorWord>
      <group>L1_Grammar</group>
      <groupName>语法问题</groupName>
      <ability>L2_Grammar</ability>
      <abilityName>语法错误</abilityName>
      <candidateList>
        <item>质疑</item>
      </candidateList>
      <explain>〈动〉提出疑问：～问难。</explain>
      <paraID>15DA99F3</paraID>
      <start>22</start>
      <end>26</end>
      <status>unmodified</status>
      <modifiedWord/>
      <trackRevisions>false</trackRevisions>
    </reviewItem>
    <reviewItem>
      <errorID>ad35a667-89d9-414d-be3a-32d9bd363eb1</errorID>
      <errorWord>、等</errorWord>
      <group>L1_Punc</group>
      <groupName>标点问题</groupName>
      <ability>L2_Punc</ability>
      <abilityName>标点符号检查</abilityName>
      <candidateList>
        <item>等</item>
      </candidateList>
      <explain>“及”“和”“等”连词前不宜使用顿号，建议删除（或使用逗号）。</explain>
      <paraID>   A6B67</paraID>
      <start>87</start>
      <end>89</end>
      <status>unmodified</status>
      <modifiedWord/>
      <trackRevisions>false</trackRevisions>
    </reviewItem>
    <reviewItem>
      <errorID>758dcec3-fca6-43b4-93d8-e4188de265a8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203B15B1</paraID>
      <start>0</start>
      <end>3</end>
      <status>unmodified</status>
      <modifiedWord/>
      <trackRevisions>false</trackRevisions>
    </reviewItem>
    <reviewItem>
      <errorID>33288af9-483b-4ca3-9896-dc2257427700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262A92DD</paraID>
      <start>0</start>
      <end>3</end>
      <status>unmodified</status>
      <modifiedWord/>
      <trackRevisions>false</trackRevisions>
    </reviewItem>
    <reviewItem>
      <errorID>7fcedab6-a3e2-44dc-8e13-4af769b4ab7a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29BA0407</paraID>
      <start>0</start>
      <end>3</end>
      <status>unmodified</status>
      <modifiedWord/>
      <trackRevisions>false</trackRevisions>
    </reviewItem>
    <reviewItem>
      <errorID>9b1f70c9-f643-4332-a6ac-d2333b9ae17d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670B57B7</paraID>
      <start>0</start>
      <end>3</end>
      <status>unmodified</status>
      <modifiedWord/>
      <trackRevisions>false</trackRevisions>
    </reviewItem>
    <reviewItem>
      <errorID>2e588f16-5758-4a05-a841-40d90f28642c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470F7EB8</paraID>
      <start>0</start>
      <end>3</end>
      <status>unmodified</status>
      <modifiedWord/>
      <trackRevisions>false</trackRevisions>
    </reviewItem>
    <reviewItem>
      <errorID>38cf208a-d058-4e0e-a25f-d88128727014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4C05E82A</paraID>
      <start>0</start>
      <end>3</end>
      <status>unmodified</status>
      <modifiedWord/>
      <trackRevisions>false</trackRevisions>
    </reviewItem>
    <reviewItem>
      <errorID>a9397471-160b-4e79-a629-5c312b7ab873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81EFD</paraID>
      <start>0</start>
      <end>3</end>
      <status>unmodified</status>
      <modifiedWord/>
      <trackRevisions>false</trackRevisions>
    </reviewItem>
    <reviewItem>
      <errorID>82dc3d04-8180-401b-9c1f-8da3b83ea855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2D03208C</paraID>
      <start>0</start>
      <end>3</end>
      <status>unmodified</status>
      <modifiedWord/>
      <trackRevisions>false</trackRevisions>
    </reviewItem>
    <reviewItem>
      <errorID>7bdf2fb5-05dc-476c-a52c-e3c8a307a238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64DE6BBE</paraID>
      <start>0</start>
      <end>3</end>
      <status>unmodified</status>
      <modifiedWord/>
      <trackRevisions>false</trackRevisions>
    </reviewItem>
    <reviewItem>
      <errorID>8b416133-8b94-437e-b64a-9ceecb08afbb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4BF5AD01</paraID>
      <start>0</start>
      <end>4</end>
      <status>unmodified</status>
      <modifiedWord/>
      <trackRevisions>false</trackRevisions>
    </reviewItem>
    <reviewItem>
      <errorID>aa3977af-bfd3-485d-b5d0-5f5de8bf8ea8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5338BE77</paraID>
      <start>0</start>
      <end>4</end>
      <status>unmodified</status>
      <modifiedWord/>
      <trackRevisions>false</trackRevisions>
    </reviewItem>
    <reviewItem>
      <errorID>f2397a45-f086-4b8f-97e8-cf5fd14e2641</errorID>
      <errorWord>一</errorWord>
      <group>L1_Word</group>
      <groupName>字词问题</groupName>
      <ability>L2_Typo</ability>
      <abilityName>字词错误</abilityName>
      <candidateList>
        <item>一个</item>
      </candidateList>
      <explain/>
      <paraID>25E78E61</paraID>
      <start>60</start>
      <end>61</end>
      <status>unmodified</status>
      <modifiedWord/>
      <trackRevisions>false</trackRevisions>
    </reviewItem>
    <reviewItem>
      <errorID>ab46b141-7c7c-485a-a420-a157b1edf228</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1446AAC1</paraID>
      <start>44</start>
      <end>47</end>
      <status>modified</status>
      <modifiedWord>对</modifiedWord>
      <trackRevisions>true</trackRevisions>
    </reviewItem>
    <reviewItem>
      <errorID>2680e04d-0d1d-404c-8678-3c192da8b21d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25B606FB</paraID>
      <start>0</start>
      <end>3</end>
      <status>unmodified</status>
      <modifiedWord/>
      <trackRevisions>false</trackRevisions>
    </reviewItem>
    <reviewItem>
      <errorID>55538a69-030d-43c8-ace4-12a7426b0f5d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772F2F2C</paraID>
      <start>0</start>
      <end>3</end>
      <status>unmodified</status>
      <modifiedWord/>
      <trackRevisions>false</trackRevisions>
    </reviewItem>
    <reviewItem>
      <errorID>9290fb94-cb3b-4ee3-8dfa-99de4c6b1749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64D70D76</paraID>
      <start>0</start>
      <end>3</end>
      <status>unmodified</status>
      <modifiedWord/>
      <trackRevisions>false</trackRevisions>
    </reviewItem>
    <reviewItem>
      <errorID>0300c888-6ff0-4c7f-8794-f9866e933527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7221F15D</paraID>
      <start>0</start>
      <end>3</end>
      <status>unmodified</status>
      <modifiedWord/>
      <trackRevisions>false</trackRevisions>
    </reviewItem>
    <reviewItem>
      <errorID>a72d4d58-9eac-42dd-a9f0-02b72164cc14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5A0361B3</paraID>
      <start>0</start>
      <end>3</end>
      <status>unmodified</status>
      <modifiedWord/>
      <trackRevisions>false</trackRevisions>
    </reviewItem>
    <reviewItem>
      <errorID>c763f7dd-f3f4-4c44-a9f1-04ff6ddd2f7e</errorID>
      <errorWord>模版</errorWord>
      <group>L1_Word</group>
      <groupName>字词问题</groupName>
      <ability>L2_Typo</ability>
      <abilityName>字词错误</abilityName>
      <candidateList>
        <item>模板</item>
      </candidateList>
      <explain>存在发音相同字词的误用。</explain>
      <paraID>5A0361B3</paraID>
      <start>44</start>
      <end>48</end>
      <status>modified</status>
      <modifiedWord>模板</modifiedWord>
      <trackRevisions>true</trackRevisions>
    </reviewItem>
    <reviewItem>
      <errorID>5f367b25-3c8e-44e0-8fcb-eb9d02509ba4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401A24CA</paraID>
      <start>0</start>
      <end>3</end>
      <status>unmodified</status>
      <modifiedWord/>
      <trackRevisions>false</trackRevisions>
    </reviewItem>
    <reviewItem>
      <errorID>90f0d70e-ee28-4b71-bb40-d7142c68d117</errorID>
      <errorWord>围绕着</errorWord>
      <group>L1_Word</group>
      <groupName>字词问题</groupName>
      <ability>L2_Typo</ability>
      <abilityName>字词错误</abilityName>
      <candidateList>
        <item>围绕</item>
      </candidateList>
      <explain/>
      <paraID>401A24CA</paraID>
      <start>7</start>
      <end>12</end>
      <status>modified</status>
      <modifiedWord>围绕</modifiedWord>
      <trackRevisions>true</trackRevisions>
    </reviewItem>
    <reviewItem>
      <errorID>a2e6dea0-5aa6-427c-bdac-4e9c09535d9e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43C220F1</paraID>
      <start>0</start>
      <end>3</end>
      <status>unmodified</status>
      <modifiedWord/>
      <trackRevisions>false</trackRevisions>
    </reviewItem>
    <reviewItem>
      <errorID>ba7fcf88-b41c-45d8-a020-4c1a9209ea69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59EDB37B</paraID>
      <start>0</start>
      <end>3</end>
      <status>unmodified</status>
      <modifiedWord/>
      <trackRevisions>false</trackRevisions>
    </reviewItem>
    <reviewItem>
      <errorID>13f23595-786c-4f48-bf5d-8ccea130bf56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3011A1C1</paraID>
      <start>0</start>
      <end>3</end>
      <status>unmodified</status>
      <modifiedWord/>
      <trackRevisions>false</trackRevisions>
    </reviewItem>
    <reviewItem>
      <errorID>33c180e9-a7e3-4641-addd-2d4c392333c2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552F316F</paraID>
      <start>0</start>
      <end>3</end>
      <status>unmodified</status>
      <modifiedWord/>
      <trackRevisions>false</trackRevisions>
    </reviewItem>
    <reviewItem>
      <errorID>2be44792-29c0-4992-b251-1d8b5d10e808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552F316F</paraID>
      <start>63</start>
      <end>64</end>
      <status>unmodified</status>
      <modifiedWord/>
      <trackRevisions>false</trackRevisions>
    </reviewItem>
    <reviewItem>
      <errorID>7ecba9fe-c07e-4cc0-bb4a-231103e65846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5B46B23C</paraID>
      <start>0</start>
      <end>3</end>
      <status>unmodified</status>
      <modifiedWord/>
      <trackRevisions>false</trackRevisions>
    </reviewItem>
    <reviewItem>
      <errorID>9ae426be-35c3-490d-95fa-290546a7c79e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73C1E870</paraID>
      <start>0</start>
      <end>3</end>
      <status>unmodified</status>
      <modifiedWord/>
      <trackRevisions>false</trackRevisions>
    </reviewItem>
    <reviewItem>
      <errorID>a27f8690-b379-4ff4-8246-c2833feec894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101A45F</paraID>
      <start>0</start>
      <end>3</end>
      <status>unmodified</status>
      <modifiedWord/>
      <trackRevisions>false</trackRevisions>
    </reviewItem>
    <reviewItem>
      <errorID>dd368f3e-ab2b-43a1-9866-362159cd9dd7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161408B4</paraID>
      <start>0</start>
      <end>3</end>
      <status>unmodified</status>
      <modifiedWord/>
      <trackRevisions>false</trackRevisions>
    </reviewItem>
    <reviewItem>
      <errorID>ac00df8b-3d1b-447a-bb8b-71fe1f86127f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246B64CF</paraID>
      <start>0</start>
      <end>4</end>
      <status>unmodified</status>
      <modifiedWord/>
      <trackRevisions>false</trackRevisions>
    </reviewItem>
    <reviewItem>
      <errorID>0ce1d15b-b352-4bbd-be6b-9334524804b8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5C4817C3</paraID>
      <start>0</start>
      <end>4</end>
      <status>unmodified</status>
      <modifiedWord/>
      <trackRevisions>false</trackRevisions>
    </reviewItem>
    <reviewItem>
      <errorID>1950caf3-585e-426b-8346-8fe038400ff4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64FA668</paraID>
      <start>0</start>
      <end>4</end>
      <status>unmodified</status>
      <modifiedWord/>
      <trackRevisions>false</trackRevisions>
    </reviewItem>
    <reviewItem>
      <errorID>317aeef6-3a97-4e05-8a17-6f5bc1180685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6C93DF1B</paraID>
      <start>0</start>
      <end>4</end>
      <status>unmodified</status>
      <modifiedWord/>
      <trackRevisions>false</trackRevisions>
    </reviewItem>
    <reviewItem>
      <errorID>2f880b7b-3752-4f5c-a04d-6c41cc09120f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445C92D0</paraID>
      <start>0</start>
      <end>4</end>
      <status>unmodified</status>
      <modifiedWord/>
      <trackRevisions>false</trackRevisions>
    </reviewItem>
    <reviewItem>
      <errorID>5a6357b8-bbec-4969-ada2-1fb91fd517e8</errorID>
      <errorWord>流</errorWord>
      <group>L1_Word</group>
      <groupName>字词问题</groupName>
      <ability>L2_Typo</ability>
      <abilityName>字词错误</abilityName>
      <candidateList>
        <item>流程</item>
      </candidateList>
      <explain/>
      <paraID>445C92D0</paraID>
      <start>74</start>
      <end>77</end>
      <status>modified</status>
      <modifiedWord>流程</modifiedWord>
      <trackRevisions>true</trackRevisions>
    </reviewItem>
    <reviewItem>
      <errorID>23a8f8ea-b84a-49fb-a8b7-e00cad62df6d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4392EEC3</paraID>
      <start>0</start>
      <end>4</end>
      <status>unmodified</status>
      <modifiedWord/>
      <trackRevisions>false</trackRevisions>
    </reviewItem>
    <reviewItem>
      <errorID>a2eb80f9-c9d4-42af-a809-07477201c91c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27F90812</paraID>
      <start>0</start>
      <end>4</end>
      <status>unmodified</status>
      <modifiedWord/>
      <trackRevisions>false</trackRevisions>
    </reviewItem>
    <reviewItem>
      <errorID>3e33f9d7-4e4e-4a82-ba58-7f7d26217111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47EA3431</paraID>
      <start>0</start>
      <end>4</end>
      <status>unmodified</status>
      <modifiedWord/>
      <trackRevisions>false</trackRevisions>
    </reviewItem>
    <reviewItem>
      <errorID>de396634-0b85-4b4a-a30c-4d7017887ad6</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47EA3431</paraID>
      <start>33</start>
      <end>35</end>
      <status>unmodified</status>
      <modifiedWord/>
      <trackRevisions>false</trackRevisions>
    </reviewItem>
    <reviewItem>
      <errorID>56a7e338-2020-4c64-9845-15ef8aea2ef3</errorID>
      <errorWord>其它管理员</errorWord>
      <group>L1_Word</group>
      <groupName>字词问题</groupName>
      <ability>L2_Alias</ability>
      <abilityName>也作/曾用词</abilityName>
      <candidateList>
        <item>其他管理员</item>
      </candidateList>
      <explain>词汇[其它管理员]为不规范表述或旧称，其规范书面表述为[其他管理员]。</explain>
      <paraID>47EA3431</paraID>
      <start>75</start>
      <end>80</end>
      <status>unmodified</status>
      <modifiedWord/>
      <trackRevisions>false</trackRevisions>
    </reviewItem>
    <reviewItem>
      <errorID>97c7b2b4-5807-49a7-8f39-db4e95b13734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2E58BBDA</paraID>
      <start>0</start>
      <end>3</end>
      <status>unmodified</status>
      <modifiedWord/>
      <trackRevisions>false</trackRevisions>
    </reviewItem>
    <reviewItem>
      <errorID>4f3ddec9-052c-4aa2-8a05-6cc8fcd088b1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D89D21F</paraID>
      <start>0</start>
      <end>3</end>
      <status>unmodified</status>
      <modifiedWord/>
      <trackRevisions>false</trackRevisions>
    </reviewItem>
    <reviewItem>
      <errorID>3bffb5ed-9926-425f-8506-68a8cc0e5422</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 D89D21F</paraID>
      <start>21</start>
      <end>23</end>
      <status>unmodified</status>
      <modifiedWord/>
      <trackRevisions>false</trackRevisions>
    </reviewItem>
    <reviewItem>
      <errorID>32f603de-bcbf-4d25-ad28-d3010c78d783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5987996B</paraID>
      <start>0</start>
      <end>3</end>
      <status>unmodified</status>
      <modifiedWord/>
      <trackRevisions>false</trackRevisions>
    </reviewItem>
    <reviewItem>
      <errorID>c121ac4f-f72a-46f4-96c2-18231085d46d</errorID>
      <errorWord>需具备</errorWord>
      <group>L1_Word</group>
      <groupName>字词问题</groupName>
      <ability>L2_Typo</ability>
      <abilityName>字词错误</abilityName>
      <candidateList>
        <item>须具备</item>
      </candidateList>
      <explain/>
      <paraID>5987996B</paraID>
      <start>36</start>
      <end>39</end>
      <status>unmodified</status>
      <modifiedWord/>
      <trackRevisions>false</trackRevisions>
    </reviewItem>
    <reviewItem>
      <errorID>65087502-03c1-40a3-bc69-f00f3a57a931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226B1456</paraID>
      <start>0</start>
      <end>3</end>
      <status>unmodified</status>
      <modifiedWord/>
      <trackRevisions>false</trackRevisions>
    </reviewItem>
    <reviewItem>
      <errorID>8f837b6e-4187-49c7-beb8-c15cca36947d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6EFD6964</paraID>
      <start>0</start>
      <end>3</end>
      <status>unmodified</status>
      <modifiedWord/>
      <trackRevisions>false</trackRevisions>
    </reviewItem>
    <reviewItem>
      <errorID>e6ba98b6-efa6-437a-b334-48cb70367462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7ABF324B</paraID>
      <start>0</start>
      <end>3</end>
      <status>unmodified</status>
      <modifiedWord/>
      <trackRevisions>false</trackRevisions>
    </reviewItem>
    <reviewItem>
      <errorID>a551b9c2-f94d-4af3-8841-5eadaa56cfd7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689619C1</paraID>
      <start>0</start>
      <end>3</end>
      <status>unmodified</status>
      <modifiedWord/>
      <trackRevisions>false</trackRevisions>
    </reviewItem>
    <reviewItem>
      <errorID>26001116-e234-4eb3-aed7-509bdf8bd3ad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4A2F5EEA</paraID>
      <start>0</start>
      <end>3</end>
      <status>unmodified</status>
      <modifiedWord/>
      <trackRevisions>false</trackRevisions>
    </reviewItem>
    <reviewItem>
      <errorID>a381200b-aa03-4b4e-99d0-359d3a7fdfeb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59B72E85</paraID>
      <start>0</start>
      <end>3</end>
      <status>unmodified</status>
      <modifiedWord/>
      <trackRevisions>false</trackRevisions>
    </reviewItem>
    <reviewItem>
      <errorID>58801c15-1d21-4057-b0b4-e0cbb26d58c3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41E16451</paraID>
      <start>0</start>
      <end>3</end>
      <status>unmodified</status>
      <modifiedWord/>
      <trackRevisions>false</trackRevisions>
    </reviewItem>
    <reviewItem>
      <errorID>13be0cec-a030-4f37-804b-2c219bfd303b</errorID>
      <errorWord>下方</errorWord>
      <group>L1_Word</group>
      <groupName>字词问题</groupName>
      <ability>L2_Typo</ability>
      <abilityName>字词错误</abilityName>
      <candidateList>
        <item>下放</item>
      </candidateList>
      <explain>存在发音相同字词的误用。</explain>
      <paraID>41E16451</paraID>
      <start>21</start>
      <end>23</end>
      <status>unmodified</status>
      <modifiedWord/>
      <trackRevisions>false</trackRevisions>
    </reviewItem>
    <reviewItem>
      <errorID>24b31be3-d709-4777-ad70-8f566eed1403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7868693F</paraID>
      <start>0</start>
      <end>3</end>
      <status>unmodified</status>
      <modifiedWord/>
      <trackRevisions>false</trackRevisions>
    </reviewItem>
    <reviewItem>
      <errorID>909c4899-1e54-431f-956a-a39bf2c93b13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6F35C6B0</paraID>
      <start>0</start>
      <end>3</end>
      <status>unmodified</status>
      <modifiedWord/>
      <trackRevisions>false</trackRevisions>
    </reviewItem>
    <reviewItem>
      <errorID>5c359ad6-444d-43b7-a0be-5373553ba79e</errorID>
      <errorWord>程</errorWord>
      <group>L1_Word</group>
      <groupName>字词问题</groupName>
      <ability>L2_Typo</ability>
      <abilityName>字词错误</abilityName>
      <candidateList>
        <item>程中</item>
      </candidateList>
      <explain/>
      <paraID>6F35C6B0</paraID>
      <start>13</start>
      <end>16</end>
      <status>modified</status>
      <modifiedWord>程中</modifiedWord>
      <trackRevisions>true</trackRevisions>
    </reviewItem>
    <reviewItem>
      <errorID>d7bff318-4139-476c-9a7d-750fa98f80c1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4AA1A53E</paraID>
      <start>0</start>
      <end>3</end>
      <status>unmodified</status>
      <modifiedWord/>
      <trackRevisions>false</trackRevisions>
    </reviewItem>
    <reviewItem>
      <errorID>41af9c7e-8101-4024-992c-a4773239daab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2370F39F</paraID>
      <start>0</start>
      <end>3</end>
      <status>unmodified</status>
      <modifiedWord/>
      <trackRevisions>false</trackRevisions>
    </reviewItem>
    <reviewItem>
      <errorID>b27ad2de-0fb2-4bee-a4bf-92d69acbfeb8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79794D23</paraID>
      <start>0</start>
      <end>3</end>
      <status>unmodified</status>
      <modifiedWord/>
      <trackRevisions>false</trackRevisions>
    </reviewItem>
    <reviewItem>
      <errorID>7a746f69-eb4e-4425-af40-e396b594fd2b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52191A58</paraID>
      <start>0</start>
      <end>3</end>
      <status>unmodified</status>
      <modifiedWord/>
      <trackRevisions>false</trackRevisions>
    </reviewItem>
    <reviewItem>
      <errorID>6fa79dd1-7398-4b5a-9127-25b651392790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4218A6EA</paraID>
      <start>0</start>
      <end>3</end>
      <status>unmodified</status>
      <modifiedWord/>
      <trackRevisions>false</trackRevisions>
    </reviewItem>
    <reviewItem>
      <errorID>098ec17f-249b-4c83-a975-0c9d5029ed1c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23946FE</paraID>
      <start>0</start>
      <end>3</end>
      <status>unmodified</status>
      <modifiedWord/>
      <trackRevisions>false</trackRevisions>
    </reviewItem>
    <reviewItem>
      <errorID>58fe6911-1377-490a-acbc-226b9cec2150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7F9A0558</paraID>
      <start>0</start>
      <end>3</end>
      <status>unmodified</status>
      <modifiedWord/>
      <trackRevisions>false</trackRevisions>
    </reviewItem>
    <reviewItem>
      <errorID>f6df5ea7-e406-4a09-952a-0e4812329f57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60E3BF63</paraID>
      <start>0</start>
      <end>3</end>
      <status>unmodified</status>
      <modifiedWord/>
      <trackRevisions>false</trackRevisions>
    </reviewItem>
    <reviewItem>
      <errorID>46c3ad32-b083-40b8-980b-260eea7daf84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6CD6046B</paraID>
      <start>0</start>
      <end>3</end>
      <status>unmodified</status>
      <modifiedWord/>
      <trackRevisions>false</trackRevisions>
    </reviewItem>
    <reviewItem>
      <errorID>64b3e996-0ff1-43df-92e0-a2c1425070d8</errorID>
      <errorWord>实现了</errorWord>
      <group>L1_Word</group>
      <groupName>字词问题</groupName>
      <ability>L2_Typo</ability>
      <abilityName>字词错误</abilityName>
      <candidateList>
        <item>实现</item>
      </candidateList>
      <explain>〈动〉使成为事实：～理想。</explain>
      <paraID>6CD6046B</paraID>
      <start>28</start>
      <end>33</end>
      <status>modified</status>
      <modifiedWord>实现</modifiedWord>
      <trackRevisions>true</trackRevisions>
    </reviewItem>
    <reviewItem>
      <errorID>268b55ab-d90a-4e5a-874c-38867fc3bb27</errorID>
      <errorWord>来自于</errorWord>
      <group>L1_Grammar</group>
      <groupName>语法问题</groupName>
      <ability>L2_Grammar</ability>
      <abilityName>语法错误</abilityName>
      <candidateList>
        <item>来自</item>
      </candidateList>
      <explain/>
      <paraID>6CD6046B</paraID>
      <start>65</start>
      <end>70</end>
      <status>modified</status>
      <modifiedWord>来自</modifiedWord>
      <trackRevisions>true</trackRevisions>
    </reviewItem>
    <reviewItem>
      <errorID>3ab1ee01-75d1-4575-b203-bfcd3d3a96e7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15F90E1F</paraID>
      <start>0</start>
      <end>3</end>
      <status>unmodified</status>
      <modifiedWord/>
      <trackRevisions>false</trackRevisions>
    </reviewItem>
    <reviewItem>
      <errorID>332ed4cb-1bcd-4f67-ad63-a9cf6d66ef5a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42C0CA7B</paraID>
      <start>0</start>
      <end>3</end>
      <status>unmodified</status>
      <modifiedWord/>
      <trackRevisions>false</trackRevisions>
    </reviewItem>
    <reviewItem>
      <errorID>ee111f40-f272-4ea3-9b4b-79e607c1c406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64CB47AB</paraID>
      <start>0</start>
      <end>3</end>
      <status>unmodified</status>
      <modifiedWord/>
      <trackRevisions>false</trackRevisions>
    </reviewItem>
    <reviewItem>
      <errorID>27df19a7-e002-4563-8890-9a6b110640a8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578A3DED</paraID>
      <start>0</start>
      <end>3</end>
      <status>unmodified</status>
      <modifiedWord/>
      <trackRevisions>false</trackRevisions>
    </reviewItem>
    <reviewItem>
      <errorID>7ae73a59-8764-407a-b4b9-995d57906b4a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2694F8EE</paraID>
      <start>0</start>
      <end>3</end>
      <status>unmodified</status>
      <modifiedWord/>
      <trackRevisions>false</trackRevisions>
    </reviewItem>
    <reviewItem>
      <errorID>f09d1f83-49dc-4287-9c74-9c24e06d9972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50661485</paraID>
      <start>0</start>
      <end>3</end>
      <status>unmodified</status>
      <modifiedWord/>
      <trackRevisions>false</trackRevisions>
    </reviewItem>
    <reviewItem>
      <errorID>bbbd607c-2ad3-4007-b233-bb85539c506d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29ECBE81</paraID>
      <start>0</start>
      <end>3</end>
      <status>unmodified</status>
      <modifiedWord/>
      <trackRevisions>false</trackRevisions>
    </reviewItem>
    <reviewItem>
      <errorID>2797e24b-d464-47b9-be3e-5913e64e89df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4DFECFE2</paraID>
      <start>0</start>
      <end>3</end>
      <status>unmodified</status>
      <modifiedWord/>
      <trackRevisions>false</trackRevisions>
    </reviewItem>
    <reviewItem>
      <errorID>1b780edc-c8f6-4cc8-bd60-8397cd3820d9</errorID>
      <errorWord>结果</errorWord>
      <group>L1_Word</group>
      <groupName>字词问题</groupName>
      <ability>L2_Typo</ability>
      <abilityName>字词错误</abilityName>
      <candidateList>
        <item>结束</item>
      </candidateList>
      <explain>〈动〉❶发展或进行到最后阶段，不再继续：秋收快要～了｜代表团～了对北京的访问。❷装束；打扮（多见于早期白话）。</explain>
      <paraID>4DFECFE2</paraID>
      <start>45</start>
      <end>49</end>
      <status>modified</status>
      <modifiedWord>结束</modifiedWord>
      <trackRevisions>true</trackRevisions>
    </reviewItem>
    <reviewItem>
      <errorID>44618693-360e-47f9-90ee-10f60734c040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3C884FF5</paraID>
      <start>0</start>
      <end>3</end>
      <status>unmodified</status>
      <modifiedWord/>
      <trackRevisions>false</trackRevisions>
    </reviewItem>
    <reviewItem>
      <errorID>9dc71882-45b5-4868-95ff-fe4fff7e5938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4A22904A</paraID>
      <start>0</start>
      <end>2</end>
      <status>unmodified</status>
      <modifiedWord/>
      <trackRevisions>false</trackRevisions>
    </reviewItem>
    <reviewItem>
      <errorID>f4cff4a7-4217-4694-80c3-45e9f2aa9390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616300F</paraID>
      <start>0</start>
      <end>3</end>
      <status>unmodified</status>
      <modifiedWord/>
      <trackRevisions>false</trackRevisions>
    </reviewItem>
    <reviewItem>
      <errorID>c7f74950-085e-4798-b8c4-e338f8abfd21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594FF132</paraID>
      <start>0</start>
      <end>3</end>
      <status>unmodified</status>
      <modifiedWord/>
      <trackRevisions>false</trackRevisions>
    </reviewItem>
    <reviewItem>
      <errorID>8674a324-3f94-48b7-b67e-ce93449b31ee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C5BEDF9</paraID>
      <start>0</start>
      <end>2</end>
      <status>unmodified</status>
      <modifiedWord/>
      <trackRevisions>false</trackRevisions>
    </reviewItem>
    <reviewItem>
      <errorID>6d55d5c6-0501-45f8-9efa-c0bb3be25f61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1B279451</paraID>
      <start>0</start>
      <end>3</end>
      <status>unmodified</status>
      <modifiedWord/>
      <trackRevisions>false</trackRevisions>
    </reviewItem>
    <reviewItem>
      <errorID>8670c83f-2714-4453-9bfe-d83f47700e7c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74903BAD</paraID>
      <start>0</start>
      <end>2</end>
      <status>unmodified</status>
      <modifiedWord/>
      <trackRevisions>false</trackRevisions>
    </reviewItem>
    <reviewItem>
      <errorID>91320c58-5663-4b0d-9520-d8ed91a72893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3F477BE9</paraID>
      <start>0</start>
      <end>3</end>
      <status>unmodified</status>
      <modifiedWord/>
      <trackRevisions>false</trackRevisions>
    </reviewItem>
    <reviewItem>
      <errorID>560784fe-fe90-4a14-b587-1259a88bb69e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4517AF5F</paraID>
      <start>0</start>
      <end>3</end>
      <status>unmodified</status>
      <modifiedWord/>
      <trackRevisions>false</trackRevisions>
    </reviewItem>
    <reviewItem>
      <errorID>388ee596-a2e7-432e-bfa3-34de040e8c6e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6E4283CA</paraID>
      <start>0</start>
      <end>2</end>
      <status>unmodified</status>
      <modifiedWord/>
      <trackRevisions>false</trackRevisions>
    </reviewItem>
    <reviewItem>
      <errorID>0e665347-5366-492a-80b0-b71bc681de8d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5AC2C8C6</paraID>
      <start>0</start>
      <end>3</end>
      <status>unmodified</status>
      <modifiedWord/>
      <trackRevisions>false</trackRevisions>
    </reviewItem>
    <reviewItem>
      <errorID>26ecead4-f258-4b7a-90d3-f587d45ea10f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22FE1842</paraID>
      <start>0</start>
      <end>3</end>
      <status>unmodified</status>
      <modifiedWord/>
      <trackRevisions>false</trackRevisions>
    </reviewItem>
    <reviewItem>
      <errorID>5bdcc6f4-6ec1-4474-bd40-7f6b390f5fa5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67B7D726</paraID>
      <start>0</start>
      <end>3</end>
      <status>unmodified</status>
      <modifiedWord/>
      <trackRevisions>false</trackRevisions>
    </reviewItem>
    <reviewItem>
      <errorID>51f45d46-f6b3-4fe7-9c97-5a760e1f8941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2D71994B</paraID>
      <start>0</start>
      <end>2</end>
      <status>unmodified</status>
      <modifiedWord/>
      <trackRevisions>false</trackRevisions>
    </reviewItem>
    <reviewItem>
      <errorID>11586110-5c0c-40a6-a3e5-b6179906866d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2E08479C</paraID>
      <start>0</start>
      <end>3</end>
      <status>unmodified</status>
      <modifiedWord/>
      <trackRevisions>false</trackRevisions>
    </reviewItem>
    <reviewItem>
      <errorID>c97f1df8-5956-4434-823a-bc28a0fbf99c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E1DC1CF</paraID>
      <start>0</start>
      <end>3</end>
      <status>unmodified</status>
      <modifiedWord/>
      <trackRevisions>false</trackRevisions>
    </reviewItem>
    <reviewItem>
      <errorID>d009d3c3-4643-40be-a9ce-2300658b6732</errorID>
      <errorWord>获取到</errorWord>
      <group>L1_Word</group>
      <groupName>字词问题</groupName>
      <ability>L2_Typo</ability>
      <abilityName>字词错误</abilityName>
      <candidateList>
        <item>获取</item>
      </candidateList>
      <explain/>
      <paraID> E1DC1CF</paraID>
      <start>43</start>
      <end>48</end>
      <status>modified</status>
      <modifiedWord>获取</modifiedWord>
      <trackRevisions>true</trackRevisions>
    </reviewItem>
    <reviewItem>
      <errorID>a92ca448-ff60-4dab-ad59-937dd8db9221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42B2F7DC</paraID>
      <start>0</start>
      <end>3</end>
      <status>unmodified</status>
      <modifiedWord/>
      <trackRevisions>false</trackRevisions>
    </reviewItem>
    <reviewItem>
      <errorID>7a23c931-8639-44f0-9c58-d4398e8a8aad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4D475F43</paraID>
      <start>0</start>
      <end>2</end>
      <status>unmodified</status>
      <modifiedWord/>
      <trackRevisions>false</trackRevisions>
    </reviewItem>
    <reviewItem>
      <errorID>15933d40-0605-4b21-96cf-2925cd29a533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37A1FF4D</paraID>
      <start>0</start>
      <end>3</end>
      <status>unmodified</status>
      <modifiedWord/>
      <trackRevisions>false</trackRevisions>
    </reviewItem>
    <reviewItem>
      <errorID>1397cb6a-2c60-444f-85f8-85083bee0a62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6E4B60F8</paraID>
      <start>0</start>
      <end>3</end>
      <status>unmodified</status>
      <modifiedWord/>
      <trackRevisions>false</trackRevisions>
    </reviewItem>
    <reviewItem>
      <errorID>d035bd1c-bb9d-4bd5-9249-a1ee4ddb1a4e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1CD50AE7</paraID>
      <start>0</start>
      <end>3</end>
      <status>unmodified</status>
      <modifiedWord/>
      <trackRevisions>false</trackRevisions>
    </reviewItem>
    <reviewItem>
      <errorID>86c164af-9cf4-4ac2-aae1-3867eda69257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45F6BEC7</paraID>
      <start>0</start>
      <end>2</end>
      <status>unmodified</status>
      <modifiedWord/>
      <trackRevisions>false</trackRevisions>
    </reviewItem>
    <reviewItem>
      <errorID>a494a879-e73d-4025-b4ab-6caa3947306c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5730D9D</paraID>
      <start>0</start>
      <end>3</end>
      <status>unmodified</status>
      <modifiedWord/>
      <trackRevisions>false</trackRevisions>
    </reviewItem>
    <reviewItem>
      <errorID>9c71d0dc-ce08-4d34-b6b5-c72c1687e506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BC93969</paraID>
      <start>0</start>
      <end>3</end>
      <status>unmodified</status>
      <modifiedWord/>
      <trackRevisions>false</trackRevisions>
    </reviewItem>
    <reviewItem>
      <errorID>21d321a4-3e88-4941-80f2-d77a6c35ea47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5F6A1029</paraID>
      <start>0</start>
      <end>2</end>
      <status>unmodified</status>
      <modifiedWord/>
      <trackRevisions>false</trackRevisions>
    </reviewItem>
    <reviewItem>
      <errorID>97e4a2d0-9ef2-4d37-9aed-de3c3aa1aeee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7EF45ECD</paraID>
      <start>0</start>
      <end>3</end>
      <status>unmodified</status>
      <modifiedWord/>
      <trackRevisions>false</trackRevisions>
    </reviewItem>
    <reviewItem>
      <errorID>ef6f7af6-5389-4bf6-b22b-dafc4272d954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58B9A289</paraID>
      <start>0</start>
      <end>3</end>
      <status>unmodified</status>
      <modifiedWord/>
      <trackRevisions>false</trackRevisions>
    </reviewItem>
    <reviewItem>
      <errorID>158a1c66-42d9-4ed3-a34d-cd8cf8574c4b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7CC840B7</paraID>
      <start>0</start>
      <end>3</end>
      <status>unmodified</status>
      <modifiedWord/>
      <trackRevisions>false</trackRevisions>
    </reviewItem>
    <reviewItem>
      <errorID>38046447-4fec-4a0c-a54e-ee69db5ac1b1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362CF9AE</paraID>
      <start>0</start>
      <end>3</end>
      <status>unmodified</status>
      <modifiedWord/>
      <trackRevisions>false</trackRevisions>
    </reviewItem>
    <reviewItem>
      <errorID>857a613e-bc4b-458e-bfb2-b759db45cebf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6A33AAD0</paraID>
      <start>0</start>
      <end>3</end>
      <status>unmodified</status>
      <modifiedWord/>
      <trackRevisions>false</trackRevisions>
    </reviewItem>
    <reviewItem>
      <errorID>e48e1090-d11a-45f5-930f-ba33f673c37f</errorID>
      <errorWord>浏览器下</errorWord>
      <group>L1_Word</group>
      <groupName>字词问题</groupName>
      <ability>L2_Typo</ability>
      <abilityName>字词错误</abilityName>
      <candidateList>
        <item>浏览器</item>
      </candidateList>
      <explain/>
      <paraID>6A33AAD0</paraID>
      <start>12</start>
      <end>19</end>
      <status>modified</status>
      <modifiedWord>浏览器</modifiedWord>
      <trackRevisions>true</trackRevisions>
    </reviewItem>
    <reviewItem>
      <errorID>e5e88b1a-493a-4048-ab98-cbdb553032b2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6D06C677</paraID>
      <start>0</start>
      <end>3</end>
      <status>unmodified</status>
      <modifiedWord/>
      <trackRevisions>false</trackRevisions>
    </reviewItem>
    <reviewItem>
      <errorID>fa137e1d-d9e4-4a3b-b027-39bc0fc426ea</errorID>
      <errorWord>法律、法规</errorWord>
      <group>L1_Word</group>
      <groupName>字词问题</groupName>
      <ability>L2_Typo</ability>
      <abilityName>字词错误</abilityName>
      <candidateList>
        <item>法律法规</item>
      </candidateList>
      <explain/>
      <paraID>5AEABAB9</paraID>
      <start>59</start>
      <end>64</end>
      <status>unmodified</status>
      <modifiedWord/>
      <trackRevisions>false</trackRevisions>
    </reviewItem>
    <reviewItem>
      <errorID>aa329291-5688-41bb-a753-619825a9ca3d</errorID>
      <errorWord>法律、法规</errorWord>
      <group>L1_Word</group>
      <groupName>字词问题</groupName>
      <ability>L2_Typo</ability>
      <abilityName>字词错误</abilityName>
      <candidateList>
        <item>法律法规</item>
      </candidateList>
      <explain/>
      <paraID> 8B2F3B8</paraID>
      <start>5</start>
      <end>10</end>
      <status>unmodified</status>
      <modifiedWord/>
      <trackRevisions>false</trackRevisions>
    </reviewItem>
    <reviewItem>
      <errorID>bff7142d-8bca-40e7-997e-97defd9e2f59</errorID>
      <errorWord>&lt;</errorWord>
      <group>L1_Format</group>
      <groupName>格式问题</groupName>
      <ability>L2_HalfPunc</ability>
      <abilityName>全半角检查</abilityName>
      <candidateList>
        <item>〈</item>
      </candidateList>
      <explain>文本全半角错误。</explain>
      <paraID>723CFF20</paraID>
      <start>50</start>
      <end>51</end>
      <status>unmodified</status>
      <modifiedWord/>
      <trackRevisions>false</trackRevisions>
    </reviewItem>
    <reviewItem>
      <errorID>087fed21-f38e-4aac-8a88-6ce1b6a97a5b</errorID>
      <errorWord>&lt;</errorWord>
      <group>L1_Format</group>
      <groupName>格式问题</groupName>
      <ability>L2_HalfPunc</ability>
      <abilityName>全半角检查</abilityName>
      <candidateList>
        <item>〈</item>
      </candidateList>
      <explain>文本全半角错误。</explain>
      <paraID>6EEE142C</paraID>
      <start>50</start>
      <end>51</end>
      <status>unmodified</status>
      <modifiedWord/>
      <trackRevisions>false</trackRevisions>
    </reviewItem>
    <reviewItem>
      <errorID>899523d5-7642-4b90-94f7-ec5a167cccb1</errorID>
      <errorWord>&lt;</errorWord>
      <group>L1_Format</group>
      <groupName>格式问题</groupName>
      <ability>L2_HalfPunc</ability>
      <abilityName>全半角检查</abilityName>
      <candidateList>
        <item>〈</item>
      </candidateList>
      <explain>文本全半角错误。</explain>
      <paraID>68DCE0AC</paraID>
      <start>35</start>
      <end>36</end>
      <status>unmodified</status>
      <modifiedWord/>
      <trackRevisions>false</trackRevisions>
    </reviewItem>
    <reviewItem>
      <errorID>343105fa-ad43-44f0-a046-38289dd72928</errorID>
      <errorWord>作必要</errorWord>
      <group>L1_Word</group>
      <groupName>字词问题</groupName>
      <ability>L2_Typo</ability>
      <abilityName>字词错误</abilityName>
      <candidateList>
        <item>做必要</item>
      </candidateList>
      <explain/>
      <paraID>1D9FA423</paraID>
      <start>28</start>
      <end>31</end>
      <status>unmodified</status>
      <modifiedWord/>
      <trackRevisions>false</trackRevisions>
    </reviewItem>
    <reviewItem>
      <errorID>71ea09d5-c26f-4ecb-af45-b036ef46c3e6</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 C896AAB</paraID>
      <start>27</start>
      <end>29</end>
      <status>unmodified</status>
      <modifiedWord/>
      <trackRevisions>false</trackRevisions>
    </reviewItem>
    <reviewItem>
      <errorID>59940291-1517-42d8-a7e2-794eac440556</errorID>
      <errorWord>法律、法规</errorWord>
      <group>L1_Word</group>
      <groupName>字词问题</groupName>
      <ability>L2_Typo</ability>
      <abilityName>字词错误</abilityName>
      <candidateList>
        <item>法律法规</item>
      </candidateList>
      <explain/>
      <paraID>3EF93343</paraID>
      <start>6</start>
      <end>11</end>
      <status>unmodified</status>
      <modifiedWord/>
      <trackRevisions>false</trackRevisions>
    </reviewItem>
    <reviewItem>
      <errorID>af98176f-f9ba-4f34-9d3f-48e5123a9ea7</errorID>
      <errorWord>文件文件</errorWord>
      <group>L1_Word</group>
      <groupName>字词问题</groupName>
      <ability>L2_Typo</ability>
      <abilityName>字词错误</abilityName>
      <candidateList>
        <item>文件</item>
      </candidateList>
      <explain/>
      <paraID> 1D2FB94</paraID>
      <start>47</start>
      <end>53</end>
      <status>modified</status>
      <modifiedWord>文件</modifiedWord>
      <trackRevisions>true</trackRevisions>
    </reviewItem>
    <reviewItem>
      <errorID>2ab378fb-87e3-4ed6-a013-7eb3b8ade36e</errorID>
      <errorWord>给</errorWord>
      <group>L1_Word</group>
      <groupName>字词问题</groupName>
      <ability>L2_Typo</ability>
      <abilityName>字词错误</abilityName>
      <candidateList>
        <item>给予</item>
      </candidateList>
      <explain>〈书〉〈动〉给（ɡěi）：～帮助｜～同情｜～亲切的关怀。也作给与。</explain>
      <paraID> C8D279D</paraID>
      <start>38</start>
      <end>41</end>
      <status>modified</status>
      <modifiedWord>给予</modifiedWord>
      <trackRevisions>true</trackRevisions>
    </reviewItem>
    <reviewItem>
      <errorID>41cc59bd-f581-4e2e-9c99-807ca09d9d36</errorID>
      <errorWord>法律、法规</errorWord>
      <group>L1_Word</group>
      <groupName>字词问题</groupName>
      <ability>L2_Typo</ability>
      <abilityName>字词错误</abilityName>
      <candidateList>
        <item>法律法规</item>
      </candidateList>
      <explain/>
      <paraID>54960F48</paraID>
      <start>30</start>
      <end>35</end>
      <status>unmodified</status>
      <modifiedWord/>
      <trackRevisions>false</trackRevisions>
    </reviewItem>
    <reviewItem>
      <errorID>40112263-3cf3-4f5a-8999-c0f9fb1880d3</errorID>
      <errorWord>给</errorWord>
      <group>L1_Word</group>
      <groupName>字词问题</groupName>
      <ability>L2_Typo</ability>
      <abilityName>字词错误</abilityName>
      <candidateList>
        <item>给予</item>
      </candidateList>
      <explain>〈书〉〈动〉给（ɡěi）：～帮助｜～同情｜～亲切的关怀。也作给与。</explain>
      <paraID>54960F48</paraID>
      <start>76</start>
      <end>79</end>
      <status>modified</status>
      <modifiedWord>给予</modifiedWord>
      <trackRevisions>true</trackRevisions>
    </reviewItem>
    <reviewItem>
      <errorID>c00019a1-e457-4f9b-8c5e-fc22b4a669d1</errorID>
      <errorWord>务务</errorWord>
      <group>L1_Word</group>
      <groupName>字词问题</groupName>
      <ability>L2_Typo</ability>
      <abilityName>字词错误</abilityName>
      <candidateList>
        <item>务</item>
      </candidateList>
      <explain/>
      <paraID>53070662</paraID>
      <start>41</start>
      <end>44</end>
      <status>modified</status>
      <modifiedWord>务</modifiedWord>
      <trackRevisions>true</trackRevisions>
    </reviewItem>
    <reviewItem>
      <errorID>a5ac70af-5692-4bb3-b1dd-2b3287605ff3</errorID>
      <errorWord>,</errorWord>
      <group>L1_Format</group>
      <groupName>格式问题</groupName>
      <ability>L2_HalfPunc</ability>
      <abilityName>全半角检查</abilityName>
      <candidateList>
        <item>，</item>
      </candidateList>
      <explain>文本全半角错误。</explain>
      <paraID>41F614FF</paraID>
      <start>17</start>
      <end>19</end>
      <status>modified</status>
      <modifiedWord>，</modifiedWord>
      <trackRevisions>true</trackRevisions>
    </reviewItem>
    <reviewItem>
      <errorID>0fb80123-0c24-42ac-968b-02ed2a28a4bc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2E6D60A6</paraID>
      <start>17</start>
      <end>20</end>
      <status>unmodified</status>
      <modifiedWord/>
      <trackRevisions>false</trackRevisions>
    </reviewItem>
    <reviewItem>
      <errorID>339acef0-4708-42fd-a0e1-b153d1141205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2E6D60A6</paraID>
      <start>34</start>
      <end>37</end>
      <status>unmodified</status>
      <modifiedWord/>
      <trackRevisions>false</trackRevisions>
    </reviewItem>
    <reviewItem>
      <errorID>041ac192-52ec-422e-93f5-22280d42b388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2E6D60A6</paraID>
      <start>49</start>
      <end>52</end>
      <status>unmodified</status>
      <modifiedWord/>
      <trackRevisions>false</trackRevisions>
    </reviewItem>
    <reviewItem>
      <errorID>bef0db64-5f16-4258-8973-9b1f03f57391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2E6D60A6</paraID>
      <start>66</start>
      <end>69</end>
      <status>unmodified</status>
      <modifiedWord/>
      <trackRevisions>false</trackRevisions>
    </reviewItem>
    <reviewItem>
      <errorID>7c1fa8d1-b750-49e1-843a-b0eb32390b9b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2E6D60A6</paraID>
      <start>81</start>
      <end>84</end>
      <status>unmodified</status>
      <modifiedWord/>
      <trackRevisions>false</trackRevisions>
    </reviewItem>
    <reviewItem>
      <errorID>b5752a18-cf06-4637-ad21-6c300e77705c</errorID>
      <errorWord>,</errorWord>
      <group>L1_Format</group>
      <groupName>格式问题</groupName>
      <ability>L2_HalfPunc</ability>
      <abilityName>全半角检查</abilityName>
      <candidateList>
        <item>，</item>
      </candidateList>
      <explain>文本全半角错误。</explain>
      <paraID>29ACE786</paraID>
      <start>37</start>
      <end>39</end>
      <status>modified</status>
      <modifiedWord>，</modifiedWord>
      <trackRevisions>true</trackRevisions>
    </reviewItem>
    <reviewItem>
      <errorID>e3290598-cfc3-433a-8f5c-41ba51f7b81c</errorID>
      <errorWord>做好每</errorWord>
      <group>L1_Word</group>
      <groupName>字词问题</groupName>
      <ability>L2_Typo</ability>
      <abilityName>字词错误</abilityName>
      <candidateList>
        <item>做好</item>
      </candidateList>
      <explain/>
      <paraID>401B9DD5</paraID>
      <start>11</start>
      <end>16</end>
      <status>modified</status>
      <modifiedWord>做好</modifiedWord>
      <trackRevisions>true</trackRevisions>
    </reviewItem>
    <reviewItem>
      <errorID>5156c689-4f21-4b97-9c02-e02b8e316767</errorID>
      <errorWord>日常</errorWord>
      <group>L1_Word</group>
      <groupName>字词问题</groupName>
      <ability>L2_Typo</ability>
      <abilityName>字词错误</abilityName>
      <candidateList>
        <item>日</item>
      </candidateList>
      <explain/>
      <paraID>401B9DD5</paraID>
      <start>16</start>
      <end>18</end>
      <status>unmodified</status>
      <modifiedWord/>
      <trackRevisions>false</trackRevisions>
    </reviewItem>
    <reviewItem>
      <errorID>43616c59-f3d9-43af-bd69-3db3447fca5d</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3C19761F</paraID>
      <start>31</start>
      <end>36</end>
      <status>unmodified</status>
      <modifiedWord/>
      <trackRevisions>false</trackRevisions>
    </reviewItem>
    <reviewItem>
      <errorID>1ac0a5ca-6e76-4bd2-9c1f-9ea642df847f</errorID>
      <errorWord>摹仿</errorWord>
      <group>L1_Word</group>
      <groupName>字词问题</groupName>
      <ability>L2_Variant</ability>
      <abilityName>异形词</abilityName>
      <candidateList>
        <item>模仿</item>
      </candidateList>
      <explain>词汇[摹仿]的规范词形写作[模仿]。</explain>
      <paraID>1849B4F9</paraID>
      <start>32</start>
      <end>34</end>
      <status>unmodified</status>
      <modifiedWord/>
      <trackRevisions>false</trackRevisions>
    </reviewItem>
    <reviewItem>
      <errorID>46d95c53-d212-4f9a-a41b-a99a9cf25226</errorID>
      <errorWord>其它</errorWord>
      <group>L1_Word</group>
      <groupName>字词问题</groupName>
      <ability>L2_Alias</ability>
      <abilityName>也作/曾用词</abilityName>
      <candidateList>
        <item>其他</item>
      </candidateList>
      <explain>词汇[其它]为不规范表述或旧称，其规范书面表述为[其他]。</explain>
      <paraID>3C0C8A6A</paraID>
      <start>10</start>
      <end>12</end>
      <status>unmodified</status>
      <modifiedWord/>
      <trackRevisions>false</trackRevisions>
    </reviewItem>
    <reviewItem>
      <errorID>3440e7e9-31b9-48c8-9da4-057f9f6946ab</errorID>
      <errorWord>:</errorWord>
      <group>L1_Format</group>
      <groupName>格式问题</groupName>
      <ability>L2_HalfPunc</ability>
      <abilityName>全半角检查</abilityName>
      <candidateList>
        <item>：</item>
      </candidateList>
      <explain>文本全半角错误。</explain>
      <paraID>3329AFAF</paraID>
      <start>5</start>
      <end>7</end>
      <status>modified</status>
      <modifiedWord>：</modifiedWord>
      <trackRevisions>true</trackRevisions>
    </reviewItem>
    <reviewItem>
      <errorID>da547096-7838-445d-b1b0-7cd546d47c07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155CB423</paraID>
      <start>0</start>
      <end>2</end>
      <status>unmodified</status>
      <modifiedWord/>
      <trackRevisions>false</trackRevisions>
    </reviewItem>
    <reviewItem>
      <errorID>99b3f7ed-1e0c-4b9c-b15f-03daeff2605c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79D57F0</paraID>
      <start>5</start>
      <end>7</end>
      <status>unmodified</status>
      <modifiedWord/>
      <trackRevisions>false</trackRevisions>
    </reviewItem>
    <reviewItem>
      <errorID>5518856f-c0be-44bd-8745-8e236b5dd5b8</errorID>
      <errorWord>权力</errorWord>
      <group>L1_Word</group>
      <groupName>字词问题</groupName>
      <ability>L2_Typo</ability>
      <abilityName>字词错误</abilityName>
      <candidateList>
        <item>权利</item>
      </candidateList>
      <explain/>
      <paraID>30C57992</paraID>
      <start>42</start>
      <end>44</end>
      <status>unmodified</status>
      <modifiedWord/>
      <trackRevisions>false</trackRevisions>
    </reviewItem>
    <reviewItem>
      <errorID>ad08cd1f-a77f-4279-82d1-cc918b104ce4</errorID>
      <errorWord>......</errorWord>
      <group>L1_Punc</group>
      <groupName>标点问题</groupName>
      <ability>L2_Punc</ability>
      <abilityName>标点符号检查</abilityName>
      <candidateList>
        <item>……</item>
      </candidateList>
      <explain/>
      <paraID>7445258A</paraID>
      <start>0</start>
      <end>6</end>
      <status>unmodified</status>
      <modifiedWord/>
      <trackRevisions>false</trackRevisions>
    </reviewItem>
    <reviewItem>
      <errorID>43b3e195-6a1e-4d79-a53e-ef34ee03d793</errorID>
      <errorWord>,</errorWord>
      <group>L1_Format</group>
      <groupName>格式问题</groupName>
      <ability>L2_HalfPunc</ability>
      <abilityName>全半角检查</abilityName>
      <candidateList>
        <item>，</item>
      </candidateList>
      <explain>文本全半角错误。</explain>
      <paraID>3716DBAE</paraID>
      <start>24</start>
      <end>26</end>
      <status>modified</status>
      <modifiedWord>，</modifiedWord>
      <trackRevisions>true</trackRevisions>
    </reviewItem>
    <reviewItem>
      <errorID>edc8bf26-3103-4da6-9cce-046f2ee5eeb8</errorID>
      <errorWord>日</errorWord>
      <group>L1_Word</group>
      <groupName>字词问题</groupName>
      <ability>L2_Typo</ability>
      <abilityName>字词错误</abilityName>
      <candidateList>
        <item>日起</item>
      </candidateList>
      <explain/>
      <paraID>393D5F07</paraID>
      <start>10</start>
      <end>11</end>
      <status>unmodified</status>
      <modifiedWord/>
      <trackRevisions>false</trackRevisions>
    </reviewItem>
    <reviewItem>
      <errorID>1f0bde8d-4089-4276-9455-2043eb9b7468</errorID>
      <errorWord>,</errorWord>
      <group>L1_Format</group>
      <groupName>格式问题</groupName>
      <ability>L2_HalfPunc</ability>
      <abilityName>全半角检查</abilityName>
      <candidateList>
        <item>，</item>
      </candidateList>
      <explain>文本全半角错误。</explain>
      <paraID>4CE237D1</paraID>
      <start>69</start>
      <end>71</end>
      <status>modified</status>
      <modifiedWord>，</modifiedWord>
      <trackRevisions>true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921d59-9c85-4fd9-bcd4-15e5a931d83f}">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68</Pages>
  <Words>10551</Words>
  <Characters>11485</Characters>
  <Lines>298</Lines>
  <Paragraphs>83</Paragraphs>
  <TotalTime>0</TotalTime>
  <ScaleCrop>false</ScaleCrop>
  <LinksUpToDate>false</LinksUpToDate>
  <CharactersWithSpaces>11623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2018-02-02T09:45:00Z</dcterms:created>
  <dc:creator>User</dc:creator>
  <cp:lastModifiedBy>樱桃小晨子 </cp:lastModifiedBy>
  <cp:lastPrinted>2024-03-18T10:09:00Z</cp:lastPrinted>
  <dcterms:modified xsi:type="dcterms:W3CDTF">2026-07-15T01:00:33Z</dcterms:modified>
  <dc:title>政府采购货物和服务项目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096B7587898F48BB8E65E1009CF7DC73_13</vt:lpwstr>
  </property>
  <property fmtid="{D5CDD505-2E9C-101B-9397-08002B2CF9AE}" pid="4" name="KSOTemplateDocerSaveRecord">
    <vt:lpwstr>eyJoZGlkIjoiY2ZmYmZjNGFlM2U0ZTg2NGM0Njc0NzNiNTUyMGIzZTgiLCJ1c2VySWQiOiIxMjkzNTU3MjkzIn0=</vt:lpwstr>
  </property>
</Properties>
</file>