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版本号：ZQYX-HC-2026-05020260618001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2026年巴山镇林下良种淫羊藿经济示范带建设项目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ZQYX-HC-2026-050</w:t>
      </w:r>
      <w:r>
        <w:br/>
      </w:r>
      <w:r>
        <w:br/>
      </w:r>
      <w:r>
        <w:br/>
      </w:r>
    </w:p>
    <w:p>
      <w:pPr>
        <w:pStyle w:val="null3"/>
        <w:jc w:val="center"/>
        <w:outlineLvl w:val="2"/>
      </w:pPr>
      <w:r>
        <w:rPr>
          <w:rFonts w:ascii="仿宋_GB2312" w:hAnsi="仿宋_GB2312" w:cs="仿宋_GB2312" w:eastAsia="仿宋_GB2312"/>
          <w:sz w:val="28"/>
          <w:b/>
        </w:rPr>
        <w:t>宁强县巴山镇人民政府</w:t>
      </w:r>
    </w:p>
    <w:p>
      <w:pPr>
        <w:pStyle w:val="null3"/>
        <w:jc w:val="center"/>
        <w:outlineLvl w:val="2"/>
      </w:pPr>
      <w:r>
        <w:rPr>
          <w:rFonts w:ascii="仿宋_GB2312" w:hAnsi="仿宋_GB2312" w:cs="仿宋_GB2312" w:eastAsia="仿宋_GB2312"/>
          <w:sz w:val="28"/>
          <w:b/>
        </w:rPr>
        <w:t>陕西正企优信项目管理有限公司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陕西正企优信项目管理有限公司</w:t>
      </w:r>
      <w:r>
        <w:rPr>
          <w:rFonts w:ascii="仿宋_GB2312" w:hAnsi="仿宋_GB2312" w:cs="仿宋_GB2312" w:eastAsia="仿宋_GB2312"/>
        </w:rPr>
        <w:t>（以下简称“代理机构”）受</w:t>
      </w:r>
      <w:r>
        <w:rPr>
          <w:rFonts w:ascii="仿宋_GB2312" w:hAnsi="仿宋_GB2312" w:cs="仿宋_GB2312" w:eastAsia="仿宋_GB2312"/>
        </w:rPr>
        <w:t>宁强县巴山镇人民政府</w:t>
      </w:r>
      <w:r>
        <w:rPr>
          <w:rFonts w:ascii="仿宋_GB2312" w:hAnsi="仿宋_GB2312" w:cs="仿宋_GB2312" w:eastAsia="仿宋_GB2312"/>
        </w:rPr>
        <w:t>委托，拟对</w:t>
      </w:r>
      <w:r>
        <w:rPr>
          <w:rFonts w:ascii="仿宋_GB2312" w:hAnsi="仿宋_GB2312" w:cs="仿宋_GB2312" w:eastAsia="仿宋_GB2312"/>
        </w:rPr>
        <w:t>2026年巴山镇林下良种淫羊藿经济示范带建设项目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ZQYX-HC-2026-050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2026年巴山镇林下良种淫羊藿经济示范带建设项目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规范化林下种植良种淫⽺藿（总⻩酮醇苷含量不低于8%）210亩（⾼桥村、罗全岩村、关口坝村各70亩），每亩栽植淫⽺藿6000株以上，1260000株。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采购包1（2026年巴山镇林下良种淫羊藿经济示范带建设项目）：属于专门面向中小企业采购。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2、授权代表：法定代表人参加磋商的，提供本人身份证复印件并出示身份证扫描件；法定代表人授权他人参加磋商的，提供法定代表人委托授权书并出示被授权代表的身份证扫描件。</w:t>
      </w:r>
    </w:p>
    <w:p>
      <w:pPr>
        <w:pStyle w:val="null3"/>
      </w:pPr>
      <w:r>
        <w:rPr>
          <w:rFonts w:ascii="仿宋_GB2312" w:hAnsi="仿宋_GB2312" w:cs="仿宋_GB2312" w:eastAsia="仿宋_GB2312"/>
        </w:rPr>
        <w:t>3、基本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宁强县巴山镇人民政府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宁强县巴山镇人民政府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宁强县巴山镇人民政府经办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0916-4433308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陕西正企优信项目管理有限公司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陕西省汉中市汉台区陕西省汉中市汉台区汉中路街道办西环南路祥瑞四季印象多层商业楼2层208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732000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开户名称：陕西正企优信项目管理有限公司</w:t>
            </w:r>
          </w:p>
          <w:p>
            <w:pPr>
              <w:pStyle w:val="null3"/>
            </w:pPr>
            <w:r>
              <w:rPr>
                <w:rFonts w:ascii="仿宋_GB2312" w:hAnsi="仿宋_GB2312" w:cs="仿宋_GB2312" w:eastAsia="仿宋_GB2312"/>
              </w:rPr>
              <w:t>开户银行：中国农业银行汉中西环路支行</w:t>
            </w:r>
          </w:p>
          <w:p>
            <w:pPr>
              <w:pStyle w:val="null3"/>
            </w:pPr>
            <w:r>
              <w:rPr>
                <w:rFonts w:ascii="仿宋_GB2312" w:hAnsi="仿宋_GB2312" w:cs="仿宋_GB2312" w:eastAsia="仿宋_GB2312"/>
              </w:rPr>
              <w:t>银行账号：26605501040016236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代理服务费收费标准：参考《招标代理服务收费管理暂⾏办法》 的通知（计价格[2002]1980号 ) 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宁强县巴山镇人民政府</w:t>
      </w:r>
      <w:r>
        <w:rPr>
          <w:rFonts w:ascii="仿宋_GB2312" w:hAnsi="仿宋_GB2312" w:cs="仿宋_GB2312" w:eastAsia="仿宋_GB2312"/>
        </w:rPr>
        <w:t>和</w:t>
      </w:r>
      <w:r>
        <w:rPr>
          <w:rFonts w:ascii="仿宋_GB2312" w:hAnsi="仿宋_GB2312" w:cs="仿宋_GB2312" w:eastAsia="仿宋_GB2312"/>
        </w:rPr>
        <w:t>陕西正企优信项目管理有限公司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宁强县巴山镇人民政府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陕西正企优信项目管理有限公司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宁强县巴山镇人民政府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陕西正企优信项目管理有限公司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 ⼆、供应商将在采购项⽬实施过程中采⽤⾃有或者第三⽅知识成果的，使⽤该知识成果后，供应商需提供开发接⼝和开发⼿册等技术资料，并承诺提供⽆限期⽀持，采购⼈享有使⽤权（含采购⼈委托第三⽅在该项⽬后续开发的使⽤权）。 三、如采⽤供应商所不拥有的知识产权，则在报价中必须包括合法使⽤该知识产权的相关费⽤。 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联系人：陈默</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地址：陕西省汉中市汉台区陕西省汉中市汉台区汉中路街道办西环南路祥瑞四季印象多层商业楼2层208</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规范化林下种植良种淫羊藿（总黄酮醇苷含量不低于8%）210亩（高桥村、罗全岩村、关口坝村各70亩），每亩栽植淫羊藿6000株以上，1260000株。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1,890,000.00</w:t>
      </w:r>
    </w:p>
    <w:p>
      <w:pPr>
        <w:pStyle w:val="null3"/>
      </w:pPr>
      <w:r>
        <w:rPr>
          <w:rFonts w:ascii="仿宋_GB2312" w:hAnsi="仿宋_GB2312" w:cs="仿宋_GB2312" w:eastAsia="仿宋_GB2312"/>
        </w:rPr>
        <w:t>采购包最高限价（元）: 1,890,000.00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2026年巴山镇林下良种淫羊藿经济示范带建设项目</w:t>
            </w:r>
          </w:p>
        </w:tc>
        <w:tc>
          <w:tcPr>
            <w:tcW w:type="dxa" w:w="755"/>
          </w:tcPr>
          <w:p>
            <w:pPr>
              <w:pStyle w:val="null3"/>
              <w:jc w:val="right"/>
            </w:pPr>
            <w:r>
              <w:rPr>
                <w:rFonts w:ascii="仿宋_GB2312" w:hAnsi="仿宋_GB2312" w:cs="仿宋_GB2312" w:eastAsia="仿宋_GB2312"/>
              </w:rPr>
              <w:t>1,260,000.00</w:t>
            </w:r>
          </w:p>
        </w:tc>
        <w:tc>
          <w:tcPr>
            <w:tcW w:type="dxa" w:w="755"/>
          </w:tcPr>
          <w:p>
            <w:pPr>
              <w:pStyle w:val="null3"/>
              <w:jc w:val="right"/>
            </w:pPr>
            <w:r>
              <w:rPr>
                <w:rFonts w:ascii="仿宋_GB2312" w:hAnsi="仿宋_GB2312" w:cs="仿宋_GB2312" w:eastAsia="仿宋_GB2312"/>
              </w:rPr>
              <w:t>1,890,000.00</w:t>
            </w:r>
          </w:p>
        </w:tc>
        <w:tc>
          <w:tcPr>
            <w:tcW w:type="dxa" w:w="755"/>
          </w:tcPr>
          <w:p>
            <w:pPr>
              <w:pStyle w:val="null3"/>
            </w:pPr>
            <w:r>
              <w:rPr>
                <w:rFonts w:ascii="仿宋_GB2312" w:hAnsi="仿宋_GB2312" w:cs="仿宋_GB2312" w:eastAsia="仿宋_GB2312"/>
              </w:rPr>
              <w:t>株</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标的名称：2026年巴山镇林下良种淫羊藿经济示范带建设项目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30"/>
              </w:rPr>
              <w:t>1、规范化林下种植良种淫羊藿（总黄酮醇苷含量不低于8%）210亩（高桥村、罗全岩村、关口坝村各70亩），每亩栽植淫羊藿6000株以上，1260000株。</w:t>
            </w:r>
          </w:p>
          <w:p>
            <w:pPr>
              <w:pStyle w:val="null3"/>
              <w:ind w:firstLine="480"/>
            </w:pPr>
            <w:r>
              <w:rPr>
                <w:rFonts w:ascii="仿宋_GB2312" w:hAnsi="仿宋_GB2312" w:cs="仿宋_GB2312" w:eastAsia="仿宋_GB2312"/>
                <w:sz w:val="30"/>
              </w:rPr>
              <w:t>2 、总黄酮醇苷含量不低于8%，按照供货批次提供含量检测报告。种苗单株苗高10公分以上、5片叶以上、根系5厘米以上、芽孢2个以上。</w:t>
            </w:r>
          </w:p>
          <w:p>
            <w:pPr>
              <w:pStyle w:val="null3"/>
              <w:ind w:firstLine="480"/>
            </w:pPr>
            <w:r>
              <w:rPr>
                <w:rFonts w:ascii="仿宋_GB2312" w:hAnsi="仿宋_GB2312" w:cs="仿宋_GB2312" w:eastAsia="仿宋_GB2312"/>
                <w:sz w:val="30"/>
              </w:rPr>
              <w:t>3、合同签订后6个月内完成全部种苗种植工作，验收合格后移交采购人，保证成活率100%。</w:t>
            </w:r>
          </w:p>
          <w:p>
            <w:pPr>
              <w:pStyle w:val="null3"/>
              <w:ind w:firstLine="480"/>
            </w:pPr>
            <w:r>
              <w:rPr>
                <w:rFonts w:ascii="仿宋_GB2312" w:hAnsi="仿宋_GB2312" w:cs="仿宋_GB2312" w:eastAsia="仿宋_GB2312"/>
                <w:sz w:val="30"/>
              </w:rPr>
              <w:t>4、</w:t>
            </w:r>
            <w:r>
              <w:rPr>
                <w:rFonts w:ascii="仿宋_GB2312" w:hAnsi="仿宋_GB2312" w:cs="仿宋_GB2312" w:eastAsia="仿宋_GB2312"/>
                <w:sz w:val="30"/>
              </w:rPr>
              <w:t>移交后六个月为质保管护期。</w:t>
            </w:r>
          </w:p>
          <w:p>
            <w:pPr>
              <w:pStyle w:val="null3"/>
              <w:ind w:firstLine="480"/>
            </w:pPr>
            <w:r>
              <w:rPr>
                <w:rFonts w:ascii="仿宋_GB2312" w:hAnsi="仿宋_GB2312" w:cs="仿宋_GB2312" w:eastAsia="仿宋_GB2312"/>
                <w:sz w:val="30"/>
              </w:rPr>
              <w:t>5、供应商报价</w:t>
            </w:r>
            <w:r>
              <w:rPr>
                <w:rFonts w:ascii="仿宋_GB2312" w:hAnsi="仿宋_GB2312" w:cs="仿宋_GB2312" w:eastAsia="仿宋_GB2312"/>
                <w:sz w:val="30"/>
              </w:rPr>
              <w:t>包含土地平整、施肥、防草设施铺设、种苗种植费用等相关一切费用。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按照采购人要求完成种植等各项工作，验收标准按照淫羊藿种植技术标准验收。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进度款，种苗种植日起，达到付款条件起20个工作日内，支付合同总金额的50.0%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以双方约定合同内容解决。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法定代表人参加磋商的，提供本人身份证复印件并出示身份证扫描件；法定代表人授权他人参加磋商的，提供法定代表人委托授权书并出示被授权代表的身份证扫描件。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 响应⽂件内容⻬全、⽆遗漏。</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业绩、人员、设备.docx 报价表 服务内容及服务要求应答表.docx 商务应答表.docx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按磋商⽂件要求报价，不得提交选择性报价，报价符合竞争性磋商⽂件的要求。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业绩、人员、设备.docx 报价表 服务内容及服务要求应答表.docx 商务应答表.docx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提供2023年1月1日至今供应商类似项目的业绩（承包种植、苗木养护等农业相关业绩），响应文件中附业绩合同复印件，每份2.5分，满分5分。评审依据：以响应文件中提供的合同复印件为准。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团队人员，每提供⼀个服务团队⼈员，得3分，最多得15分。评审依据：⾝份证。</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评审标准：供应商提供拟投入本项目的种植养护设备清单及对应权属证明（购置发票或租赁合同），每提供 1 类核心设备得 5 分，满分20分。 核心设备限定范围：整地类（旋耕机、微耕机、播种机等）、灌溉类（喷灌 / 滴灌设备、抽水设备）、植保类（病虫害防治喷雾器、杀虫灯）、辅助类（发电机、种苗保温设备等）；同类别设备不重复计分。 评审依据：设备清单，购置发票或权属证明复印件（加盖供应商公章）。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评审标准： ①书面承诺栽植后种苗成活率100%，且免费补植质保期不低于12个月的，得5分； ②书面承诺为采购方提供免费种植技术培训与后期养护指导的，得5分； 两项可累计得分，未明确承诺对应内容不得分。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提供的实施方案内容包括：①种苗采购供应②林下栽植技术③项目组织与人员安排④运输管理等，内容完整且满⾜采购需求的得12分，每项内容分值3分，每缺⼀项内容扣3分，每项内容中每有⼀处缺陷扣1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针对本项⽬提供的质量保证方案内容包括：①种苗质量管控②栽植过程质量管控措施③成活率保障与补植机制④验收与移交方案等，内容完整且满⾜采购需求的得12分，每项内容分值3分，每缺⼀项内容扣3分，每项内容中每有⼀处缺陷扣1分，单项扣完为⽌。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根据供应商针对本项⽬提供的种植日常维护和管理内容包含：①整体进度及关键节点计划②分区域作业计划③日常养护管理进度计划④进度保障措施等，内容完整且满⾜采购需求的得8分，每项内容分值2分，每缺⼀项内容扣2分，每项内容中每有⼀处缺陷扣0.5分，单项扣完为⽌。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根据供应商针对本项⽬提供的应急处理方案内容包含:①种苗供应应急方案②气象灾害应急方案③病虫害应急处置方案④运输与储存应急措施等，内容完整且满⾜采购需求的得8分，每项内容分值2分，每缺⼀项内容扣2分，每项内容中每有⼀处缺陷扣0.5分，单项扣完为止。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在采购预算内且满足采购文件要求且磋商报价最低的供应商的价格为基准价，其价格分为10分。各供应商的价格分统一按照下列公式计算：价格分=（基准价/投标响应报价）*10* 100%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详见附件：业绩、人员、设备.docx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