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版本号：ZCSP-潼关县-2026-0003320260430001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潼关县体智能拓展训练馆及游泳馆项目审计服务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ZCSP-潼关县-2026-00033</w:t>
      </w:r>
      <w:r>
        <w:br/>
      </w:r>
      <w:r>
        <w:br/>
      </w:r>
      <w:r>
        <w:br/>
      </w:r>
    </w:p>
    <w:p>
      <w:pPr>
        <w:pStyle w:val="null3"/>
        <w:jc w:val="center"/>
        <w:outlineLvl w:val="2"/>
      </w:pPr>
      <w:r>
        <w:rPr>
          <w:rFonts w:ascii="仿宋_GB2312" w:hAnsi="仿宋_GB2312" w:cs="仿宋_GB2312" w:eastAsia="仿宋_GB2312"/>
          <w:sz w:val="28"/>
          <w:b/>
        </w:rPr>
        <w:t>潼关县文化和旅游局</w:t>
      </w:r>
    </w:p>
    <w:p>
      <w:pPr>
        <w:pStyle w:val="null3"/>
        <w:jc w:val="center"/>
        <w:outlineLvl w:val="2"/>
      </w:pPr>
      <w:r>
        <w:rPr>
          <w:rFonts w:ascii="仿宋_GB2312" w:hAnsi="仿宋_GB2312" w:cs="仿宋_GB2312" w:eastAsia="仿宋_GB2312"/>
          <w:sz w:val="28"/>
          <w:b/>
        </w:rPr>
        <w:t>潼关县政府采购中心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潼关县政府采购中心</w:t>
      </w:r>
      <w:r>
        <w:rPr>
          <w:rFonts w:ascii="仿宋_GB2312" w:hAnsi="仿宋_GB2312" w:cs="仿宋_GB2312" w:eastAsia="仿宋_GB2312"/>
        </w:rPr>
        <w:t>（以下简称“代理机构”）受</w:t>
      </w:r>
      <w:r>
        <w:rPr>
          <w:rFonts w:ascii="仿宋_GB2312" w:hAnsi="仿宋_GB2312" w:cs="仿宋_GB2312" w:eastAsia="仿宋_GB2312"/>
        </w:rPr>
        <w:t>潼关县文化和旅游局</w:t>
      </w:r>
      <w:r>
        <w:rPr>
          <w:rFonts w:ascii="仿宋_GB2312" w:hAnsi="仿宋_GB2312" w:cs="仿宋_GB2312" w:eastAsia="仿宋_GB2312"/>
        </w:rPr>
        <w:t>委托，拟对</w:t>
      </w:r>
      <w:r>
        <w:rPr>
          <w:rFonts w:ascii="仿宋_GB2312" w:hAnsi="仿宋_GB2312" w:cs="仿宋_GB2312" w:eastAsia="仿宋_GB2312"/>
        </w:rPr>
        <w:t>潼关县体智能拓展训练馆及游泳馆项目审计服务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潼关县体智能拓展训练馆及游泳馆项目审计服务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为潼关县体智能拓展训练馆及游泳馆项目提供审计服务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采购包1（潼关县体智能拓展训练馆及游泳馆项目审计服务）：属于专门面向中小企业采购。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1、法定代表人授权：法定代表人或负责人参与磋商时需提供法定代表人或负责人资格证明书（附法定代表人或负责人身份证复印件）；（法定代表人或负责人须提供身份证原件，身份证原件可由本人持有）</w:t>
      </w:r>
    </w:p>
    <w:p>
      <w:pPr>
        <w:pStyle w:val="null3"/>
      </w:pPr>
      <w:r>
        <w:rPr>
          <w:rFonts w:ascii="仿宋_GB2312" w:hAnsi="仿宋_GB2312" w:cs="仿宋_GB2312" w:eastAsia="仿宋_GB2312"/>
        </w:rPr>
        <w:t>2、资质要求：供应商拟派项目负责人须具备一级注册造价工程师资格，且在本单位注册</w:t>
      </w:r>
    </w:p>
    <w:p>
      <w:pPr>
        <w:pStyle w:val="null3"/>
      </w:pPr>
      <w:r>
        <w:rPr>
          <w:rFonts w:ascii="仿宋_GB2312" w:hAnsi="仿宋_GB2312" w:cs="仿宋_GB2312" w:eastAsia="仿宋_GB2312"/>
        </w:rPr>
        <w:t>3、信誉要求：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18391310177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潼关县政府采购中心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陕西省渭南市潼关县中心街西段财政局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王金琳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15029585085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潼关县文化和旅游局</w:t>
      </w:r>
      <w:r>
        <w:rPr>
          <w:rFonts w:ascii="仿宋_GB2312" w:hAnsi="仿宋_GB2312" w:cs="仿宋_GB2312" w:eastAsia="仿宋_GB2312"/>
        </w:rPr>
        <w:t>和</w:t>
      </w:r>
      <w:r>
        <w:rPr>
          <w:rFonts w:ascii="仿宋_GB2312" w:hAnsi="仿宋_GB2312" w:cs="仿宋_GB2312" w:eastAsia="仿宋_GB2312"/>
        </w:rPr>
        <w:t>潼关县政府采购中心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潼关县政府采购中心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潼关县政府采购中心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潼关县政府采购中心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潼关县政府采购中心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潼关县政府采购中心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联系人：王金琳</w:t>
      </w:r>
    </w:p>
    <w:p>
      <w:pPr>
        <w:pStyle w:val="null3"/>
      </w:pPr>
      <w:r>
        <w:rPr>
          <w:rFonts w:ascii="仿宋_GB2312" w:hAnsi="仿宋_GB2312" w:cs="仿宋_GB2312" w:eastAsia="仿宋_GB2312"/>
        </w:rPr>
        <w:t>联系电话：15029585085</w:t>
      </w:r>
    </w:p>
    <w:p>
      <w:pPr>
        <w:pStyle w:val="null3"/>
      </w:pPr>
      <w:r>
        <w:rPr>
          <w:rFonts w:ascii="仿宋_GB2312" w:hAnsi="仿宋_GB2312" w:cs="仿宋_GB2312" w:eastAsia="仿宋_GB2312"/>
        </w:rPr>
        <w:t>地址：陕西省渭南市潼关县中心街西段财政局</w:t>
      </w:r>
    </w:p>
    <w:p>
      <w:pPr>
        <w:pStyle w:val="null3"/>
      </w:pPr>
      <w:r>
        <w:rPr>
          <w:rFonts w:ascii="仿宋_GB2312" w:hAnsi="仿宋_GB2312" w:cs="仿宋_GB2312" w:eastAsia="仿宋_GB2312"/>
        </w:rPr>
        <w:t>邮编：714300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为潼关县体智能拓展训练馆及游泳馆项目提供审计服务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潼关县体智能拓展训练馆及游泳馆项目审计服务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标的名称：潼关县体智能拓展训练馆及游泳馆项目审计服务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rPr>
              <w:t>一、项目名称</w:t>
            </w:r>
          </w:p>
          <w:p>
            <w:pPr>
              <w:pStyle w:val="null3"/>
              <w:ind w:firstLine="640"/>
              <w:jc w:val="both"/>
            </w:pPr>
            <w:r>
              <w:rPr>
                <w:rFonts w:ascii="仿宋_GB2312" w:hAnsi="仿宋_GB2312" w:cs="仿宋_GB2312" w:eastAsia="仿宋_GB2312"/>
              </w:rPr>
              <w:t>潼关县体智能拓展训练馆及游泳馆项目审计服务</w:t>
            </w:r>
          </w:p>
          <w:p>
            <w:pPr>
              <w:pStyle w:val="null3"/>
              <w:ind w:firstLine="640"/>
              <w:jc w:val="both"/>
            </w:pPr>
            <w:r>
              <w:rPr>
                <w:rFonts w:ascii="仿宋_GB2312" w:hAnsi="仿宋_GB2312" w:cs="仿宋_GB2312" w:eastAsia="仿宋_GB2312"/>
              </w:rPr>
              <w:t>二、服务指标具体要求:</w:t>
            </w:r>
          </w:p>
          <w:p>
            <w:pPr>
              <w:pStyle w:val="null3"/>
              <w:ind w:firstLine="480"/>
              <w:jc w:val="both"/>
            </w:pPr>
            <w:r>
              <w:rPr>
                <w:rFonts w:ascii="仿宋_GB2312" w:hAnsi="仿宋_GB2312" w:cs="仿宋_GB2312" w:eastAsia="仿宋_GB2312"/>
              </w:rPr>
              <w:t>1、严格执行并落实国家和省、市关于预结算的编审质量管理等相关制度。本着为政府合理节约投资的原则，科学、客观、公正地开展工程结算审核工作；应按采购人的要求，按时按质提供报告，对报告的真实性、准确性负责，并负有保密责任。</w:t>
            </w:r>
          </w:p>
          <w:p>
            <w:pPr>
              <w:pStyle w:val="null3"/>
              <w:ind w:firstLine="480"/>
              <w:jc w:val="both"/>
            </w:pPr>
            <w:r>
              <w:rPr>
                <w:rFonts w:ascii="仿宋_GB2312" w:hAnsi="仿宋_GB2312" w:cs="仿宋_GB2312" w:eastAsia="仿宋_GB2312"/>
              </w:rPr>
              <w:t>2、严格执行相关法规和文件，按照计价规范、市场价格信息、相关的管理制度进行计价，成果文件中的量、价、费准确、合规、合理。</w:t>
            </w:r>
          </w:p>
          <w:p>
            <w:pPr>
              <w:pStyle w:val="null3"/>
              <w:ind w:firstLine="480"/>
              <w:jc w:val="both"/>
            </w:pPr>
            <w:r>
              <w:rPr>
                <w:rFonts w:ascii="仿宋_GB2312" w:hAnsi="仿宋_GB2312" w:cs="仿宋_GB2312" w:eastAsia="仿宋_GB2312"/>
              </w:rPr>
              <w:t>3、对不明确的地方应及时提出，保证资料完善。</w:t>
            </w:r>
          </w:p>
          <w:p>
            <w:pPr>
              <w:pStyle w:val="null3"/>
              <w:ind w:firstLine="480"/>
              <w:jc w:val="both"/>
            </w:pPr>
            <w:r>
              <w:rPr>
                <w:rFonts w:ascii="仿宋_GB2312" w:hAnsi="仿宋_GB2312" w:cs="仿宋_GB2312" w:eastAsia="仿宋_GB2312"/>
              </w:rPr>
              <w:t>4、供应商应当对审核工作质量负责，采购人有权请第三方对供应商的成果文件进行复核，供应商应当无条件配合核对、更正等相关工作。</w:t>
            </w:r>
          </w:p>
          <w:p>
            <w:pPr>
              <w:pStyle w:val="null3"/>
              <w:ind w:firstLine="480"/>
              <w:jc w:val="both"/>
            </w:pPr>
            <w:r>
              <w:rPr>
                <w:rFonts w:ascii="仿宋_GB2312" w:hAnsi="仿宋_GB2312" w:cs="仿宋_GB2312" w:eastAsia="仿宋_GB2312"/>
              </w:rPr>
              <w:t>5、向采购人提供工作底稿，要求工作底稿准确(严格按照国家现行规定计算)、规范，与成果文件保持一致。</w:t>
            </w:r>
          </w:p>
          <w:p>
            <w:pPr>
              <w:pStyle w:val="null3"/>
              <w:ind w:firstLine="480"/>
              <w:jc w:val="both"/>
            </w:pPr>
            <w:r>
              <w:rPr>
                <w:rFonts w:ascii="仿宋_GB2312" w:hAnsi="仿宋_GB2312" w:cs="仿宋_GB2312" w:eastAsia="仿宋_GB2312"/>
              </w:rPr>
              <w:t>6、成交供应商应独立完成工作任务，不得以任何形式将工作任务再委托其他机构。</w:t>
            </w:r>
          </w:p>
          <w:p>
            <w:pPr>
              <w:pStyle w:val="null3"/>
              <w:ind w:firstLine="480"/>
              <w:jc w:val="both"/>
            </w:pPr>
            <w:r>
              <w:rPr>
                <w:rFonts w:ascii="仿宋_GB2312" w:hAnsi="仿宋_GB2312" w:cs="仿宋_GB2312" w:eastAsia="仿宋_GB2312"/>
              </w:rPr>
              <w:t>7、成交供应商应建立严格的项目档案管理制度，完整、准确、真实地反映和记录项目评审的情况，做好各类资料的归集、存档和保管工作。</w:t>
            </w:r>
          </w:p>
          <w:p>
            <w:pPr>
              <w:pStyle w:val="null3"/>
              <w:ind w:firstLine="480"/>
              <w:jc w:val="both"/>
            </w:pPr>
            <w:r>
              <w:rPr>
                <w:rFonts w:ascii="仿宋_GB2312" w:hAnsi="仿宋_GB2312" w:cs="仿宋_GB2312" w:eastAsia="仿宋_GB2312"/>
              </w:rPr>
              <w:t>8、为项目的顺利执行，项目负责人必须为本项目的主要业务联系人。</w:t>
            </w:r>
          </w:p>
          <w:p>
            <w:pPr>
              <w:pStyle w:val="null3"/>
              <w:ind w:firstLine="480"/>
              <w:jc w:val="both"/>
            </w:pPr>
            <w:r>
              <w:rPr>
                <w:rFonts w:ascii="仿宋_GB2312" w:hAnsi="仿宋_GB2312" w:cs="仿宋_GB2312" w:eastAsia="仿宋_GB2312"/>
              </w:rPr>
              <w:t>9、为保证服务质量及服务的时效性，成交供应商应当建立、健全投诉及服务保障体系，保障体系应当包含处理相关事项的人员及分工、响应时间及投诉处理等内容。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1.本项目划分标准为：其他未列明行业。从业人员 300 人以下的为中小微型企业。其中，从业人员 100 人及以上的为中型企业；从业人员 10 人及以上的为小型企业；从业人员 10 人以下的为微型企业；2.成交供应商在领取成交通知书后三个工作日，须向采购代理机构提供一正一副纸质响应文件及电子版1份（U盘存储），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提供具有财务审计资质单位出具的2024年或2025年度财务审计报告（成立时间至开标时间不 足一年的可提供成立后任意时段的资产负债表、现金流量表、利润表）或开标前六个月内其 基本账户银行出具的资信证明（附开户许可证或基本账户证明）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税收缴纳证明及社会保障资金缴纳证明</w:t>
            </w:r>
          </w:p>
        </w:tc>
        <w:tc>
          <w:tcPr>
            <w:tcW w:type="dxa" w:w="3322"/>
          </w:tcPr>
          <w:p>
            <w:pPr>
              <w:pStyle w:val="null3"/>
            </w:pPr>
            <w:r>
              <w:rPr>
                <w:rFonts w:ascii="仿宋_GB2312" w:hAnsi="仿宋_GB2312" w:cs="仿宋_GB2312" w:eastAsia="仿宋_GB2312"/>
              </w:rPr>
              <w:t>提供截止至开标时间前六个月内任意一个月的完税证明及社保缴纳证明（依法免税的投标人应提供相关文件证明、依法不需要缴纳社会保障资金的投标人应提供相关证明）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①提供具有履行本合同所必需的设备和专业技术能力的书面声明；②提供参加本次政府采购活动前三年内在经营活动中没有重大违法记录的书面声明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法定代表人或负责人参与磋商时需提供法定代表人或负责人资格证明书（附法定代表人或负责人身份证复印件）；（法定代表人或负责人须提供身份证原件，身份证原件可由本人持有）</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供应商拟派项目负责人须具备一级注册造价工程师资格，且在本单位注册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1、报价货币符合磋商文件要求 ; 2、未超出采购预算或磋商文件规定的最高限价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业绩.docx 法定代表人身份证明书与法定代表人授权书.docx 中小企业声明函 承诺书.docx 商务应答表.docx 服务条款响应偏离表.docx 响应文件封面 供应商应提交的相关资格证明材料.docx 残疾人福利性单位声明函 标的清单 从业人员简历表.docx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响应内容响</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商务应答表.docx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评审得分相同的，按照最后报价由低到高的顺序推荐。评审得分且最后报价相同的，按照技术指标优劣顺序推荐。评审得分且最后报价且技术指标得分均相同的，由评标委员会无记名投票决定。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针对本项目详细列出竣工决算审计服务总体方案，方案包括：①审计服务总体设想②服务计划③重难点分析。 二、评审标准 1、完整性：方案必须全面，对评审内容中的各项要求有详细描述； 2、可实施性：切合本标段实际情况，提出步骤清晰、合理的方案； 3、针对性：方案能够紧扣标段实际情况，内容科学合理。 三、赋分标准（满分9分） ①审计服务总体设想：每完全满足一个评审标准得 1 分，满分3 分； ②服务计划:每完全满足一个评审标准得1分，满分 3分； ③重难点分析:每完全满足一个评审标准得 1分，满分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一、评审内容 针对本标段详细列出竣工审计实施方案，方案包括：①审计范围②审计内容③审计步骤和程序④审计工作目标。 二、评审标准 1、完整性：方案必须全面，对评审内容中的各项要求有详细描述； 2、可实施性：切合本标段实际情况，提出步骤清晰、合理的方案； 3、针对性：方案能够紧扣标段实际情况，内容科学合理。 三、赋分标准（满分 9分） ①审计范围：每完全满足一个评审标准得 0.5 分，满分1.5 分； ②审计内容:每完全满足一个评审标准得 1分，满分3分； ③审计步骤和程序:每完全满足一个评审标准得1分，满分3分； ④审计工作目标:每完全满足一个评审标准得 0.5 分，满分 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业务政策解读</w:t>
            </w:r>
          </w:p>
        </w:tc>
        <w:tc>
          <w:tcPr>
            <w:tcW w:type="dxa" w:w="2492"/>
          </w:tcPr>
          <w:p>
            <w:pPr>
              <w:pStyle w:val="null3"/>
            </w:pPr>
            <w:r>
              <w:rPr>
                <w:rFonts w:ascii="仿宋_GB2312" w:hAnsi="仿宋_GB2312" w:cs="仿宋_GB2312" w:eastAsia="仿宋_GB2312"/>
              </w:rPr>
              <w:t>一、评审内容 针对本标段，供应商提供对竣工审计业务的相关法律、法规依据的解读。 二、评审标准 1、完整性：方案必须全面，对评审内容中的各项要求有详细描述； 2、可实施性：切合本标段实际情况，提出步骤清晰、合理的方案； 3、针对性：方案能够紧扣标段实际情况，内容科学合理。 三、赋分标准（满分 3 分） 竣工审计业务的相关法律、法规依据的解读：每完全满足一个评审标准得 1 分，满分 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质量方案</w:t>
            </w:r>
          </w:p>
        </w:tc>
        <w:tc>
          <w:tcPr>
            <w:tcW w:type="dxa" w:w="2492"/>
          </w:tcPr>
          <w:p>
            <w:pPr>
              <w:pStyle w:val="null3"/>
            </w:pPr>
            <w:r>
              <w:rPr>
                <w:rFonts w:ascii="仿宋_GB2312" w:hAnsi="仿宋_GB2312" w:cs="仿宋_GB2312" w:eastAsia="仿宋_GB2312"/>
              </w:rPr>
              <w:t>一、评审内容 针对本标段提出质量方案，方案包含：①质量控制方案②质量保证措施。 二、评审标准 1、完整性：方案必须全面，对评审内容中的各项要求有详细描述； 2、可实施性：切合本标段实际情况，提出步骤清晰、合理的方案； 3、针对性：方案能够紧扣标段实际情况，内容科学合理。 三、赋分标准（满分 6 分） ①质量控制方案：每完全满足一个评审标准得1分，满分3分； ②质量保证措施:每完全满足一个评审标准得1分，满分3分。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风险防控方案</w:t>
            </w:r>
          </w:p>
        </w:tc>
        <w:tc>
          <w:tcPr>
            <w:tcW w:type="dxa" w:w="2492"/>
          </w:tcPr>
          <w:p>
            <w:pPr>
              <w:pStyle w:val="null3"/>
            </w:pPr>
            <w:r>
              <w:rPr>
                <w:rFonts w:ascii="仿宋_GB2312" w:hAnsi="仿宋_GB2312" w:cs="仿宋_GB2312" w:eastAsia="仿宋_GB2312"/>
              </w:rPr>
              <w:t>一、评审内容 针对本标段提出风险防控方案，方案包括：①风险防控制度②风险防范措施③廉洁从业措施。 二、评审标准 1、完整性：方案必须全面，对评审内容中的各项要求有详细描述； 2、可实施性：切合本标段实际情况，提出步骤清晰、合理的方案； 3、针对性：方案能够紧扣标段实际情况，内容科学合理。 三、赋分标准（满分6分） ①风险防控制度：每完全满足一个评审标准得 1分，满分3分； ②风险防范措施：每完全满足一个评审标准得 0.5 分，满分1.5 分； ③廉洁从业措施:每完全满足一个评审标准得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针对本标段制定保密方案，方案包括：①保密管理制度②保密协议③特殊人员的保密措施。 二、评审标准 1、完整性：方案必须全面，对评审内容中的各项要求有详细描述； 2、可实施性：切合本标段实际情况，提出步骤清晰、合理的方案； 3、针对性：方案能够紧扣标段实际情况，内容科学合理。 三、赋分标准（满分6分） ①保密管理制度：每完全满足一个评审标准得 1分，满分3分； ②保密协议：每完全满足一个评审标准得 0.5 分，满分 1.5 分； ③特殊人员的保密措施:每完全满足一个评审标准得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针对在审计工作可能遇到的紧急或意外情况，制定应急处置方案，方案包括：①因特殊紧急情况审计时限响应方案②其他特 殊情况的应急服务方案及补救措施。 二、评审标准 1、完整性：方案必须全面，对评审内容中的各项要求有详细描述； 2、可实施性：切合本标段实际情况，提出步骤清晰、合理的方案； 3、针对性：方案能够紧扣标段实际情况，内容科学合理。 三、赋分标准（满分 6 分） ①因特殊紧急情况审计时限响应方案：每完全满足一个评审标准得1分，满分3分； ②其他特殊情况的应急服务方案及补救措施：每完全满足一个评审标准得1分，满分3分。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反馈机制</w:t>
            </w:r>
          </w:p>
        </w:tc>
        <w:tc>
          <w:tcPr>
            <w:tcW w:type="dxa" w:w="2492"/>
          </w:tcPr>
          <w:p>
            <w:pPr>
              <w:pStyle w:val="null3"/>
            </w:pPr>
            <w:r>
              <w:rPr>
                <w:rFonts w:ascii="仿宋_GB2312" w:hAnsi="仿宋_GB2312" w:cs="仿宋_GB2312" w:eastAsia="仿宋_GB2312"/>
              </w:rPr>
              <w:t>一、评审内容 针对本标段提供反馈机制，包括：①突发事件处理：针对处理突发事项，分析工作开展中存在的问题，并及时向采购人提 出意见和建议②常见问题处理：针对服务工作中的常见问题进行梳理，具有的良好的解决方案并及时向采购人建议。 二、评审标准 1、完整性：方案必须全面，对评审内容中的各项要求有详细描述； 2、可实施性：切合本标段实际情况，提出步骤清晰、合理的方案。 3、针对性：方案能够紧扣标段实际情况，内容科学合理。 三、赋分标准（满分 6 分） ①突发事件处理：每完全满足一个评审标准得1分，满分3分； ②常见问题处理：每完全满足一个评审标准得1分，满分3分。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机构建设</w:t>
            </w:r>
          </w:p>
        </w:tc>
        <w:tc>
          <w:tcPr>
            <w:tcW w:type="dxa" w:w="2492"/>
          </w:tcPr>
          <w:p>
            <w:pPr>
              <w:pStyle w:val="null3"/>
            </w:pPr>
            <w:r>
              <w:rPr>
                <w:rFonts w:ascii="仿宋_GB2312" w:hAnsi="仿宋_GB2312" w:cs="仿宋_GB2312" w:eastAsia="仿宋_GB2312"/>
              </w:rPr>
              <w:t>一、评审内容 根据本标段特点提供机构建设方案，方案包含：①组织机构运行配备方案②专业服务团队人员的职能分工方案。 二、评审标准 1、完整性：方案必须全面，对评审内容中的各项要求有详细描述； 2、可实施性：切合本标段实际情况，提出步骤清晰、合理的方案； 3、针对性：方案能够紧扣标段实际情况，内容科学合理。 三、赋分标准（满分 6 分） ①组织机构运行配备方案：每完全满足一个评审标准得1分，满分3分； ②专业服务团队人员的职能分工方案:每完全满足一个评审标准得1分，满分3分。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供应商针对本标段具有良好的管理制度，方案包含：①岗位职责：具有岗位工作标准、服务质量标准、现场质量控制体系② 内控制度：问责机制、监督机制、自查制度③人员管理制度：具有员工日常管理办法、请销假制度、奖惩措施、激励机制。 二、评审标准 1、完整性：方案必须全面，对评审内容中的各项要求有详细描述； 2、落实性：切合项目具体情况，提出责任明确、要求具体的方案； 3、针对性：方案能够紧扣标段实际情况，内容科学合理。 三、赋分标准（满分6分） ①岗位职责：每完全满足一个评审标准得 1分，满分3分； ②内控制度:每完全满足一个评审标准得 0.5 分，满分1.5 分； ③人员管理制度:每完全满足一个评审标准得 0.5 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w:t>
            </w:r>
          </w:p>
        </w:tc>
        <w:tc>
          <w:tcPr>
            <w:tcW w:type="dxa" w:w="2492"/>
          </w:tcPr>
          <w:p>
            <w:pPr>
              <w:pStyle w:val="null3"/>
            </w:pPr>
            <w:r>
              <w:rPr>
                <w:rFonts w:ascii="仿宋_GB2312" w:hAnsi="仿宋_GB2312" w:cs="仿宋_GB2312" w:eastAsia="仿宋_GB2312"/>
              </w:rPr>
              <w:t>一、评审内容 根据本标段制定详细、可行的培训考核方案，保证上岗人员的专业素质、服务质量符合采购人要求，方案包含：①岗前专业 知识培训②定期常态化培训③培训后的成果验收和考核。 二、评审标准 1、完整性：方案必须全面，对评审内容中的各项要求有详细描述； 2、可实施性：切合本标段实际情况，提出步骤清晰、合理的方案； 3、针对性：方案能够紧扣标段实际情况，内容科学合理。 三、赋分标准（满分6分） ①岗前专业知识培训：每完全满足一个评审标准得1分，满分3分； ②定期常态化培训：每完全满足一个评审标准得0.5分，满分1.5分； ③培训后的成果验收和考核:每完全满足一个评审标准得0.5分，满分1.5分。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根据本标段特点制定档案管理方案，方案包括：①档案资料的收集及分类②档案资料的保存及移交。 二、评审标准 1、完整性：方案必须全面，对评审内容中的各项要求有详细描述； 2、可实施性：切合本标段实际情况，提出步骤清晰、合理的方案； 3、针对性：方案能够紧扣标段实际情况，内容科学合理。 三、赋分标准（满分3 分） ①档案资料的收集及分类：每完全满足一个评审标准得 0.5 分，满分 1.5 分； ②档案资料的保存及移交:每完全满足一个评审标准得 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1、项目负责人具有中级及以上职称，得3分。 赋分依据：提供拟派人员相对应的证书复印件并加盖供应商公章为计分依据。 2、自2023年1月1日至今作为项目负责人承担完成过类似竣工决算编制或审核或审计工作，提供一项得1分，最高得 2 分（与企业业绩不重复计分）。 赋分依据：需提供项目负责人类似业绩证明材料（以合同签订时间为准，须体现项目负责人姓名），不提供不得分。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从业人员简历表.docx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1.供应商拥有完成本项目所需的技术团队和人员配置；除项目负责人外，具有国家一级注册造价工程师执业资格且在本企业注册，每提供1人得1分，最多得3分； 2.需要提供技术团队其他人员，每提供1人得0.5分，最多得2分（需提供身份证、学历证等）。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从业人员简历表.docx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1.承诺：接受采购人对服务的考核、监督及管理，定期调研采购人对服务质量的满意度并加以改进，确保服务工作的优质高效，得1分。 2.供应商可根据自身情况提供其他利于本项目开展的承诺，每提供1条，得1分，满分2分。 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2023年1月1日以来类似工程审计业绩，每具有一项得2.5分，最高得5分。业绩证明（以业绩合同或审计报告为准，同时须在响应文件中附提供的合同或审计报告的扫描件）。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 2.磋商报价得分=（磋商基准价/最终磋商报价）×10的公式计算得分。 3. 磋商报价不完整的，不进入评标标准价的计算，本项得0分。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详见附件：从业人员简历表.docx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