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784"/>
        <w:gridCol w:w="7122"/>
      </w:tblGrid>
      <w:tr w14:paraId="783B17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6" w:type="dxa"/>
          </w:tcPr>
          <w:p w14:paraId="42B8B4F9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序号</w:t>
            </w:r>
          </w:p>
        </w:tc>
        <w:tc>
          <w:tcPr>
            <w:tcW w:w="784" w:type="dxa"/>
          </w:tcPr>
          <w:p w14:paraId="10FBDE66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参数性质</w:t>
            </w:r>
          </w:p>
        </w:tc>
        <w:tc>
          <w:tcPr>
            <w:tcW w:w="7122" w:type="dxa"/>
          </w:tcPr>
          <w:p w14:paraId="3E1730B4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技术参数与性能指标</w:t>
            </w:r>
          </w:p>
        </w:tc>
      </w:tr>
      <w:tr w14:paraId="6CE2B3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1" w:hRule="atLeast"/>
        </w:trPr>
        <w:tc>
          <w:tcPr>
            <w:tcW w:w="616" w:type="dxa"/>
            <w:shd w:val="clear" w:color="auto" w:fill="auto"/>
            <w:vAlign w:val="center"/>
          </w:tcPr>
          <w:p w14:paraId="30E68C66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84" w:type="dxa"/>
            <w:shd w:val="clear" w:color="auto" w:fill="auto"/>
            <w:vAlign w:val="center"/>
          </w:tcPr>
          <w:p w14:paraId="4D748DE8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22" w:type="dxa"/>
            <w:shd w:val="clear" w:color="auto" w:fill="auto"/>
            <w:vAlign w:val="center"/>
          </w:tcPr>
          <w:p w14:paraId="7B88F325">
            <w:pPr>
              <w:widowControl/>
              <w:jc w:val="left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系统总体要求</w:t>
            </w:r>
          </w:p>
          <w:p w14:paraId="7C4C5556">
            <w:pPr>
              <w:spacing w:line="276" w:lineRule="auto"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★1.1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试件尺寸：200mm×200mm×200mm，300mm×300mm×300mm，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400mm×400mm×400mm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，三向应力：水平方向分三层等分加载，层间应力差≤10.0MPa（精度：≤0.1MPa）；三向油缸加载吨位≥1000T</w:t>
            </w:r>
          </w:p>
          <w:p w14:paraId="3DE6188C">
            <w:pPr>
              <w:spacing w:line="276" w:lineRule="auto"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▲1.2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流量：0.01～15000mL/min（精度：≤0.01ml）</w:t>
            </w:r>
          </w:p>
          <w:p w14:paraId="26A5147B">
            <w:pPr>
              <w:spacing w:line="360" w:lineRule="auto"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▲1.3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控制压力：0~100.0MPa连续可控，精度≤±0.1MPa；升压速率：≥（0~10MPa/min）升压稳定度≤0.01MPa/8h</w:t>
            </w:r>
          </w:p>
          <w:p w14:paraId="72718B5C">
            <w:pPr>
              <w:spacing w:line="360" w:lineRule="auto"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1.4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控制：具备流量交互功能、压力预增功能、阀门预开功能；</w:t>
            </w:r>
          </w:p>
        </w:tc>
      </w:tr>
      <w:tr w14:paraId="75E3F5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6" w:type="dxa"/>
            <w:shd w:val="clear" w:color="auto" w:fill="auto"/>
            <w:vAlign w:val="center"/>
          </w:tcPr>
          <w:p w14:paraId="06DD7594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84" w:type="dxa"/>
            <w:shd w:val="clear" w:color="auto" w:fill="auto"/>
            <w:vAlign w:val="center"/>
          </w:tcPr>
          <w:p w14:paraId="1003AA7F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22" w:type="dxa"/>
            <w:shd w:val="clear" w:color="auto" w:fill="auto"/>
            <w:vAlign w:val="center"/>
          </w:tcPr>
          <w:p w14:paraId="36B0FB6C">
            <w:pPr>
              <w:widowControl/>
              <w:jc w:val="left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核心单元技术要求</w:t>
            </w:r>
          </w:p>
          <w:p w14:paraId="5ABB3A54">
            <w:pPr>
              <w:widowControl/>
              <w:jc w:val="left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2.1压裂液注入模块（核心承压主体）</w:t>
            </w:r>
          </w:p>
          <w:p w14:paraId="6DC73A14">
            <w:pPr>
              <w:widowControl/>
              <w:jc w:val="left"/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▲2.1.1适应三种规格煤岩都需实现渗流功能，且渗流压力：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≥100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MPa；</w:t>
            </w:r>
          </w:p>
          <w:p w14:paraId="34646BD3">
            <w:pPr>
              <w:widowControl/>
              <w:jc w:val="left"/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2.1.2渗流方式：采用封闭式框架、胶套式；</w:t>
            </w:r>
          </w:p>
          <w:p w14:paraId="587A03D2">
            <w:pPr>
              <w:widowControl/>
              <w:jc w:val="left"/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▲2.1.3回压泵：工作压力≥100.0MPa，具备自动恒流模式、恒压模式和手动进液/退液模式等工作模式。流量控制范围0.1～50mL/min，流量控制误差≤±0.001mL/min；</w:t>
            </w:r>
          </w:p>
          <w:p w14:paraId="271C4244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▲2.1.4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出口计量系统：具备分离筒、液位探测器、液位控制器等部分组成，计量综合误差≤±0.1%FS，体积计量误差≤±0.05mL；</w:t>
            </w:r>
          </w:p>
          <w:p w14:paraId="5D95CFD3">
            <w:pPr>
              <w:widowControl/>
              <w:jc w:val="left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2.2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高刚度加载框架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（核心承压主体）</w:t>
            </w:r>
          </w:p>
          <w:p w14:paraId="2966D0A1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★2.2.1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主结构：柱+承载板模式，符合按照国际岩石力学学会和ASTM标准框架要求，刚度≥15GN/m；三向应力加载釜采用高强度合金钢材质，投标人应提供所投设备厂家特种设备生产许可证(包含D级及以上压力容器特种设备生产许可)；</w:t>
            </w:r>
          </w:p>
          <w:p w14:paraId="5091A27F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2.2.2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底座：多功能合金底座在平台上可以自由拖动，具有限位装置，底座预留加热接口和声学电阻率接头；</w:t>
            </w:r>
          </w:p>
          <w:p w14:paraId="2343BF8A">
            <w:pPr>
              <w:widowControl/>
              <w:jc w:val="left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2.3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CO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vertAlign w:val="subscript"/>
              </w:rPr>
              <w:t>2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压裂、携砂压裂模块</w:t>
            </w:r>
          </w:p>
          <w:p w14:paraId="274A80B9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▲2.3.1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注入泵：最大流量≥100mL/min，最大压力≥150.0MPa，耐腐蚀材质；</w:t>
            </w:r>
          </w:p>
          <w:p w14:paraId="53B1F5B8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2.3.2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流量计量装置：注入流程带流量计量装置，测量误差≤±0.1mL/min；</w:t>
            </w:r>
          </w:p>
          <w:p w14:paraId="6D10F786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▲2.3.3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恒温控温系统：具备控制加热温度功能，控温范围：（室温～150℃)；控温误差≤±0.2℃；升温速率：≥（0~1℃/min），温度稳定度≤1℃/8h;</w:t>
            </w:r>
          </w:p>
          <w:p w14:paraId="5A5C8E01">
            <w:pPr>
              <w:widowControl/>
              <w:jc w:val="left"/>
              <w:rPr>
                <w:rFonts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★2.3.4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中间活塞容器：容积2000mL，耐压120MPa，材质2205，耐酸性水溶液腐蚀；</w:t>
            </w: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投标人应提供所投设备厂家特种设备生产许可证(包含D级及以上压力容器特种设备生产许可)；</w:t>
            </w:r>
          </w:p>
          <w:p w14:paraId="31F30000">
            <w:pPr>
              <w:widowControl/>
              <w:jc w:val="left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2.4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实验数据采集模块</w:t>
            </w:r>
          </w:p>
          <w:p w14:paraId="10B29029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压力传感器：测量压力120.0MPa，精度≤±0.1MPa；</w:t>
            </w:r>
          </w:p>
          <w:p w14:paraId="69B48488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▲2.4.2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位移传感器：测量误差≤±1μm；</w:t>
            </w:r>
          </w:p>
          <w:p w14:paraId="60A2EB3F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2.4.3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温度传感器：测量范围:室温～150℃，精度≤±0.2℃；</w:t>
            </w:r>
          </w:p>
          <w:p w14:paraId="1211EF82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2.4.4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伺服阀：电磁伺服模式，采用比例控制流量、压力或力控制高动态响应系统；</w:t>
            </w:r>
          </w:p>
          <w:p w14:paraId="5E803EE6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2.4.5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数据采集和控制柜：将应力加载模块、定量供液与压裂模拟模块、液体压力输出模块、数据采集装置集成一体控制柜，通过面板进行操作。控制柜设置紧急制动锁，在出现仪器加载失控等紧急 情况下可快速关闭仪器，切断压力供给，自动卸载压力；配数据显示终端（≥27英寸），嵌入式安装；</w:t>
            </w:r>
          </w:p>
          <w:p w14:paraId="55BCB052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2.4.6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数据解释处理软件：可实现压力、温度、流量等数据的采集、储存、实时处理 和实验后详细分析处理；能够根据需要实现曲线图等的绘制和显示；能够获取图中任意点的参数值，能够将整体参数值以纯文本形式输出；适配国产操作系统；</w:t>
            </w:r>
          </w:p>
          <w:p w14:paraId="00F50C13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2.4.7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远程控制功能：具备实时监测及远程控制功能数据采集软件；</w:t>
            </w:r>
          </w:p>
          <w:p w14:paraId="264CA302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2.4.8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数据处理单元：≥8个性能核、12个能效核、5.6GHz，≥64G内存、≥4G专业图形卡、≥512固态硬盘+4T机械硬盘，64位操作系统；</w:t>
            </w:r>
          </w:p>
          <w:p w14:paraId="605173F2">
            <w:pPr>
              <w:widowControl/>
              <w:jc w:val="left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2.5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裂缝监测模块</w:t>
            </w:r>
          </w:p>
          <w:p w14:paraId="76E2DCDF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▲2.5.1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声发射监测系统：三轴加载配备16通道采集接口，接口屏蔽处理，另配备备用通道1个，具备用于任意波发射功能；配备相应的声发射解释处理软件；</w:t>
            </w:r>
          </w:p>
          <w:p w14:paraId="0F710908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★2.5.2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光纤光栅监测系统：包括10套测压/变形探头、1套光纤信号解调器、光纤线40米、高压光纤引出接头、光纤熔融器等；采集频率：1-100HZ；</w:t>
            </w:r>
          </w:p>
          <w:p w14:paraId="40215CA6">
            <w:pPr>
              <w:widowControl/>
              <w:jc w:val="left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2.6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安全控制保障模块</w:t>
            </w:r>
          </w:p>
          <w:p w14:paraId="53C7533E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2.6.1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报警保护：超温超压报警，报警温度压力可人为设定，报警同时断电保护，电接点压力表和安全阀双重安全保护控制功能；</w:t>
            </w:r>
          </w:p>
          <w:p w14:paraId="71ABC628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2.6.2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过滤器：过滤流体系统中的固体颗粒污染物，保证进入系统的流体介质纯净，保护系统控制阀门，过滤固体直径≤10μm；</w:t>
            </w:r>
          </w:p>
          <w:p w14:paraId="52C455E3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2.6.3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管阀件：耐压≥200.0MPa；</w:t>
            </w:r>
          </w:p>
          <w:p w14:paraId="72843ACE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▲2.6.4安全参数：100MPa高压安全阀、爆破片、超压自动报警泄压。</w:t>
            </w:r>
          </w:p>
        </w:tc>
      </w:tr>
    </w:tbl>
    <w:p w14:paraId="4E14B55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0012B9"/>
    <w:rsid w:val="2F00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2026-09-08T10:32:00Z</dcterms:created>
  <dc:creator>123</dc:creator>
  <cp:lastModifiedBy>123</cp:lastModifiedBy>
  <dcterms:modified xsi:type="dcterms:W3CDTF">2026-09-08T10:32:52Z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DE39394475554124A874186A5E61056D_11</vt:lpwstr>
  </property>
  <property fmtid="{D5CDD505-2E9C-101B-9397-08002B2CF9AE}" pid="4" name="KSOTemplateDocerSaveRecord">
    <vt:lpwstr>eyJoZGlkIjoiMmFiMTY0MjE5ODlmZmUzZGU0YWNiZDQ1OGMwNmQ3MzYiLCJ1c2VySWQiOiI0NTE5NDQwNTQifQ==</vt:lpwstr>
  </property>
</Properties>
</file>