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6A6563">
      <w:pPr>
        <w:pStyle w:val="37"/>
        <w:spacing w:line="324" w:lineRule="auto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采购包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</w:t>
      </w:r>
      <w:bookmarkStart w:id="0" w:name="_GoBack"/>
      <w:bookmarkEnd w:id="0"/>
      <w:r>
        <w:rPr>
          <w:rFonts w:ascii="宋体" w:hAnsi="宋体" w:eastAsia="宋体" w:cs="宋体"/>
          <w:b/>
          <w:bCs/>
          <w:sz w:val="24"/>
          <w:szCs w:val="24"/>
        </w:rPr>
        <w:t>：</w:t>
      </w:r>
    </w:p>
    <w:p w14:paraId="5DC03904">
      <w:pPr>
        <w:pStyle w:val="37"/>
        <w:spacing w:line="324" w:lineRule="auto"/>
        <w:rPr>
          <w:rFonts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标的名称：三相电能表检定装置等设备</w:t>
      </w:r>
    </w:p>
    <w:tbl>
      <w:tblPr>
        <w:tblStyle w:val="15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1"/>
        <w:gridCol w:w="1243"/>
        <w:gridCol w:w="6364"/>
      </w:tblGrid>
      <w:tr w14:paraId="22778005">
        <w:tc>
          <w:tcPr>
            <w:tcW w:w="801" w:type="dxa"/>
            <w:vAlign w:val="center"/>
          </w:tcPr>
          <w:p w14:paraId="3258352E">
            <w:pPr>
              <w:pStyle w:val="37"/>
              <w:spacing w:line="324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243" w:type="dxa"/>
            <w:vAlign w:val="center"/>
          </w:tcPr>
          <w:p w14:paraId="7CFD00AC">
            <w:pPr>
              <w:pStyle w:val="37"/>
              <w:spacing w:line="324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参数性质</w:t>
            </w:r>
          </w:p>
        </w:tc>
        <w:tc>
          <w:tcPr>
            <w:tcW w:w="6364" w:type="dxa"/>
            <w:vAlign w:val="center"/>
          </w:tcPr>
          <w:p w14:paraId="110FB3F5">
            <w:pPr>
              <w:pStyle w:val="37"/>
              <w:spacing w:line="324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技术参数与性能指标</w:t>
            </w:r>
          </w:p>
        </w:tc>
      </w:tr>
      <w:tr w14:paraId="05197BE0">
        <w:tc>
          <w:tcPr>
            <w:tcW w:w="801" w:type="dxa"/>
            <w:vAlign w:val="center"/>
          </w:tcPr>
          <w:p w14:paraId="5D76F444">
            <w:pPr>
              <w:pStyle w:val="37"/>
              <w:spacing w:line="324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243" w:type="dxa"/>
            <w:vAlign w:val="center"/>
          </w:tcPr>
          <w:p w14:paraId="3785B43D">
            <w:pPr>
              <w:spacing w:line="324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364" w:type="dxa"/>
            <w:vAlign w:val="center"/>
          </w:tcPr>
          <w:p w14:paraId="1F605257">
            <w:pPr>
              <w:pStyle w:val="37"/>
              <w:spacing w:line="324" w:lineRule="auto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lang w:eastAsia="zh-CN"/>
              </w:rPr>
              <w:t>一、采购清单</w:t>
            </w:r>
          </w:p>
          <w:tbl>
            <w:tblPr>
              <w:tblStyle w:val="15"/>
              <w:tblW w:w="4970" w:type="pct"/>
              <w:tblInd w:w="0" w:type="dxa"/>
              <w:tblBorders>
                <w:top w:val="single" w:color="auto" w:sz="0" w:space="0"/>
                <w:left w:val="single" w:color="auto" w:sz="0" w:space="0"/>
                <w:bottom w:val="single" w:color="auto" w:sz="0" w:space="0"/>
                <w:right w:val="single" w:color="auto" w:sz="0" w:space="0"/>
                <w:insideH w:val="single" w:color="auto" w:sz="0" w:space="0"/>
                <w:insideV w:val="singl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74"/>
              <w:gridCol w:w="2644"/>
              <w:gridCol w:w="1336"/>
              <w:gridCol w:w="1351"/>
            </w:tblGrid>
            <w:tr w14:paraId="32120F8F">
              <w:tc>
                <w:tcPr>
                  <w:tcW w:w="633" w:type="pct"/>
                  <w:vAlign w:val="center"/>
                </w:tcPr>
                <w:p w14:paraId="4D43A6B3">
                  <w:pPr>
                    <w:pStyle w:val="37"/>
                    <w:spacing w:line="324" w:lineRule="auto"/>
                    <w:jc w:val="center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2165" w:type="pct"/>
                  <w:vAlign w:val="center"/>
                </w:tcPr>
                <w:p w14:paraId="375F0BBA">
                  <w:pPr>
                    <w:pStyle w:val="37"/>
                    <w:spacing w:line="324" w:lineRule="auto"/>
                    <w:jc w:val="center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设备名称</w:t>
                  </w:r>
                </w:p>
              </w:tc>
              <w:tc>
                <w:tcPr>
                  <w:tcW w:w="1094" w:type="pct"/>
                  <w:vAlign w:val="center"/>
                </w:tcPr>
                <w:p w14:paraId="5451AB39">
                  <w:pPr>
                    <w:pStyle w:val="37"/>
                    <w:spacing w:line="324" w:lineRule="auto"/>
                    <w:jc w:val="center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数量（套）</w:t>
                  </w:r>
                </w:p>
              </w:tc>
              <w:tc>
                <w:tcPr>
                  <w:tcW w:w="1106" w:type="pct"/>
                  <w:vAlign w:val="center"/>
                </w:tcPr>
                <w:p w14:paraId="5C227C94">
                  <w:pPr>
                    <w:pStyle w:val="37"/>
                    <w:spacing w:line="324" w:lineRule="auto"/>
                    <w:jc w:val="center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备注</w:t>
                  </w:r>
                </w:p>
              </w:tc>
            </w:tr>
            <w:tr w14:paraId="558C3C71">
              <w:tc>
                <w:tcPr>
                  <w:tcW w:w="633" w:type="pct"/>
                  <w:vAlign w:val="center"/>
                </w:tcPr>
                <w:p w14:paraId="79EBB9F6">
                  <w:pPr>
                    <w:pStyle w:val="38"/>
                    <w:jc w:val="center"/>
                    <w:rPr>
                      <w:rFonts w:hint="eastAsia"/>
                      <w:lang w:eastAsia="zh-Hans"/>
                    </w:rPr>
                  </w:pPr>
                  <w:r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2165" w:type="pct"/>
                  <w:vAlign w:val="center"/>
                </w:tcPr>
                <w:p w14:paraId="634A0A7A">
                  <w:pPr>
                    <w:jc w:val="center"/>
                    <w:rPr>
                      <w:rFonts w:hint="eastAsia" w:ascii="宋体" w:hAnsi="宋体" w:eastAsia="宋体" w:cs="宋体"/>
                      <w:sz w:val="24"/>
                      <w:lang w:eastAsia="zh-Hans"/>
                    </w:rPr>
                  </w:pPr>
                  <w:r>
                    <w:rPr>
                      <w:rFonts w:hint="eastAsia" w:ascii="宋体" w:hAnsi="宋体" w:cs="宋体"/>
                      <w:bCs/>
                      <w:szCs w:val="21"/>
                      <w:lang w:val="zh-CN"/>
                    </w:rPr>
                    <w:t>单相电能表检定装置</w:t>
                  </w:r>
                </w:p>
              </w:tc>
              <w:tc>
                <w:tcPr>
                  <w:tcW w:w="1094" w:type="pct"/>
                  <w:vAlign w:val="center"/>
                </w:tcPr>
                <w:p w14:paraId="2A80CAC1">
                  <w:pPr>
                    <w:pStyle w:val="37"/>
                    <w:spacing w:line="324" w:lineRule="auto"/>
                    <w:jc w:val="center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  <w:lang w:eastAsia="zh-CN"/>
                    </w:rPr>
                    <w:t>1</w:t>
                  </w:r>
                </w:p>
              </w:tc>
              <w:tc>
                <w:tcPr>
                  <w:tcW w:w="1106" w:type="pct"/>
                  <w:vAlign w:val="center"/>
                </w:tcPr>
                <w:p w14:paraId="29EF1F30">
                  <w:pPr>
                    <w:pStyle w:val="37"/>
                    <w:spacing w:line="324" w:lineRule="auto"/>
                    <w:jc w:val="center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</w:p>
              </w:tc>
            </w:tr>
            <w:tr w14:paraId="7432C6E4">
              <w:tc>
                <w:tcPr>
                  <w:tcW w:w="633" w:type="pct"/>
                  <w:vAlign w:val="center"/>
                </w:tcPr>
                <w:p w14:paraId="7FF7AA3E">
                  <w:pPr>
                    <w:pStyle w:val="38"/>
                    <w:jc w:val="center"/>
                    <w:rPr>
                      <w:rFonts w:hint="eastAsia"/>
                      <w:lang w:eastAsia="zh-Hans"/>
                    </w:rPr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2165" w:type="pct"/>
                  <w:vAlign w:val="center"/>
                </w:tcPr>
                <w:p w14:paraId="5B4AFBA4">
                  <w:pPr>
                    <w:jc w:val="center"/>
                    <w:rPr>
                      <w:rFonts w:hint="eastAsia" w:ascii="宋体" w:hAnsi="宋体" w:eastAsia="宋体" w:cs="宋体"/>
                      <w:sz w:val="24"/>
                      <w:lang w:eastAsia="zh-Hans"/>
                    </w:rPr>
                  </w:pPr>
                  <w:r>
                    <w:rPr>
                      <w:rFonts w:hint="eastAsia" w:ascii="宋体" w:hAnsi="宋体" w:cs="宋体"/>
                      <w:bCs/>
                      <w:szCs w:val="21"/>
                      <w:lang w:val="zh-CN"/>
                    </w:rPr>
                    <w:t>三相电能表检定装置</w:t>
                  </w:r>
                </w:p>
              </w:tc>
              <w:tc>
                <w:tcPr>
                  <w:tcW w:w="1094" w:type="pct"/>
                  <w:vAlign w:val="center"/>
                </w:tcPr>
                <w:p w14:paraId="66A4AACD">
                  <w:pPr>
                    <w:spacing w:line="324" w:lineRule="auto"/>
                    <w:jc w:val="center"/>
                    <w:rPr>
                      <w:rFonts w:hint="eastAsia"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1</w:t>
                  </w:r>
                </w:p>
              </w:tc>
              <w:tc>
                <w:tcPr>
                  <w:tcW w:w="1106" w:type="pct"/>
                  <w:vAlign w:val="center"/>
                </w:tcPr>
                <w:p w14:paraId="56396DB6">
                  <w:pPr>
                    <w:pStyle w:val="37"/>
                    <w:spacing w:line="324" w:lineRule="auto"/>
                    <w:jc w:val="center"/>
                    <w:rPr>
                      <w:rFonts w:ascii="宋体" w:hAnsi="宋体" w:eastAsia="宋体" w:cs="宋体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  <w:lang w:eastAsia="zh-CN"/>
                    </w:rPr>
                    <w:t>核心产品</w:t>
                  </w:r>
                </w:p>
              </w:tc>
            </w:tr>
          </w:tbl>
          <w:p w14:paraId="5B05089F">
            <w:pPr>
              <w:pStyle w:val="37"/>
              <w:spacing w:line="324" w:lineRule="auto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lang w:eastAsia="zh-CN"/>
              </w:rPr>
              <w:t>二、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技术参数</w:t>
            </w:r>
          </w:p>
          <w:p w14:paraId="6B2895E6">
            <w:pPr>
              <w:spacing w:line="324" w:lineRule="auto"/>
              <w:jc w:val="left"/>
              <w:rPr>
                <w:rFonts w:hint="eastAsia" w:ascii="宋体" w:hAnsi="宋体" w:eastAsia="宋体" w:cs="宋体"/>
                <w:b/>
                <w:bCs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hd w:val="clear" w:color="auto" w:fill="FFFFFF"/>
              </w:rPr>
              <w:t>（一）单相电能表检定装置</w:t>
            </w:r>
          </w:p>
          <w:p w14:paraId="0F0B861A">
            <w:pPr>
              <w:pStyle w:val="37"/>
              <w:spacing w:line="440" w:lineRule="exact"/>
              <w:rPr>
                <w:rFonts w:hint="default" w:ascii="Times New Roman" w:hAnsi="Times New Roman" w:eastAsia="仿宋" w:cs="仿宋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" w:cs="仿宋"/>
                <w:sz w:val="24"/>
                <w:szCs w:val="24"/>
                <w:lang w:eastAsia="zh-CN"/>
              </w:rPr>
              <w:t>依据的技术规范：JJG 597-2025《交流电能表检定装置检定规程》、JJG 596-2026《安装式交流电能表检定规程》。</w:t>
            </w:r>
          </w:p>
          <w:p w14:paraId="48245C80">
            <w:pPr>
              <w:pStyle w:val="37"/>
              <w:spacing w:line="440" w:lineRule="exact"/>
              <w:rPr>
                <w:rFonts w:hint="default" w:ascii="Times New Roman" w:hAnsi="Times New Roman" w:eastAsia="仿宋" w:cs="仿宋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" w:cs="仿宋"/>
                <w:sz w:val="24"/>
                <w:szCs w:val="24"/>
                <w:lang w:eastAsia="zh-CN"/>
              </w:rPr>
              <w:t>技术要求：</w:t>
            </w:r>
          </w:p>
          <w:p w14:paraId="35FD7829">
            <w:pPr>
              <w:pStyle w:val="37"/>
              <w:spacing w:line="440" w:lineRule="exact"/>
              <w:ind w:firstLine="480" w:firstLineChars="200"/>
              <w:rPr>
                <w:rFonts w:hint="default" w:ascii="Times New Roman" w:hAnsi="Times New Roman" w:eastAsia="仿宋" w:cs="仿宋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eastAsia="zh-CN"/>
              </w:rPr>
              <w:t>▲</w:t>
            </w:r>
            <w:r>
              <w:rPr>
                <w:rFonts w:ascii="Times New Roman" w:hAnsi="Times New Roman" w:eastAsia="仿宋" w:cs="仿宋"/>
                <w:sz w:val="24"/>
                <w:szCs w:val="24"/>
                <w:lang w:eastAsia="zh-CN"/>
              </w:rPr>
              <w:t>1、</w:t>
            </w:r>
            <w:r>
              <w:rPr>
                <w:rFonts w:ascii="Times New Roman" w:hAnsi="Times New Roman" w:eastAsia="仿宋" w:cs="仿宋"/>
                <w:sz w:val="24"/>
                <w:lang w:eastAsia="zh-CN"/>
              </w:rPr>
              <w:t>台体准确度等级：0.05级；标准表等级度：0.02级；台体表位数：48位；（提供同品牌同型号检定证书或同品牌同型号产品溯源证书）</w:t>
            </w:r>
          </w:p>
          <w:p w14:paraId="57F798AE">
            <w:pPr>
              <w:pStyle w:val="37"/>
              <w:spacing w:line="440" w:lineRule="exact"/>
              <w:ind w:firstLine="480" w:firstLineChars="200"/>
              <w:rPr>
                <w:rFonts w:hint="default" w:ascii="Times New Roman" w:hAnsi="Times New Roman" w:eastAsia="仿宋" w:cs="仿宋"/>
                <w:sz w:val="24"/>
                <w:lang w:eastAsia="zh-CN"/>
              </w:rPr>
            </w:pPr>
            <w:r>
              <w:rPr>
                <w:rFonts w:ascii="Times New Roman" w:hAnsi="Times New Roman" w:eastAsia="仿宋" w:cs="仿宋"/>
                <w:sz w:val="24"/>
                <w:szCs w:val="24"/>
                <w:lang w:eastAsia="zh-CN"/>
              </w:rPr>
              <w:t>2、</w:t>
            </w:r>
            <w:r>
              <w:rPr>
                <w:rFonts w:ascii="Times New Roman" w:hAnsi="Times New Roman" w:eastAsia="仿宋" w:cs="仿宋"/>
                <w:sz w:val="24"/>
              </w:rPr>
              <w:t>电压量程：480V/240V/120V/60V</w:t>
            </w:r>
            <w:r>
              <w:rPr>
                <w:rFonts w:ascii="Times New Roman" w:hAnsi="Times New Roman" w:eastAsia="仿宋" w:cs="仿宋"/>
                <w:sz w:val="24"/>
                <w:lang w:eastAsia="zh-CN"/>
              </w:rPr>
              <w:t>;</w:t>
            </w:r>
          </w:p>
          <w:p w14:paraId="50A9389B">
            <w:pPr>
              <w:pStyle w:val="37"/>
              <w:spacing w:line="440" w:lineRule="exact"/>
              <w:ind w:firstLine="480" w:firstLineChars="200"/>
              <w:rPr>
                <w:rFonts w:hint="default" w:ascii="Times New Roman" w:hAnsi="Times New Roman" w:eastAsia="仿宋" w:cs="仿宋"/>
                <w:sz w:val="24"/>
                <w:lang w:eastAsia="zh-CN"/>
              </w:rPr>
            </w:pPr>
            <w:r>
              <w:rPr>
                <w:rFonts w:ascii="Times New Roman" w:hAnsi="Times New Roman" w:eastAsia="仿宋" w:cs="仿宋"/>
                <w:sz w:val="24"/>
                <w:lang w:eastAsia="zh-CN"/>
              </w:rPr>
              <w:t>3、</w:t>
            </w:r>
            <w:r>
              <w:rPr>
                <w:rFonts w:ascii="Times New Roman" w:hAnsi="Times New Roman" w:eastAsia="仿宋" w:cs="仿宋"/>
                <w:sz w:val="24"/>
              </w:rPr>
              <w:t>电流量程：100A/20A/</w:t>
            </w:r>
            <w:r>
              <w:rPr>
                <w:rFonts w:ascii="Times New Roman" w:hAnsi="Times New Roman" w:eastAsia="仿宋" w:cs="仿宋"/>
                <w:sz w:val="24"/>
                <w:lang w:eastAsia="zh-CN"/>
              </w:rPr>
              <w:t>10A/</w:t>
            </w:r>
            <w:r>
              <w:rPr>
                <w:rFonts w:ascii="Times New Roman" w:hAnsi="Times New Roman" w:eastAsia="仿宋" w:cs="仿宋"/>
                <w:sz w:val="24"/>
              </w:rPr>
              <w:t>5A/1A/0.2A/0.1A</w:t>
            </w:r>
            <w:r>
              <w:rPr>
                <w:rFonts w:ascii="Times New Roman" w:hAnsi="Times New Roman" w:eastAsia="仿宋" w:cs="仿宋"/>
                <w:sz w:val="24"/>
                <w:lang w:eastAsia="zh-CN"/>
              </w:rPr>
              <w:t>。</w:t>
            </w:r>
          </w:p>
          <w:p w14:paraId="06ED73A5">
            <w:pPr>
              <w:pStyle w:val="37"/>
              <w:spacing w:line="440" w:lineRule="exact"/>
              <w:ind w:firstLine="480" w:firstLineChars="200"/>
              <w:rPr>
                <w:rFonts w:hint="default" w:ascii="Times New Roman" w:hAnsi="Times New Roman" w:eastAsia="仿宋" w:cs="仿宋"/>
                <w:sz w:val="24"/>
                <w:vertAlign w:val="superscript"/>
                <w:lang w:eastAsia="zh-CN"/>
              </w:rPr>
            </w:pPr>
            <w:r>
              <w:rPr>
                <w:rFonts w:ascii="Times New Roman" w:hAnsi="Times New Roman" w:eastAsia="仿宋" w:cs="仿宋"/>
                <w:sz w:val="24"/>
                <w:lang w:eastAsia="zh-CN"/>
              </w:rPr>
              <w:t>4、标准时钟基准：稳定度5</w:t>
            </w:r>
            <w:r>
              <w:rPr>
                <w:rFonts w:hint="default" w:ascii="Arial" w:hAnsi="Arial" w:eastAsia="仿宋" w:cs="Arial"/>
                <w:sz w:val="24"/>
                <w:lang w:eastAsia="zh-CN"/>
              </w:rPr>
              <w:t>×</w:t>
            </w:r>
            <w:r>
              <w:rPr>
                <w:rFonts w:ascii="Times New Roman" w:hAnsi="Times New Roman" w:eastAsia="仿宋" w:cs="仿宋"/>
                <w:sz w:val="24"/>
                <w:lang w:eastAsia="zh-CN"/>
              </w:rPr>
              <w:t>10</w:t>
            </w:r>
            <w:r>
              <w:rPr>
                <w:rFonts w:ascii="Times New Roman" w:hAnsi="Times New Roman" w:eastAsia="仿宋" w:cs="仿宋"/>
                <w:sz w:val="24"/>
                <w:vertAlign w:val="superscript"/>
                <w:lang w:eastAsia="zh-CN"/>
              </w:rPr>
              <w:t xml:space="preserve">-8 </w:t>
            </w:r>
            <w:r>
              <w:rPr>
                <w:rFonts w:ascii="Times New Roman" w:hAnsi="Times New Roman" w:eastAsia="仿宋" w:cs="仿宋"/>
                <w:sz w:val="24"/>
                <w:lang w:eastAsia="zh-CN"/>
              </w:rPr>
              <w:t>准确度：2</w:t>
            </w:r>
            <w:r>
              <w:rPr>
                <w:rFonts w:hint="default" w:ascii="Arial" w:hAnsi="Arial" w:eastAsia="仿宋" w:cs="Arial"/>
                <w:sz w:val="24"/>
                <w:lang w:eastAsia="zh-CN"/>
              </w:rPr>
              <w:t>×</w:t>
            </w:r>
            <w:r>
              <w:rPr>
                <w:rFonts w:ascii="Times New Roman" w:hAnsi="Times New Roman" w:eastAsia="仿宋" w:cs="仿宋"/>
                <w:sz w:val="24"/>
                <w:lang w:eastAsia="zh-CN"/>
              </w:rPr>
              <w:t>10</w:t>
            </w:r>
            <w:r>
              <w:rPr>
                <w:rFonts w:ascii="Times New Roman" w:hAnsi="Times New Roman" w:eastAsia="仿宋" w:cs="仿宋"/>
                <w:sz w:val="24"/>
                <w:vertAlign w:val="superscript"/>
                <w:lang w:eastAsia="zh-CN"/>
              </w:rPr>
              <w:t>-7</w:t>
            </w:r>
          </w:p>
          <w:p w14:paraId="5E7A328B">
            <w:pPr>
              <w:pStyle w:val="37"/>
              <w:spacing w:line="440" w:lineRule="exact"/>
              <w:ind w:firstLine="480" w:firstLineChars="200"/>
              <w:rPr>
                <w:rFonts w:hint="default" w:ascii="Times New Roman" w:hAnsi="Times New Roman" w:eastAsia="仿宋" w:cs="仿宋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" w:cs="仿宋"/>
                <w:sz w:val="24"/>
                <w:lang w:eastAsia="zh-CN"/>
              </w:rPr>
              <w:t>5、软件满足</w:t>
            </w:r>
            <w:r>
              <w:rPr>
                <w:rFonts w:ascii="Times New Roman" w:hAnsi="Times New Roman" w:eastAsia="仿宋" w:cs="仿宋"/>
                <w:sz w:val="24"/>
                <w:szCs w:val="24"/>
                <w:lang w:eastAsia="zh-CN"/>
              </w:rPr>
              <w:t>JJG 596-2026《安装式交流电能表检定规程》规程要求的证书格式及记录格式。</w:t>
            </w:r>
          </w:p>
          <w:p w14:paraId="10F1E1C7">
            <w:pPr>
              <w:pStyle w:val="37"/>
              <w:spacing w:line="440" w:lineRule="exact"/>
              <w:ind w:firstLine="480" w:firstLineChars="200"/>
              <w:rPr>
                <w:rFonts w:hint="default" w:ascii="Times New Roman" w:hAnsi="Times New Roman" w:eastAsia="仿宋" w:cs="仿宋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" w:cs="仿宋"/>
                <w:sz w:val="24"/>
                <w:szCs w:val="24"/>
                <w:lang w:eastAsia="zh-CN"/>
              </w:rPr>
              <w:t>6、满足对机械表、09版本、13版本、HPLC及国网26版和物联网等所有表型电表的功能检测与计量性能实验。</w:t>
            </w:r>
          </w:p>
          <w:p w14:paraId="2A6F5C9F">
            <w:pPr>
              <w:pStyle w:val="37"/>
              <w:spacing w:line="440" w:lineRule="exact"/>
              <w:rPr>
                <w:rFonts w:hint="default" w:ascii="Times New Roman" w:hAnsi="Times New Roman" w:eastAsia="仿宋" w:cs="仿宋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" w:cs="仿宋"/>
                <w:sz w:val="24"/>
                <w:szCs w:val="24"/>
                <w:lang w:eastAsia="zh-CN"/>
              </w:rPr>
              <w:t>溯源要求：</w:t>
            </w:r>
          </w:p>
          <w:p w14:paraId="0D4104A0">
            <w:pPr>
              <w:spacing w:line="324" w:lineRule="auto"/>
              <w:ind w:firstLine="480" w:firstLineChars="200"/>
              <w:jc w:val="left"/>
              <w:rPr>
                <w:rFonts w:hint="eastAsia" w:ascii="宋体" w:hAnsi="宋体" w:eastAsia="宋体" w:cs="宋体"/>
                <w:b/>
                <w:bCs/>
                <w:sz w:val="24"/>
                <w:shd w:val="clear" w:color="auto" w:fill="FFFFFF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溯源至陕西省计量科学研究院、中国计量科学研究院或中国测试技术研究院，证书应包含全部测量参数。</w:t>
            </w:r>
          </w:p>
          <w:p w14:paraId="125B1ED5">
            <w:pPr>
              <w:spacing w:line="324" w:lineRule="auto"/>
              <w:jc w:val="left"/>
              <w:rPr>
                <w:rFonts w:hint="eastAsia" w:ascii="宋体" w:hAnsi="宋体" w:eastAsia="宋体" w:cs="宋体"/>
                <w:b/>
                <w:bCs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hd w:val="clear" w:color="auto" w:fill="FFFFFF"/>
              </w:rPr>
              <w:t>（二）三相电能表检定装置</w:t>
            </w:r>
          </w:p>
          <w:p w14:paraId="4CBA8767">
            <w:pPr>
              <w:pStyle w:val="37"/>
              <w:spacing w:line="440" w:lineRule="exact"/>
              <w:rPr>
                <w:rFonts w:hint="default" w:ascii="Times New Roman" w:hAnsi="Times New Roman" w:eastAsia="仿宋" w:cs="仿宋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" w:cs="仿宋"/>
                <w:sz w:val="24"/>
                <w:szCs w:val="24"/>
                <w:lang w:eastAsia="zh-CN"/>
              </w:rPr>
              <w:t>依据的技术规范：JJG 597-2025《交流电能表检定装置检定规程》、JJG 596-2026《安装式交流电能表检定规程》。</w:t>
            </w:r>
          </w:p>
          <w:p w14:paraId="2AE952D6">
            <w:pPr>
              <w:widowControl/>
              <w:spacing w:line="440" w:lineRule="exact"/>
              <w:rPr>
                <w:rFonts w:ascii="Times New Roman" w:hAnsi="Times New Roman" w:eastAsia="仿宋" w:cs="仿宋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kern w:val="0"/>
                <w:sz w:val="24"/>
                <w:szCs w:val="22"/>
              </w:rPr>
              <w:t>技术要求：</w:t>
            </w:r>
          </w:p>
          <w:p w14:paraId="541B9C1B">
            <w:pPr>
              <w:widowControl/>
              <w:spacing w:line="440" w:lineRule="exact"/>
              <w:ind w:firstLine="480" w:firstLineChars="200"/>
              <w:rPr>
                <w:rFonts w:ascii="Times New Roman" w:hAnsi="Times New Roman" w:eastAsia="仿宋" w:cs="仿宋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▲1、</w:t>
            </w:r>
            <w:r>
              <w:rPr>
                <w:rFonts w:hint="eastAsia" w:ascii="Times New Roman" w:hAnsi="Times New Roman" w:eastAsia="仿宋" w:cs="仿宋"/>
                <w:kern w:val="0"/>
                <w:sz w:val="24"/>
                <w:szCs w:val="22"/>
              </w:rPr>
              <w:t>装置准确度等级：0.05级；标准表等级度：0.02级；</w:t>
            </w:r>
            <w:r>
              <w:rPr>
                <w:rFonts w:hint="eastAsia" w:ascii="Times New Roman" w:hAnsi="Times New Roman" w:eastAsia="仿宋" w:cs="仿宋"/>
                <w:sz w:val="24"/>
              </w:rPr>
              <w:t>台体表位数：24位；（提供同品牌同型号检定证书或同品牌同型号产品溯源证书）</w:t>
            </w:r>
          </w:p>
          <w:p w14:paraId="424092C6">
            <w:pPr>
              <w:widowControl/>
              <w:spacing w:line="440" w:lineRule="exact"/>
              <w:ind w:firstLine="480" w:firstLineChars="200"/>
              <w:rPr>
                <w:rFonts w:ascii="Times New Roman" w:hAnsi="Times New Roman" w:eastAsia="仿宋" w:cs="仿宋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kern w:val="0"/>
                <w:sz w:val="24"/>
                <w:szCs w:val="22"/>
              </w:rPr>
              <w:t>2、电压量程：3×57.7V/100V/220V/380V；</w:t>
            </w:r>
          </w:p>
          <w:p w14:paraId="424B7D09">
            <w:pPr>
              <w:widowControl/>
              <w:spacing w:line="440" w:lineRule="exact"/>
              <w:ind w:firstLine="480" w:firstLineChars="200"/>
              <w:rPr>
                <w:rFonts w:ascii="Times New Roman" w:hAnsi="Times New Roman" w:eastAsia="仿宋" w:cs="仿宋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kern w:val="0"/>
                <w:sz w:val="24"/>
                <w:szCs w:val="22"/>
              </w:rPr>
              <w:t>3、电流量程：1mA、5mA、10mA、0.1A、0.25A、0.5A、1A、2.5A、5A、10A、25A、50A、100A。</w:t>
            </w:r>
          </w:p>
          <w:p w14:paraId="6508AA91">
            <w:pPr>
              <w:pStyle w:val="37"/>
              <w:spacing w:line="440" w:lineRule="exact"/>
              <w:ind w:firstLine="480" w:firstLineChars="200"/>
              <w:rPr>
                <w:rFonts w:hint="default" w:ascii="Times New Roman" w:hAnsi="Times New Roman" w:eastAsia="仿宋" w:cs="仿宋"/>
                <w:sz w:val="24"/>
                <w:vertAlign w:val="superscript"/>
                <w:lang w:eastAsia="zh-CN"/>
              </w:rPr>
            </w:pPr>
            <w:r>
              <w:rPr>
                <w:rFonts w:ascii="Times New Roman" w:hAnsi="Times New Roman" w:eastAsia="仿宋" w:cs="仿宋"/>
                <w:sz w:val="24"/>
                <w:lang w:eastAsia="zh-CN"/>
              </w:rPr>
              <w:t>4、标准时钟基准：稳定度2</w:t>
            </w:r>
            <w:r>
              <w:rPr>
                <w:rFonts w:hint="default" w:ascii="Arial" w:hAnsi="Arial" w:eastAsia="仿宋" w:cs="Arial"/>
                <w:sz w:val="24"/>
                <w:lang w:eastAsia="zh-CN"/>
              </w:rPr>
              <w:t>×</w:t>
            </w:r>
            <w:r>
              <w:rPr>
                <w:rFonts w:ascii="Times New Roman" w:hAnsi="Times New Roman" w:eastAsia="仿宋" w:cs="仿宋"/>
                <w:sz w:val="24"/>
                <w:lang w:eastAsia="zh-CN"/>
              </w:rPr>
              <w:t>10</w:t>
            </w:r>
            <w:r>
              <w:rPr>
                <w:rFonts w:ascii="Times New Roman" w:hAnsi="Times New Roman" w:eastAsia="仿宋" w:cs="仿宋"/>
                <w:sz w:val="24"/>
                <w:vertAlign w:val="superscript"/>
                <w:lang w:eastAsia="zh-CN"/>
              </w:rPr>
              <w:t xml:space="preserve">-8 </w:t>
            </w:r>
            <w:r>
              <w:rPr>
                <w:rFonts w:ascii="Times New Roman" w:hAnsi="Times New Roman" w:eastAsia="仿宋" w:cs="仿宋"/>
                <w:sz w:val="24"/>
                <w:lang w:eastAsia="zh-CN"/>
              </w:rPr>
              <w:t>准确度：2</w:t>
            </w:r>
            <w:r>
              <w:rPr>
                <w:rFonts w:hint="default" w:ascii="Arial" w:hAnsi="Arial" w:eastAsia="仿宋" w:cs="Arial"/>
                <w:sz w:val="24"/>
                <w:lang w:eastAsia="zh-CN"/>
              </w:rPr>
              <w:t>×</w:t>
            </w:r>
            <w:r>
              <w:rPr>
                <w:rFonts w:ascii="Times New Roman" w:hAnsi="Times New Roman" w:eastAsia="仿宋" w:cs="仿宋"/>
                <w:sz w:val="24"/>
                <w:lang w:eastAsia="zh-CN"/>
              </w:rPr>
              <w:t>10</w:t>
            </w:r>
            <w:r>
              <w:rPr>
                <w:rFonts w:ascii="Times New Roman" w:hAnsi="Times New Roman" w:eastAsia="仿宋" w:cs="仿宋"/>
                <w:sz w:val="24"/>
                <w:vertAlign w:val="superscript"/>
                <w:lang w:eastAsia="zh-CN"/>
              </w:rPr>
              <w:t>-7</w:t>
            </w:r>
          </w:p>
          <w:p w14:paraId="188476E3">
            <w:pPr>
              <w:pStyle w:val="37"/>
              <w:spacing w:line="440" w:lineRule="exact"/>
              <w:ind w:firstLine="480" w:firstLineChars="200"/>
              <w:rPr>
                <w:rFonts w:hint="default" w:ascii="Times New Roman" w:hAnsi="Times New Roman" w:eastAsia="仿宋" w:cs="仿宋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" w:cs="仿宋"/>
                <w:sz w:val="24"/>
                <w:lang w:eastAsia="zh-CN"/>
              </w:rPr>
              <w:t>5、软件满足</w:t>
            </w:r>
            <w:r>
              <w:rPr>
                <w:rFonts w:ascii="Times New Roman" w:hAnsi="Times New Roman" w:eastAsia="仿宋" w:cs="仿宋"/>
                <w:sz w:val="24"/>
                <w:szCs w:val="24"/>
                <w:lang w:eastAsia="zh-CN"/>
              </w:rPr>
              <w:t>JJG 596-2026《安装式交流电能表检定规程》规程要求的证书格式及记录格式。</w:t>
            </w:r>
          </w:p>
          <w:p w14:paraId="2CD19FC2">
            <w:pPr>
              <w:pStyle w:val="37"/>
              <w:spacing w:line="440" w:lineRule="exact"/>
              <w:ind w:firstLine="480" w:firstLineChars="200"/>
              <w:rPr>
                <w:rFonts w:hint="default" w:ascii="Times New Roman" w:hAnsi="Times New Roman" w:eastAsia="仿宋" w:cs="仿宋"/>
                <w:sz w:val="24"/>
              </w:rPr>
            </w:pPr>
            <w:r>
              <w:rPr>
                <w:rFonts w:ascii="Times New Roman" w:hAnsi="Times New Roman" w:eastAsia="仿宋" w:cs="仿宋"/>
                <w:sz w:val="24"/>
                <w:szCs w:val="24"/>
                <w:lang w:eastAsia="zh-CN"/>
              </w:rPr>
              <w:t>6、满足对机械表、09版本、13版本、HPLC及国网26版和物联网等所有表型电表的功能检测与计量性能实验。</w:t>
            </w:r>
          </w:p>
          <w:p w14:paraId="00EA9F49">
            <w:pPr>
              <w:pStyle w:val="37"/>
              <w:spacing w:line="440" w:lineRule="exact"/>
              <w:rPr>
                <w:rFonts w:hint="default" w:ascii="Times New Roman" w:hAnsi="Times New Roman" w:eastAsia="仿宋" w:cs="仿宋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" w:cs="仿宋"/>
                <w:sz w:val="24"/>
                <w:szCs w:val="24"/>
                <w:lang w:eastAsia="zh-CN"/>
              </w:rPr>
              <w:t>溯源要求：</w:t>
            </w:r>
          </w:p>
          <w:p w14:paraId="43ED63C6">
            <w:pPr>
              <w:pStyle w:val="37"/>
              <w:spacing w:line="324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Times New Roman" w:hAnsi="Times New Roman" w:eastAsia="仿宋" w:cs="仿宋"/>
                <w:sz w:val="24"/>
                <w:szCs w:val="24"/>
                <w:lang w:eastAsia="zh-CN"/>
              </w:rPr>
              <w:t>溯源至陕西省计量科学研究院、中国计量科学研究院或中国测试技术研究院，证书应包含全部测量参数。</w:t>
            </w:r>
          </w:p>
        </w:tc>
      </w:tr>
    </w:tbl>
    <w:p w14:paraId="502FE65F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altName w:val="仿宋-简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仿宋-简">
    <w:panose1 w:val="02010609060101010101"/>
    <w:charset w:val="86"/>
    <w:family w:val="auto"/>
    <w:pitch w:val="default"/>
    <w:sig w:usb0="A00002BF" w:usb1="3ACF7CFA" w:usb2="00000016" w:usb3="00000000" w:csb0="00040001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547"/>
    <w:rsid w:val="001E450B"/>
    <w:rsid w:val="00432536"/>
    <w:rsid w:val="00851A4F"/>
    <w:rsid w:val="00A46547"/>
    <w:rsid w:val="00EA51E0"/>
    <w:rsid w:val="00F61874"/>
    <w:rsid w:val="477FE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  <w:szCs w:val="22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  <w:rPr>
      <w:szCs w:val="22"/>
    </w:r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  <w:szCs w:val="22"/>
    </w:rPr>
  </w:style>
  <w:style w:type="character" w:customStyle="1" w:styleId="33">
    <w:name w:val="明显引用 字符"/>
    <w:basedOn w:val="16"/>
    <w:link w:val="32"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uiPriority w:val="99"/>
    <w:rPr>
      <w:sz w:val="18"/>
      <w:szCs w:val="18"/>
    </w:rPr>
  </w:style>
  <w:style w:type="paragraph" w:customStyle="1" w:styleId="37">
    <w:name w:val="null3"/>
    <w:hidden/>
    <w:qFormat/>
    <w:uiPriority w:val="0"/>
    <w:rPr>
      <w:rFonts w:hint="eastAsia" w:asciiTheme="minorHAnsi" w:hAnsiTheme="minorHAnsi" w:eastAsiaTheme="minorEastAsia" w:cstheme="minorBidi"/>
      <w:kern w:val="0"/>
      <w:sz w:val="20"/>
      <w:szCs w:val="20"/>
      <w:lang w:val="en-US" w:eastAsia="zh-Hans" w:bidi="ar-SA"/>
    </w:rPr>
  </w:style>
  <w:style w:type="paragraph" w:customStyle="1" w:styleId="38">
    <w:name w:val="样式"/>
    <w:link w:val="39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character" w:customStyle="1" w:styleId="39">
    <w:name w:val="样式 Char Char"/>
    <w:link w:val="38"/>
    <w:qFormat/>
    <w:locked/>
    <w:uiPriority w:val="0"/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141</Words>
  <Characters>807</Characters>
  <Lines>6</Lines>
  <Paragraphs>1</Paragraphs>
  <TotalTime>0</TotalTime>
  <ScaleCrop>false</ScaleCrop>
  <LinksUpToDate>false</LinksUpToDate>
  <CharactersWithSpaces>947</CharactersWithSpaces>
  <Application>WPS Office_12.1.25895.25895_F1E327BC-269C-435d-A152-05C5408002CA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2026-05-28T18:30:00Z</dcterms:created>
  <dc:creator>s25194</dc:creator>
  <cp:lastModifiedBy>H</cp:lastModifiedBy>
  <dcterms:modified xsi:type="dcterms:W3CDTF">2026-06-23T13:57:33Z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2052-12.1.25895.25895</vt:lpwstr>
  </property>
  <property fmtid="{D5CDD505-2E9C-101B-9397-08002B2CF9AE}" pid="3" name="ICV">
    <vt:lpwstr>6AAC2599683FB5014D203A6A09E9A6AC_42</vt:lpwstr>
  </property>
</Properties>
</file>