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96A9C">
      <w:pPr>
        <w:pStyle w:val="37"/>
        <w:spacing w:line="324" w:lineRule="auto"/>
        <w:rPr>
          <w:rFonts w:ascii="宋体" w:hAnsi="宋体" w:eastAsia="宋体" w:cs="宋体"/>
          <w:b/>
          <w:bCs/>
          <w:sz w:val="24"/>
          <w:szCs w:val="24"/>
        </w:rPr>
      </w:pPr>
      <w:r>
        <w:rPr>
          <w:rFonts w:ascii="宋体" w:hAnsi="宋体" w:eastAsia="宋体" w:cs="宋体"/>
          <w:b/>
          <w:bCs/>
          <w:sz w:val="24"/>
          <w:szCs w:val="24"/>
        </w:rPr>
        <w:t>采购包</w:t>
      </w:r>
      <w:bookmarkStart w:id="0" w:name="_GoBack"/>
      <w:bookmarkEnd w:id="0"/>
      <w:r>
        <w:rPr>
          <w:rFonts w:ascii="宋体" w:hAnsi="宋体" w:eastAsia="宋体" w:cs="宋体"/>
          <w:b/>
          <w:bCs/>
          <w:sz w:val="24"/>
          <w:szCs w:val="24"/>
          <w:lang w:eastAsia="zh-CN"/>
        </w:rPr>
        <w:t>2</w:t>
      </w:r>
      <w:r>
        <w:rPr>
          <w:rFonts w:ascii="宋体" w:hAnsi="宋体" w:eastAsia="宋体" w:cs="宋体"/>
          <w:b/>
          <w:bCs/>
          <w:sz w:val="24"/>
          <w:szCs w:val="24"/>
        </w:rPr>
        <w:t>：</w:t>
      </w:r>
    </w:p>
    <w:p w14:paraId="3EEBC86D">
      <w:pPr>
        <w:pStyle w:val="37"/>
        <w:spacing w:line="324" w:lineRule="auto"/>
        <w:rPr>
          <w:rFonts w:ascii="宋体" w:hAnsi="宋体" w:eastAsia="宋体" w:cs="宋体"/>
          <w:b/>
          <w:bCs/>
          <w:sz w:val="24"/>
          <w:szCs w:val="24"/>
          <w:lang w:eastAsia="zh-CN"/>
        </w:rPr>
      </w:pPr>
      <w:r>
        <w:rPr>
          <w:rFonts w:ascii="宋体" w:hAnsi="宋体" w:eastAsia="宋体" w:cs="宋体"/>
          <w:b/>
          <w:bCs/>
          <w:sz w:val="24"/>
          <w:szCs w:val="24"/>
        </w:rPr>
        <w:t>标的名称：超声波探伤仪检定装置等设备</w:t>
      </w: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1"/>
        <w:gridCol w:w="1243"/>
        <w:gridCol w:w="6364"/>
      </w:tblGrid>
      <w:tr w14:paraId="0F67AE65">
        <w:tc>
          <w:tcPr>
            <w:tcW w:w="801" w:type="dxa"/>
            <w:vAlign w:val="center"/>
          </w:tcPr>
          <w:p w14:paraId="7674CAB2">
            <w:pPr>
              <w:pStyle w:val="37"/>
              <w:spacing w:line="324" w:lineRule="auto"/>
              <w:jc w:val="center"/>
              <w:rPr>
                <w:rFonts w:ascii="宋体" w:hAnsi="宋体" w:eastAsia="宋体" w:cs="宋体"/>
                <w:sz w:val="24"/>
                <w:szCs w:val="24"/>
              </w:rPr>
            </w:pPr>
            <w:r>
              <w:rPr>
                <w:rFonts w:ascii="宋体" w:hAnsi="宋体" w:eastAsia="宋体" w:cs="宋体"/>
                <w:sz w:val="24"/>
                <w:szCs w:val="24"/>
              </w:rPr>
              <w:t>序号</w:t>
            </w:r>
          </w:p>
        </w:tc>
        <w:tc>
          <w:tcPr>
            <w:tcW w:w="1243" w:type="dxa"/>
            <w:vAlign w:val="center"/>
          </w:tcPr>
          <w:p w14:paraId="79910B57">
            <w:pPr>
              <w:pStyle w:val="37"/>
              <w:spacing w:line="324" w:lineRule="auto"/>
              <w:jc w:val="center"/>
              <w:rPr>
                <w:rFonts w:ascii="宋体" w:hAnsi="宋体" w:eastAsia="宋体" w:cs="宋体"/>
                <w:sz w:val="24"/>
                <w:szCs w:val="24"/>
              </w:rPr>
            </w:pPr>
            <w:r>
              <w:rPr>
                <w:rFonts w:ascii="宋体" w:hAnsi="宋体" w:eastAsia="宋体" w:cs="宋体"/>
                <w:sz w:val="24"/>
                <w:szCs w:val="24"/>
              </w:rPr>
              <w:t>参数性质</w:t>
            </w:r>
          </w:p>
        </w:tc>
        <w:tc>
          <w:tcPr>
            <w:tcW w:w="6364" w:type="dxa"/>
            <w:vAlign w:val="center"/>
          </w:tcPr>
          <w:p w14:paraId="4C6D1266">
            <w:pPr>
              <w:pStyle w:val="37"/>
              <w:spacing w:line="324" w:lineRule="auto"/>
              <w:jc w:val="center"/>
              <w:rPr>
                <w:rFonts w:ascii="宋体" w:hAnsi="宋体" w:eastAsia="宋体" w:cs="宋体"/>
                <w:sz w:val="24"/>
                <w:szCs w:val="24"/>
              </w:rPr>
            </w:pPr>
            <w:r>
              <w:rPr>
                <w:rFonts w:ascii="宋体" w:hAnsi="宋体" w:eastAsia="宋体" w:cs="宋体"/>
                <w:sz w:val="24"/>
                <w:szCs w:val="24"/>
              </w:rPr>
              <w:t>技术参数与性能指标</w:t>
            </w:r>
          </w:p>
        </w:tc>
      </w:tr>
      <w:tr w14:paraId="036D25B4">
        <w:tc>
          <w:tcPr>
            <w:tcW w:w="801" w:type="dxa"/>
            <w:vAlign w:val="center"/>
          </w:tcPr>
          <w:p w14:paraId="179A1C48">
            <w:pPr>
              <w:pStyle w:val="37"/>
              <w:spacing w:line="324" w:lineRule="auto"/>
              <w:jc w:val="center"/>
              <w:rPr>
                <w:rFonts w:ascii="宋体" w:hAnsi="宋体" w:eastAsia="宋体" w:cs="宋体"/>
                <w:sz w:val="24"/>
                <w:szCs w:val="24"/>
              </w:rPr>
            </w:pPr>
            <w:r>
              <w:rPr>
                <w:rFonts w:ascii="宋体" w:hAnsi="宋体" w:eastAsia="宋体" w:cs="宋体"/>
                <w:sz w:val="24"/>
                <w:szCs w:val="24"/>
              </w:rPr>
              <w:t>1</w:t>
            </w:r>
          </w:p>
        </w:tc>
        <w:tc>
          <w:tcPr>
            <w:tcW w:w="1243" w:type="dxa"/>
            <w:vAlign w:val="center"/>
          </w:tcPr>
          <w:p w14:paraId="0E3BA37E">
            <w:pPr>
              <w:spacing w:line="324" w:lineRule="auto"/>
              <w:rPr>
                <w:rFonts w:hint="eastAsia" w:ascii="宋体" w:hAnsi="宋体" w:eastAsia="宋体" w:cs="宋体"/>
                <w:sz w:val="24"/>
              </w:rPr>
            </w:pPr>
          </w:p>
        </w:tc>
        <w:tc>
          <w:tcPr>
            <w:tcW w:w="6364" w:type="dxa"/>
            <w:vAlign w:val="center"/>
          </w:tcPr>
          <w:p w14:paraId="20FBC821">
            <w:pPr>
              <w:pStyle w:val="37"/>
              <w:spacing w:line="324" w:lineRule="auto"/>
              <w:rPr>
                <w:rFonts w:ascii="宋体" w:hAnsi="宋体" w:eastAsia="宋体" w:cs="宋体"/>
                <w:sz w:val="24"/>
                <w:szCs w:val="24"/>
                <w:lang w:eastAsia="zh-CN"/>
              </w:rPr>
            </w:pPr>
            <w:r>
              <w:rPr>
                <w:rFonts w:ascii="宋体" w:hAnsi="宋体" w:eastAsia="宋体" w:cs="宋体"/>
                <w:b/>
                <w:bCs/>
                <w:sz w:val="24"/>
                <w:szCs w:val="24"/>
                <w:lang w:eastAsia="zh-CN"/>
              </w:rPr>
              <w:t>一、采购清单</w:t>
            </w:r>
          </w:p>
          <w:tbl>
            <w:tblPr>
              <w:tblStyle w:val="15"/>
              <w:tblW w:w="497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74"/>
              <w:gridCol w:w="2644"/>
              <w:gridCol w:w="1336"/>
              <w:gridCol w:w="1351"/>
            </w:tblGrid>
            <w:tr w14:paraId="328B802F">
              <w:tc>
                <w:tcPr>
                  <w:tcW w:w="633" w:type="pct"/>
                  <w:vAlign w:val="center"/>
                </w:tcPr>
                <w:p w14:paraId="76396C08">
                  <w:pPr>
                    <w:pStyle w:val="37"/>
                    <w:spacing w:line="324" w:lineRule="auto"/>
                    <w:jc w:val="center"/>
                    <w:rPr>
                      <w:rFonts w:ascii="宋体" w:hAnsi="宋体" w:eastAsia="宋体" w:cs="宋体"/>
                      <w:sz w:val="24"/>
                      <w:szCs w:val="24"/>
                    </w:rPr>
                  </w:pPr>
                  <w:r>
                    <w:rPr>
                      <w:rFonts w:ascii="宋体" w:hAnsi="宋体" w:eastAsia="宋体" w:cs="宋体"/>
                      <w:sz w:val="24"/>
                      <w:szCs w:val="24"/>
                    </w:rPr>
                    <w:t>序号</w:t>
                  </w:r>
                </w:p>
              </w:tc>
              <w:tc>
                <w:tcPr>
                  <w:tcW w:w="2165" w:type="pct"/>
                  <w:vAlign w:val="center"/>
                </w:tcPr>
                <w:p w14:paraId="13F26B24">
                  <w:pPr>
                    <w:pStyle w:val="37"/>
                    <w:spacing w:line="324" w:lineRule="auto"/>
                    <w:jc w:val="center"/>
                    <w:rPr>
                      <w:rFonts w:ascii="宋体" w:hAnsi="宋体" w:eastAsia="宋体" w:cs="宋体"/>
                      <w:kern w:val="2"/>
                      <w:sz w:val="24"/>
                      <w:szCs w:val="24"/>
                      <w:lang w:val="zh-CN"/>
                    </w:rPr>
                  </w:pPr>
                  <w:r>
                    <w:rPr>
                      <w:rFonts w:ascii="宋体" w:hAnsi="宋体" w:eastAsia="宋体" w:cs="宋体"/>
                      <w:kern w:val="2"/>
                      <w:sz w:val="24"/>
                      <w:szCs w:val="24"/>
                      <w:lang w:val="zh-CN"/>
                    </w:rPr>
                    <w:t>设备名称</w:t>
                  </w:r>
                </w:p>
              </w:tc>
              <w:tc>
                <w:tcPr>
                  <w:tcW w:w="1094" w:type="pct"/>
                  <w:vAlign w:val="center"/>
                </w:tcPr>
                <w:p w14:paraId="5604FDD9">
                  <w:pPr>
                    <w:pStyle w:val="37"/>
                    <w:spacing w:line="324" w:lineRule="auto"/>
                    <w:jc w:val="center"/>
                    <w:rPr>
                      <w:rFonts w:ascii="宋体" w:hAnsi="宋体" w:eastAsia="宋体" w:cs="宋体"/>
                      <w:sz w:val="24"/>
                      <w:szCs w:val="24"/>
                    </w:rPr>
                  </w:pPr>
                  <w:r>
                    <w:rPr>
                      <w:rFonts w:ascii="宋体" w:hAnsi="宋体" w:eastAsia="宋体" w:cs="宋体"/>
                      <w:sz w:val="24"/>
                      <w:szCs w:val="24"/>
                    </w:rPr>
                    <w:t>数量（套）</w:t>
                  </w:r>
                </w:p>
              </w:tc>
              <w:tc>
                <w:tcPr>
                  <w:tcW w:w="1106" w:type="pct"/>
                  <w:vAlign w:val="center"/>
                </w:tcPr>
                <w:p w14:paraId="188B4966">
                  <w:pPr>
                    <w:pStyle w:val="37"/>
                    <w:spacing w:line="324" w:lineRule="auto"/>
                    <w:jc w:val="center"/>
                    <w:rPr>
                      <w:rFonts w:ascii="宋体" w:hAnsi="宋体" w:eastAsia="宋体" w:cs="宋体"/>
                      <w:sz w:val="24"/>
                      <w:szCs w:val="24"/>
                    </w:rPr>
                  </w:pPr>
                  <w:r>
                    <w:rPr>
                      <w:rFonts w:ascii="宋体" w:hAnsi="宋体" w:eastAsia="宋体" w:cs="宋体"/>
                      <w:sz w:val="24"/>
                      <w:szCs w:val="24"/>
                    </w:rPr>
                    <w:t>备注</w:t>
                  </w:r>
                </w:p>
              </w:tc>
            </w:tr>
            <w:tr w14:paraId="16E20B99">
              <w:tc>
                <w:tcPr>
                  <w:tcW w:w="633" w:type="pct"/>
                  <w:vAlign w:val="center"/>
                </w:tcPr>
                <w:p w14:paraId="2CC15268">
                  <w:pPr>
                    <w:pStyle w:val="38"/>
                    <w:jc w:val="center"/>
                    <w:rPr>
                      <w:rFonts w:hint="eastAsia"/>
                      <w:lang w:eastAsia="zh-Hans"/>
                    </w:rPr>
                  </w:pPr>
                  <w:r>
                    <w:rPr>
                      <w:rFonts w:hint="eastAsia"/>
                    </w:rPr>
                    <w:t>1</w:t>
                  </w:r>
                </w:p>
              </w:tc>
              <w:tc>
                <w:tcPr>
                  <w:tcW w:w="2165" w:type="pct"/>
                  <w:vAlign w:val="center"/>
                </w:tcPr>
                <w:p w14:paraId="0F8336A0">
                  <w:pPr>
                    <w:jc w:val="center"/>
                    <w:rPr>
                      <w:rFonts w:hint="eastAsia" w:ascii="宋体" w:hAnsi="宋体" w:eastAsia="宋体" w:cs="宋体"/>
                      <w:sz w:val="24"/>
                      <w:lang w:eastAsia="zh-Hans"/>
                    </w:rPr>
                  </w:pPr>
                  <w:r>
                    <w:rPr>
                      <w:rFonts w:hint="eastAsia" w:ascii="宋体" w:hAnsi="宋体" w:eastAsia="宋体" w:cs="宋体"/>
                      <w:sz w:val="24"/>
                      <w:lang w:val="zh-CN" w:eastAsia="zh-Hans"/>
                    </w:rPr>
                    <w:t>超声波探伤仪检定装置</w:t>
                  </w:r>
                </w:p>
              </w:tc>
              <w:tc>
                <w:tcPr>
                  <w:tcW w:w="1094" w:type="pct"/>
                  <w:vAlign w:val="center"/>
                </w:tcPr>
                <w:p w14:paraId="37D35F9B">
                  <w:pPr>
                    <w:pStyle w:val="37"/>
                    <w:spacing w:line="324" w:lineRule="auto"/>
                    <w:jc w:val="center"/>
                    <w:rPr>
                      <w:rFonts w:ascii="宋体" w:hAnsi="宋体" w:eastAsia="宋体" w:cs="宋体"/>
                      <w:sz w:val="24"/>
                      <w:szCs w:val="24"/>
                    </w:rPr>
                  </w:pPr>
                  <w:r>
                    <w:rPr>
                      <w:rFonts w:ascii="宋体" w:hAnsi="宋体" w:eastAsia="宋体" w:cs="宋体"/>
                      <w:sz w:val="24"/>
                      <w:szCs w:val="24"/>
                      <w:lang w:eastAsia="zh-CN"/>
                    </w:rPr>
                    <w:t>1</w:t>
                  </w:r>
                </w:p>
              </w:tc>
              <w:tc>
                <w:tcPr>
                  <w:tcW w:w="1106" w:type="pct"/>
                  <w:vAlign w:val="center"/>
                </w:tcPr>
                <w:p w14:paraId="4307A216">
                  <w:pPr>
                    <w:pStyle w:val="37"/>
                    <w:spacing w:line="324" w:lineRule="auto"/>
                    <w:jc w:val="center"/>
                    <w:rPr>
                      <w:rFonts w:ascii="宋体" w:hAnsi="宋体" w:eastAsia="宋体" w:cs="宋体"/>
                      <w:sz w:val="24"/>
                      <w:szCs w:val="24"/>
                      <w:lang w:eastAsia="zh-CN"/>
                    </w:rPr>
                  </w:pPr>
                  <w:r>
                    <w:rPr>
                      <w:rFonts w:ascii="宋体" w:hAnsi="宋体" w:eastAsia="宋体" w:cs="宋体"/>
                      <w:sz w:val="24"/>
                      <w:szCs w:val="24"/>
                      <w:lang w:eastAsia="zh-CN"/>
                    </w:rPr>
                    <w:t>核心产品</w:t>
                  </w:r>
                </w:p>
              </w:tc>
            </w:tr>
            <w:tr w14:paraId="3F80154A">
              <w:tc>
                <w:tcPr>
                  <w:tcW w:w="633" w:type="pct"/>
                  <w:vAlign w:val="center"/>
                </w:tcPr>
                <w:p w14:paraId="78E3ABBE">
                  <w:pPr>
                    <w:pStyle w:val="38"/>
                    <w:jc w:val="center"/>
                    <w:rPr>
                      <w:rFonts w:hint="eastAsia"/>
                      <w:lang w:eastAsia="zh-Hans"/>
                    </w:rPr>
                  </w:pPr>
                  <w:r>
                    <w:rPr>
                      <w:rFonts w:hint="eastAsia"/>
                    </w:rPr>
                    <w:t>2</w:t>
                  </w:r>
                </w:p>
              </w:tc>
              <w:tc>
                <w:tcPr>
                  <w:tcW w:w="2165" w:type="pct"/>
                  <w:vAlign w:val="center"/>
                </w:tcPr>
                <w:p w14:paraId="51409CF2">
                  <w:pPr>
                    <w:jc w:val="center"/>
                    <w:rPr>
                      <w:rFonts w:hint="eastAsia" w:ascii="宋体" w:hAnsi="宋体" w:eastAsia="宋体" w:cs="宋体"/>
                      <w:sz w:val="24"/>
                      <w:lang w:eastAsia="zh-Hans"/>
                    </w:rPr>
                  </w:pPr>
                  <w:r>
                    <w:rPr>
                      <w:rFonts w:hint="eastAsia" w:ascii="宋体" w:hAnsi="宋体" w:eastAsia="宋体" w:cs="宋体"/>
                      <w:sz w:val="24"/>
                      <w:lang w:val="zh-CN" w:eastAsia="zh-Hans"/>
                    </w:rPr>
                    <w:t>超声波测厚仪校准装置</w:t>
                  </w:r>
                </w:p>
              </w:tc>
              <w:tc>
                <w:tcPr>
                  <w:tcW w:w="1094" w:type="pct"/>
                  <w:vAlign w:val="center"/>
                </w:tcPr>
                <w:p w14:paraId="36D1D2BF">
                  <w:pPr>
                    <w:spacing w:line="324" w:lineRule="auto"/>
                    <w:jc w:val="center"/>
                    <w:rPr>
                      <w:rFonts w:hint="eastAsia" w:ascii="宋体" w:hAnsi="宋体" w:eastAsia="宋体" w:cs="宋体"/>
                      <w:sz w:val="24"/>
                    </w:rPr>
                  </w:pPr>
                  <w:r>
                    <w:rPr>
                      <w:rFonts w:hint="eastAsia" w:ascii="宋体" w:hAnsi="宋体" w:eastAsia="宋体" w:cs="宋体"/>
                      <w:sz w:val="24"/>
                    </w:rPr>
                    <w:t>1</w:t>
                  </w:r>
                </w:p>
              </w:tc>
              <w:tc>
                <w:tcPr>
                  <w:tcW w:w="1106" w:type="pct"/>
                  <w:vAlign w:val="center"/>
                </w:tcPr>
                <w:p w14:paraId="2A8EB345">
                  <w:pPr>
                    <w:pStyle w:val="37"/>
                    <w:spacing w:line="324" w:lineRule="auto"/>
                    <w:jc w:val="center"/>
                    <w:rPr>
                      <w:rFonts w:ascii="宋体" w:hAnsi="宋体" w:eastAsia="宋体" w:cs="宋体"/>
                      <w:sz w:val="24"/>
                      <w:szCs w:val="24"/>
                    </w:rPr>
                  </w:pPr>
                </w:p>
              </w:tc>
            </w:tr>
            <w:tr w14:paraId="0F415803">
              <w:tc>
                <w:tcPr>
                  <w:tcW w:w="633" w:type="pct"/>
                  <w:vAlign w:val="center"/>
                </w:tcPr>
                <w:p w14:paraId="2FBD8CB4">
                  <w:pPr>
                    <w:pStyle w:val="38"/>
                    <w:jc w:val="center"/>
                    <w:rPr>
                      <w:rFonts w:hint="eastAsia"/>
                      <w:lang w:eastAsia="zh-Hans"/>
                    </w:rPr>
                  </w:pPr>
                  <w:r>
                    <w:rPr>
                      <w:rFonts w:hint="eastAsia"/>
                    </w:rPr>
                    <w:t>3</w:t>
                  </w:r>
                </w:p>
              </w:tc>
              <w:tc>
                <w:tcPr>
                  <w:tcW w:w="2165" w:type="pct"/>
                  <w:vAlign w:val="center"/>
                </w:tcPr>
                <w:p w14:paraId="15CBA08C">
                  <w:pPr>
                    <w:jc w:val="center"/>
                    <w:rPr>
                      <w:rFonts w:hint="eastAsia" w:ascii="宋体" w:hAnsi="宋体" w:eastAsia="宋体" w:cs="宋体"/>
                      <w:sz w:val="24"/>
                      <w:lang w:eastAsia="zh-Hans"/>
                    </w:rPr>
                  </w:pPr>
                  <w:r>
                    <w:rPr>
                      <w:rFonts w:hint="eastAsia" w:ascii="宋体" w:hAnsi="宋体" w:eastAsia="宋体" w:cs="宋体"/>
                      <w:sz w:val="24"/>
                      <w:lang w:val="zh-CN" w:eastAsia="zh-Hans"/>
                    </w:rPr>
                    <w:t>读数显微镜检定装置</w:t>
                  </w:r>
                </w:p>
              </w:tc>
              <w:tc>
                <w:tcPr>
                  <w:tcW w:w="1094" w:type="pct"/>
                  <w:vAlign w:val="center"/>
                </w:tcPr>
                <w:p w14:paraId="3FDAD574">
                  <w:pPr>
                    <w:spacing w:line="324" w:lineRule="auto"/>
                    <w:jc w:val="center"/>
                    <w:rPr>
                      <w:rFonts w:hint="eastAsia" w:ascii="宋体" w:hAnsi="宋体" w:eastAsia="宋体" w:cs="宋体"/>
                      <w:sz w:val="24"/>
                    </w:rPr>
                  </w:pPr>
                  <w:r>
                    <w:rPr>
                      <w:rFonts w:hint="eastAsia" w:ascii="宋体" w:hAnsi="宋体" w:eastAsia="宋体" w:cs="宋体"/>
                      <w:sz w:val="24"/>
                    </w:rPr>
                    <w:t>1</w:t>
                  </w:r>
                </w:p>
              </w:tc>
              <w:tc>
                <w:tcPr>
                  <w:tcW w:w="1106" w:type="pct"/>
                  <w:vAlign w:val="center"/>
                </w:tcPr>
                <w:p w14:paraId="493B9EA1">
                  <w:pPr>
                    <w:pStyle w:val="37"/>
                    <w:spacing w:line="324" w:lineRule="auto"/>
                    <w:jc w:val="center"/>
                    <w:rPr>
                      <w:rFonts w:ascii="宋体" w:hAnsi="宋体" w:eastAsia="宋体" w:cs="宋体"/>
                      <w:sz w:val="24"/>
                      <w:szCs w:val="24"/>
                    </w:rPr>
                  </w:pPr>
                </w:p>
              </w:tc>
            </w:tr>
            <w:tr w14:paraId="6860D027">
              <w:tc>
                <w:tcPr>
                  <w:tcW w:w="633" w:type="pct"/>
                  <w:vAlign w:val="center"/>
                </w:tcPr>
                <w:p w14:paraId="58DA368B">
                  <w:pPr>
                    <w:pStyle w:val="38"/>
                    <w:jc w:val="center"/>
                    <w:rPr>
                      <w:rFonts w:hint="eastAsia"/>
                    </w:rPr>
                  </w:pPr>
                  <w:r>
                    <w:rPr>
                      <w:rFonts w:hint="eastAsia"/>
                    </w:rPr>
                    <w:t>4</w:t>
                  </w:r>
                </w:p>
              </w:tc>
              <w:tc>
                <w:tcPr>
                  <w:tcW w:w="2165" w:type="pct"/>
                  <w:vAlign w:val="center"/>
                </w:tcPr>
                <w:p w14:paraId="466B48F7">
                  <w:pPr>
                    <w:jc w:val="center"/>
                    <w:rPr>
                      <w:rFonts w:hint="eastAsia" w:ascii="宋体" w:hAnsi="宋体" w:eastAsia="宋体" w:cs="宋体"/>
                      <w:sz w:val="24"/>
                      <w:lang w:eastAsia="zh-Hans"/>
                    </w:rPr>
                  </w:pPr>
                  <w:r>
                    <w:rPr>
                      <w:rFonts w:hint="eastAsia" w:ascii="宋体" w:hAnsi="宋体" w:eastAsia="宋体" w:cs="宋体"/>
                      <w:sz w:val="24"/>
                      <w:lang w:val="zh-CN" w:eastAsia="zh-Hans"/>
                    </w:rPr>
                    <w:t>数字分度头</w:t>
                  </w:r>
                </w:p>
              </w:tc>
              <w:tc>
                <w:tcPr>
                  <w:tcW w:w="1094" w:type="pct"/>
                  <w:vAlign w:val="center"/>
                </w:tcPr>
                <w:p w14:paraId="1CDAF6BC">
                  <w:pPr>
                    <w:spacing w:line="324" w:lineRule="auto"/>
                    <w:jc w:val="center"/>
                    <w:rPr>
                      <w:rFonts w:hint="eastAsia" w:ascii="宋体" w:hAnsi="宋体" w:eastAsia="宋体" w:cs="宋体"/>
                      <w:sz w:val="24"/>
                    </w:rPr>
                  </w:pPr>
                  <w:r>
                    <w:rPr>
                      <w:rFonts w:hint="eastAsia" w:ascii="宋体" w:hAnsi="宋体" w:eastAsia="宋体" w:cs="宋体"/>
                      <w:sz w:val="24"/>
                    </w:rPr>
                    <w:t>1</w:t>
                  </w:r>
                </w:p>
              </w:tc>
              <w:tc>
                <w:tcPr>
                  <w:tcW w:w="1106" w:type="pct"/>
                  <w:vAlign w:val="center"/>
                </w:tcPr>
                <w:p w14:paraId="17385D52">
                  <w:pPr>
                    <w:pStyle w:val="37"/>
                    <w:spacing w:line="324" w:lineRule="auto"/>
                    <w:jc w:val="center"/>
                    <w:rPr>
                      <w:rFonts w:ascii="宋体" w:hAnsi="宋体" w:eastAsia="宋体" w:cs="宋体"/>
                      <w:sz w:val="24"/>
                      <w:szCs w:val="24"/>
                    </w:rPr>
                  </w:pPr>
                </w:p>
              </w:tc>
            </w:tr>
          </w:tbl>
          <w:p w14:paraId="651E5F4D">
            <w:pPr>
              <w:pStyle w:val="37"/>
              <w:spacing w:line="324" w:lineRule="auto"/>
              <w:rPr>
                <w:rFonts w:ascii="宋体" w:hAnsi="宋体" w:eastAsia="宋体" w:cs="宋体"/>
                <w:b/>
                <w:bCs/>
                <w:sz w:val="24"/>
                <w:szCs w:val="24"/>
              </w:rPr>
            </w:pPr>
            <w:r>
              <w:rPr>
                <w:rFonts w:ascii="宋体" w:hAnsi="宋体" w:eastAsia="宋体" w:cs="宋体"/>
                <w:b/>
                <w:bCs/>
                <w:sz w:val="24"/>
                <w:szCs w:val="24"/>
                <w:lang w:eastAsia="zh-CN"/>
              </w:rPr>
              <w:t>二、</w:t>
            </w:r>
            <w:r>
              <w:rPr>
                <w:rFonts w:ascii="宋体" w:hAnsi="宋体" w:eastAsia="宋体" w:cs="宋体"/>
                <w:b/>
                <w:bCs/>
                <w:sz w:val="24"/>
                <w:szCs w:val="24"/>
              </w:rPr>
              <w:t>技术参数</w:t>
            </w:r>
          </w:p>
          <w:p w14:paraId="593B05D5">
            <w:pPr>
              <w:spacing w:line="324" w:lineRule="auto"/>
              <w:jc w:val="left"/>
              <w:rPr>
                <w:rFonts w:hint="eastAsia" w:ascii="宋体" w:hAnsi="宋体" w:eastAsia="宋体" w:cs="宋体"/>
                <w:b/>
                <w:bCs/>
                <w:sz w:val="24"/>
                <w:shd w:val="clear" w:color="auto" w:fill="FFFFFF"/>
                <w:lang w:val="zh-CN"/>
              </w:rPr>
            </w:pPr>
            <w:r>
              <w:rPr>
                <w:rFonts w:hint="eastAsia" w:ascii="宋体" w:hAnsi="宋体" w:eastAsia="宋体" w:cs="宋体"/>
                <w:b/>
                <w:bCs/>
                <w:sz w:val="24"/>
                <w:shd w:val="clear" w:color="auto" w:fill="FFFFFF"/>
              </w:rPr>
              <w:t>（一）</w:t>
            </w:r>
            <w:r>
              <w:rPr>
                <w:rFonts w:hint="eastAsia" w:ascii="宋体" w:hAnsi="宋体" w:eastAsia="宋体" w:cs="宋体"/>
                <w:b/>
                <w:bCs/>
                <w:sz w:val="24"/>
                <w:shd w:val="clear" w:color="auto" w:fill="FFFFFF"/>
                <w:lang w:val="zh-CN"/>
              </w:rPr>
              <w:t>超声波探伤仪检定装置</w:t>
            </w:r>
          </w:p>
          <w:p w14:paraId="485B95B1">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依据的技术规范：JJG 746 - 2024《超声探伤仪》检定规程计量技术规范（所列规范标准如有更新，以最新规范标准执行）。</w:t>
            </w:r>
          </w:p>
          <w:p w14:paraId="7C8A94EB">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技术要求：</w:t>
            </w:r>
          </w:p>
          <w:p w14:paraId="6B7FF19B">
            <w:pPr>
              <w:pStyle w:val="37"/>
              <w:numPr>
                <w:ilvl w:val="0"/>
                <w:numId w:val="1"/>
              </w:numPr>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超声探伤仪检定装置集成猝发音信号发生器、标准衰减器、波形采集器、固定衰减器于一体，整体技术参数：</w:t>
            </w:r>
          </w:p>
          <w:p w14:paraId="2664B96D">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频率范围：频率范围至少覆盖20kHz～30 MHz；</w:t>
            </w:r>
          </w:p>
          <w:p w14:paraId="012A56A7">
            <w:pPr>
              <w:pStyle w:val="37"/>
              <w:spacing w:line="440" w:lineRule="exact"/>
              <w:ind w:firstLine="480" w:firstLineChars="200"/>
              <w:rPr>
                <w:rFonts w:hint="default" w:ascii="Times New Roman" w:hAnsi="Times New Roman" w:eastAsia="仿宋" w:cs="仿宋_GB2312"/>
                <w:sz w:val="24"/>
                <w:szCs w:val="24"/>
                <w:lang w:eastAsia="zh-CN"/>
              </w:rPr>
            </w:pPr>
            <w:r>
              <w:rPr>
                <w:rFonts w:ascii="宋体" w:hAnsi="宋体" w:eastAsia="宋体" w:cs="宋体"/>
                <w:sz w:val="24"/>
                <w:szCs w:val="24"/>
                <w:lang w:eastAsia="zh-CN"/>
              </w:rPr>
              <w:t>▲</w:t>
            </w:r>
            <w:r>
              <w:rPr>
                <w:rFonts w:ascii="Times New Roman" w:hAnsi="Times New Roman" w:eastAsia="仿宋" w:cs="仿宋_GB2312"/>
                <w:sz w:val="24"/>
                <w:szCs w:val="24"/>
                <w:lang w:eastAsia="zh-CN"/>
              </w:rPr>
              <w:t>频率准确度：优于±1×10</w:t>
            </w:r>
            <w:r>
              <w:rPr>
                <w:rFonts w:ascii="Times New Roman" w:hAnsi="Times New Roman" w:eastAsia="仿宋" w:cs="仿宋_GB2312"/>
                <w:sz w:val="24"/>
                <w:szCs w:val="24"/>
                <w:vertAlign w:val="superscript"/>
                <w:lang w:eastAsia="zh-CN"/>
              </w:rPr>
              <w:t>-5</w:t>
            </w:r>
            <w:r>
              <w:rPr>
                <w:rFonts w:ascii="Times New Roman" w:hAnsi="Times New Roman" w:eastAsia="仿宋" w:cs="仿宋_GB2312"/>
                <w:sz w:val="24"/>
                <w:szCs w:val="24"/>
                <w:lang w:eastAsia="zh-CN"/>
              </w:rPr>
              <w:t>；</w:t>
            </w:r>
            <w:r>
              <w:rPr>
                <w:rFonts w:ascii="Times New Roman" w:hAnsi="Times New Roman" w:eastAsia="仿宋" w:cs="宋体"/>
                <w:bCs/>
                <w:sz w:val="24"/>
                <w:szCs w:val="21"/>
                <w:lang w:val="zh-CN"/>
              </w:rPr>
              <w:t>（提供同品牌同型号产品溯源证书）</w:t>
            </w:r>
          </w:p>
          <w:p w14:paraId="504B0628">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总衰减范围：不小于101dB；</w:t>
            </w:r>
          </w:p>
          <w:p w14:paraId="6937FCEE">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衰减误差：优于±（0.5%A+0.02）dB，其中A为衰减量；</w:t>
            </w:r>
          </w:p>
          <w:p w14:paraId="23EF17F2">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测量带宽：不小于200MHz；</w:t>
            </w:r>
          </w:p>
          <w:p w14:paraId="26765E75">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幅度测量不确定度：优于3%（</w:t>
            </w:r>
            <w:r>
              <w:rPr>
                <w:rFonts w:ascii="Times New Roman" w:hAnsi="Times New Roman" w:eastAsia="仿宋" w:cs="仿宋_GB2312"/>
                <w:i/>
                <w:iCs/>
                <w:sz w:val="24"/>
                <w:szCs w:val="24"/>
                <w:lang w:eastAsia="zh-CN"/>
              </w:rPr>
              <w:t>k</w:t>
            </w:r>
            <w:r>
              <w:rPr>
                <w:rFonts w:ascii="Times New Roman" w:hAnsi="Times New Roman" w:eastAsia="仿宋" w:cs="仿宋_GB2312"/>
                <w:sz w:val="24"/>
                <w:szCs w:val="24"/>
                <w:lang w:eastAsia="zh-CN"/>
              </w:rPr>
              <w:t>=2）；</w:t>
            </w:r>
          </w:p>
          <w:p w14:paraId="2612632E">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时间测量不确定度：优于0.2%（</w:t>
            </w:r>
            <w:r>
              <w:rPr>
                <w:rFonts w:ascii="Times New Roman" w:hAnsi="Times New Roman" w:eastAsia="仿宋" w:cs="仿宋_GB2312"/>
                <w:i/>
                <w:iCs/>
                <w:sz w:val="24"/>
                <w:szCs w:val="24"/>
                <w:lang w:eastAsia="zh-CN"/>
              </w:rPr>
              <w:t>k</w:t>
            </w:r>
            <w:r>
              <w:rPr>
                <w:rFonts w:ascii="Times New Roman" w:hAnsi="Times New Roman" w:eastAsia="仿宋" w:cs="仿宋_GB2312"/>
                <w:sz w:val="24"/>
                <w:szCs w:val="24"/>
                <w:lang w:eastAsia="zh-CN"/>
              </w:rPr>
              <w:t>=2）。</w:t>
            </w:r>
          </w:p>
          <w:p w14:paraId="2A73A9CA">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2、硬件组成部分技术参数</w:t>
            </w:r>
          </w:p>
          <w:p w14:paraId="32456833">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2.1 信号发生功能：</w:t>
            </w:r>
          </w:p>
          <w:p w14:paraId="2BBB40C0">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2.1.1 包含猝发音功能；</w:t>
            </w:r>
          </w:p>
          <w:p w14:paraId="49AFBF85">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2.1.2 频率范围至少覆盖20kHz～30 MHz；、</w:t>
            </w:r>
          </w:p>
          <w:p w14:paraId="76532CE0">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2.1.3 频率准确度优于±1×10</w:t>
            </w:r>
            <w:r>
              <w:rPr>
                <w:rFonts w:ascii="Times New Roman" w:hAnsi="Times New Roman" w:eastAsia="仿宋" w:cs="仿宋_GB2312"/>
                <w:sz w:val="24"/>
                <w:szCs w:val="24"/>
                <w:vertAlign w:val="superscript"/>
                <w:lang w:eastAsia="zh-CN"/>
              </w:rPr>
              <w:t>-5</w:t>
            </w:r>
            <w:r>
              <w:rPr>
                <w:rFonts w:ascii="Times New Roman" w:hAnsi="Times New Roman" w:eastAsia="仿宋" w:cs="仿宋_GB2312"/>
                <w:sz w:val="24"/>
                <w:szCs w:val="24"/>
                <w:lang w:eastAsia="zh-CN"/>
              </w:rPr>
              <w:t>；</w:t>
            </w:r>
          </w:p>
          <w:p w14:paraId="6FED8C3A">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2.1.4 总失真优于±0.3%；</w:t>
            </w:r>
          </w:p>
          <w:p w14:paraId="07297AD8">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2.1.5 在检定期间内的幅值稳定度优于±0.05dB；</w:t>
            </w:r>
          </w:p>
          <w:p w14:paraId="5D5A67FD">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2.1.6 电压幅度误差不超过±1%；</w:t>
            </w:r>
          </w:p>
          <w:p w14:paraId="7054459A">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2.1.7 正弦波幅度平坦度优于±0.2dB。</w:t>
            </w:r>
          </w:p>
          <w:p w14:paraId="6BFF05FA">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2.2 标准可调衰减功能：</w:t>
            </w:r>
          </w:p>
          <w:p w14:paraId="31952A5A">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2.2.1 频率范围：20kHz～30 MHz；</w:t>
            </w:r>
          </w:p>
          <w:p w14:paraId="42869324">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2.2.2 总衰减范围不小于101dB；</w:t>
            </w:r>
          </w:p>
          <w:p w14:paraId="3FC79AC1">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2.2.3 至少包含20dB、10dB、1dB和0.1dB四种衰减步级；</w:t>
            </w:r>
          </w:p>
          <w:p w14:paraId="6788AD4F">
            <w:pPr>
              <w:pStyle w:val="37"/>
              <w:spacing w:line="440" w:lineRule="exact"/>
              <w:ind w:firstLine="480" w:firstLineChars="200"/>
              <w:rPr>
                <w:rFonts w:hint="default" w:ascii="Times New Roman" w:hAnsi="Times New Roman" w:eastAsia="仿宋" w:cs="仿宋_GB2312"/>
                <w:sz w:val="24"/>
                <w:szCs w:val="24"/>
                <w:lang w:eastAsia="zh-CN"/>
              </w:rPr>
            </w:pPr>
            <w:r>
              <w:rPr>
                <w:rFonts w:ascii="宋体" w:hAnsi="宋体" w:eastAsia="宋体" w:cs="宋体"/>
                <w:sz w:val="24"/>
                <w:szCs w:val="24"/>
                <w:lang w:eastAsia="zh-CN"/>
              </w:rPr>
              <w:t>▲</w:t>
            </w:r>
            <w:r>
              <w:rPr>
                <w:rFonts w:ascii="Times New Roman" w:hAnsi="Times New Roman" w:eastAsia="仿宋" w:cs="仿宋_GB2312"/>
                <w:sz w:val="24"/>
                <w:szCs w:val="24"/>
                <w:lang w:eastAsia="zh-CN"/>
              </w:rPr>
              <w:t>2.2.4 衰减误差优于±（0.5%A+0.02）dB，其中A为衰减量。</w:t>
            </w:r>
            <w:r>
              <w:rPr>
                <w:rFonts w:ascii="Times New Roman" w:hAnsi="Times New Roman" w:eastAsia="仿宋" w:cs="宋体"/>
                <w:bCs/>
                <w:sz w:val="24"/>
                <w:szCs w:val="21"/>
                <w:lang w:val="zh-CN"/>
              </w:rPr>
              <w:t>（提供同品牌同型号检测报告或同品牌同型号产品溯源证书）</w:t>
            </w:r>
          </w:p>
          <w:p w14:paraId="016DAFAE">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2.3 固定衰减功能：</w:t>
            </w:r>
          </w:p>
          <w:p w14:paraId="67F962FA">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2.3.1可耐受4000V的发射脉冲电压；</w:t>
            </w:r>
          </w:p>
          <w:p w14:paraId="6556F692">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2.3.2 总衰减范围不小于40dB。</w:t>
            </w:r>
          </w:p>
          <w:p w14:paraId="543E3DF7">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2.4波形显示功能：</w:t>
            </w:r>
          </w:p>
          <w:p w14:paraId="72DC2164">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2.4.1带宽：不小于200MHz；</w:t>
            </w:r>
          </w:p>
          <w:p w14:paraId="01F9F26B">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2.4.2 幅度测量不确定度：在20kHz～30 MHz频率范围，幅度测量不确定度优于3%（</w:t>
            </w:r>
            <w:r>
              <w:rPr>
                <w:rFonts w:ascii="Times New Roman" w:hAnsi="Times New Roman" w:eastAsia="仿宋" w:cs="仿宋_GB2312"/>
                <w:i/>
                <w:iCs/>
                <w:sz w:val="24"/>
                <w:szCs w:val="24"/>
                <w:lang w:eastAsia="zh-CN"/>
              </w:rPr>
              <w:t>k</w:t>
            </w:r>
            <w:r>
              <w:rPr>
                <w:rFonts w:ascii="Times New Roman" w:hAnsi="Times New Roman" w:eastAsia="仿宋" w:cs="仿宋_GB2312"/>
                <w:sz w:val="24"/>
                <w:szCs w:val="24"/>
                <w:lang w:eastAsia="zh-CN"/>
              </w:rPr>
              <w:t>=2）；</w:t>
            </w:r>
          </w:p>
          <w:p w14:paraId="6CD5945D">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2.4.3 时间测量不确定度：在20kHz～30 MHz频率范围，时间测量不确定度优于0.2%（</w:t>
            </w:r>
            <w:r>
              <w:rPr>
                <w:rFonts w:ascii="Times New Roman" w:hAnsi="Times New Roman" w:eastAsia="仿宋" w:cs="仿宋_GB2312"/>
                <w:i/>
                <w:iCs/>
                <w:sz w:val="24"/>
                <w:szCs w:val="24"/>
                <w:lang w:eastAsia="zh-CN"/>
              </w:rPr>
              <w:t>k</w:t>
            </w:r>
            <w:r>
              <w:rPr>
                <w:rFonts w:ascii="Times New Roman" w:hAnsi="Times New Roman" w:eastAsia="仿宋" w:cs="仿宋_GB2312"/>
                <w:sz w:val="24"/>
                <w:szCs w:val="24"/>
                <w:lang w:eastAsia="zh-CN"/>
              </w:rPr>
              <w:t>=2）。</w:t>
            </w:r>
          </w:p>
          <w:p w14:paraId="58A9950B">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2.5 阻值调节功能：</w:t>
            </w:r>
          </w:p>
          <w:p w14:paraId="7CC7AF11">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2.5.1至少包含50Ω和75Ω可调节无感电阻；</w:t>
            </w:r>
          </w:p>
          <w:p w14:paraId="13942AD8">
            <w:pPr>
              <w:pStyle w:val="37"/>
              <w:spacing w:line="440" w:lineRule="exact"/>
              <w:ind w:firstLine="480" w:firstLineChars="200"/>
              <w:rPr>
                <w:rFonts w:hint="default" w:ascii="Times New Roman" w:hAnsi="Times New Roman" w:eastAsia="仿宋" w:cs="仿宋_GB2312"/>
                <w:sz w:val="24"/>
                <w:szCs w:val="24"/>
                <w:lang w:eastAsia="zh-CN"/>
              </w:rPr>
            </w:pPr>
            <w:r>
              <w:rPr>
                <w:rFonts w:ascii="宋体" w:hAnsi="宋体" w:eastAsia="宋体" w:cs="宋体"/>
                <w:sz w:val="24"/>
                <w:szCs w:val="24"/>
                <w:lang w:eastAsia="zh-CN"/>
              </w:rPr>
              <w:t>▲</w:t>
            </w:r>
            <w:r>
              <w:rPr>
                <w:rFonts w:ascii="Times New Roman" w:hAnsi="Times New Roman" w:eastAsia="仿宋" w:cs="仿宋_GB2312"/>
                <w:sz w:val="24"/>
                <w:szCs w:val="24"/>
                <w:lang w:eastAsia="zh-CN"/>
              </w:rPr>
              <w:t>2.5.2 阻值最大允许误差：优于±1.0%。</w:t>
            </w:r>
            <w:r>
              <w:rPr>
                <w:rFonts w:ascii="Times New Roman" w:hAnsi="Times New Roman" w:eastAsia="仿宋" w:cs="宋体"/>
                <w:bCs/>
                <w:sz w:val="24"/>
                <w:szCs w:val="21"/>
                <w:lang w:val="zh-CN"/>
              </w:rPr>
              <w:t>（提供同品牌同型号检测报告或同品牌同型号产品溯源证书）</w:t>
            </w:r>
          </w:p>
          <w:p w14:paraId="363C6A20">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3、功能要求</w:t>
            </w:r>
          </w:p>
          <w:p w14:paraId="46C0164E">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3.1 采集卡连接功能：应具备手动点击选择连接功能；</w:t>
            </w:r>
          </w:p>
          <w:p w14:paraId="52248F84">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3.2 通道选择功能：可对需要测量或者输出的通道进行选择；</w:t>
            </w:r>
          </w:p>
          <w:p w14:paraId="5FA2AB58">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3.3 采样选择功能：可选择单次采样或连续采样；</w:t>
            </w:r>
          </w:p>
          <w:p w14:paraId="7E943A7D">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3.4 信号方式功能：具备输出由接收性能参数工作台所规定的标准信号，可以选择设置为触发输出或非触发输出；</w:t>
            </w:r>
          </w:p>
          <w:p w14:paraId="1794C05A">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3.5 触发边沿功能：可以选择为上升沿触发或是下降沿触发；</w:t>
            </w:r>
          </w:p>
          <w:p w14:paraId="40A408BF">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3.6 数据处理及存储：能够自动计算动态范围、时基线性误差、中心频率、发射能量泄露抑制、等效输入噪声功能；具有将检定数据存储或导出至外部存储器，可自动生成word、pdf和excel格式的原始记录数据;</w:t>
            </w:r>
          </w:p>
          <w:p w14:paraId="6FF06F3C">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 xml:space="preserve">3.7外接显示部分 </w:t>
            </w:r>
          </w:p>
          <w:p w14:paraId="75E8478E">
            <w:pPr>
              <w:pStyle w:val="37"/>
              <w:spacing w:line="440" w:lineRule="exact"/>
              <w:ind w:firstLine="480" w:firstLineChars="200"/>
              <w:rPr>
                <w:rFonts w:ascii="仿宋_GB2312" w:hAnsi="仿宋_GB2312" w:eastAsia="仿宋_GB2312" w:cs="仿宋_GB2312"/>
                <w:sz w:val="24"/>
                <w:szCs w:val="24"/>
                <w:lang w:eastAsia="zh-CN"/>
              </w:rPr>
            </w:pPr>
            <w:r>
              <w:rPr>
                <w:rFonts w:ascii="仿宋_GB2312" w:hAnsi="仿宋_GB2312" w:eastAsia="仿宋_GB2312" w:cs="仿宋_GB2312"/>
                <w:sz w:val="24"/>
                <w:szCs w:val="24"/>
                <w:lang w:eastAsia="zh-CN"/>
              </w:rPr>
              <w:t>参数:屏幕尺寸不小于15.6英寸  亮度:</w:t>
            </w:r>
            <w:r>
              <w:rPr>
                <w:rFonts w:hint="default" w:ascii="Times New Roman" w:hAnsi="Times New Roman" w:eastAsia="仿宋_GB2312" w:cs="Times New Roman"/>
                <w:sz w:val="24"/>
                <w:szCs w:val="24"/>
                <w:lang w:eastAsia="zh-CN"/>
              </w:rPr>
              <w:t>250cd/m²</w:t>
            </w:r>
            <w:r>
              <w:rPr>
                <w:rFonts w:ascii="仿宋_GB2312" w:hAnsi="仿宋_GB2312" w:eastAsia="仿宋_GB2312" w:cs="仿宋_GB2312"/>
                <w:sz w:val="24"/>
                <w:szCs w:val="24"/>
                <w:lang w:eastAsia="zh-CN"/>
              </w:rPr>
              <w:t xml:space="preserve"> ，接口类型:</w:t>
            </w:r>
            <w:r>
              <w:rPr>
                <w:rFonts w:hint="default" w:ascii="Times New Roman" w:hAnsi="Times New Roman" w:eastAsia="仿宋_GB2312" w:cs="Times New Roman"/>
                <w:sz w:val="24"/>
                <w:szCs w:val="24"/>
                <w:lang w:eastAsia="zh-CN"/>
              </w:rPr>
              <w:t>HDMI</w:t>
            </w:r>
            <w:r>
              <w:rPr>
                <w:rFonts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lang w:eastAsia="zh-CN"/>
              </w:rPr>
              <w:t>Type-C</w:t>
            </w:r>
            <w:r>
              <w:rPr>
                <w:rFonts w:ascii="仿宋_GB2312" w:hAnsi="仿宋_GB2312" w:eastAsia="仿宋_GB2312" w:cs="仿宋_GB2312"/>
                <w:sz w:val="24"/>
                <w:szCs w:val="24"/>
                <w:lang w:eastAsia="zh-CN"/>
              </w:rPr>
              <w:t>;</w:t>
            </w:r>
          </w:p>
          <w:p w14:paraId="6B0E0F0A">
            <w:pPr>
              <w:pStyle w:val="37"/>
              <w:spacing w:line="440" w:lineRule="exact"/>
              <w:ind w:firstLine="480" w:firstLineChars="200"/>
              <w:rPr>
                <w:rFonts w:ascii="仿宋_GB2312" w:hAnsi="仿宋_GB2312" w:eastAsia="仿宋_GB2312" w:cs="仿宋_GB2312"/>
                <w:sz w:val="24"/>
                <w:szCs w:val="24"/>
                <w:lang w:eastAsia="zh-CN"/>
              </w:rPr>
            </w:pPr>
            <w:r>
              <w:rPr>
                <w:rFonts w:ascii="仿宋_GB2312" w:hAnsi="仿宋_GB2312" w:eastAsia="仿宋_GB2312" w:cs="仿宋_GB2312"/>
                <w:sz w:val="24"/>
                <w:szCs w:val="24"/>
                <w:lang w:eastAsia="zh-CN"/>
              </w:rPr>
              <w:t>3.8预留相控阵探头接口,满足后续升级相控阵探头的校准工作。</w:t>
            </w:r>
          </w:p>
          <w:p w14:paraId="1563E799">
            <w:pPr>
              <w:pStyle w:val="37"/>
              <w:spacing w:line="440" w:lineRule="exact"/>
              <w:rPr>
                <w:rFonts w:ascii="仿宋_GB2312" w:hAnsi="仿宋_GB2312" w:eastAsia="仿宋_GB2312" w:cs="仿宋_GB2312"/>
                <w:sz w:val="24"/>
                <w:szCs w:val="24"/>
                <w:lang w:eastAsia="zh-CN"/>
              </w:rPr>
            </w:pPr>
            <w:r>
              <w:rPr>
                <w:rFonts w:ascii="仿宋_GB2312" w:hAnsi="仿宋_GB2312" w:eastAsia="仿宋_GB2312" w:cs="仿宋_GB2312"/>
                <w:sz w:val="24"/>
                <w:szCs w:val="24"/>
                <w:lang w:eastAsia="zh-CN"/>
              </w:rPr>
              <w:t>溯源要求：</w:t>
            </w:r>
          </w:p>
          <w:p w14:paraId="34B8A0E4">
            <w:pPr>
              <w:spacing w:line="324" w:lineRule="auto"/>
              <w:jc w:val="left"/>
              <w:rPr>
                <w:rFonts w:hint="eastAsia" w:ascii="宋体" w:hAnsi="宋体" w:eastAsia="宋体" w:cs="宋体"/>
                <w:b/>
                <w:bCs/>
                <w:sz w:val="24"/>
                <w:shd w:val="clear" w:color="auto" w:fill="FFFFFF"/>
              </w:rPr>
            </w:pPr>
            <w:r>
              <w:rPr>
                <w:rFonts w:hint="eastAsia" w:ascii="仿宋_GB2312" w:hAnsi="仿宋_GB2312" w:eastAsia="仿宋_GB2312" w:cs="仿宋_GB2312"/>
                <w:sz w:val="24"/>
              </w:rPr>
              <w:t>超声探伤仪检定装置主机出具中国计量科学研究院或中国测试技术研究院法定机构的校准证书1份，无感电阻附法定计量机构校准证书。</w:t>
            </w:r>
          </w:p>
          <w:p w14:paraId="2A01092C">
            <w:pPr>
              <w:spacing w:line="324" w:lineRule="auto"/>
              <w:jc w:val="left"/>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rPr>
              <w:t>（二）超声波测厚仪校准装置</w:t>
            </w:r>
          </w:p>
          <w:p w14:paraId="04C99542">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依据的技术规范：</w:t>
            </w:r>
            <w:r>
              <w:rPr>
                <w:rFonts w:ascii="Times New Roman" w:hAnsi="Times New Roman" w:eastAsia="仿宋" w:cs="仿宋_GB2312"/>
                <w:sz w:val="24"/>
                <w:szCs w:val="24"/>
              </w:rPr>
              <w:t>JJF 1126-2004 《超声波测厚仪校准规范》、JJG 818-2018 《磁性、电涡流式覆层厚度测量仪》</w:t>
            </w:r>
            <w:r>
              <w:rPr>
                <w:rFonts w:ascii="Times New Roman" w:hAnsi="Times New Roman" w:eastAsia="仿宋" w:cs="仿宋_GB2312"/>
                <w:sz w:val="24"/>
                <w:szCs w:val="24"/>
                <w:lang w:eastAsia="zh-CN"/>
              </w:rPr>
              <w:t>计量技术规范的要求（所列规范标准如有更新，以最新规范标准执行）。</w:t>
            </w:r>
          </w:p>
          <w:p w14:paraId="446FC843">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技术要求：</w:t>
            </w:r>
          </w:p>
          <w:p w14:paraId="0F629087">
            <w:pPr>
              <w:pStyle w:val="37"/>
              <w:spacing w:line="440" w:lineRule="exact"/>
              <w:ind w:firstLine="480" w:firstLineChars="200"/>
              <w:rPr>
                <w:rFonts w:hint="default" w:ascii="Times New Roman" w:hAnsi="Times New Roman" w:eastAsia="仿宋" w:cs="仿宋_GB2312"/>
                <w:sz w:val="24"/>
                <w:szCs w:val="24"/>
              </w:rPr>
            </w:pPr>
            <w:r>
              <w:rPr>
                <w:rFonts w:ascii="Times New Roman" w:hAnsi="Times New Roman" w:eastAsia="仿宋" w:cs="仿宋_GB2312"/>
                <w:sz w:val="24"/>
                <w:szCs w:val="24"/>
              </w:rPr>
              <w:t>超声波测厚仪校准试块技术参数：</w:t>
            </w:r>
          </w:p>
          <w:p w14:paraId="534F4AE2">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一）超声波测厚仪校准试块（19件）：</w:t>
            </w:r>
          </w:p>
          <w:p w14:paraId="23F890A7">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1、17个校准试块：试块材料45#钢，（</w:t>
            </w:r>
            <w:r>
              <w:rPr>
                <w:rFonts w:ascii="Times New Roman" w:hAnsi="Times New Roman" w:eastAsia="仿宋" w:cs="仿宋_GB2312"/>
                <w:sz w:val="24"/>
                <w:szCs w:val="24"/>
              </w:rPr>
              <w:t>0.5mm、1.0mm、1.2mm、1.5mm、2.0mm、3.3mm、5.5mm、7.7mm、10mm、15mm</w:t>
            </w:r>
            <w:r>
              <w:rPr>
                <w:rFonts w:ascii="Times New Roman" w:hAnsi="Times New Roman" w:eastAsia="仿宋" w:cs="仿宋_GB2312"/>
                <w:sz w:val="24"/>
                <w:szCs w:val="24"/>
                <w:lang w:eastAsia="zh-CN"/>
              </w:rPr>
              <w:t>）允许误差为±0.01mm；（</w:t>
            </w:r>
            <w:r>
              <w:rPr>
                <w:rFonts w:ascii="Times New Roman" w:hAnsi="Times New Roman" w:eastAsia="仿宋" w:cs="仿宋_GB2312"/>
                <w:sz w:val="24"/>
                <w:szCs w:val="24"/>
              </w:rPr>
              <w:t>20mm、25mm、50mm、75mm</w:t>
            </w:r>
            <w:r>
              <w:rPr>
                <w:rFonts w:ascii="Times New Roman" w:hAnsi="Times New Roman" w:eastAsia="仿宋" w:cs="仿宋_GB2312"/>
                <w:sz w:val="24"/>
                <w:szCs w:val="24"/>
                <w:lang w:eastAsia="zh-CN"/>
              </w:rPr>
              <w:t>）允许误差为±0.02mm；（100mm、150mm、200mm）允许误差为±0.05mm；厚度H≤15mm时</w:t>
            </w:r>
            <w:r>
              <w:rPr>
                <w:rFonts w:ascii="Times New Roman" w:hAnsi="Times New Roman" w:eastAsia="仿宋" w:cs="仿宋_GB2312"/>
                <w:i/>
                <w:iCs/>
                <w:sz w:val="24"/>
                <w:szCs w:val="24"/>
                <w:lang w:eastAsia="zh-CN"/>
              </w:rPr>
              <w:t xml:space="preserve"> U</w:t>
            </w:r>
            <w:r>
              <w:rPr>
                <w:rFonts w:ascii="Times New Roman" w:hAnsi="Times New Roman" w:eastAsia="仿宋" w:cs="仿宋_GB2312"/>
                <w:sz w:val="24"/>
                <w:szCs w:val="24"/>
                <w:lang w:eastAsia="zh-CN"/>
              </w:rPr>
              <w:t xml:space="preserve">=0.005mm  </w:t>
            </w:r>
            <w:r>
              <w:rPr>
                <w:rFonts w:ascii="Times New Roman" w:hAnsi="Times New Roman" w:eastAsia="仿宋" w:cs="仿宋_GB2312"/>
                <w:i/>
                <w:iCs/>
                <w:sz w:val="24"/>
                <w:szCs w:val="24"/>
                <w:lang w:eastAsia="zh-CN"/>
              </w:rPr>
              <w:t>k</w:t>
            </w:r>
            <w:r>
              <w:rPr>
                <w:rFonts w:ascii="Times New Roman" w:hAnsi="Times New Roman" w:eastAsia="仿宋" w:cs="仿宋_GB2312"/>
                <w:sz w:val="24"/>
                <w:szCs w:val="24"/>
                <w:lang w:eastAsia="zh-CN"/>
              </w:rPr>
              <w:t xml:space="preserve">=2  厚度H&gt;15mm时 </w:t>
            </w:r>
            <w:r>
              <w:rPr>
                <w:rFonts w:ascii="Times New Roman" w:hAnsi="Times New Roman" w:eastAsia="仿宋" w:cs="仿宋_GB2312"/>
                <w:i/>
                <w:iCs/>
                <w:sz w:val="24"/>
                <w:szCs w:val="24"/>
                <w:lang w:eastAsia="zh-CN"/>
              </w:rPr>
              <w:t>U</w:t>
            </w:r>
            <w:r>
              <w:rPr>
                <w:rFonts w:ascii="Times New Roman" w:hAnsi="Times New Roman" w:eastAsia="仿宋" w:cs="仿宋_GB2312"/>
                <w:sz w:val="24"/>
                <w:szCs w:val="24"/>
                <w:lang w:eastAsia="zh-CN"/>
              </w:rPr>
              <w:t xml:space="preserve">=0.010mm  </w:t>
            </w:r>
            <w:r>
              <w:rPr>
                <w:rFonts w:ascii="Times New Roman" w:hAnsi="Times New Roman" w:eastAsia="仿宋" w:cs="仿宋_GB2312"/>
                <w:i/>
                <w:iCs/>
                <w:sz w:val="24"/>
                <w:szCs w:val="24"/>
                <w:lang w:eastAsia="zh-CN"/>
              </w:rPr>
              <w:t>k</w:t>
            </w:r>
            <w:r>
              <w:rPr>
                <w:rFonts w:ascii="Times New Roman" w:hAnsi="Times New Roman" w:eastAsia="仿宋" w:cs="仿宋_GB2312"/>
                <w:sz w:val="24"/>
                <w:szCs w:val="24"/>
                <w:lang w:eastAsia="zh-CN"/>
              </w:rPr>
              <w:t>=2；两端面表面粗糙度Ra≤0.4μm，两端面平行度≤5μm；</w:t>
            </w:r>
          </w:p>
          <w:p w14:paraId="11D21443">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2、标准圆管，材质45#钢，长度40mm：</w:t>
            </w:r>
          </w:p>
          <w:p w14:paraId="43600DA8">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1）</w:t>
            </w:r>
            <w:r>
              <w:rPr>
                <w:rFonts w:ascii="Times New Roman" w:hAnsi="Times New Roman" w:eastAsia="仿宋" w:cs="仿宋_GB2312"/>
                <w:sz w:val="24"/>
                <w:szCs w:val="24"/>
              </w:rPr>
              <w:t>φ</w:t>
            </w:r>
            <w:r>
              <w:rPr>
                <w:rFonts w:ascii="Times New Roman" w:hAnsi="Times New Roman" w:eastAsia="仿宋" w:cs="仿宋_GB2312"/>
                <w:sz w:val="24"/>
                <w:szCs w:val="24"/>
                <w:lang w:eastAsia="zh-CN"/>
              </w:rPr>
              <w:t xml:space="preserve">30mm、 壁厚2mm； 壁厚允许偏差±0.02mm；不确定度 </w:t>
            </w:r>
            <w:r>
              <w:rPr>
                <w:rFonts w:ascii="Times New Roman" w:hAnsi="Times New Roman" w:eastAsia="仿宋" w:cs="仿宋_GB2312"/>
                <w:i/>
                <w:iCs/>
                <w:sz w:val="24"/>
                <w:szCs w:val="24"/>
                <w:lang w:eastAsia="zh-CN"/>
              </w:rPr>
              <w:t>U</w:t>
            </w:r>
            <w:r>
              <w:rPr>
                <w:rFonts w:ascii="Times New Roman" w:hAnsi="Times New Roman" w:eastAsia="仿宋" w:cs="仿宋_GB2312"/>
                <w:sz w:val="24"/>
                <w:szCs w:val="24"/>
                <w:lang w:eastAsia="zh-CN"/>
              </w:rPr>
              <w:t xml:space="preserve">=0.010mm  </w:t>
            </w:r>
            <w:r>
              <w:rPr>
                <w:rFonts w:ascii="Times New Roman" w:hAnsi="Times New Roman" w:eastAsia="仿宋" w:cs="仿宋_GB2312"/>
                <w:i/>
                <w:iCs/>
                <w:sz w:val="24"/>
                <w:szCs w:val="24"/>
                <w:lang w:eastAsia="zh-CN"/>
              </w:rPr>
              <w:t>k</w:t>
            </w:r>
            <w:r>
              <w:rPr>
                <w:rFonts w:ascii="Times New Roman" w:hAnsi="Times New Roman" w:eastAsia="仿宋" w:cs="仿宋_GB2312"/>
                <w:sz w:val="24"/>
                <w:szCs w:val="24"/>
                <w:lang w:eastAsia="zh-CN"/>
              </w:rPr>
              <w:t>=2 ，外壁表面粗糙度Ra≤0.4μm；</w:t>
            </w:r>
          </w:p>
          <w:p w14:paraId="56F8AC2A">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2）</w:t>
            </w:r>
            <w:r>
              <w:rPr>
                <w:rFonts w:ascii="Times New Roman" w:hAnsi="Times New Roman" w:eastAsia="仿宋" w:cs="仿宋_GB2312"/>
                <w:sz w:val="24"/>
                <w:szCs w:val="24"/>
              </w:rPr>
              <w:t>φ</w:t>
            </w:r>
            <w:r>
              <w:rPr>
                <w:rFonts w:ascii="Times New Roman" w:hAnsi="Times New Roman" w:eastAsia="仿宋" w:cs="仿宋_GB2312"/>
                <w:sz w:val="24"/>
                <w:szCs w:val="24"/>
                <w:lang w:eastAsia="zh-CN"/>
              </w:rPr>
              <w:t xml:space="preserve">40mm、 壁厚3mm；壁厚允许偏差±0.02mm；不确定度 </w:t>
            </w:r>
            <w:r>
              <w:rPr>
                <w:rFonts w:ascii="Times New Roman" w:hAnsi="Times New Roman" w:eastAsia="仿宋" w:cs="仿宋_GB2312"/>
                <w:i/>
                <w:iCs/>
                <w:sz w:val="24"/>
                <w:szCs w:val="24"/>
                <w:lang w:eastAsia="zh-CN"/>
              </w:rPr>
              <w:t>U</w:t>
            </w:r>
            <w:r>
              <w:rPr>
                <w:rFonts w:ascii="Times New Roman" w:hAnsi="Times New Roman" w:eastAsia="仿宋" w:cs="仿宋_GB2312"/>
                <w:sz w:val="24"/>
                <w:szCs w:val="24"/>
                <w:lang w:eastAsia="zh-CN"/>
              </w:rPr>
              <w:t xml:space="preserve">=0.010mm  </w:t>
            </w:r>
            <w:r>
              <w:rPr>
                <w:rFonts w:ascii="Times New Roman" w:hAnsi="Times New Roman" w:eastAsia="仿宋" w:cs="仿宋_GB2312"/>
                <w:i/>
                <w:iCs/>
                <w:sz w:val="24"/>
                <w:szCs w:val="24"/>
                <w:lang w:eastAsia="zh-CN"/>
              </w:rPr>
              <w:t>k</w:t>
            </w:r>
            <w:r>
              <w:rPr>
                <w:rFonts w:ascii="Times New Roman" w:hAnsi="Times New Roman" w:eastAsia="仿宋" w:cs="仿宋_GB2312"/>
                <w:sz w:val="24"/>
                <w:szCs w:val="24"/>
                <w:lang w:eastAsia="zh-CN"/>
              </w:rPr>
              <w:t>=2 ，外壁表面粗糙度Ra≤0.4μm；</w:t>
            </w:r>
          </w:p>
          <w:p w14:paraId="1CF1A1B3">
            <w:pPr>
              <w:pStyle w:val="37"/>
              <w:spacing w:line="440" w:lineRule="exact"/>
              <w:ind w:firstLine="480" w:firstLineChars="200"/>
              <w:rPr>
                <w:rFonts w:hint="default" w:ascii="Times New Roman" w:hAnsi="Times New Roman" w:eastAsia="仿宋" w:cs="仿宋_GB2312"/>
                <w:sz w:val="24"/>
                <w:szCs w:val="24"/>
              </w:rPr>
            </w:pPr>
            <w:r>
              <w:rPr>
                <w:rFonts w:ascii="Times New Roman" w:hAnsi="Times New Roman" w:eastAsia="仿宋" w:cs="仿宋_GB2312"/>
                <w:sz w:val="24"/>
                <w:szCs w:val="24"/>
              </w:rPr>
              <w:t>二</w:t>
            </w:r>
            <w:r>
              <w:rPr>
                <w:rFonts w:ascii="Times New Roman" w:hAnsi="Times New Roman" w:eastAsia="仿宋" w:cs="仿宋_GB2312"/>
                <w:sz w:val="24"/>
                <w:szCs w:val="24"/>
                <w:lang w:eastAsia="zh-CN"/>
              </w:rPr>
              <w:t>）</w:t>
            </w:r>
            <w:r>
              <w:rPr>
                <w:rFonts w:ascii="Times New Roman" w:hAnsi="Times New Roman" w:eastAsia="仿宋" w:cs="仿宋_GB2312"/>
                <w:sz w:val="24"/>
                <w:szCs w:val="24"/>
              </w:rPr>
              <w:t>磁性、电涡流式覆层测厚仪标准厚度片</w:t>
            </w:r>
          </w:p>
          <w:p w14:paraId="7CD50CB7">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rPr>
              <w:t>1）10μm、50μm、100μm、250μm、500μm、1000μm、2000μm，各2片</w:t>
            </w:r>
            <w:r>
              <w:rPr>
                <w:rFonts w:ascii="Times New Roman" w:hAnsi="Times New Roman" w:eastAsia="仿宋" w:cs="仿宋_GB2312"/>
                <w:sz w:val="24"/>
                <w:szCs w:val="24"/>
                <w:lang w:eastAsia="zh-CN"/>
              </w:rPr>
              <w:t>，共</w:t>
            </w:r>
            <w:r>
              <w:rPr>
                <w:rFonts w:ascii="Times New Roman" w:hAnsi="Times New Roman" w:eastAsia="仿宋" w:cs="仿宋_GB2312"/>
                <w:sz w:val="24"/>
                <w:szCs w:val="24"/>
              </w:rPr>
              <w:t>14片；准确度等级 A级；示值最大允许误差：±（0.5μm+1%H）；测量不确定：H≤50μm，</w:t>
            </w:r>
            <w:r>
              <w:rPr>
                <w:rFonts w:ascii="Times New Roman" w:hAnsi="Times New Roman" w:eastAsia="仿宋" w:cs="仿宋_GB2312"/>
                <w:i/>
                <w:iCs/>
                <w:sz w:val="24"/>
                <w:szCs w:val="24"/>
              </w:rPr>
              <w:t>U</w:t>
            </w:r>
            <w:r>
              <w:rPr>
                <w:rFonts w:ascii="Times New Roman" w:hAnsi="Times New Roman" w:eastAsia="仿宋" w:cs="仿宋_GB2312"/>
                <w:sz w:val="24"/>
                <w:szCs w:val="24"/>
              </w:rPr>
              <w:t>=0.2μm ，</w:t>
            </w:r>
            <w:r>
              <w:rPr>
                <w:rFonts w:ascii="Times New Roman" w:hAnsi="Times New Roman" w:eastAsia="仿宋" w:cs="仿宋_GB2312"/>
                <w:i/>
                <w:iCs/>
                <w:sz w:val="24"/>
                <w:szCs w:val="24"/>
              </w:rPr>
              <w:t>k</w:t>
            </w:r>
            <w:r>
              <w:rPr>
                <w:rFonts w:ascii="Times New Roman" w:hAnsi="Times New Roman" w:eastAsia="仿宋" w:cs="仿宋_GB2312"/>
                <w:sz w:val="24"/>
                <w:szCs w:val="24"/>
              </w:rPr>
              <w:t>=2  H≥50μm，</w:t>
            </w:r>
            <w:r>
              <w:rPr>
                <w:rFonts w:ascii="Times New Roman" w:hAnsi="Times New Roman" w:eastAsia="仿宋" w:cs="仿宋_GB2312"/>
                <w:i/>
                <w:iCs/>
                <w:sz w:val="24"/>
                <w:szCs w:val="24"/>
              </w:rPr>
              <w:t>U</w:t>
            </w:r>
            <w:r>
              <w:rPr>
                <w:rFonts w:ascii="Times New Roman" w:hAnsi="Times New Roman" w:eastAsia="仿宋" w:cs="仿宋_GB2312"/>
                <w:sz w:val="24"/>
                <w:szCs w:val="24"/>
              </w:rPr>
              <w:t>=0.4%Hμm ，</w:t>
            </w:r>
            <w:r>
              <w:rPr>
                <w:rFonts w:ascii="Times New Roman" w:hAnsi="Times New Roman" w:eastAsia="仿宋" w:cs="仿宋_GB2312"/>
                <w:i/>
                <w:iCs/>
                <w:sz w:val="24"/>
                <w:szCs w:val="24"/>
              </w:rPr>
              <w:t>k</w:t>
            </w:r>
            <w:r>
              <w:rPr>
                <w:rFonts w:ascii="Times New Roman" w:hAnsi="Times New Roman" w:eastAsia="仿宋" w:cs="仿宋_GB2312"/>
                <w:sz w:val="24"/>
                <w:szCs w:val="24"/>
              </w:rPr>
              <w:t>=2</w:t>
            </w:r>
            <w:r>
              <w:rPr>
                <w:rFonts w:ascii="Times New Roman" w:hAnsi="Times New Roman" w:eastAsia="仿宋" w:cs="仿宋_GB2312"/>
                <w:sz w:val="24"/>
                <w:szCs w:val="24"/>
                <w:lang w:eastAsia="zh-CN"/>
              </w:rPr>
              <w:t>；</w:t>
            </w:r>
          </w:p>
          <w:p w14:paraId="1455CDA2">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rPr>
              <w:t>2）量块</w:t>
            </w:r>
            <w:r>
              <w:rPr>
                <w:rFonts w:ascii="Times New Roman" w:hAnsi="Times New Roman" w:eastAsia="仿宋" w:cs="仿宋_GB2312"/>
                <w:sz w:val="24"/>
                <w:szCs w:val="24"/>
                <w:lang w:eastAsia="zh-CN"/>
              </w:rPr>
              <w:t>：根据JJG146-2011</w:t>
            </w:r>
            <w:r>
              <w:rPr>
                <w:rFonts w:ascii="Times New Roman" w:hAnsi="Times New Roman" w:eastAsia="仿宋" w:cs="仿宋_GB2312"/>
                <w:sz w:val="24"/>
                <w:szCs w:val="24"/>
              </w:rPr>
              <w:t>《</w:t>
            </w:r>
            <w:r>
              <w:rPr>
                <w:rFonts w:ascii="Times New Roman" w:hAnsi="Times New Roman" w:eastAsia="仿宋" w:cs="仿宋_GB2312"/>
                <w:sz w:val="24"/>
                <w:szCs w:val="24"/>
                <w:lang w:eastAsia="zh-CN"/>
              </w:rPr>
              <w:t>量块》检定规程要求</w:t>
            </w:r>
            <w:r>
              <w:rPr>
                <w:rFonts w:ascii="Times New Roman" w:hAnsi="Times New Roman" w:eastAsia="仿宋" w:cs="仿宋_GB2312"/>
                <w:sz w:val="24"/>
                <w:szCs w:val="24"/>
              </w:rPr>
              <w:t>测量范围（0.5～100）mm</w:t>
            </w:r>
            <w:r>
              <w:rPr>
                <w:rFonts w:ascii="Times New Roman" w:hAnsi="Times New Roman" w:eastAsia="仿宋" w:cs="仿宋_GB2312"/>
                <w:sz w:val="24"/>
                <w:szCs w:val="24"/>
                <w:lang w:eastAsia="zh-CN"/>
              </w:rPr>
              <w:t>，83块，</w:t>
            </w:r>
            <w:r>
              <w:rPr>
                <w:rFonts w:ascii="Times New Roman" w:hAnsi="Times New Roman" w:eastAsia="仿宋" w:cs="仿宋_GB2312"/>
                <w:sz w:val="24"/>
                <w:szCs w:val="24"/>
              </w:rPr>
              <w:t>3等1级</w:t>
            </w:r>
            <w:r>
              <w:rPr>
                <w:rFonts w:ascii="Times New Roman" w:hAnsi="Times New Roman" w:eastAsia="仿宋" w:cs="仿宋_GB2312"/>
                <w:sz w:val="24"/>
                <w:szCs w:val="24"/>
                <w:lang w:eastAsia="zh-CN"/>
              </w:rPr>
              <w:t>。</w:t>
            </w:r>
          </w:p>
          <w:p w14:paraId="3ABE6AC9">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溯源要求：</w:t>
            </w:r>
          </w:p>
          <w:p w14:paraId="36137DEE">
            <w:pPr>
              <w:spacing w:line="324" w:lineRule="auto"/>
              <w:rPr>
                <w:rFonts w:hint="eastAsia" w:ascii="宋体" w:hAnsi="宋体" w:eastAsia="宋体" w:cs="宋体"/>
                <w:sz w:val="24"/>
              </w:rPr>
            </w:pPr>
            <w:r>
              <w:rPr>
                <w:rFonts w:hint="eastAsia" w:ascii="Times New Roman" w:hAnsi="Times New Roman" w:eastAsia="仿宋" w:cs="仿宋_GB2312"/>
                <w:sz w:val="24"/>
              </w:rPr>
              <w:t>省级及以上依法设置计量技术机构（具有社会公用计量标准）。</w:t>
            </w:r>
          </w:p>
          <w:p w14:paraId="24D2F64B">
            <w:pPr>
              <w:spacing w:line="324" w:lineRule="auto"/>
              <w:jc w:val="left"/>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rPr>
              <w:t>（三）读数显微镜检定装置</w:t>
            </w:r>
          </w:p>
          <w:p w14:paraId="4C3F6520">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依据的技术规范：JJG 571-2004 《读数、测量显微镜》计量技术规范的要求（所列规范标准如有更新，以最新规范标准执行）。</w:t>
            </w:r>
          </w:p>
          <w:p w14:paraId="37175A36">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技术要求：</w:t>
            </w:r>
          </w:p>
          <w:p w14:paraId="15EC9E70">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一）读数显微镜检定装置（1件）：</w:t>
            </w:r>
          </w:p>
          <w:p w14:paraId="3186F9D7">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1、X轴移动范围：（0-75）mm；Y轴移动范围：（0-55）mm：Z轴移动范围：（0-250）mm；分度值1mm；</w:t>
            </w:r>
          </w:p>
          <w:p w14:paraId="222B8E11">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2、Z轴具有粗调和微调功能；粗调范围（0-200）mm;微调范围（0-50）mm；</w:t>
            </w:r>
          </w:p>
          <w:p w14:paraId="7BF5D74C">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3、载物台可360°任意方向旋转；</w:t>
            </w:r>
          </w:p>
          <w:p w14:paraId="2151767F">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4、光源采用LED可调光源；</w:t>
            </w:r>
          </w:p>
          <w:p w14:paraId="4D3BB197">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5、</w:t>
            </w:r>
            <w:r>
              <w:rPr>
                <w:rFonts w:hint="eastAsia" w:ascii="仿宋_GB2312" w:hAnsi="仿宋_GB2312" w:eastAsia="仿宋_GB2312" w:cs="仿宋_GB2312"/>
                <w:kern w:val="0"/>
                <w:sz w:val="24"/>
              </w:rPr>
              <w:t>外观尺寸长x宽x高不小于（200x400x340）mm</w:t>
            </w:r>
            <w:r>
              <w:rPr>
                <w:rFonts w:hint="eastAsia" w:ascii="Times New Roman" w:hAnsi="Times New Roman" w:eastAsia="仿宋" w:cs="仿宋_GB2312"/>
                <w:kern w:val="0"/>
                <w:sz w:val="24"/>
              </w:rPr>
              <w:t>；</w:t>
            </w:r>
          </w:p>
          <w:p w14:paraId="0618C454">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6、</w:t>
            </w:r>
            <w:r>
              <w:rPr>
                <w:rFonts w:hint="eastAsia" w:ascii="仿宋_GB2312" w:hAnsi="仿宋_GB2312" w:eastAsia="仿宋_GB2312" w:cs="仿宋_GB2312"/>
                <w:kern w:val="0"/>
                <w:sz w:val="24"/>
              </w:rPr>
              <w:t>要求配有仪器专用包装箱</w:t>
            </w:r>
            <w:r>
              <w:rPr>
                <w:rFonts w:hint="eastAsia" w:ascii="Times New Roman" w:hAnsi="Times New Roman" w:eastAsia="仿宋" w:cs="仿宋_GB2312"/>
                <w:kern w:val="0"/>
                <w:sz w:val="24"/>
              </w:rPr>
              <w:t>。</w:t>
            </w:r>
          </w:p>
          <w:p w14:paraId="7F306F27">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二）玻璃线纹尺（2件）：</w:t>
            </w:r>
          </w:p>
          <w:p w14:paraId="0025248E">
            <w:pPr>
              <w:spacing w:line="440" w:lineRule="exact"/>
              <w:ind w:firstLine="480" w:firstLineChars="200"/>
              <w:jc w:val="left"/>
              <w:rPr>
                <w:rFonts w:ascii="Times New Roman" w:hAnsi="Times New Roman" w:eastAsia="仿宋" w:cs="仿宋_GB2312"/>
                <w:kern w:val="0"/>
                <w:sz w:val="24"/>
              </w:rPr>
            </w:pPr>
            <w:r>
              <w:rPr>
                <w:rFonts w:hint="eastAsia" w:ascii="Times New Roman" w:hAnsi="Times New Roman" w:eastAsia="仿宋" w:cs="仿宋_GB2312"/>
                <w:kern w:val="0"/>
                <w:sz w:val="24"/>
              </w:rPr>
              <w:t>1、分度值0.01mm，测量范围：（0-1）mm，不确定度</w:t>
            </w:r>
            <w:r>
              <w:rPr>
                <w:rFonts w:hint="eastAsia" w:ascii="Times New Roman" w:hAnsi="Times New Roman" w:eastAsia="仿宋" w:cs="仿宋_GB2312"/>
                <w:i/>
                <w:iCs/>
                <w:kern w:val="0"/>
                <w:sz w:val="24"/>
              </w:rPr>
              <w:t>U</w:t>
            </w:r>
            <w:r>
              <w:rPr>
                <w:rFonts w:hint="eastAsia" w:ascii="Times New Roman" w:hAnsi="Times New Roman" w:eastAsia="仿宋" w:cs="仿宋_GB2312"/>
                <w:kern w:val="0"/>
                <w:sz w:val="24"/>
              </w:rPr>
              <w:t>=0.2μm，</w:t>
            </w:r>
            <w:r>
              <w:rPr>
                <w:rFonts w:hint="eastAsia" w:ascii="Times New Roman" w:hAnsi="Times New Roman" w:eastAsia="仿宋" w:cs="仿宋_GB2312"/>
                <w:i/>
                <w:iCs/>
                <w:kern w:val="0"/>
                <w:sz w:val="24"/>
              </w:rPr>
              <w:t>k</w:t>
            </w:r>
            <w:r>
              <w:rPr>
                <w:rFonts w:hint="eastAsia" w:ascii="Times New Roman" w:hAnsi="Times New Roman" w:eastAsia="仿宋" w:cs="仿宋_GB2312"/>
                <w:kern w:val="0"/>
                <w:sz w:val="24"/>
              </w:rPr>
              <w:t>=3；</w:t>
            </w:r>
          </w:p>
          <w:p w14:paraId="2BF818F4">
            <w:pPr>
              <w:spacing w:line="440" w:lineRule="exact"/>
              <w:ind w:firstLine="480" w:firstLineChars="200"/>
              <w:rPr>
                <w:rFonts w:ascii="Times New Roman" w:hAnsi="Times New Roman" w:eastAsia="仿宋" w:cs="仿宋_GB2312"/>
                <w:kern w:val="0"/>
                <w:sz w:val="24"/>
              </w:rPr>
            </w:pPr>
            <w:r>
              <w:rPr>
                <w:rFonts w:hint="eastAsia" w:ascii="Times New Roman" w:hAnsi="Times New Roman" w:eastAsia="仿宋" w:cs="仿宋_GB2312"/>
                <w:kern w:val="0"/>
                <w:sz w:val="24"/>
              </w:rPr>
              <w:t>2、分度值0.1mm，测量范围：（0-10）mm，不确定度</w:t>
            </w:r>
            <w:r>
              <w:rPr>
                <w:rFonts w:hint="eastAsia" w:ascii="Times New Roman" w:hAnsi="Times New Roman" w:eastAsia="仿宋" w:cs="仿宋_GB2312"/>
                <w:i/>
                <w:iCs/>
                <w:kern w:val="0"/>
                <w:sz w:val="24"/>
              </w:rPr>
              <w:t>U</w:t>
            </w:r>
            <w:r>
              <w:rPr>
                <w:rFonts w:hint="eastAsia" w:ascii="Times New Roman" w:hAnsi="Times New Roman" w:eastAsia="仿宋" w:cs="仿宋_GB2312"/>
                <w:kern w:val="0"/>
                <w:sz w:val="24"/>
              </w:rPr>
              <w:t>=0.5μm，</w:t>
            </w:r>
            <w:r>
              <w:rPr>
                <w:rFonts w:hint="eastAsia" w:ascii="Times New Roman" w:hAnsi="Times New Roman" w:eastAsia="仿宋" w:cs="仿宋_GB2312"/>
                <w:i/>
                <w:iCs/>
                <w:kern w:val="0"/>
                <w:sz w:val="24"/>
              </w:rPr>
              <w:t>k</w:t>
            </w:r>
            <w:r>
              <w:rPr>
                <w:rFonts w:hint="eastAsia" w:ascii="Times New Roman" w:hAnsi="Times New Roman" w:eastAsia="仿宋" w:cs="仿宋_GB2312"/>
                <w:kern w:val="0"/>
                <w:sz w:val="24"/>
              </w:rPr>
              <w:t>=3。</w:t>
            </w:r>
          </w:p>
          <w:p w14:paraId="67E2196A">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溯源要求：</w:t>
            </w:r>
          </w:p>
          <w:p w14:paraId="67F5D863">
            <w:pPr>
              <w:spacing w:line="324" w:lineRule="auto"/>
              <w:rPr>
                <w:rFonts w:hint="eastAsia" w:ascii="宋体" w:hAnsi="宋体" w:eastAsia="宋体" w:cs="宋体"/>
                <w:sz w:val="24"/>
              </w:rPr>
            </w:pPr>
            <w:r>
              <w:rPr>
                <w:rFonts w:hint="eastAsia" w:ascii="Times New Roman" w:hAnsi="Times New Roman" w:eastAsia="仿宋" w:cs="仿宋_GB2312"/>
                <w:sz w:val="24"/>
              </w:rPr>
              <w:t>省级及以上依法设置计量技术机构（具有社会公用计量标准）。</w:t>
            </w:r>
          </w:p>
          <w:p w14:paraId="5D7B48D9">
            <w:pPr>
              <w:spacing w:line="324" w:lineRule="auto"/>
              <w:jc w:val="left"/>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rPr>
              <w:t>（四）数字分度头</w:t>
            </w:r>
          </w:p>
          <w:p w14:paraId="5DA68279">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依据的技术规范：</w:t>
            </w:r>
            <w:r>
              <w:rPr>
                <w:rFonts w:ascii="Times New Roman" w:hAnsi="Times New Roman" w:eastAsia="仿宋" w:cs="仿宋_GB2312"/>
                <w:sz w:val="24"/>
                <w:szCs w:val="24"/>
              </w:rPr>
              <w:t>JJF 1915-2021《倾角仪校准规范》</w:t>
            </w:r>
            <w:r>
              <w:rPr>
                <w:rFonts w:ascii="Times New Roman" w:hAnsi="Times New Roman" w:eastAsia="仿宋" w:cs="仿宋_GB2312"/>
                <w:sz w:val="24"/>
                <w:szCs w:val="24"/>
                <w:lang w:eastAsia="zh-CN"/>
              </w:rPr>
              <w:t>计量技术规范的要求（所列规范标准如有更新，以最新规范标准执行）。</w:t>
            </w:r>
          </w:p>
          <w:p w14:paraId="57E84D66">
            <w:pPr>
              <w:pStyle w:val="37"/>
              <w:spacing w:line="440" w:lineRule="exact"/>
              <w:rPr>
                <w:rFonts w:hint="default" w:ascii="Times New Roman" w:hAnsi="Times New Roman" w:eastAsia="仿宋" w:cs="仿宋_GB2312"/>
                <w:sz w:val="24"/>
                <w:szCs w:val="24"/>
                <w:lang w:eastAsia="zh-CN"/>
              </w:rPr>
            </w:pPr>
            <w:r>
              <w:rPr>
                <w:rFonts w:ascii="Times New Roman" w:hAnsi="Times New Roman" w:eastAsia="仿宋" w:cs="仿宋_GB2312"/>
                <w:sz w:val="24"/>
                <w:szCs w:val="24"/>
                <w:lang w:eastAsia="zh-CN"/>
              </w:rPr>
              <w:t>技术要求：</w:t>
            </w:r>
          </w:p>
          <w:p w14:paraId="05EE1C0C">
            <w:pPr>
              <w:pStyle w:val="30"/>
              <w:spacing w:line="440" w:lineRule="exact"/>
              <w:ind w:hanging="720"/>
              <w:jc w:val="left"/>
              <w:rPr>
                <w:rFonts w:ascii="Times New Roman" w:hAnsi="Times New Roman" w:eastAsia="仿宋" w:cs="仿宋_GB2312"/>
                <w:sz w:val="24"/>
              </w:rPr>
            </w:pPr>
            <w:r>
              <w:rPr>
                <w:rFonts w:hint="eastAsia" w:ascii="宋体" w:hAnsi="宋体" w:eastAsia="宋体" w:cs="宋体"/>
                <w:sz w:val="24"/>
              </w:rPr>
              <w:t>▲</w:t>
            </w:r>
            <w:r>
              <w:rPr>
                <w:rFonts w:hint="eastAsia" w:ascii="Times New Roman" w:hAnsi="Times New Roman" w:eastAsia="仿宋" w:cs="仿宋_GB2312"/>
                <w:sz w:val="24"/>
              </w:rPr>
              <w:t>1、测量范围：（0-360）°；准确度：≤3″，角度数显分辨力：≤1″；</w:t>
            </w:r>
            <w:r>
              <w:rPr>
                <w:rFonts w:hint="eastAsia" w:ascii="Times New Roman" w:hAnsi="Times New Roman" w:eastAsia="仿宋" w:cs="宋体"/>
                <w:bCs/>
                <w:sz w:val="24"/>
                <w:szCs w:val="21"/>
                <w:lang w:val="zh-CN"/>
              </w:rPr>
              <w:t>（提供同品牌同型号检测报告或同品牌同型号产品溯源证书）</w:t>
            </w:r>
          </w:p>
          <w:p w14:paraId="1AB6B19B">
            <w:pPr>
              <w:pStyle w:val="30"/>
              <w:spacing w:line="440" w:lineRule="exact"/>
              <w:ind w:hanging="720"/>
              <w:jc w:val="left"/>
              <w:rPr>
                <w:rFonts w:ascii="Times New Roman" w:hAnsi="Times New Roman" w:eastAsia="仿宋" w:cs="仿宋_GB2312"/>
                <w:sz w:val="24"/>
              </w:rPr>
            </w:pPr>
            <w:r>
              <w:rPr>
                <w:rFonts w:hint="eastAsia" w:ascii="Times New Roman" w:hAnsi="Times New Roman" w:eastAsia="仿宋" w:cs="仿宋_GB2312"/>
                <w:sz w:val="24"/>
              </w:rPr>
              <w:t>2、主轴中心高≤150mm，主轴仰角调节范围：（0-90）°；</w:t>
            </w:r>
          </w:p>
          <w:p w14:paraId="6DC85874">
            <w:pPr>
              <w:pStyle w:val="30"/>
              <w:spacing w:line="440" w:lineRule="exact"/>
              <w:ind w:hanging="720"/>
              <w:jc w:val="left"/>
              <w:rPr>
                <w:rFonts w:ascii="Times New Roman" w:hAnsi="Times New Roman" w:eastAsia="仿宋" w:cs="仿宋_GB2312"/>
                <w:sz w:val="24"/>
              </w:rPr>
            </w:pPr>
            <w:r>
              <w:rPr>
                <w:rFonts w:hint="eastAsia" w:ascii="Times New Roman" w:hAnsi="Times New Roman" w:eastAsia="仿宋" w:cs="仿宋_GB2312"/>
                <w:sz w:val="24"/>
              </w:rPr>
              <w:t>3、工件安装方式：顶针或花盘、使被检计量器具横向纵向都能安装；</w:t>
            </w:r>
            <w:r>
              <w:rPr>
                <w:rFonts w:hint="eastAsia" w:ascii="仿宋_GB2312" w:hAnsi="仿宋_GB2312" w:eastAsia="仿宋_GB2312" w:cs="仿宋_GB2312"/>
                <w:sz w:val="24"/>
              </w:rPr>
              <w:t>顶针安装最大长度不小于1000mm</w:t>
            </w:r>
            <w:r>
              <w:rPr>
                <w:rFonts w:hint="eastAsia" w:ascii="Times New Roman" w:hAnsi="Times New Roman" w:eastAsia="仿宋" w:cs="仿宋_GB2312"/>
                <w:sz w:val="24"/>
              </w:rPr>
              <w:t>；</w:t>
            </w:r>
          </w:p>
          <w:p w14:paraId="39F64F7B">
            <w:pPr>
              <w:pStyle w:val="37"/>
              <w:spacing w:line="440" w:lineRule="exact"/>
              <w:ind w:firstLine="480" w:firstLineChars="200"/>
              <w:rPr>
                <w:rFonts w:hint="default" w:ascii="Times New Roman" w:hAnsi="Times New Roman" w:eastAsia="仿宋" w:cs="仿宋_GB2312"/>
                <w:sz w:val="24"/>
                <w:szCs w:val="24"/>
                <w:lang w:eastAsia="zh-CN"/>
              </w:rPr>
            </w:pPr>
            <w:r>
              <w:rPr>
                <w:rFonts w:ascii="Times New Roman" w:hAnsi="Times New Roman" w:eastAsia="仿宋" w:cs="仿宋_GB2312"/>
                <w:sz w:val="24"/>
                <w:szCs w:val="24"/>
              </w:rPr>
              <w:t>4、主轴锥孔尺寸：莫式4号</w:t>
            </w:r>
            <w:r>
              <w:rPr>
                <w:rFonts w:ascii="Times New Roman" w:hAnsi="Times New Roman" w:eastAsia="仿宋" w:cs="仿宋_GB2312"/>
                <w:sz w:val="24"/>
                <w:szCs w:val="24"/>
                <w:lang w:eastAsia="zh-CN"/>
              </w:rPr>
              <w:t>。</w:t>
            </w:r>
          </w:p>
          <w:p w14:paraId="3953E68B">
            <w:pPr>
              <w:pStyle w:val="38"/>
              <w:adjustRightInd/>
              <w:spacing w:line="440" w:lineRule="exact"/>
              <w:jc w:val="both"/>
              <w:rPr>
                <w:rFonts w:ascii="Times New Roman" w:hAnsi="Times New Roman" w:eastAsia="仿宋" w:cs="仿宋_GB2312"/>
              </w:rPr>
            </w:pPr>
            <w:r>
              <w:rPr>
                <w:rFonts w:hint="eastAsia" w:ascii="Times New Roman" w:hAnsi="Times New Roman" w:eastAsia="仿宋" w:cs="仿宋_GB2312"/>
              </w:rPr>
              <w:t>溯源要求：</w:t>
            </w:r>
          </w:p>
          <w:p w14:paraId="62C03990">
            <w:pPr>
              <w:pStyle w:val="37"/>
              <w:spacing w:line="324" w:lineRule="auto"/>
              <w:rPr>
                <w:rFonts w:ascii="宋体" w:hAnsi="宋体" w:eastAsia="宋体" w:cs="宋体"/>
                <w:sz w:val="24"/>
                <w:szCs w:val="24"/>
              </w:rPr>
            </w:pPr>
            <w:r>
              <w:rPr>
                <w:rFonts w:ascii="Times New Roman" w:hAnsi="Times New Roman" w:eastAsia="仿宋" w:cs="仿宋_GB2312"/>
                <w:sz w:val="24"/>
                <w:szCs w:val="24"/>
              </w:rPr>
              <w:t>省级及以上依法设置计量技术机构（具有社会公用计量标准）</w:t>
            </w:r>
            <w:r>
              <w:rPr>
                <w:rFonts w:ascii="Times New Roman" w:hAnsi="Times New Roman" w:eastAsia="仿宋" w:cs="仿宋_GB2312"/>
                <w:sz w:val="24"/>
                <w:szCs w:val="24"/>
                <w:lang w:eastAsia="zh-CN"/>
              </w:rPr>
              <w:t>。</w:t>
            </w:r>
          </w:p>
        </w:tc>
      </w:tr>
    </w:tbl>
    <w:p w14:paraId="72AAADB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DengXian">
    <w:altName w:val="汉仪中等线KW"/>
    <w:panose1 w:val="00000000000000000000"/>
    <w:charset w:val="00"/>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2010600030101010101"/>
    <w:charset w:val="86"/>
    <w:family w:val="auto"/>
    <w:pitch w:val="default"/>
    <w:sig w:usb0="00000000" w:usb1="00000000" w:usb2="00000016" w:usb3="00000000" w:csb0="0004000F" w:csb1="00000000"/>
  </w:font>
  <w:font w:name="仿宋">
    <w:altName w:val="仿宋-简"/>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仿宋-简">
    <w:panose1 w:val="02010609060101010101"/>
    <w:charset w:val="86"/>
    <w:family w:val="auto"/>
    <w:pitch w:val="default"/>
    <w:sig w:usb0="A00002BF" w:usb1="3ACF7CFA" w:usb2="00000016"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817964"/>
    <w:multiLevelType w:val="singleLevel"/>
    <w:tmpl w:val="2581796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FC6"/>
    <w:rsid w:val="00432536"/>
    <w:rsid w:val="007E2E56"/>
    <w:rsid w:val="00851A4F"/>
    <w:rsid w:val="00CA04A9"/>
    <w:rsid w:val="00D66FC6"/>
    <w:rsid w:val="00EA51E0"/>
    <w:rsid w:val="00FB0EEC"/>
    <w:rsid w:val="FA7F6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uiPriority w:val="9"/>
    <w:rPr>
      <w:rFonts w:cstheme="majorBidi"/>
      <w:color w:val="2F5597" w:themeColor="accent1" w:themeShade="BF"/>
      <w:sz w:val="24"/>
      <w:szCs w:val="24"/>
    </w:rPr>
  </w:style>
  <w:style w:type="character" w:customStyle="1" w:styleId="22">
    <w:name w:val="标题 6 字符"/>
    <w:basedOn w:val="16"/>
    <w:link w:val="7"/>
    <w:semiHidden/>
    <w:uiPriority w:val="9"/>
    <w:rPr>
      <w:rFonts w:cstheme="majorBidi"/>
      <w:b/>
      <w:bCs/>
      <w:color w:val="2F5597"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uiPriority w:val="99"/>
    <w:rPr>
      <w:sz w:val="18"/>
      <w:szCs w:val="18"/>
    </w:rPr>
  </w:style>
  <w:style w:type="paragraph" w:customStyle="1" w:styleId="37">
    <w:name w:val="null3"/>
    <w:hidden/>
    <w:qFormat/>
    <w:uiPriority w:val="0"/>
    <w:rPr>
      <w:rFonts w:hint="eastAsia" w:asciiTheme="minorHAnsi" w:hAnsiTheme="minorHAnsi" w:eastAsiaTheme="minorEastAsia" w:cstheme="minorBidi"/>
      <w:kern w:val="0"/>
      <w:sz w:val="20"/>
      <w:szCs w:val="20"/>
      <w:lang w:val="en-US" w:eastAsia="zh-Hans" w:bidi="ar-SA"/>
    </w:rPr>
  </w:style>
  <w:style w:type="paragraph" w:customStyle="1" w:styleId="38">
    <w:name w:val="样式"/>
    <w:link w:val="39"/>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character" w:customStyle="1" w:styleId="39">
    <w:name w:val="样式 Char Char"/>
    <w:link w:val="38"/>
    <w:qFormat/>
    <w:locked/>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444</Words>
  <Characters>2534</Characters>
  <Lines>21</Lines>
  <Paragraphs>5</Paragraphs>
  <TotalTime>0</TotalTime>
  <ScaleCrop>false</ScaleCrop>
  <LinksUpToDate>false</LinksUpToDate>
  <CharactersWithSpaces>2973</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2026-05-28T18:32:00Z</dcterms:created>
  <dc:creator>s25194</dc:creator>
  <cp:lastModifiedBy>H</cp:lastModifiedBy>
  <dcterms:modified xsi:type="dcterms:W3CDTF">2026-06-23T13:58:07Z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C425091A1D04087E6F203A6A00440F50_42</vt:lpwstr>
  </property>
</Properties>
</file>