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772530">
      <w:pPr>
        <w:autoSpaceDN w:val="0"/>
        <w:spacing w:line="500" w:lineRule="atLeast"/>
        <w:jc w:val="center"/>
        <w:rPr>
          <w:rFonts w:hint="eastAsia" w:ascii="仿宋" w:hAnsi="仿宋" w:eastAsia="仿宋" w:cs="仿宋"/>
          <w:b/>
          <w:sz w:val="48"/>
          <w:szCs w:val="48"/>
          <w:lang w:eastAsia="zh-CN"/>
        </w:rPr>
      </w:pPr>
      <w:r>
        <w:rPr>
          <w:rFonts w:hint="eastAsia" w:ascii="仿宋" w:hAnsi="仿宋" w:eastAsia="仿宋" w:cs="仿宋"/>
          <w:b/>
          <w:sz w:val="48"/>
          <w:szCs w:val="48"/>
          <w:lang w:eastAsia="zh-CN"/>
        </w:rPr>
        <w:t>法律文书邮寄项目项目</w:t>
      </w:r>
    </w:p>
    <w:p w14:paraId="43E8F6AF">
      <w:pPr>
        <w:autoSpaceDN w:val="0"/>
        <w:spacing w:line="500" w:lineRule="atLeast"/>
        <w:jc w:val="center"/>
        <w:rPr>
          <w:rFonts w:hint="eastAsia" w:ascii="仿宋" w:hAnsi="仿宋" w:eastAsia="仿宋" w:cs="仿宋"/>
          <w:b/>
          <w:sz w:val="48"/>
          <w:szCs w:val="48"/>
          <w:lang w:eastAsia="zh-CN"/>
        </w:rPr>
      </w:pPr>
      <w:r>
        <w:rPr>
          <w:rFonts w:hint="eastAsia" w:ascii="仿宋" w:hAnsi="仿宋" w:eastAsia="仿宋" w:cs="仿宋"/>
          <w:b/>
          <w:sz w:val="48"/>
          <w:szCs w:val="48"/>
          <w:lang w:eastAsia="zh-CN"/>
        </w:rPr>
        <w:t>（</w:t>
      </w:r>
      <w:r>
        <w:rPr>
          <w:rFonts w:hint="eastAsia" w:ascii="仿宋" w:hAnsi="仿宋" w:eastAsia="仿宋" w:cs="仿宋"/>
          <w:b/>
          <w:sz w:val="48"/>
          <w:szCs w:val="48"/>
          <w:lang w:val="en-US" w:eastAsia="zh-CN"/>
        </w:rPr>
        <w:t>示范文本</w:t>
      </w:r>
      <w:r>
        <w:rPr>
          <w:rFonts w:hint="eastAsia" w:ascii="仿宋" w:hAnsi="仿宋" w:eastAsia="仿宋" w:cs="仿宋"/>
          <w:b/>
          <w:sz w:val="48"/>
          <w:szCs w:val="48"/>
          <w:lang w:eastAsia="zh-CN"/>
        </w:rPr>
        <w:t>）</w:t>
      </w:r>
    </w:p>
    <w:p w14:paraId="2D8F372C">
      <w:pPr>
        <w:autoSpaceDN w:val="0"/>
        <w:spacing w:line="500" w:lineRule="atLeast"/>
        <w:rPr>
          <w:rFonts w:hint="eastAsia" w:ascii="仿宋" w:hAnsi="仿宋" w:eastAsia="仿宋" w:cs="仿宋"/>
          <w:b/>
          <w:color w:val="000000"/>
          <w:sz w:val="24"/>
          <w:szCs w:val="24"/>
        </w:rPr>
      </w:pPr>
      <w:r>
        <w:rPr>
          <w:rFonts w:hint="eastAsia" w:ascii="仿宋" w:hAnsi="仿宋" w:eastAsia="仿宋" w:cs="仿宋"/>
          <w:b/>
          <w:color w:val="000000"/>
          <w:sz w:val="24"/>
          <w:szCs w:val="24"/>
        </w:rPr>
        <w:t xml:space="preserve">          </w:t>
      </w:r>
    </w:p>
    <w:p w14:paraId="5912E41A">
      <w:pPr>
        <w:autoSpaceDN w:val="0"/>
        <w:spacing w:line="500" w:lineRule="atLeast"/>
        <w:rPr>
          <w:rFonts w:hint="eastAsia" w:ascii="仿宋" w:hAnsi="仿宋" w:eastAsia="仿宋" w:cs="仿宋"/>
          <w:b/>
          <w:color w:val="000000"/>
          <w:sz w:val="24"/>
          <w:szCs w:val="24"/>
        </w:rPr>
      </w:pPr>
      <w:r>
        <w:rPr>
          <w:rFonts w:hint="eastAsia" w:ascii="仿宋" w:hAnsi="仿宋" w:eastAsia="仿宋" w:cs="仿宋"/>
          <w:b/>
          <w:color w:val="000000"/>
          <w:sz w:val="24"/>
          <w:szCs w:val="24"/>
        </w:rPr>
        <w:t xml:space="preserve">              </w:t>
      </w:r>
    </w:p>
    <w:p w14:paraId="69E0A239">
      <w:pPr>
        <w:spacing w:line="380" w:lineRule="exact"/>
        <w:ind w:left="5038" w:hanging="5038" w:hangingChars="2091"/>
        <w:rPr>
          <w:rFonts w:hint="eastAsia" w:ascii="仿宋" w:hAnsi="仿宋" w:eastAsia="仿宋" w:cs="仿宋"/>
          <w:b/>
          <w:color w:val="000000"/>
          <w:sz w:val="24"/>
          <w:szCs w:val="24"/>
        </w:rPr>
      </w:pPr>
    </w:p>
    <w:p w14:paraId="4AB0E1B6">
      <w:pPr>
        <w:spacing w:line="380" w:lineRule="exact"/>
        <w:ind w:left="5038" w:hanging="5038" w:hangingChars="2091"/>
        <w:rPr>
          <w:rFonts w:hint="eastAsia" w:ascii="仿宋" w:hAnsi="仿宋" w:eastAsia="仿宋" w:cs="仿宋"/>
          <w:b/>
          <w:color w:val="000000"/>
          <w:sz w:val="24"/>
          <w:szCs w:val="24"/>
        </w:rPr>
      </w:pPr>
    </w:p>
    <w:p w14:paraId="204689E8">
      <w:pPr>
        <w:spacing w:line="380" w:lineRule="exact"/>
        <w:ind w:left="5038" w:hanging="5038" w:hangingChars="2091"/>
        <w:rPr>
          <w:rFonts w:hint="eastAsia" w:ascii="仿宋" w:hAnsi="仿宋" w:eastAsia="仿宋" w:cs="仿宋"/>
          <w:b/>
          <w:color w:val="000000"/>
          <w:sz w:val="24"/>
          <w:szCs w:val="24"/>
        </w:rPr>
      </w:pPr>
    </w:p>
    <w:p w14:paraId="0A1000F2">
      <w:pPr>
        <w:spacing w:line="380" w:lineRule="exact"/>
        <w:ind w:left="5038" w:hanging="5038" w:hangingChars="2091"/>
        <w:rPr>
          <w:rFonts w:hint="eastAsia" w:ascii="仿宋" w:hAnsi="仿宋" w:eastAsia="仿宋" w:cs="仿宋"/>
          <w:b/>
          <w:color w:val="000000"/>
          <w:sz w:val="24"/>
          <w:szCs w:val="24"/>
        </w:rPr>
      </w:pPr>
    </w:p>
    <w:p w14:paraId="7D4A8C02">
      <w:pPr>
        <w:spacing w:line="380" w:lineRule="exact"/>
        <w:ind w:left="5038" w:hanging="5038" w:hangingChars="2091"/>
        <w:rPr>
          <w:rFonts w:hint="eastAsia" w:ascii="仿宋" w:hAnsi="仿宋" w:eastAsia="仿宋" w:cs="仿宋"/>
          <w:b/>
          <w:color w:val="000000"/>
          <w:sz w:val="24"/>
          <w:szCs w:val="24"/>
        </w:rPr>
      </w:pPr>
    </w:p>
    <w:p w14:paraId="786CB0FE">
      <w:pPr>
        <w:spacing w:line="380" w:lineRule="exact"/>
        <w:ind w:left="5038" w:hanging="5038" w:hangingChars="2091"/>
        <w:rPr>
          <w:rFonts w:hint="eastAsia" w:ascii="仿宋" w:hAnsi="仿宋" w:eastAsia="仿宋" w:cs="仿宋"/>
          <w:b/>
          <w:color w:val="000000"/>
          <w:sz w:val="24"/>
          <w:szCs w:val="24"/>
        </w:rPr>
      </w:pPr>
    </w:p>
    <w:p w14:paraId="6878F292">
      <w:pPr>
        <w:spacing w:line="380" w:lineRule="exact"/>
        <w:ind w:left="5038" w:hanging="5038" w:hangingChars="2091"/>
        <w:rPr>
          <w:rFonts w:hint="eastAsia" w:ascii="仿宋" w:hAnsi="仿宋" w:eastAsia="仿宋" w:cs="仿宋"/>
          <w:b/>
          <w:color w:val="000000"/>
          <w:sz w:val="24"/>
          <w:szCs w:val="24"/>
        </w:rPr>
      </w:pPr>
    </w:p>
    <w:p w14:paraId="1D4CD876">
      <w:pPr>
        <w:spacing w:line="380" w:lineRule="exact"/>
        <w:ind w:left="5038" w:hanging="5038" w:hangingChars="2091"/>
        <w:rPr>
          <w:rFonts w:hint="eastAsia" w:ascii="仿宋" w:hAnsi="仿宋" w:eastAsia="仿宋" w:cs="仿宋"/>
          <w:b/>
          <w:color w:val="000000"/>
          <w:sz w:val="24"/>
          <w:szCs w:val="24"/>
        </w:rPr>
      </w:pPr>
    </w:p>
    <w:p w14:paraId="4FEBD6A2">
      <w:pPr>
        <w:spacing w:line="380" w:lineRule="exact"/>
        <w:ind w:left="5038" w:hanging="5038" w:hangingChars="2091"/>
        <w:rPr>
          <w:rFonts w:hint="eastAsia" w:ascii="仿宋" w:hAnsi="仿宋" w:eastAsia="仿宋" w:cs="仿宋"/>
          <w:b/>
          <w:color w:val="000000"/>
          <w:sz w:val="24"/>
          <w:szCs w:val="24"/>
        </w:rPr>
      </w:pPr>
    </w:p>
    <w:p w14:paraId="681BC5C0">
      <w:pPr>
        <w:spacing w:line="380" w:lineRule="exact"/>
        <w:rPr>
          <w:rFonts w:hint="eastAsia" w:ascii="仿宋" w:hAnsi="仿宋" w:eastAsia="仿宋" w:cs="仿宋"/>
          <w:b/>
          <w:color w:val="000000"/>
          <w:sz w:val="24"/>
          <w:szCs w:val="24"/>
        </w:rPr>
      </w:pPr>
    </w:p>
    <w:p w14:paraId="5BC22E6D">
      <w:pPr>
        <w:spacing w:line="380" w:lineRule="exact"/>
        <w:rPr>
          <w:rFonts w:hint="eastAsia" w:ascii="仿宋" w:hAnsi="仿宋" w:eastAsia="仿宋" w:cs="仿宋"/>
          <w:b/>
          <w:color w:val="000000"/>
          <w:sz w:val="24"/>
          <w:szCs w:val="24"/>
        </w:rPr>
      </w:pPr>
    </w:p>
    <w:p w14:paraId="48BFB56A">
      <w:pPr>
        <w:spacing w:line="380" w:lineRule="exact"/>
        <w:rPr>
          <w:rFonts w:hint="eastAsia" w:ascii="仿宋" w:hAnsi="仿宋" w:eastAsia="仿宋" w:cs="仿宋"/>
          <w:b/>
          <w:color w:val="000000"/>
          <w:sz w:val="24"/>
          <w:szCs w:val="24"/>
        </w:rPr>
      </w:pPr>
    </w:p>
    <w:p w14:paraId="769C702A">
      <w:pPr>
        <w:spacing w:line="380" w:lineRule="exact"/>
        <w:rPr>
          <w:rFonts w:hint="eastAsia" w:ascii="仿宋" w:hAnsi="仿宋" w:eastAsia="仿宋" w:cs="仿宋"/>
          <w:b/>
          <w:color w:val="000000"/>
          <w:sz w:val="24"/>
          <w:szCs w:val="24"/>
        </w:rPr>
      </w:pPr>
    </w:p>
    <w:p w14:paraId="6E5CB96A">
      <w:pPr>
        <w:spacing w:line="380" w:lineRule="exact"/>
        <w:rPr>
          <w:rFonts w:hint="eastAsia" w:ascii="仿宋" w:hAnsi="仿宋" w:eastAsia="仿宋" w:cs="仿宋"/>
          <w:b/>
          <w:color w:val="000000"/>
          <w:sz w:val="24"/>
          <w:szCs w:val="24"/>
        </w:rPr>
      </w:pPr>
    </w:p>
    <w:p w14:paraId="0B5FE282">
      <w:pPr>
        <w:spacing w:line="380" w:lineRule="exact"/>
        <w:rPr>
          <w:rFonts w:hint="eastAsia" w:ascii="仿宋" w:hAnsi="仿宋" w:eastAsia="仿宋" w:cs="仿宋"/>
          <w:b/>
          <w:color w:val="000000"/>
          <w:sz w:val="24"/>
          <w:szCs w:val="24"/>
        </w:rPr>
      </w:pPr>
    </w:p>
    <w:p w14:paraId="77FEBFB6">
      <w:pPr>
        <w:tabs>
          <w:tab w:val="left" w:pos="4704"/>
        </w:tabs>
        <w:spacing w:line="300" w:lineRule="exact"/>
        <w:ind w:left="5935" w:leftChars="465" w:hanging="4819" w:hangingChars="2000"/>
        <w:rPr>
          <w:rFonts w:hint="eastAsia" w:ascii="仿宋" w:hAnsi="仿宋" w:eastAsia="仿宋" w:cs="仿宋"/>
          <w:b/>
          <w:color w:val="000000"/>
          <w:sz w:val="24"/>
          <w:szCs w:val="24"/>
        </w:rPr>
      </w:pPr>
    </w:p>
    <w:p w14:paraId="34F8AF9A">
      <w:pPr>
        <w:tabs>
          <w:tab w:val="left" w:pos="4704"/>
        </w:tabs>
        <w:spacing w:line="300" w:lineRule="exact"/>
        <w:ind w:left="5935" w:leftChars="465" w:hanging="4819" w:hangingChars="2000"/>
        <w:rPr>
          <w:rFonts w:hint="eastAsia" w:ascii="仿宋" w:hAnsi="仿宋" w:eastAsia="仿宋" w:cs="仿宋"/>
          <w:b/>
          <w:color w:val="000000"/>
          <w:sz w:val="24"/>
          <w:szCs w:val="24"/>
        </w:rPr>
      </w:pPr>
    </w:p>
    <w:p w14:paraId="53155B31">
      <w:pPr>
        <w:tabs>
          <w:tab w:val="left" w:pos="4704"/>
        </w:tabs>
        <w:spacing w:line="300" w:lineRule="exact"/>
        <w:ind w:left="5935" w:leftChars="465" w:hanging="4819" w:hangingChars="2000"/>
        <w:rPr>
          <w:rFonts w:hint="eastAsia" w:ascii="仿宋" w:hAnsi="仿宋" w:eastAsia="仿宋" w:cs="仿宋"/>
          <w:b/>
          <w:color w:val="000000"/>
          <w:sz w:val="24"/>
          <w:szCs w:val="24"/>
        </w:rPr>
      </w:pPr>
    </w:p>
    <w:p w14:paraId="622E6097">
      <w:pPr>
        <w:tabs>
          <w:tab w:val="left" w:pos="4704"/>
        </w:tabs>
        <w:spacing w:line="300" w:lineRule="exact"/>
        <w:ind w:left="5935" w:leftChars="465" w:hanging="4819" w:hangingChars="2000"/>
        <w:rPr>
          <w:rFonts w:hint="eastAsia" w:ascii="仿宋" w:hAnsi="仿宋" w:eastAsia="仿宋" w:cs="仿宋"/>
          <w:b/>
          <w:bCs/>
          <w:color w:val="000000"/>
          <w:sz w:val="24"/>
          <w:szCs w:val="24"/>
          <w:lang w:val="en-US" w:eastAsia="zh-CN"/>
        </w:rPr>
      </w:pPr>
      <w:r>
        <w:rPr>
          <w:rFonts w:hint="eastAsia" w:ascii="仿宋" w:hAnsi="仿宋" w:eastAsia="仿宋" w:cs="仿宋"/>
          <w:b/>
          <w:color w:val="000000"/>
          <w:sz w:val="24"/>
          <w:szCs w:val="24"/>
        </w:rPr>
        <w:t>甲方：</w:t>
      </w:r>
      <w:r>
        <w:rPr>
          <w:rFonts w:hint="eastAsia" w:ascii="仿宋" w:hAnsi="仿宋" w:eastAsia="仿宋" w:cs="仿宋"/>
          <w:b/>
          <w:bCs/>
          <w:color w:val="000000"/>
          <w:sz w:val="24"/>
          <w:szCs w:val="24"/>
          <w:lang w:val="en-US" w:eastAsia="zh-CN"/>
        </w:rPr>
        <w:t xml:space="preserve">                              乙方：  </w:t>
      </w:r>
    </w:p>
    <w:p w14:paraId="347E377A">
      <w:pPr>
        <w:tabs>
          <w:tab w:val="left" w:pos="4704"/>
        </w:tabs>
        <w:spacing w:line="300" w:lineRule="exact"/>
        <w:ind w:left="5870" w:leftChars="237" w:hanging="5301" w:hangingChars="2200"/>
        <w:rPr>
          <w:rFonts w:hint="eastAsia" w:ascii="仿宋" w:hAnsi="仿宋" w:eastAsia="仿宋" w:cs="仿宋"/>
          <w:b/>
          <w:bCs/>
          <w:color w:val="000000"/>
          <w:sz w:val="24"/>
          <w:szCs w:val="24"/>
          <w:lang w:val="en-US" w:eastAsia="zh-CN"/>
        </w:rPr>
      </w:pPr>
    </w:p>
    <w:p w14:paraId="659C0A1E">
      <w:pPr>
        <w:tabs>
          <w:tab w:val="left" w:pos="4704"/>
        </w:tabs>
        <w:spacing w:line="300" w:lineRule="exact"/>
        <w:ind w:left="5694" w:leftChars="465" w:hanging="4578" w:hangingChars="1900"/>
        <w:rPr>
          <w:rFonts w:hint="eastAsia" w:ascii="仿宋" w:hAnsi="仿宋" w:eastAsia="仿宋" w:cs="仿宋"/>
          <w:bCs/>
          <w:kern w:val="0"/>
          <w:sz w:val="24"/>
          <w:lang w:val="en-US" w:eastAsia="zh-CN"/>
        </w:rPr>
      </w:pPr>
      <w:r>
        <w:rPr>
          <w:rFonts w:hint="eastAsia" w:ascii="仿宋" w:hAnsi="仿宋" w:eastAsia="仿宋" w:cs="仿宋"/>
          <w:b/>
          <w:color w:val="000000"/>
          <w:sz w:val="24"/>
          <w:szCs w:val="24"/>
        </w:rPr>
        <w:t>地址：</w:t>
      </w:r>
      <w:r>
        <w:rPr>
          <w:rFonts w:hint="eastAsia" w:ascii="仿宋" w:hAnsi="仿宋" w:eastAsia="仿宋" w:cs="仿宋"/>
          <w:bCs/>
          <w:kern w:val="0"/>
          <w:sz w:val="24"/>
          <w:lang w:val="en-US" w:eastAsia="zh-CN"/>
        </w:rPr>
        <w:t xml:space="preserve">                              </w:t>
      </w:r>
      <w:r>
        <w:rPr>
          <w:rFonts w:hint="eastAsia" w:ascii="仿宋" w:hAnsi="仿宋" w:eastAsia="仿宋" w:cs="仿宋"/>
          <w:b/>
          <w:color w:val="000000"/>
          <w:sz w:val="24"/>
          <w:szCs w:val="24"/>
        </w:rPr>
        <w:t>地址：</w:t>
      </w:r>
      <w:r>
        <w:rPr>
          <w:rFonts w:hint="eastAsia" w:ascii="仿宋" w:hAnsi="仿宋" w:eastAsia="仿宋" w:cs="仿宋"/>
          <w:b/>
          <w:color w:val="000000"/>
          <w:sz w:val="24"/>
          <w:szCs w:val="24"/>
          <w:lang w:val="en-US" w:eastAsia="zh-CN"/>
        </w:rPr>
        <w:t xml:space="preserve"> </w:t>
      </w:r>
    </w:p>
    <w:p w14:paraId="768334A2">
      <w:pPr>
        <w:tabs>
          <w:tab w:val="left" w:pos="4704"/>
        </w:tabs>
        <w:spacing w:line="300" w:lineRule="exact"/>
        <w:ind w:firstLine="241" w:firstLineChars="100"/>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 xml:space="preserve">    </w:t>
      </w:r>
    </w:p>
    <w:p w14:paraId="4C2F81D8">
      <w:pPr>
        <w:tabs>
          <w:tab w:val="left" w:pos="4704"/>
        </w:tabs>
        <w:spacing w:line="300" w:lineRule="exact"/>
        <w:ind w:firstLine="964" w:firstLineChars="400"/>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rPr>
        <w:t>联系人：</w:t>
      </w:r>
      <w:r>
        <w:rPr>
          <w:rFonts w:hint="eastAsia" w:ascii="仿宋" w:hAnsi="仿宋" w:eastAsia="仿宋" w:cs="仿宋"/>
          <w:b/>
          <w:bCs w:val="0"/>
          <w:kern w:val="0"/>
          <w:sz w:val="24"/>
          <w:lang w:val="en-US" w:eastAsia="zh-CN"/>
        </w:rPr>
        <w:t xml:space="preserve"> </w:t>
      </w:r>
      <w:r>
        <w:rPr>
          <w:rFonts w:hint="eastAsia" w:ascii="仿宋" w:hAnsi="仿宋" w:eastAsia="仿宋" w:cs="仿宋"/>
          <w:b/>
          <w:color w:val="000000"/>
          <w:sz w:val="24"/>
          <w:szCs w:val="24"/>
          <w:lang w:val="en-US" w:eastAsia="zh-CN"/>
        </w:rPr>
        <w:t xml:space="preserve">                           </w:t>
      </w:r>
      <w:r>
        <w:rPr>
          <w:rFonts w:hint="eastAsia" w:ascii="仿宋" w:hAnsi="仿宋" w:eastAsia="仿宋" w:cs="仿宋"/>
          <w:b/>
          <w:color w:val="000000"/>
          <w:sz w:val="24"/>
          <w:szCs w:val="24"/>
        </w:rPr>
        <w:t>联系人：</w:t>
      </w:r>
      <w:r>
        <w:rPr>
          <w:rFonts w:hint="eastAsia" w:ascii="仿宋" w:hAnsi="仿宋" w:eastAsia="仿宋" w:cs="仿宋"/>
          <w:b/>
          <w:color w:val="000000"/>
          <w:sz w:val="24"/>
          <w:szCs w:val="24"/>
          <w:lang w:val="en-US" w:eastAsia="zh-CN"/>
        </w:rPr>
        <w:t xml:space="preserve"> </w:t>
      </w:r>
    </w:p>
    <w:p w14:paraId="6B2AC38C">
      <w:pPr>
        <w:tabs>
          <w:tab w:val="left" w:pos="4704"/>
        </w:tabs>
        <w:spacing w:line="300" w:lineRule="exact"/>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 xml:space="preserve"> </w:t>
      </w:r>
    </w:p>
    <w:p w14:paraId="1ACE779C">
      <w:pPr>
        <w:tabs>
          <w:tab w:val="left" w:pos="4704"/>
        </w:tabs>
        <w:spacing w:line="300" w:lineRule="exact"/>
        <w:ind w:firstLine="964" w:firstLineChars="400"/>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rPr>
        <w:t>联系电话：</w:t>
      </w:r>
      <w:r>
        <w:rPr>
          <w:rFonts w:hint="eastAsia" w:ascii="仿宋" w:hAnsi="仿宋" w:eastAsia="仿宋" w:cs="仿宋"/>
          <w:b/>
          <w:color w:val="000000"/>
          <w:sz w:val="24"/>
          <w:szCs w:val="24"/>
          <w:lang w:val="en-US" w:eastAsia="zh-CN"/>
        </w:rPr>
        <w:t xml:space="preserve">                          </w:t>
      </w:r>
      <w:r>
        <w:rPr>
          <w:rFonts w:hint="eastAsia" w:ascii="仿宋" w:hAnsi="仿宋" w:eastAsia="仿宋" w:cs="仿宋"/>
          <w:b/>
          <w:color w:val="000000"/>
          <w:sz w:val="24"/>
          <w:szCs w:val="24"/>
        </w:rPr>
        <w:t>联系电话</w:t>
      </w:r>
      <w:r>
        <w:rPr>
          <w:rFonts w:hint="eastAsia" w:ascii="仿宋" w:hAnsi="仿宋" w:eastAsia="仿宋" w:cs="仿宋"/>
          <w:b/>
          <w:color w:val="000000"/>
          <w:sz w:val="24"/>
          <w:szCs w:val="24"/>
          <w:lang w:val="en-US" w:eastAsia="zh-CN"/>
        </w:rPr>
        <w:t xml:space="preserve"> </w:t>
      </w:r>
    </w:p>
    <w:p w14:paraId="63C0B3BA">
      <w:pPr>
        <w:tabs>
          <w:tab w:val="left" w:pos="4704"/>
        </w:tabs>
        <w:spacing w:line="320" w:lineRule="exact"/>
        <w:rPr>
          <w:rFonts w:hint="eastAsia" w:ascii="仿宋" w:hAnsi="仿宋" w:eastAsia="仿宋" w:cs="仿宋"/>
          <w:b/>
          <w:color w:val="000000"/>
          <w:sz w:val="24"/>
          <w:szCs w:val="24"/>
        </w:rPr>
      </w:pPr>
    </w:p>
    <w:p w14:paraId="32571F12">
      <w:pPr>
        <w:tabs>
          <w:tab w:val="left" w:pos="4704"/>
        </w:tabs>
        <w:spacing w:line="320" w:lineRule="exact"/>
        <w:rPr>
          <w:rFonts w:hint="eastAsia" w:ascii="仿宋" w:hAnsi="仿宋" w:eastAsia="仿宋" w:cs="仿宋"/>
          <w:b/>
          <w:color w:val="000000"/>
          <w:sz w:val="24"/>
          <w:szCs w:val="24"/>
        </w:rPr>
      </w:pPr>
    </w:p>
    <w:p w14:paraId="0A99BCB4">
      <w:pPr>
        <w:autoSpaceDE w:val="0"/>
        <w:autoSpaceDN w:val="0"/>
        <w:adjustRightInd w:val="0"/>
        <w:spacing w:line="325" w:lineRule="exact"/>
        <w:rPr>
          <w:rFonts w:hint="eastAsia" w:ascii="仿宋" w:hAnsi="仿宋" w:eastAsia="仿宋" w:cs="仿宋"/>
          <w:b/>
          <w:bCs/>
          <w:color w:val="000000"/>
          <w:kern w:val="0"/>
          <w:sz w:val="24"/>
          <w:szCs w:val="24"/>
          <w:lang w:val="en-US" w:eastAsia="zh-CN"/>
        </w:rPr>
      </w:pPr>
      <w:r>
        <w:rPr>
          <w:rFonts w:hint="eastAsia" w:ascii="仿宋" w:hAnsi="仿宋" w:eastAsia="仿宋" w:cs="仿宋"/>
          <w:b/>
          <w:bCs/>
          <w:color w:val="000000"/>
          <w:kern w:val="0"/>
          <w:sz w:val="24"/>
          <w:szCs w:val="24"/>
          <w:lang w:val="en-US" w:eastAsia="zh-CN"/>
        </w:rPr>
        <w:t xml:space="preserve"> </w:t>
      </w:r>
    </w:p>
    <w:p w14:paraId="01D244F1">
      <w:pPr>
        <w:autoSpaceDE w:val="0"/>
        <w:autoSpaceDN w:val="0"/>
        <w:adjustRightInd w:val="0"/>
        <w:spacing w:line="325" w:lineRule="exact"/>
        <w:rPr>
          <w:rFonts w:hint="eastAsia" w:ascii="仿宋" w:hAnsi="仿宋" w:eastAsia="仿宋" w:cs="仿宋"/>
          <w:b/>
          <w:bCs/>
          <w:color w:val="000000"/>
          <w:kern w:val="0"/>
          <w:sz w:val="24"/>
          <w:szCs w:val="24"/>
          <w:lang w:val="en-US" w:eastAsia="zh-CN"/>
        </w:rPr>
      </w:pPr>
    </w:p>
    <w:p w14:paraId="7765815B">
      <w:pPr>
        <w:autoSpaceDE w:val="0"/>
        <w:autoSpaceDN w:val="0"/>
        <w:adjustRightInd w:val="0"/>
        <w:spacing w:line="325" w:lineRule="exact"/>
        <w:rPr>
          <w:rFonts w:hint="eastAsia" w:ascii="仿宋" w:hAnsi="仿宋" w:eastAsia="仿宋" w:cs="仿宋"/>
          <w:b/>
          <w:bCs/>
          <w:color w:val="000000"/>
          <w:kern w:val="0"/>
          <w:sz w:val="24"/>
          <w:szCs w:val="24"/>
          <w:lang w:val="en-US" w:eastAsia="zh-CN"/>
        </w:rPr>
      </w:pPr>
    </w:p>
    <w:p w14:paraId="24FF075E">
      <w:pPr>
        <w:autoSpaceDE w:val="0"/>
        <w:autoSpaceDN w:val="0"/>
        <w:adjustRightInd w:val="0"/>
        <w:spacing w:line="325" w:lineRule="exact"/>
        <w:rPr>
          <w:rFonts w:hint="eastAsia" w:ascii="仿宋" w:hAnsi="仿宋" w:eastAsia="仿宋" w:cs="仿宋"/>
          <w:b/>
          <w:bCs/>
          <w:color w:val="000000"/>
          <w:kern w:val="0"/>
          <w:sz w:val="24"/>
          <w:szCs w:val="24"/>
          <w:lang w:val="en-US" w:eastAsia="zh-CN"/>
        </w:rPr>
      </w:pPr>
    </w:p>
    <w:p w14:paraId="19F6E1C1">
      <w:pP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br w:type="page"/>
      </w:r>
    </w:p>
    <w:p w14:paraId="78ACF2D6">
      <w:pPr>
        <w:keepNext w:val="0"/>
        <w:keepLines w:val="0"/>
        <w:pageBreakBefore w:val="0"/>
        <w:kinsoku/>
        <w:wordWrap/>
        <w:overflowPunct/>
        <w:topLinePunct w:val="0"/>
        <w:autoSpaceDE w:val="0"/>
        <w:autoSpaceDN w:val="0"/>
        <w:bidi w:val="0"/>
        <w:adjustRightInd w:val="0"/>
        <w:snapToGrid/>
        <w:spacing w:line="480" w:lineRule="auto"/>
        <w:ind w:firstLine="480" w:firstLineChars="200"/>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本着互相信任、互惠互利、共同发展的原则，甲、乙双方在平等合作的基础上，乙方为甲方提供速递服务，服务内容包括但不限于国内标准快递、快递包裹、国际快递等速递服务及与上述服务相关的附加服务。</w:t>
      </w:r>
    </w:p>
    <w:p w14:paraId="6859F074">
      <w:pPr>
        <w:keepNext w:val="0"/>
        <w:keepLines w:val="0"/>
        <w:pageBreakBefore w:val="0"/>
        <w:kinsoku/>
        <w:wordWrap/>
        <w:overflowPunct/>
        <w:topLinePunct w:val="0"/>
        <w:bidi w:val="0"/>
        <w:snapToGrid/>
        <w:spacing w:line="480" w:lineRule="auto"/>
        <w:ind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kern w:val="0"/>
          <w:sz w:val="24"/>
          <w:szCs w:val="24"/>
        </w:rPr>
        <w:t>乙方愿意作为甲方速递服务供应商，为其提供上述服务，根据《中华人民共和国邮政法》、《中华人民共和国</w:t>
      </w:r>
      <w:r>
        <w:rPr>
          <w:rFonts w:hint="eastAsia" w:ascii="仿宋" w:hAnsi="仿宋" w:eastAsia="仿宋" w:cs="仿宋"/>
          <w:color w:val="000000"/>
          <w:kern w:val="0"/>
          <w:sz w:val="24"/>
          <w:szCs w:val="24"/>
          <w:lang w:val="en-US" w:eastAsia="zh-CN"/>
        </w:rPr>
        <w:t>民法典</w:t>
      </w:r>
      <w:r>
        <w:rPr>
          <w:rFonts w:hint="eastAsia" w:ascii="仿宋" w:hAnsi="仿宋" w:eastAsia="仿宋" w:cs="仿宋"/>
          <w:color w:val="000000"/>
          <w:kern w:val="0"/>
          <w:sz w:val="24"/>
          <w:szCs w:val="24"/>
        </w:rPr>
        <w:t>》及其他相关法律法规，</w:t>
      </w:r>
      <w:r>
        <w:rPr>
          <w:rFonts w:hint="eastAsia" w:ascii="仿宋" w:hAnsi="仿宋" w:eastAsia="仿宋" w:cs="仿宋"/>
          <w:color w:val="000000"/>
          <w:sz w:val="24"/>
          <w:szCs w:val="24"/>
        </w:rPr>
        <w:t>在平等自愿基础上，就</w:t>
      </w:r>
      <w:r>
        <w:rPr>
          <w:rFonts w:hint="eastAsia" w:ascii="仿宋" w:hAnsi="仿宋" w:eastAsia="仿宋" w:cs="仿宋"/>
          <w:color w:val="000000"/>
          <w:kern w:val="0"/>
          <w:sz w:val="24"/>
          <w:szCs w:val="24"/>
        </w:rPr>
        <w:t>快递服务及相关附加服务</w:t>
      </w:r>
      <w:r>
        <w:rPr>
          <w:rFonts w:hint="eastAsia" w:ascii="仿宋" w:hAnsi="仿宋" w:eastAsia="仿宋" w:cs="仿宋"/>
          <w:color w:val="000000"/>
          <w:sz w:val="24"/>
          <w:szCs w:val="24"/>
        </w:rPr>
        <w:t>等事宜进行充分协商，达成本合同。</w:t>
      </w:r>
    </w:p>
    <w:p w14:paraId="586EA9A7">
      <w:pPr>
        <w:keepNext w:val="0"/>
        <w:keepLines w:val="0"/>
        <w:pageBreakBefore w:val="0"/>
        <w:kinsoku/>
        <w:wordWrap/>
        <w:overflowPunct/>
        <w:topLinePunct w:val="0"/>
        <w:bidi w:val="0"/>
        <w:snapToGrid/>
        <w:spacing w:line="480" w:lineRule="auto"/>
        <w:ind w:firstLine="472" w:firstLineChars="196"/>
        <w:textAlignment w:val="auto"/>
        <w:outlineLvl w:val="0"/>
        <w:rPr>
          <w:rFonts w:hint="eastAsia" w:ascii="仿宋" w:hAnsi="仿宋" w:eastAsia="仿宋" w:cs="仿宋"/>
          <w:b/>
          <w:color w:val="000000"/>
          <w:sz w:val="24"/>
          <w:szCs w:val="24"/>
        </w:rPr>
      </w:pPr>
      <w:bookmarkStart w:id="0" w:name="_Toc27170"/>
      <w:r>
        <w:rPr>
          <w:rFonts w:hint="eastAsia" w:ascii="仿宋" w:hAnsi="仿宋" w:eastAsia="仿宋" w:cs="仿宋"/>
          <w:b/>
          <w:color w:val="000000"/>
          <w:sz w:val="24"/>
          <w:szCs w:val="24"/>
        </w:rPr>
        <w:t>第一条 服务内容</w:t>
      </w:r>
      <w:bookmarkEnd w:id="0"/>
    </w:p>
    <w:p w14:paraId="03AE33C7">
      <w:pPr>
        <w:keepNext w:val="0"/>
        <w:keepLines w:val="0"/>
        <w:pageBreakBefore w:val="0"/>
        <w:kinsoku/>
        <w:wordWrap/>
        <w:overflowPunct/>
        <w:topLinePunct w:val="0"/>
        <w:bidi w:val="0"/>
        <w:snapToGrid/>
        <w:spacing w:line="480" w:lineRule="auto"/>
        <w:ind w:firstLine="472" w:firstLineChars="196"/>
        <w:textAlignment w:val="auto"/>
        <w:rPr>
          <w:rFonts w:hint="eastAsia" w:ascii="仿宋" w:hAnsi="仿宋" w:eastAsia="仿宋" w:cs="仿宋"/>
          <w:b/>
          <w:color w:val="000000"/>
          <w:sz w:val="24"/>
          <w:szCs w:val="24"/>
          <w:lang w:val="zh-CN"/>
        </w:rPr>
      </w:pPr>
      <w:bookmarkStart w:id="1" w:name="_DV_M10"/>
      <w:bookmarkEnd w:id="1"/>
      <w:bookmarkStart w:id="2" w:name="_DV_M11"/>
      <w:bookmarkEnd w:id="2"/>
      <w:r>
        <w:rPr>
          <w:rFonts w:hint="eastAsia" w:ascii="仿宋" w:hAnsi="仿宋" w:eastAsia="仿宋" w:cs="仿宋"/>
          <w:b/>
          <w:color w:val="000000"/>
          <w:sz w:val="24"/>
          <w:szCs w:val="24"/>
          <w:lang w:val="zh-CN"/>
        </w:rPr>
        <w:t>1.1双方约定，乙方为甲方提供如下服务（在下方相应处打“√”）：</w:t>
      </w:r>
    </w:p>
    <w:p w14:paraId="18882E14">
      <w:pPr>
        <w:keepNext w:val="0"/>
        <w:keepLines w:val="0"/>
        <w:pageBreakBefore w:val="0"/>
        <w:kinsoku/>
        <w:wordWrap/>
        <w:overflowPunct/>
        <w:topLinePunct w:val="0"/>
        <w:bidi w:val="0"/>
        <w:snapToGrid/>
        <w:spacing w:line="480" w:lineRule="auto"/>
        <w:ind w:left="480" w:leftChars="200"/>
        <w:textAlignment w:val="auto"/>
        <w:rPr>
          <w:rFonts w:hint="eastAsia" w:ascii="仿宋" w:hAnsi="仿宋" w:eastAsia="仿宋" w:cs="仿宋"/>
          <w:bCs/>
          <w:color w:val="000000"/>
          <w:sz w:val="24"/>
          <w:szCs w:val="24"/>
          <w:lang w:val="zh-CN"/>
        </w:rPr>
      </w:pPr>
      <w:r>
        <w:rPr>
          <w:rFonts w:hint="eastAsia" w:ascii="仿宋" w:hAnsi="仿宋" w:eastAsia="仿宋" w:cs="仿宋"/>
          <w:bCs/>
          <w:color w:val="000000"/>
          <w:sz w:val="24"/>
          <w:szCs w:val="24"/>
        </w:rPr>
        <w:t>（</w:t>
      </w:r>
      <w:r>
        <w:rPr>
          <w:rFonts w:hint="eastAsia" w:ascii="仿宋" w:hAnsi="仿宋" w:eastAsia="仿宋" w:cs="仿宋"/>
          <w:b/>
          <w:color w:val="000000"/>
          <w:sz w:val="24"/>
          <w:szCs w:val="24"/>
          <w:lang w:val="zh-CN"/>
        </w:rPr>
        <w:t>√</w:t>
      </w:r>
      <w:r>
        <w:rPr>
          <w:rFonts w:hint="eastAsia" w:ascii="仿宋" w:hAnsi="仿宋" w:eastAsia="仿宋" w:cs="仿宋"/>
          <w:bCs/>
          <w:color w:val="000000"/>
          <w:sz w:val="24"/>
          <w:szCs w:val="24"/>
        </w:rPr>
        <w:t>）国内</w:t>
      </w:r>
      <w:r>
        <w:rPr>
          <w:rFonts w:hint="eastAsia" w:ascii="仿宋" w:hAnsi="仿宋" w:eastAsia="仿宋" w:cs="仿宋"/>
          <w:bCs/>
          <w:color w:val="000000"/>
          <w:sz w:val="24"/>
          <w:szCs w:val="24"/>
          <w:lang w:val="zh-CN"/>
        </w:rPr>
        <w:t>标准快递（</w:t>
      </w:r>
      <w:r>
        <w:rPr>
          <w:rFonts w:hint="eastAsia" w:ascii="仿宋" w:hAnsi="仿宋" w:eastAsia="仿宋" w:cs="仿宋"/>
          <w:bCs/>
          <w:color w:val="000000"/>
          <w:sz w:val="24"/>
          <w:szCs w:val="24"/>
          <w:lang w:val="zh-CN"/>
        </w:rPr>
        <w:sym w:font="Wingdings 2" w:char="0052"/>
      </w:r>
      <w:r>
        <w:rPr>
          <w:rFonts w:hint="eastAsia" w:ascii="仿宋" w:hAnsi="仿宋" w:eastAsia="仿宋" w:cs="仿宋"/>
          <w:bCs/>
          <w:color w:val="000000"/>
          <w:sz w:val="24"/>
          <w:szCs w:val="24"/>
          <w:lang w:val="zh-CN"/>
        </w:rPr>
        <w:t xml:space="preserve">省际   </w:t>
      </w:r>
      <w:r>
        <w:rPr>
          <w:rFonts w:hint="eastAsia" w:ascii="仿宋" w:hAnsi="仿宋" w:eastAsia="仿宋" w:cs="仿宋"/>
          <w:bCs/>
          <w:color w:val="000000"/>
          <w:sz w:val="24"/>
          <w:szCs w:val="24"/>
          <w:lang w:val="zh-CN"/>
        </w:rPr>
        <w:sym w:font="Wingdings 2" w:char="0052"/>
      </w:r>
      <w:r>
        <w:rPr>
          <w:rFonts w:hint="eastAsia" w:ascii="仿宋" w:hAnsi="仿宋" w:eastAsia="仿宋" w:cs="仿宋"/>
          <w:bCs/>
          <w:color w:val="000000"/>
          <w:sz w:val="24"/>
          <w:szCs w:val="24"/>
          <w:lang w:val="zh-CN"/>
        </w:rPr>
        <w:t xml:space="preserve">省内异地   </w:t>
      </w:r>
      <w:r>
        <w:rPr>
          <w:rFonts w:hint="eastAsia" w:ascii="仿宋" w:hAnsi="仿宋" w:eastAsia="仿宋" w:cs="仿宋"/>
          <w:bCs/>
          <w:color w:val="000000"/>
          <w:sz w:val="24"/>
          <w:szCs w:val="24"/>
          <w:lang w:val="zh-CN"/>
        </w:rPr>
        <w:sym w:font="Wingdings 2" w:char="0052"/>
      </w:r>
      <w:r>
        <w:rPr>
          <w:rFonts w:hint="eastAsia" w:ascii="仿宋" w:hAnsi="仿宋" w:eastAsia="仿宋" w:cs="仿宋"/>
          <w:bCs/>
          <w:color w:val="000000"/>
          <w:sz w:val="24"/>
          <w:szCs w:val="24"/>
          <w:lang w:val="zh-CN"/>
        </w:rPr>
        <w:t>同城 ）</w:t>
      </w:r>
    </w:p>
    <w:p w14:paraId="0522556B">
      <w:pPr>
        <w:keepNext w:val="0"/>
        <w:keepLines w:val="0"/>
        <w:pageBreakBefore w:val="0"/>
        <w:kinsoku/>
        <w:wordWrap/>
        <w:overflowPunct/>
        <w:topLinePunct w:val="0"/>
        <w:bidi w:val="0"/>
        <w:snapToGrid/>
        <w:spacing w:line="480" w:lineRule="auto"/>
        <w:ind w:left="480" w:leftChars="200"/>
        <w:textAlignment w:val="auto"/>
        <w:rPr>
          <w:rFonts w:hint="eastAsia" w:ascii="仿宋" w:hAnsi="仿宋" w:eastAsia="仿宋" w:cs="仿宋"/>
          <w:bCs/>
          <w:color w:val="000000"/>
          <w:sz w:val="24"/>
          <w:szCs w:val="24"/>
          <w:lang w:val="zh-CN"/>
        </w:rPr>
      </w:pPr>
      <w:r>
        <w:rPr>
          <w:rFonts w:hint="eastAsia" w:ascii="仿宋" w:hAnsi="仿宋" w:eastAsia="仿宋" w:cs="仿宋"/>
          <w:bCs/>
          <w:color w:val="000000"/>
          <w:sz w:val="24"/>
          <w:szCs w:val="24"/>
          <w:lang w:val="zh-CN"/>
        </w:rPr>
        <w:t>（ ）快递包裹</w:t>
      </w:r>
      <w:r>
        <w:rPr>
          <w:rFonts w:hint="eastAsia" w:ascii="仿宋" w:hAnsi="仿宋" w:eastAsia="仿宋" w:cs="仿宋"/>
          <w:bCs/>
          <w:color w:val="000000"/>
          <w:sz w:val="24"/>
          <w:szCs w:val="24"/>
        </w:rPr>
        <w:t xml:space="preserve">    </w:t>
      </w:r>
      <w:r>
        <w:rPr>
          <w:rFonts w:hint="eastAsia" w:ascii="仿宋" w:hAnsi="仿宋" w:eastAsia="仿宋" w:cs="仿宋"/>
          <w:bCs/>
          <w:color w:val="000000"/>
          <w:sz w:val="24"/>
          <w:szCs w:val="24"/>
          <w:lang w:val="zh-CN"/>
        </w:rPr>
        <w:t>（□省际   □省内异地   □同城 ）</w:t>
      </w:r>
    </w:p>
    <w:p w14:paraId="002A8EB8">
      <w:pPr>
        <w:keepNext w:val="0"/>
        <w:keepLines w:val="0"/>
        <w:pageBreakBefore w:val="0"/>
        <w:kinsoku/>
        <w:wordWrap/>
        <w:overflowPunct/>
        <w:topLinePunct w:val="0"/>
        <w:bidi w:val="0"/>
        <w:snapToGrid/>
        <w:spacing w:line="480" w:lineRule="auto"/>
        <w:ind w:left="480" w:leftChars="200"/>
        <w:textAlignment w:val="auto"/>
        <w:rPr>
          <w:rFonts w:hint="eastAsia" w:ascii="仿宋" w:hAnsi="仿宋" w:eastAsia="仿宋" w:cs="仿宋"/>
          <w:bCs/>
          <w:color w:val="000000"/>
          <w:sz w:val="24"/>
          <w:szCs w:val="24"/>
          <w:lang w:val="zh-CN"/>
        </w:rPr>
      </w:pPr>
      <w:r>
        <w:rPr>
          <w:rFonts w:hint="eastAsia" w:ascii="仿宋" w:hAnsi="仿宋" w:eastAsia="仿宋" w:cs="仿宋"/>
          <w:bCs/>
          <w:color w:val="000000"/>
          <w:sz w:val="24"/>
          <w:szCs w:val="24"/>
          <w:lang w:val="zh-CN"/>
        </w:rPr>
        <w:t>（</w:t>
      </w:r>
      <w:r>
        <w:rPr>
          <w:rFonts w:hint="eastAsia" w:ascii="仿宋" w:hAnsi="仿宋" w:eastAsia="仿宋" w:cs="仿宋"/>
          <w:b/>
          <w:color w:val="000000"/>
          <w:sz w:val="24"/>
          <w:szCs w:val="24"/>
          <w:lang w:val="zh-CN"/>
        </w:rPr>
        <w:t>√</w:t>
      </w:r>
      <w:r>
        <w:rPr>
          <w:rFonts w:hint="eastAsia" w:ascii="仿宋" w:hAnsi="仿宋" w:eastAsia="仿宋" w:cs="仿宋"/>
          <w:bCs/>
          <w:color w:val="000000"/>
          <w:sz w:val="24"/>
          <w:szCs w:val="24"/>
          <w:lang w:val="zh-CN"/>
        </w:rPr>
        <w:t xml:space="preserve">）增值服务  </w:t>
      </w:r>
      <w:r>
        <w:rPr>
          <w:rFonts w:hint="eastAsia" w:ascii="仿宋" w:hAnsi="仿宋" w:eastAsia="仿宋" w:cs="仿宋"/>
          <w:bCs/>
          <w:color w:val="000000"/>
          <w:sz w:val="24"/>
          <w:szCs w:val="24"/>
          <w:lang w:val="en-US" w:eastAsia="zh-CN"/>
        </w:rPr>
        <w:t xml:space="preserve">  </w:t>
      </w:r>
      <w:r>
        <w:rPr>
          <w:rFonts w:hint="eastAsia" w:ascii="仿宋" w:hAnsi="仿宋" w:eastAsia="仿宋" w:cs="仿宋"/>
          <w:bCs/>
          <w:color w:val="000000"/>
          <w:sz w:val="24"/>
          <w:szCs w:val="24"/>
          <w:lang w:val="zh-CN"/>
        </w:rPr>
        <w:t xml:space="preserve">（☑返单 </w:t>
      </w:r>
      <w:r>
        <w:rPr>
          <w:rFonts w:hint="eastAsia" w:ascii="仿宋" w:hAnsi="仿宋" w:eastAsia="仿宋" w:cs="仿宋"/>
          <w:bCs/>
          <w:color w:val="000000"/>
          <w:sz w:val="24"/>
          <w:szCs w:val="24"/>
          <w:lang w:val="en-US" w:eastAsia="zh-CN"/>
        </w:rPr>
        <w:t xml:space="preserve"> </w:t>
      </w:r>
      <w:r>
        <w:rPr>
          <w:rFonts w:hint="eastAsia" w:ascii="仿宋" w:hAnsi="仿宋" w:eastAsia="仿宋" w:cs="仿宋"/>
          <w:bCs/>
          <w:color w:val="000000"/>
          <w:sz w:val="24"/>
          <w:szCs w:val="24"/>
          <w:lang w:val="zh-CN"/>
        </w:rPr>
        <w:t xml:space="preserve"> ☑回执   □收件人付费 ☑其他</w:t>
      </w:r>
      <w:r>
        <w:rPr>
          <w:rFonts w:hint="eastAsia" w:ascii="仿宋" w:hAnsi="仿宋" w:eastAsia="仿宋" w:cs="仿宋"/>
          <w:bCs/>
          <w:color w:val="000000"/>
          <w:sz w:val="24"/>
          <w:szCs w:val="24"/>
          <w:u w:val="single"/>
          <w:lang w:val="zh-CN"/>
        </w:rPr>
        <w:t xml:space="preserve"> </w:t>
      </w:r>
      <w:r>
        <w:rPr>
          <w:rFonts w:hint="eastAsia" w:ascii="仿宋" w:hAnsi="仿宋" w:eastAsia="仿宋" w:cs="仿宋"/>
          <w:bCs/>
          <w:color w:val="000000"/>
          <w:sz w:val="24"/>
          <w:szCs w:val="24"/>
          <w:u w:val="single"/>
          <w:lang w:val="zh-CN" w:eastAsia="zh-CN"/>
        </w:rPr>
        <w:t>法院专递</w:t>
      </w:r>
      <w:r>
        <w:rPr>
          <w:rFonts w:hint="eastAsia" w:ascii="仿宋" w:hAnsi="仿宋" w:eastAsia="仿宋" w:cs="仿宋"/>
          <w:bCs/>
          <w:color w:val="000000"/>
          <w:sz w:val="24"/>
          <w:szCs w:val="24"/>
          <w:lang w:val="zh-CN"/>
        </w:rPr>
        <w:t>）</w:t>
      </w:r>
    </w:p>
    <w:p w14:paraId="7907380B">
      <w:pPr>
        <w:keepNext w:val="0"/>
        <w:keepLines w:val="0"/>
        <w:pageBreakBefore w:val="0"/>
        <w:kinsoku/>
        <w:wordWrap/>
        <w:overflowPunct/>
        <w:topLinePunct w:val="0"/>
        <w:bidi w:val="0"/>
        <w:snapToGrid/>
        <w:spacing w:line="480" w:lineRule="auto"/>
        <w:ind w:left="480" w:leftChars="200"/>
        <w:textAlignment w:val="auto"/>
        <w:rPr>
          <w:rFonts w:hint="eastAsia" w:ascii="仿宋" w:hAnsi="仿宋" w:eastAsia="仿宋" w:cs="仿宋"/>
          <w:bCs/>
          <w:color w:val="000000"/>
          <w:sz w:val="24"/>
          <w:szCs w:val="24"/>
          <w:lang w:val="zh-CN"/>
        </w:rPr>
      </w:pPr>
      <w:r>
        <w:rPr>
          <w:rFonts w:hint="eastAsia" w:ascii="仿宋" w:hAnsi="仿宋" w:eastAsia="仿宋" w:cs="仿宋"/>
          <w:bCs/>
          <w:color w:val="000000"/>
          <w:sz w:val="24"/>
          <w:szCs w:val="24"/>
          <w:lang w:val="zh-CN"/>
        </w:rPr>
        <w:t>（ ）国际标准类</w:t>
      </w:r>
      <w:r>
        <w:rPr>
          <w:rFonts w:hint="eastAsia" w:ascii="仿宋" w:hAnsi="仿宋" w:eastAsia="仿宋" w:cs="仿宋"/>
          <w:bCs/>
          <w:color w:val="000000"/>
          <w:sz w:val="24"/>
          <w:szCs w:val="24"/>
        </w:rPr>
        <w:t xml:space="preserve">  </w:t>
      </w:r>
      <w:r>
        <w:rPr>
          <w:rFonts w:hint="eastAsia" w:ascii="仿宋" w:hAnsi="仿宋" w:eastAsia="仿宋" w:cs="仿宋"/>
          <w:bCs/>
          <w:color w:val="000000"/>
          <w:sz w:val="24"/>
          <w:szCs w:val="24"/>
          <w:lang w:val="zh-CN"/>
        </w:rPr>
        <w:t xml:space="preserve">（□EMS   </w:t>
      </w:r>
      <w:r>
        <w:rPr>
          <w:rFonts w:hint="eastAsia" w:ascii="仿宋" w:hAnsi="仿宋" w:eastAsia="仿宋" w:cs="仿宋"/>
          <w:bCs/>
          <w:color w:val="000000"/>
          <w:sz w:val="24"/>
          <w:szCs w:val="24"/>
          <w:lang w:val="en-US" w:eastAsia="zh-CN"/>
        </w:rPr>
        <w:t xml:space="preserve"> </w:t>
      </w:r>
      <w:r>
        <w:rPr>
          <w:rFonts w:hint="eastAsia" w:ascii="仿宋" w:hAnsi="仿宋" w:eastAsia="仿宋" w:cs="仿宋"/>
          <w:bCs/>
          <w:color w:val="000000"/>
          <w:sz w:val="24"/>
          <w:szCs w:val="24"/>
          <w:lang w:val="zh-CN"/>
        </w:rPr>
        <w:t>□中速       □非邮 ）</w:t>
      </w:r>
    </w:p>
    <w:p w14:paraId="6A823DD5">
      <w:pPr>
        <w:keepNext w:val="0"/>
        <w:keepLines w:val="0"/>
        <w:pageBreakBefore w:val="0"/>
        <w:kinsoku/>
        <w:wordWrap/>
        <w:overflowPunct/>
        <w:topLinePunct w:val="0"/>
        <w:bidi w:val="0"/>
        <w:snapToGrid/>
        <w:spacing w:line="480" w:lineRule="auto"/>
        <w:ind w:left="480" w:leftChars="200"/>
        <w:textAlignment w:val="auto"/>
        <w:rPr>
          <w:rFonts w:hint="eastAsia" w:ascii="仿宋" w:hAnsi="仿宋" w:eastAsia="仿宋" w:cs="仿宋"/>
          <w:bCs/>
          <w:color w:val="000000"/>
          <w:sz w:val="24"/>
          <w:szCs w:val="24"/>
          <w:lang w:val="zh-CN"/>
        </w:rPr>
      </w:pPr>
      <w:r>
        <w:rPr>
          <w:rFonts w:hint="eastAsia" w:ascii="仿宋" w:hAnsi="仿宋" w:eastAsia="仿宋" w:cs="仿宋"/>
          <w:bCs/>
          <w:color w:val="000000"/>
          <w:sz w:val="24"/>
          <w:szCs w:val="24"/>
          <w:lang w:val="zh-CN"/>
        </w:rPr>
        <w:t>（</w:t>
      </w:r>
      <w:r>
        <w:rPr>
          <w:rFonts w:hint="eastAsia" w:ascii="仿宋" w:hAnsi="仿宋" w:eastAsia="仿宋" w:cs="仿宋"/>
          <w:bCs/>
          <w:color w:val="000000"/>
          <w:sz w:val="24"/>
          <w:szCs w:val="24"/>
        </w:rPr>
        <w:t xml:space="preserve"> </w:t>
      </w:r>
      <w:r>
        <w:rPr>
          <w:rFonts w:hint="eastAsia" w:ascii="仿宋" w:hAnsi="仿宋" w:eastAsia="仿宋" w:cs="仿宋"/>
          <w:bCs/>
          <w:color w:val="000000"/>
          <w:sz w:val="24"/>
          <w:szCs w:val="24"/>
          <w:lang w:val="zh-CN"/>
        </w:rPr>
        <w:t>）国际经济类</w:t>
      </w:r>
      <w:r>
        <w:rPr>
          <w:rFonts w:hint="eastAsia" w:ascii="仿宋" w:hAnsi="仿宋" w:eastAsia="仿宋" w:cs="仿宋"/>
          <w:bCs/>
          <w:color w:val="000000"/>
          <w:sz w:val="24"/>
          <w:szCs w:val="24"/>
        </w:rPr>
        <w:t xml:space="preserve">  </w:t>
      </w:r>
      <w:r>
        <w:rPr>
          <w:rFonts w:hint="eastAsia" w:ascii="仿宋" w:hAnsi="仿宋" w:eastAsia="仿宋" w:cs="仿宋"/>
          <w:bCs/>
          <w:color w:val="000000"/>
          <w:sz w:val="24"/>
          <w:szCs w:val="24"/>
          <w:lang w:val="zh-CN"/>
        </w:rPr>
        <w:t>（□</w:t>
      </w:r>
      <w:r>
        <w:rPr>
          <w:rFonts w:hint="eastAsia" w:ascii="仿宋" w:hAnsi="仿宋" w:eastAsia="仿宋" w:cs="仿宋"/>
          <w:bCs/>
          <w:color w:val="000000"/>
          <w:sz w:val="24"/>
          <w:szCs w:val="24"/>
        </w:rPr>
        <w:t xml:space="preserve">e邮宝 </w:t>
      </w:r>
      <w:r>
        <w:rPr>
          <w:rFonts w:hint="eastAsia" w:ascii="仿宋" w:hAnsi="仿宋" w:eastAsia="仿宋" w:cs="仿宋"/>
          <w:bCs/>
          <w:color w:val="000000"/>
          <w:sz w:val="24"/>
          <w:szCs w:val="24"/>
          <w:lang w:val="en-US" w:eastAsia="zh-CN"/>
        </w:rPr>
        <w:t xml:space="preserve"> </w:t>
      </w:r>
      <w:r>
        <w:rPr>
          <w:rFonts w:hint="eastAsia" w:ascii="仿宋" w:hAnsi="仿宋" w:eastAsia="仿宋" w:cs="仿宋"/>
          <w:bCs/>
          <w:color w:val="000000"/>
          <w:sz w:val="24"/>
          <w:szCs w:val="24"/>
          <w:lang w:val="zh-CN"/>
        </w:rPr>
        <w:t>□</w:t>
      </w:r>
      <w:r>
        <w:rPr>
          <w:rFonts w:hint="eastAsia" w:ascii="仿宋" w:hAnsi="仿宋" w:eastAsia="仿宋" w:cs="仿宋"/>
          <w:bCs/>
          <w:color w:val="000000"/>
          <w:sz w:val="24"/>
          <w:szCs w:val="24"/>
        </w:rPr>
        <w:t xml:space="preserve">其他 </w:t>
      </w:r>
      <w:r>
        <w:rPr>
          <w:rFonts w:hint="eastAsia" w:ascii="仿宋" w:hAnsi="仿宋" w:eastAsia="仿宋" w:cs="仿宋"/>
          <w:bCs/>
          <w:color w:val="000000"/>
          <w:sz w:val="24"/>
          <w:szCs w:val="24"/>
          <w:lang w:val="zh-CN"/>
        </w:rPr>
        <w:t>）</w:t>
      </w:r>
    </w:p>
    <w:p w14:paraId="444B1BAE">
      <w:pPr>
        <w:keepNext w:val="0"/>
        <w:keepLines w:val="0"/>
        <w:pageBreakBefore w:val="0"/>
        <w:kinsoku/>
        <w:wordWrap/>
        <w:overflowPunct/>
        <w:topLinePunct w:val="0"/>
        <w:bidi w:val="0"/>
        <w:snapToGrid/>
        <w:spacing w:line="480" w:lineRule="auto"/>
        <w:ind w:left="480" w:leftChars="200"/>
        <w:textAlignment w:val="auto"/>
        <w:rPr>
          <w:rFonts w:hint="eastAsia" w:ascii="仿宋" w:hAnsi="仿宋" w:eastAsia="仿宋" w:cs="仿宋"/>
          <w:bCs/>
          <w:color w:val="000000"/>
          <w:sz w:val="24"/>
          <w:szCs w:val="24"/>
          <w:lang w:val="zh-CN"/>
        </w:rPr>
      </w:pPr>
      <w:r>
        <w:rPr>
          <w:rFonts w:hint="eastAsia" w:ascii="仿宋" w:hAnsi="仿宋" w:eastAsia="仿宋" w:cs="仿宋"/>
          <w:bCs/>
          <w:color w:val="000000"/>
          <w:sz w:val="24"/>
          <w:szCs w:val="24"/>
          <w:lang w:val="zh-CN"/>
        </w:rPr>
        <w:t>（</w:t>
      </w:r>
      <w:r>
        <w:rPr>
          <w:rFonts w:hint="eastAsia" w:ascii="仿宋" w:hAnsi="仿宋" w:eastAsia="仿宋" w:cs="仿宋"/>
          <w:bCs/>
          <w:color w:val="000000"/>
          <w:sz w:val="24"/>
          <w:szCs w:val="24"/>
        </w:rPr>
        <w:t xml:space="preserve"> </w:t>
      </w:r>
      <w:r>
        <w:rPr>
          <w:rFonts w:hint="eastAsia" w:ascii="仿宋" w:hAnsi="仿宋" w:eastAsia="仿宋" w:cs="仿宋"/>
          <w:bCs/>
          <w:color w:val="000000"/>
          <w:sz w:val="24"/>
          <w:szCs w:val="24"/>
          <w:lang w:val="zh-CN"/>
        </w:rPr>
        <w:t>）国际普通包裹</w:t>
      </w:r>
    </w:p>
    <w:p w14:paraId="326D892E">
      <w:pPr>
        <w:keepNext w:val="0"/>
        <w:keepLines w:val="0"/>
        <w:pageBreakBefore w:val="0"/>
        <w:kinsoku/>
        <w:wordWrap/>
        <w:overflowPunct/>
        <w:topLinePunct w:val="0"/>
        <w:bidi w:val="0"/>
        <w:snapToGrid/>
        <w:spacing w:line="480" w:lineRule="auto"/>
        <w:ind w:firstLine="472" w:firstLineChars="196"/>
        <w:textAlignment w:val="auto"/>
        <w:rPr>
          <w:rFonts w:hint="eastAsia" w:ascii="仿宋" w:hAnsi="仿宋" w:eastAsia="仿宋" w:cs="仿宋"/>
          <w:color w:val="000000"/>
          <w:sz w:val="24"/>
          <w:szCs w:val="24"/>
          <w:lang w:val="zh-CN"/>
        </w:rPr>
      </w:pPr>
      <w:r>
        <w:rPr>
          <w:rFonts w:hint="eastAsia" w:ascii="仿宋" w:hAnsi="仿宋" w:eastAsia="仿宋" w:cs="仿宋"/>
          <w:b/>
          <w:color w:val="000000"/>
          <w:sz w:val="24"/>
          <w:szCs w:val="24"/>
        </w:rPr>
        <w:t>1.2上门揽收：</w:t>
      </w:r>
      <w:r>
        <w:rPr>
          <w:rFonts w:hint="eastAsia" w:ascii="仿宋" w:hAnsi="仿宋" w:eastAsia="仿宋" w:cs="仿宋"/>
          <w:color w:val="000000"/>
          <w:sz w:val="24"/>
          <w:szCs w:val="24"/>
          <w:lang w:val="zh-CN"/>
        </w:rPr>
        <w:t>根据双方约定，乙方委派人员到甲方指定地点上门揽收邮件。</w:t>
      </w:r>
    </w:p>
    <w:p w14:paraId="56F8902C">
      <w:pPr>
        <w:keepNext w:val="0"/>
        <w:keepLines w:val="0"/>
        <w:pageBreakBefore w:val="0"/>
        <w:kinsoku/>
        <w:wordWrap/>
        <w:overflowPunct/>
        <w:topLinePunct w:val="0"/>
        <w:bidi w:val="0"/>
        <w:snapToGrid/>
        <w:spacing w:line="480" w:lineRule="auto"/>
        <w:ind w:firstLine="472" w:firstLineChars="196"/>
        <w:textAlignment w:val="auto"/>
        <w:rPr>
          <w:rFonts w:hint="eastAsia" w:ascii="仿宋" w:hAnsi="仿宋" w:eastAsia="仿宋" w:cs="仿宋"/>
          <w:bCs/>
          <w:color w:val="000000"/>
          <w:sz w:val="24"/>
          <w:szCs w:val="24"/>
        </w:rPr>
      </w:pPr>
      <w:r>
        <w:rPr>
          <w:rFonts w:hint="eastAsia" w:ascii="仿宋" w:hAnsi="仿宋" w:eastAsia="仿宋" w:cs="仿宋"/>
          <w:b/>
          <w:color w:val="000000"/>
          <w:sz w:val="24"/>
          <w:szCs w:val="24"/>
          <w:lang w:val="zh-CN"/>
        </w:rPr>
        <w:t>1.</w:t>
      </w:r>
      <w:bookmarkStart w:id="3" w:name="_DV_M19"/>
      <w:bookmarkEnd w:id="3"/>
      <w:bookmarkStart w:id="4" w:name="_DV_M17"/>
      <w:bookmarkEnd w:id="4"/>
      <w:bookmarkStart w:id="5" w:name="_DV_M18"/>
      <w:bookmarkEnd w:id="5"/>
      <w:bookmarkStart w:id="6" w:name="_DV_M21"/>
      <w:bookmarkEnd w:id="6"/>
      <w:r>
        <w:rPr>
          <w:rFonts w:hint="eastAsia" w:ascii="仿宋" w:hAnsi="仿宋" w:eastAsia="仿宋" w:cs="仿宋"/>
          <w:b/>
          <w:color w:val="000000"/>
          <w:sz w:val="24"/>
          <w:szCs w:val="24"/>
        </w:rPr>
        <w:t>3寄递物品：</w:t>
      </w:r>
      <w:r>
        <w:rPr>
          <w:rFonts w:hint="eastAsia" w:ascii="仿宋" w:hAnsi="仿宋" w:eastAsia="仿宋" w:cs="仿宋"/>
          <w:bCs/>
          <w:color w:val="000000"/>
          <w:sz w:val="24"/>
          <w:szCs w:val="24"/>
        </w:rPr>
        <w:t>甲方交寄的邮件仅限本公司寄递的物品。如发现协议以外其他类型邮件挂靠、搭载寄递，乙方有权立即取消甲方协议客户相关政策，直至停止合作。</w:t>
      </w:r>
    </w:p>
    <w:p w14:paraId="10F49C73">
      <w:pPr>
        <w:keepNext w:val="0"/>
        <w:keepLines w:val="0"/>
        <w:pageBreakBefore w:val="0"/>
        <w:kinsoku/>
        <w:wordWrap/>
        <w:overflowPunct/>
        <w:topLinePunct w:val="0"/>
        <w:bidi w:val="0"/>
        <w:snapToGrid/>
        <w:spacing w:line="480" w:lineRule="auto"/>
        <w:ind w:firstLine="472" w:firstLineChars="196"/>
        <w:textAlignment w:val="auto"/>
        <w:rPr>
          <w:rFonts w:hint="eastAsia" w:ascii="仿宋" w:hAnsi="仿宋" w:eastAsia="仿宋" w:cs="仿宋"/>
          <w:color w:val="000000"/>
          <w:sz w:val="24"/>
          <w:szCs w:val="24"/>
        </w:rPr>
      </w:pPr>
      <w:bookmarkStart w:id="7" w:name="_DV_M27"/>
      <w:bookmarkEnd w:id="7"/>
      <w:bookmarkStart w:id="8" w:name="_DV_M26"/>
      <w:bookmarkEnd w:id="8"/>
      <w:bookmarkStart w:id="9" w:name="_DV_M23"/>
      <w:bookmarkEnd w:id="9"/>
      <w:r>
        <w:rPr>
          <w:rFonts w:hint="eastAsia" w:ascii="仿宋" w:hAnsi="仿宋" w:eastAsia="仿宋" w:cs="仿宋"/>
          <w:b/>
          <w:bCs/>
          <w:color w:val="000000"/>
          <w:sz w:val="24"/>
          <w:szCs w:val="24"/>
        </w:rPr>
        <w:t>1.4“门到门”投递服务：</w:t>
      </w:r>
      <w:r>
        <w:rPr>
          <w:rFonts w:hint="eastAsia" w:ascii="仿宋" w:hAnsi="仿宋" w:eastAsia="仿宋" w:cs="仿宋"/>
          <w:color w:val="000000"/>
          <w:sz w:val="24"/>
          <w:szCs w:val="24"/>
        </w:rPr>
        <w:t>乙方将自甲方揽收的邮件投递至甲方指定的地点，并由甲方指定的收件人（收件人本人或收件人指定的代收人）在详情单上签收。</w:t>
      </w:r>
    </w:p>
    <w:p w14:paraId="76393C41">
      <w:pPr>
        <w:keepNext w:val="0"/>
        <w:keepLines w:val="0"/>
        <w:pageBreakBefore w:val="0"/>
        <w:kinsoku/>
        <w:wordWrap/>
        <w:overflowPunct/>
        <w:topLinePunct w:val="0"/>
        <w:bidi w:val="0"/>
        <w:snapToGrid/>
        <w:spacing w:line="480" w:lineRule="auto"/>
        <w:ind w:firstLine="482" w:firstLineChars="200"/>
        <w:textAlignment w:val="auto"/>
        <w:rPr>
          <w:rFonts w:hint="eastAsia" w:ascii="仿宋" w:hAnsi="仿宋" w:eastAsia="仿宋" w:cs="仿宋"/>
          <w:color w:val="000000"/>
          <w:sz w:val="24"/>
          <w:szCs w:val="24"/>
        </w:rPr>
      </w:pPr>
      <w:r>
        <w:rPr>
          <w:rFonts w:hint="eastAsia" w:ascii="仿宋" w:hAnsi="仿宋" w:eastAsia="仿宋" w:cs="仿宋"/>
          <w:b/>
          <w:bCs/>
          <w:color w:val="000000"/>
          <w:sz w:val="24"/>
          <w:szCs w:val="24"/>
        </w:rPr>
        <w:t>1.5查询服务：</w:t>
      </w:r>
      <w:r>
        <w:rPr>
          <w:rFonts w:hint="eastAsia" w:ascii="仿宋" w:hAnsi="仿宋" w:eastAsia="仿宋" w:cs="仿宋"/>
          <w:color w:val="000000"/>
          <w:sz w:val="24"/>
          <w:szCs w:val="24"/>
        </w:rPr>
        <w:t>乙方为甲方提供邮件状态查询服务，甲方可以通过拨打11183客服电话、登录EMS官网、下载手机APP、</w:t>
      </w:r>
      <w:r>
        <w:rPr>
          <w:rFonts w:hint="eastAsia" w:ascii="仿宋" w:hAnsi="仿宋" w:eastAsia="仿宋" w:cs="仿宋"/>
          <w:color w:val="000000"/>
          <w:sz w:val="24"/>
          <w:szCs w:val="24"/>
          <w:lang w:eastAsia="zh-CN"/>
        </w:rPr>
        <w:t>等</w:t>
      </w:r>
      <w:r>
        <w:rPr>
          <w:rFonts w:hint="eastAsia" w:ascii="仿宋" w:hAnsi="仿宋" w:eastAsia="仿宋" w:cs="仿宋"/>
          <w:color w:val="000000"/>
          <w:sz w:val="24"/>
          <w:szCs w:val="24"/>
        </w:rPr>
        <w:t>方式查询邮件状态。</w:t>
      </w:r>
    </w:p>
    <w:p w14:paraId="76C3D282">
      <w:pPr>
        <w:keepNext w:val="0"/>
        <w:keepLines w:val="0"/>
        <w:pageBreakBefore w:val="0"/>
        <w:kinsoku/>
        <w:wordWrap/>
        <w:overflowPunct/>
        <w:topLinePunct w:val="0"/>
        <w:bidi w:val="0"/>
        <w:snapToGrid/>
        <w:spacing w:line="480" w:lineRule="auto"/>
        <w:ind w:firstLine="482" w:firstLineChars="200"/>
        <w:textAlignment w:val="auto"/>
        <w:rPr>
          <w:rFonts w:hint="eastAsia" w:ascii="仿宋" w:hAnsi="仿宋" w:eastAsia="仿宋" w:cs="仿宋"/>
          <w:color w:val="000000"/>
          <w:sz w:val="24"/>
          <w:szCs w:val="24"/>
        </w:rPr>
      </w:pPr>
      <w:r>
        <w:rPr>
          <w:rFonts w:hint="eastAsia" w:ascii="仿宋" w:hAnsi="仿宋" w:eastAsia="仿宋" w:cs="仿宋"/>
          <w:b/>
          <w:bCs/>
          <w:color w:val="000000"/>
          <w:sz w:val="24"/>
          <w:szCs w:val="24"/>
        </w:rPr>
        <w:t>1.6保价服务：</w:t>
      </w:r>
      <w:r>
        <w:rPr>
          <w:rFonts w:hint="eastAsia" w:ascii="仿宋" w:hAnsi="仿宋" w:eastAsia="仿宋" w:cs="仿宋"/>
          <w:color w:val="000000"/>
          <w:sz w:val="24"/>
          <w:szCs w:val="24"/>
        </w:rPr>
        <w:t>甲方可视自身情况，选择是否为所交寄的邮件进行保价，内件价值2000元以上的贵重物品，甲方须保价。保价费用国内标准业务按照按声明价值0.5%收取，快递包裹按照声明价值的1%收取，最低收取1元人民币（注：国内标准业务最高保价5万元，快递包裹业务最高保价2万元）。</w:t>
      </w:r>
    </w:p>
    <w:p w14:paraId="52AA209C">
      <w:pPr>
        <w:keepNext w:val="0"/>
        <w:keepLines w:val="0"/>
        <w:pageBreakBefore w:val="0"/>
        <w:kinsoku/>
        <w:wordWrap/>
        <w:overflowPunct/>
        <w:topLinePunct w:val="0"/>
        <w:bidi w:val="0"/>
        <w:snapToGrid/>
        <w:spacing w:line="480" w:lineRule="auto"/>
        <w:ind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甲方若不保价，视同甲方放弃保价。未保价邮件发生丢失按照收寄邮费的3倍赔偿，甲方不得使用邮费抵扣赔偿款。</w:t>
      </w:r>
    </w:p>
    <w:p w14:paraId="35CF8DC9">
      <w:pPr>
        <w:keepNext w:val="0"/>
        <w:keepLines w:val="0"/>
        <w:pageBreakBefore w:val="0"/>
        <w:kinsoku/>
        <w:wordWrap/>
        <w:overflowPunct/>
        <w:topLinePunct w:val="0"/>
        <w:bidi w:val="0"/>
        <w:snapToGrid/>
        <w:spacing w:line="480" w:lineRule="auto"/>
        <w:ind w:firstLine="482" w:firstLineChars="200"/>
        <w:textAlignment w:val="auto"/>
        <w:rPr>
          <w:rFonts w:hint="eastAsia" w:ascii="仿宋" w:hAnsi="仿宋" w:eastAsia="仿宋" w:cs="仿宋"/>
          <w:color w:val="000000"/>
          <w:sz w:val="24"/>
          <w:szCs w:val="24"/>
        </w:rPr>
      </w:pPr>
      <w:bookmarkStart w:id="10" w:name="_DV_M33"/>
      <w:bookmarkEnd w:id="10"/>
      <w:r>
        <w:rPr>
          <w:rFonts w:hint="eastAsia" w:ascii="仿宋" w:hAnsi="仿宋" w:eastAsia="仿宋" w:cs="仿宋"/>
          <w:b/>
          <w:bCs/>
          <w:color w:val="000000"/>
          <w:sz w:val="24"/>
          <w:szCs w:val="24"/>
        </w:rPr>
        <w:t>1.7时限服务：</w:t>
      </w:r>
      <w:r>
        <w:rPr>
          <w:rFonts w:hint="eastAsia" w:ascii="仿宋" w:hAnsi="仿宋" w:eastAsia="仿宋" w:cs="仿宋"/>
          <w:color w:val="000000"/>
          <w:sz w:val="24"/>
          <w:szCs w:val="24"/>
        </w:rPr>
        <w:t>乙方为甲方交寄的邮件，提供准确、及时的速递服务。时限标准以乙方公布时限为准。</w:t>
      </w:r>
    </w:p>
    <w:p w14:paraId="2DC936D3">
      <w:pPr>
        <w:keepNext w:val="0"/>
        <w:keepLines w:val="0"/>
        <w:pageBreakBefore w:val="0"/>
        <w:kinsoku/>
        <w:wordWrap/>
        <w:overflowPunct/>
        <w:topLinePunct w:val="0"/>
        <w:bidi w:val="0"/>
        <w:snapToGrid/>
        <w:spacing w:line="480" w:lineRule="auto"/>
        <w:ind w:firstLine="482" w:firstLineChars="200"/>
        <w:textAlignment w:val="auto"/>
        <w:outlineLvl w:val="0"/>
        <w:rPr>
          <w:rFonts w:hint="eastAsia" w:ascii="仿宋" w:hAnsi="仿宋" w:eastAsia="仿宋" w:cs="仿宋"/>
          <w:b/>
          <w:color w:val="000000"/>
          <w:sz w:val="24"/>
          <w:szCs w:val="24"/>
        </w:rPr>
      </w:pPr>
      <w:bookmarkStart w:id="11" w:name="_Toc6142"/>
      <w:r>
        <w:rPr>
          <w:rFonts w:hint="eastAsia" w:ascii="仿宋" w:hAnsi="仿宋" w:eastAsia="仿宋" w:cs="仿宋"/>
          <w:b/>
          <w:color w:val="000000"/>
          <w:sz w:val="24"/>
          <w:szCs w:val="24"/>
        </w:rPr>
        <w:t>第二条 价格及结算</w:t>
      </w:r>
      <w:bookmarkEnd w:id="11"/>
    </w:p>
    <w:p w14:paraId="625B91A5">
      <w:pPr>
        <w:keepNext w:val="0"/>
        <w:keepLines w:val="0"/>
        <w:pageBreakBefore w:val="0"/>
        <w:kinsoku/>
        <w:wordWrap/>
        <w:overflowPunct/>
        <w:topLinePunct w:val="0"/>
        <w:bidi w:val="0"/>
        <w:snapToGrid/>
        <w:spacing w:line="480" w:lineRule="auto"/>
        <w:ind w:firstLine="482" w:firstLineChars="200"/>
        <w:textAlignment w:val="auto"/>
        <w:rPr>
          <w:rFonts w:hint="eastAsia" w:ascii="仿宋" w:hAnsi="仿宋" w:eastAsia="仿宋" w:cs="仿宋"/>
          <w:b/>
          <w:color w:val="000000"/>
          <w:sz w:val="24"/>
          <w:szCs w:val="24"/>
          <w:lang w:val="zh-CN"/>
        </w:rPr>
      </w:pPr>
      <w:r>
        <w:rPr>
          <w:rFonts w:hint="eastAsia" w:ascii="仿宋" w:hAnsi="仿宋" w:eastAsia="仿宋" w:cs="仿宋"/>
          <w:b/>
          <w:color w:val="000000"/>
          <w:sz w:val="24"/>
          <w:szCs w:val="24"/>
          <w:lang w:val="zh-CN"/>
        </w:rPr>
        <w:t>2.1价格</w:t>
      </w:r>
    </w:p>
    <w:p w14:paraId="5E99BC80">
      <w:pPr>
        <w:keepNext w:val="0"/>
        <w:keepLines w:val="0"/>
        <w:pageBreakBefore w:val="0"/>
        <w:kinsoku/>
        <w:wordWrap/>
        <w:overflowPunct/>
        <w:topLinePunct w:val="0"/>
        <w:bidi w:val="0"/>
        <w:snapToGrid/>
        <w:spacing w:line="480" w:lineRule="auto"/>
        <w:ind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2.1.1乙方对甲方交寄的特快专递邮件执行如下资费标准： </w:t>
      </w:r>
    </w:p>
    <w:p w14:paraId="4BC1F22E">
      <w:pPr>
        <w:keepNext w:val="0"/>
        <w:keepLines w:val="0"/>
        <w:pageBreakBefore w:val="0"/>
        <w:kinsoku/>
        <w:wordWrap/>
        <w:overflowPunct/>
        <w:topLinePunct w:val="0"/>
        <w:bidi w:val="0"/>
        <w:snapToGrid/>
        <w:spacing w:line="480" w:lineRule="auto"/>
        <w:ind w:firstLine="480" w:firstLineChars="200"/>
        <w:textAlignment w:val="auto"/>
        <w:rPr>
          <w:rFonts w:hint="eastAsia" w:ascii="仿宋" w:hAnsi="仿宋" w:eastAsia="仿宋" w:cs="仿宋"/>
          <w:color w:val="000000"/>
          <w:sz w:val="24"/>
          <w:szCs w:val="24"/>
          <w:u w:val="single"/>
        </w:rPr>
      </w:pPr>
      <w:r>
        <w:rPr>
          <w:rFonts w:hint="eastAsia" w:ascii="仿宋" w:hAnsi="仿宋" w:eastAsia="仿宋" w:cs="仿宋"/>
          <w:color w:val="auto"/>
          <w:sz w:val="24"/>
          <w:szCs w:val="24"/>
          <w:u w:val="single"/>
          <w:lang w:val="en-US" w:eastAsia="zh-CN"/>
        </w:rPr>
        <w:t xml:space="preserve">                                                        </w:t>
      </w:r>
    </w:p>
    <w:p w14:paraId="0D9D7AFB">
      <w:pPr>
        <w:keepNext w:val="0"/>
        <w:keepLines w:val="0"/>
        <w:pageBreakBefore w:val="0"/>
        <w:kinsoku/>
        <w:wordWrap/>
        <w:overflowPunct/>
        <w:topLinePunct w:val="0"/>
        <w:bidi w:val="0"/>
        <w:snapToGrid/>
        <w:spacing w:line="480" w:lineRule="auto"/>
        <w:ind w:firstLine="480" w:firstLineChars="200"/>
        <w:textAlignment w:val="auto"/>
        <w:rPr>
          <w:rFonts w:hint="eastAsia" w:ascii="仿宋" w:hAnsi="仿宋" w:eastAsia="仿宋" w:cs="仿宋"/>
          <w:color w:val="000000"/>
          <w:sz w:val="24"/>
          <w:szCs w:val="24"/>
          <w:u w:val="single"/>
        </w:rPr>
      </w:pPr>
      <w:r>
        <w:rPr>
          <w:rFonts w:hint="eastAsia" w:ascii="仿宋" w:hAnsi="仿宋" w:eastAsia="仿宋" w:cs="仿宋"/>
          <w:color w:val="000000"/>
          <w:sz w:val="24"/>
          <w:szCs w:val="24"/>
          <w:lang w:val="zh-CN"/>
        </w:rPr>
        <w:t>本着诚实守信，互惠双赢的合作原则，甲方享受乙方提供的寄递和优惠服务，甲方必须履行月交寄量及收入分等分级优惠的义务，且月欠费额度</w:t>
      </w:r>
      <w:r>
        <w:rPr>
          <w:rFonts w:hint="eastAsia" w:ascii="仿宋" w:hAnsi="仿宋" w:eastAsia="仿宋" w:cs="仿宋"/>
          <w:bCs/>
          <w:color w:val="000000"/>
          <w:sz w:val="24"/>
          <w:szCs w:val="24"/>
          <w:u w:val="single"/>
          <w:lang w:val="zh-CN"/>
        </w:rPr>
        <w:t xml:space="preserve"> </w:t>
      </w:r>
      <w:r>
        <w:rPr>
          <w:rFonts w:hint="eastAsia" w:ascii="仿宋" w:hAnsi="仿宋" w:eastAsia="仿宋" w:cs="仿宋"/>
          <w:bCs/>
          <w:color w:val="000000"/>
          <w:sz w:val="24"/>
          <w:szCs w:val="24"/>
          <w:u w:val="single"/>
          <w:lang w:val="en-US" w:eastAsia="zh-CN"/>
        </w:rPr>
        <w:t xml:space="preserve">    </w:t>
      </w:r>
      <w:r>
        <w:rPr>
          <w:rFonts w:hint="eastAsia" w:ascii="仿宋" w:hAnsi="仿宋" w:eastAsia="仿宋" w:cs="仿宋"/>
          <w:color w:val="000000"/>
          <w:sz w:val="24"/>
          <w:szCs w:val="24"/>
          <w:u w:val="single"/>
          <w:lang w:val="zh-CN"/>
        </w:rPr>
        <w:t xml:space="preserve">（元）  </w:t>
      </w:r>
      <w:r>
        <w:rPr>
          <w:rFonts w:hint="eastAsia" w:ascii="仿宋" w:hAnsi="仿宋" w:eastAsia="仿宋" w:cs="仿宋"/>
          <w:color w:val="000000"/>
          <w:sz w:val="24"/>
          <w:szCs w:val="24"/>
          <w:lang w:val="zh-CN"/>
        </w:rPr>
        <w:t>（注：欠费超过约定额度的客户，系统将自动冻结客户赋码，即不能收寄），在合同正式生效之前，乙方按约定资费标准为甲方提供两个月的试运行服务，在试运行期间甲方未达到其合同中约定的交寄量及收入，则优惠约定暂时取消。</w:t>
      </w:r>
    </w:p>
    <w:p w14:paraId="30C1515F">
      <w:pPr>
        <w:keepNext w:val="0"/>
        <w:keepLines w:val="0"/>
        <w:pageBreakBefore w:val="0"/>
        <w:kinsoku/>
        <w:wordWrap/>
        <w:overflowPunct/>
        <w:topLinePunct w:val="0"/>
        <w:bidi w:val="0"/>
        <w:snapToGrid/>
        <w:spacing w:line="480" w:lineRule="auto"/>
        <w:ind w:firstLine="480" w:firstLineChars="200"/>
        <w:textAlignment w:val="auto"/>
        <w:rPr>
          <w:rFonts w:hint="eastAsia" w:ascii="仿宋" w:hAnsi="仿宋" w:eastAsia="仿宋" w:cs="仿宋"/>
          <w:color w:val="000000"/>
          <w:sz w:val="24"/>
          <w:szCs w:val="24"/>
          <w:lang w:val="zh-CN"/>
        </w:rPr>
      </w:pPr>
      <w:r>
        <w:rPr>
          <w:rFonts w:hint="eastAsia" w:ascii="仿宋" w:hAnsi="仿宋" w:eastAsia="仿宋" w:cs="仿宋"/>
          <w:color w:val="000000"/>
          <w:sz w:val="24"/>
          <w:szCs w:val="24"/>
          <w:lang w:val="zh-CN"/>
        </w:rPr>
        <w:t>2.1.2甲方接受乙方对外公开发布的各项“邮政速递资费标准”的规定，如遇国家政策、乙方统一资费标准或优惠政策调整，合同资费政策相应调整。</w:t>
      </w:r>
    </w:p>
    <w:p w14:paraId="57C6F4D3">
      <w:pPr>
        <w:keepNext w:val="0"/>
        <w:keepLines w:val="0"/>
        <w:pageBreakBefore w:val="0"/>
        <w:kinsoku/>
        <w:wordWrap/>
        <w:overflowPunct/>
        <w:topLinePunct w:val="0"/>
        <w:bidi w:val="0"/>
        <w:snapToGrid/>
        <w:spacing w:line="480" w:lineRule="auto"/>
        <w:ind w:firstLine="480" w:firstLineChars="200"/>
        <w:textAlignment w:val="auto"/>
        <w:rPr>
          <w:rFonts w:hint="eastAsia" w:ascii="仿宋" w:hAnsi="仿宋" w:eastAsia="仿宋" w:cs="仿宋"/>
          <w:color w:val="000000"/>
          <w:sz w:val="24"/>
          <w:szCs w:val="24"/>
          <w:lang w:val="zh-CN"/>
        </w:rPr>
      </w:pPr>
      <w:r>
        <w:rPr>
          <w:rFonts w:hint="eastAsia" w:ascii="仿宋" w:hAnsi="仿宋" w:eastAsia="仿宋" w:cs="仿宋"/>
          <w:color w:val="000000"/>
          <w:sz w:val="24"/>
          <w:szCs w:val="24"/>
        </w:rPr>
        <w:t>2.1.3计泡邮件是</w:t>
      </w:r>
      <w:r>
        <w:rPr>
          <w:rFonts w:hint="eastAsia" w:ascii="仿宋" w:hAnsi="仿宋" w:eastAsia="仿宋" w:cs="仿宋"/>
          <w:color w:val="000000"/>
          <w:sz w:val="24"/>
          <w:szCs w:val="24"/>
          <w:lang w:eastAsia="zh-CN"/>
        </w:rPr>
        <w:t>达到计泡要求的速递邮件计算邮件体积重量，</w:t>
      </w:r>
      <w:r>
        <w:rPr>
          <w:rFonts w:hint="eastAsia" w:ascii="仿宋" w:hAnsi="仿宋" w:eastAsia="仿宋" w:cs="仿宋"/>
          <w:color w:val="000000"/>
          <w:sz w:val="24"/>
          <w:szCs w:val="24"/>
          <w:lang w:val="zh-CN"/>
        </w:rPr>
        <w:t>体积重量（公斤）=长（厘米）X宽（厘米）X高（厘米）/</w:t>
      </w:r>
      <w:r>
        <w:rPr>
          <w:rFonts w:hint="eastAsia" w:ascii="仿宋" w:hAnsi="仿宋" w:eastAsia="仿宋" w:cs="仿宋"/>
          <w:color w:val="000000"/>
          <w:sz w:val="24"/>
          <w:szCs w:val="24"/>
          <w:lang w:eastAsia="zh-CN"/>
        </w:rPr>
        <w:t>计泡系数</w:t>
      </w:r>
      <w:r>
        <w:rPr>
          <w:rFonts w:hint="eastAsia" w:ascii="仿宋" w:hAnsi="仿宋" w:eastAsia="仿宋" w:cs="仿宋"/>
          <w:color w:val="000000"/>
          <w:sz w:val="24"/>
          <w:szCs w:val="24"/>
          <w:lang w:val="zh-CN"/>
        </w:rPr>
        <w:t>（立方厘米）。国内标准业务计泡方式：</w:t>
      </w:r>
      <w:r>
        <w:rPr>
          <w:rFonts w:hint="eastAsia" w:ascii="仿宋" w:hAnsi="仿宋" w:eastAsia="仿宋" w:cs="仿宋"/>
          <w:color w:val="000000"/>
          <w:sz w:val="24"/>
          <w:szCs w:val="24"/>
        </w:rPr>
        <w:t>长、宽、高</w:t>
      </w:r>
      <w:r>
        <w:rPr>
          <w:rFonts w:hint="eastAsia" w:ascii="仿宋" w:hAnsi="仿宋" w:eastAsia="仿宋" w:cs="仿宋"/>
          <w:color w:val="000000"/>
          <w:sz w:val="24"/>
          <w:szCs w:val="24"/>
          <w:lang w:eastAsia="zh-CN"/>
        </w:rPr>
        <w:t>任</w:t>
      </w:r>
      <w:r>
        <w:rPr>
          <w:rFonts w:hint="eastAsia" w:ascii="仿宋" w:hAnsi="仿宋" w:eastAsia="仿宋" w:cs="仿宋"/>
          <w:color w:val="000000"/>
          <w:sz w:val="24"/>
          <w:szCs w:val="24"/>
        </w:rPr>
        <w:t>一单边</w:t>
      </w:r>
      <w:r>
        <w:rPr>
          <w:rFonts w:hint="eastAsia" w:ascii="仿宋" w:hAnsi="仿宋" w:eastAsia="仿宋" w:cs="仿宋"/>
          <w:color w:val="000000"/>
          <w:sz w:val="24"/>
          <w:szCs w:val="24"/>
          <w:lang w:eastAsia="zh-CN"/>
        </w:rPr>
        <w:t>超过</w:t>
      </w:r>
      <w:r>
        <w:rPr>
          <w:rFonts w:hint="eastAsia" w:ascii="仿宋" w:hAnsi="仿宋" w:eastAsia="仿宋" w:cs="仿宋"/>
          <w:color w:val="000000"/>
          <w:sz w:val="24"/>
          <w:szCs w:val="24"/>
          <w:lang w:val="en-US" w:eastAsia="zh-CN"/>
        </w:rPr>
        <w:t>6</w:t>
      </w:r>
      <w:r>
        <w:rPr>
          <w:rFonts w:hint="eastAsia" w:ascii="仿宋" w:hAnsi="仿宋" w:eastAsia="仿宋" w:cs="仿宋"/>
          <w:color w:val="000000"/>
          <w:sz w:val="24"/>
          <w:szCs w:val="24"/>
        </w:rPr>
        <w:t>0CM</w:t>
      </w:r>
      <w:r>
        <w:rPr>
          <w:rFonts w:hint="eastAsia" w:ascii="仿宋" w:hAnsi="仿宋" w:eastAsia="仿宋" w:cs="仿宋"/>
          <w:color w:val="000000"/>
          <w:sz w:val="24"/>
          <w:szCs w:val="24"/>
          <w:lang w:eastAsia="zh-CN"/>
        </w:rPr>
        <w:t>的邮件，计泡系数为</w:t>
      </w:r>
      <w:r>
        <w:rPr>
          <w:rFonts w:hint="eastAsia" w:ascii="仿宋" w:hAnsi="仿宋" w:eastAsia="仿宋" w:cs="仿宋"/>
          <w:color w:val="000000"/>
          <w:sz w:val="24"/>
          <w:szCs w:val="24"/>
          <w:lang w:val="en-US" w:eastAsia="zh-CN"/>
        </w:rPr>
        <w:t>6000.</w:t>
      </w:r>
      <w:r>
        <w:rPr>
          <w:rFonts w:hint="eastAsia" w:ascii="仿宋" w:hAnsi="仿宋" w:eastAsia="仿宋" w:cs="仿宋"/>
          <w:color w:val="000000"/>
          <w:sz w:val="24"/>
          <w:szCs w:val="24"/>
          <w:lang w:val="zh-CN"/>
        </w:rPr>
        <w:t>快递包裹业务计泡方式：长、宽、高三边之和大于</w:t>
      </w:r>
      <w:r>
        <w:rPr>
          <w:rFonts w:hint="eastAsia" w:ascii="仿宋" w:hAnsi="仿宋" w:eastAsia="仿宋" w:cs="仿宋"/>
          <w:color w:val="000000"/>
          <w:sz w:val="24"/>
          <w:szCs w:val="24"/>
          <w:lang w:val="en-US" w:eastAsia="zh-CN"/>
        </w:rPr>
        <w:t>100cm的邮件，寄往一区、二区、三区的计泡系数为8000，寄往四区、五区的计泡系数为5000.</w:t>
      </w:r>
    </w:p>
    <w:p w14:paraId="6B318D01">
      <w:pPr>
        <w:keepNext w:val="0"/>
        <w:keepLines w:val="0"/>
        <w:pageBreakBefore w:val="0"/>
        <w:kinsoku/>
        <w:wordWrap/>
        <w:overflowPunct/>
        <w:topLinePunct w:val="0"/>
        <w:bidi w:val="0"/>
        <w:snapToGrid/>
        <w:spacing w:line="480" w:lineRule="auto"/>
        <w:ind w:firstLine="482" w:firstLineChars="200"/>
        <w:textAlignment w:val="auto"/>
        <w:rPr>
          <w:rFonts w:hint="eastAsia" w:ascii="仿宋" w:hAnsi="仿宋" w:eastAsia="仿宋" w:cs="仿宋"/>
          <w:b/>
          <w:color w:val="000000"/>
          <w:sz w:val="24"/>
          <w:szCs w:val="24"/>
          <w:lang w:val="zh-CN"/>
        </w:rPr>
      </w:pPr>
      <w:r>
        <w:rPr>
          <w:rFonts w:hint="eastAsia" w:ascii="仿宋" w:hAnsi="仿宋" w:eastAsia="仿宋" w:cs="仿宋"/>
          <w:b/>
          <w:color w:val="000000"/>
          <w:sz w:val="24"/>
          <w:szCs w:val="24"/>
          <w:lang w:val="zh-CN"/>
        </w:rPr>
        <w:t>2.</w:t>
      </w:r>
      <w:r>
        <w:rPr>
          <w:rFonts w:hint="eastAsia" w:ascii="仿宋" w:hAnsi="仿宋" w:eastAsia="仿宋" w:cs="仿宋"/>
          <w:b/>
          <w:color w:val="000000"/>
          <w:sz w:val="24"/>
          <w:szCs w:val="24"/>
        </w:rPr>
        <w:t>2</w:t>
      </w:r>
      <w:r>
        <w:rPr>
          <w:rFonts w:hint="eastAsia" w:ascii="仿宋" w:hAnsi="仿宋" w:eastAsia="仿宋" w:cs="仿宋"/>
          <w:b/>
          <w:color w:val="000000"/>
          <w:sz w:val="24"/>
          <w:szCs w:val="24"/>
          <w:lang w:val="zh-CN"/>
        </w:rPr>
        <w:t>结算方式及周期</w:t>
      </w:r>
    </w:p>
    <w:p w14:paraId="235DFC10">
      <w:pPr>
        <w:pStyle w:val="14"/>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合同签订后，达到付款条件起 30 日内，支付合同总金额的</w:t>
      </w:r>
      <w:r>
        <w:rPr>
          <w:rFonts w:hint="eastAsia" w:ascii="仿宋" w:hAnsi="仿宋" w:eastAsia="仿宋" w:cs="仿宋"/>
          <w:sz w:val="24"/>
          <w:szCs w:val="24"/>
          <w:lang w:val="en-US" w:eastAsia="zh-CN"/>
        </w:rPr>
        <w:t>50</w:t>
      </w:r>
      <w:r>
        <w:rPr>
          <w:rFonts w:hint="eastAsia" w:ascii="仿宋" w:hAnsi="仿宋" w:eastAsia="仿宋" w:cs="仿宋"/>
          <w:sz w:val="24"/>
          <w:szCs w:val="24"/>
        </w:rPr>
        <w:t>%。按件据实结算,结算金额超出预付金额后，开始按月据实结算剩余合同金额，达到付款条件起 30 日内，支付合同总金额的</w:t>
      </w:r>
      <w:r>
        <w:rPr>
          <w:rFonts w:hint="eastAsia" w:ascii="仿宋" w:hAnsi="仿宋" w:eastAsia="仿宋" w:cs="仿宋"/>
          <w:sz w:val="24"/>
          <w:szCs w:val="24"/>
          <w:lang w:val="en-US" w:eastAsia="zh-CN"/>
        </w:rPr>
        <w:t>50</w:t>
      </w:r>
      <w:r>
        <w:rPr>
          <w:rFonts w:hint="eastAsia" w:ascii="仿宋" w:hAnsi="仿宋" w:eastAsia="仿宋" w:cs="仿宋"/>
          <w:sz w:val="24"/>
          <w:szCs w:val="24"/>
        </w:rPr>
        <w:t>%。</w:t>
      </w:r>
    </w:p>
    <w:p w14:paraId="470AF09C">
      <w:pPr>
        <w:keepNext w:val="0"/>
        <w:keepLines w:val="0"/>
        <w:pageBreakBefore w:val="0"/>
        <w:kinsoku/>
        <w:wordWrap/>
        <w:overflowPunct/>
        <w:topLinePunct w:val="0"/>
        <w:bidi w:val="0"/>
        <w:snapToGrid/>
        <w:spacing w:line="480" w:lineRule="auto"/>
        <w:ind w:firstLine="482" w:firstLineChars="200"/>
        <w:textAlignment w:val="auto"/>
        <w:outlineLvl w:val="0"/>
        <w:rPr>
          <w:rFonts w:hint="eastAsia" w:ascii="仿宋" w:hAnsi="仿宋" w:eastAsia="仿宋" w:cs="仿宋"/>
          <w:b/>
          <w:color w:val="000000"/>
          <w:sz w:val="24"/>
          <w:szCs w:val="24"/>
        </w:rPr>
      </w:pPr>
      <w:bookmarkStart w:id="12" w:name="_Toc30161"/>
      <w:r>
        <w:rPr>
          <w:rFonts w:hint="eastAsia" w:ascii="仿宋" w:hAnsi="仿宋" w:eastAsia="仿宋" w:cs="仿宋"/>
          <w:b/>
          <w:color w:val="000000"/>
          <w:sz w:val="24"/>
          <w:szCs w:val="24"/>
        </w:rPr>
        <w:t>第三条 其他</w:t>
      </w:r>
      <w:bookmarkEnd w:id="12"/>
    </w:p>
    <w:p w14:paraId="32097C0C">
      <w:pPr>
        <w:keepNext w:val="0"/>
        <w:keepLines w:val="0"/>
        <w:pageBreakBefore w:val="0"/>
        <w:kinsoku/>
        <w:wordWrap/>
        <w:overflowPunct/>
        <w:topLinePunct w:val="0"/>
        <w:bidi w:val="0"/>
        <w:snapToGrid/>
        <w:spacing w:line="480" w:lineRule="auto"/>
        <w:ind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3.1本合同一式四份，双方各执两份，各份合同具备同等法律效力。</w:t>
      </w:r>
    </w:p>
    <w:p w14:paraId="58428023">
      <w:pPr>
        <w:keepNext w:val="0"/>
        <w:keepLines w:val="0"/>
        <w:pageBreakBefore w:val="0"/>
        <w:kinsoku/>
        <w:wordWrap/>
        <w:overflowPunct/>
        <w:topLinePunct w:val="0"/>
        <w:bidi w:val="0"/>
        <w:snapToGrid/>
        <w:spacing w:line="480" w:lineRule="auto"/>
        <w:ind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3.2本合同有效期</w:t>
      </w:r>
      <w:r>
        <w:rPr>
          <w:rFonts w:hint="eastAsia" w:ascii="仿宋" w:hAnsi="仿宋" w:eastAsia="仿宋" w:cs="仿宋"/>
          <w:color w:val="000000"/>
          <w:sz w:val="24"/>
          <w:szCs w:val="24"/>
          <w:u w:val="none"/>
        </w:rPr>
        <w:t>自</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年</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none"/>
        </w:rPr>
        <w:t>月</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日起</w:t>
      </w:r>
      <w:r>
        <w:rPr>
          <w:rFonts w:hint="eastAsia" w:ascii="仿宋" w:hAnsi="仿宋" w:eastAsia="仿宋" w:cs="仿宋"/>
          <w:color w:val="000000"/>
          <w:sz w:val="24"/>
          <w:szCs w:val="24"/>
          <w:u w:val="single"/>
        </w:rPr>
        <w:t>至</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none"/>
        </w:rPr>
        <w:t>年</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none"/>
        </w:rPr>
        <w:t>月</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none"/>
        </w:rPr>
        <w:t>日</w:t>
      </w:r>
      <w:r>
        <w:rPr>
          <w:rFonts w:hint="eastAsia" w:ascii="仿宋" w:hAnsi="仿宋" w:eastAsia="仿宋" w:cs="仿宋"/>
          <w:color w:val="000000"/>
          <w:sz w:val="24"/>
          <w:szCs w:val="24"/>
        </w:rPr>
        <w:t>止。</w:t>
      </w:r>
    </w:p>
    <w:p w14:paraId="26F6A4FE">
      <w:pPr>
        <w:keepNext w:val="0"/>
        <w:keepLines w:val="0"/>
        <w:pageBreakBefore w:val="0"/>
        <w:kinsoku/>
        <w:wordWrap/>
        <w:overflowPunct/>
        <w:topLinePunct w:val="0"/>
        <w:bidi w:val="0"/>
        <w:snapToGrid/>
        <w:spacing w:line="480" w:lineRule="auto"/>
        <w:ind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3.3附件：甲乙双方权利及义务、邮件损失赔偿、免责条款、保密条款、争议解决及法律适用（见合同背面）。</w:t>
      </w:r>
    </w:p>
    <w:p w14:paraId="6B23E13E">
      <w:pPr>
        <w:keepNext w:val="0"/>
        <w:keepLines w:val="0"/>
        <w:pageBreakBefore w:val="0"/>
        <w:kinsoku/>
        <w:wordWrap/>
        <w:overflowPunct/>
        <w:topLinePunct w:val="0"/>
        <w:bidi w:val="0"/>
        <w:snapToGrid/>
        <w:spacing w:line="480" w:lineRule="auto"/>
        <w:ind w:firstLine="480" w:firstLineChars="200"/>
        <w:textAlignment w:val="auto"/>
        <w:rPr>
          <w:rFonts w:hint="eastAsia" w:ascii="仿宋" w:hAnsi="仿宋" w:eastAsia="仿宋" w:cs="仿宋"/>
          <w:b/>
          <w:bCs/>
          <w:color w:val="000000"/>
          <w:sz w:val="24"/>
          <w:szCs w:val="24"/>
          <w:lang w:eastAsia="zh-CN"/>
        </w:rPr>
      </w:pPr>
      <w:r>
        <w:rPr>
          <w:rFonts w:hint="eastAsia" w:ascii="仿宋" w:hAnsi="仿宋" w:eastAsia="仿宋" w:cs="仿宋"/>
          <w:color w:val="000000"/>
          <w:sz w:val="24"/>
          <w:szCs w:val="24"/>
        </w:rPr>
        <w:t>3.4</w:t>
      </w:r>
      <w:r>
        <w:rPr>
          <w:rFonts w:hint="eastAsia" w:ascii="仿宋" w:hAnsi="仿宋" w:eastAsia="仿宋" w:cs="仿宋"/>
          <w:color w:val="000000"/>
          <w:spacing w:val="-4"/>
          <w:sz w:val="24"/>
          <w:szCs w:val="24"/>
        </w:rPr>
        <w:t>协议有效期内，如任何一方要求变更或解除合同必须以书面形式提前15天告知对方，经双方协商一致达成书面协议，在结清邮费等相关费用后方可变更或解除合同。</w:t>
      </w:r>
    </w:p>
    <w:p w14:paraId="283B0CC0">
      <w:pPr>
        <w:keepNext w:val="0"/>
        <w:keepLines w:val="0"/>
        <w:pageBreakBefore w:val="0"/>
        <w:tabs>
          <w:tab w:val="left" w:pos="4500"/>
        </w:tabs>
        <w:kinsoku/>
        <w:wordWrap/>
        <w:overflowPunct/>
        <w:topLinePunct w:val="0"/>
        <w:bidi w:val="0"/>
        <w:snapToGrid/>
        <w:spacing w:line="480" w:lineRule="auto"/>
        <w:ind w:left="5542" w:hanging="5542" w:hangingChars="2300"/>
        <w:textAlignment w:val="auto"/>
        <w:rPr>
          <w:rFonts w:hint="eastAsia" w:ascii="仿宋" w:hAnsi="仿宋" w:eastAsia="仿宋" w:cs="仿宋"/>
          <w:b/>
          <w:bCs/>
          <w:color w:val="000000"/>
          <w:sz w:val="24"/>
          <w:szCs w:val="24"/>
        </w:rPr>
      </w:pPr>
    </w:p>
    <w:p w14:paraId="1E2A4BBC">
      <w:pPr>
        <w:keepNext w:val="0"/>
        <w:keepLines w:val="0"/>
        <w:pageBreakBefore w:val="0"/>
        <w:tabs>
          <w:tab w:val="left" w:pos="4500"/>
        </w:tabs>
        <w:kinsoku/>
        <w:wordWrap/>
        <w:overflowPunct/>
        <w:topLinePunct w:val="0"/>
        <w:bidi w:val="0"/>
        <w:snapToGrid/>
        <w:spacing w:line="480" w:lineRule="auto"/>
        <w:ind w:left="5542" w:hanging="5542" w:hangingChars="2300"/>
        <w:textAlignment w:val="auto"/>
        <w:rPr>
          <w:rFonts w:hint="eastAsia" w:ascii="仿宋" w:hAnsi="仿宋" w:eastAsia="仿宋" w:cs="仿宋"/>
          <w:b/>
          <w:bCs/>
          <w:color w:val="000000"/>
          <w:sz w:val="24"/>
          <w:szCs w:val="24"/>
          <w:lang w:val="en-US"/>
        </w:rPr>
      </w:pPr>
      <w:r>
        <w:rPr>
          <w:rFonts w:hint="eastAsia" w:ascii="仿宋" w:hAnsi="仿宋" w:eastAsia="仿宋" w:cs="仿宋"/>
          <w:b/>
          <w:bCs/>
          <w:color w:val="000000"/>
          <w:sz w:val="24"/>
          <w:szCs w:val="24"/>
        </w:rPr>
        <w:t>甲方： （</w:t>
      </w:r>
      <w:r>
        <w:rPr>
          <w:rFonts w:hint="eastAsia" w:ascii="仿宋" w:hAnsi="仿宋" w:eastAsia="仿宋" w:cs="仿宋"/>
          <w:b/>
          <w:bCs/>
          <w:color w:val="000000"/>
          <w:sz w:val="24"/>
          <w:szCs w:val="24"/>
          <w:lang w:val="en-US" w:eastAsia="zh-CN"/>
        </w:rPr>
        <w:t>盖</w:t>
      </w:r>
      <w:r>
        <w:rPr>
          <w:rFonts w:hint="eastAsia" w:ascii="仿宋" w:hAnsi="仿宋" w:eastAsia="仿宋" w:cs="仿宋"/>
          <w:b/>
          <w:bCs/>
          <w:color w:val="000000"/>
          <w:sz w:val="24"/>
          <w:szCs w:val="24"/>
        </w:rPr>
        <w:t>章）</w:t>
      </w:r>
      <w:r>
        <w:rPr>
          <w:rFonts w:hint="eastAsia" w:ascii="仿宋" w:hAnsi="仿宋" w:eastAsia="仿宋" w:cs="仿宋"/>
          <w:b/>
          <w:bCs/>
          <w:color w:val="000000"/>
          <w:sz w:val="24"/>
          <w:szCs w:val="24"/>
          <w:lang w:val="en-US" w:eastAsia="zh-CN"/>
        </w:rPr>
        <w:t xml:space="preserve">   </w:t>
      </w:r>
      <w:r>
        <w:rPr>
          <w:rFonts w:hint="eastAsia" w:ascii="仿宋" w:hAnsi="仿宋" w:eastAsia="仿宋" w:cs="仿宋"/>
          <w:b/>
          <w:bCs/>
          <w:color w:val="000000"/>
          <w:sz w:val="24"/>
          <w:szCs w:val="24"/>
        </w:rPr>
        <w:t xml:space="preserve">                  </w:t>
      </w:r>
      <w:r>
        <w:rPr>
          <w:rFonts w:hint="eastAsia" w:ascii="仿宋" w:hAnsi="仿宋" w:eastAsia="仿宋" w:cs="仿宋"/>
          <w:b/>
          <w:bCs/>
          <w:color w:val="000000"/>
          <w:sz w:val="24"/>
          <w:szCs w:val="24"/>
          <w:lang w:val="en-US" w:eastAsia="zh-CN"/>
        </w:rPr>
        <w:t xml:space="preserve">  </w:t>
      </w:r>
      <w:r>
        <w:rPr>
          <w:rFonts w:hint="eastAsia" w:ascii="仿宋" w:hAnsi="仿宋" w:eastAsia="仿宋" w:cs="仿宋"/>
          <w:b/>
          <w:bCs/>
          <w:color w:val="000000"/>
          <w:sz w:val="24"/>
          <w:szCs w:val="24"/>
        </w:rPr>
        <w:t>乙方：（</w:t>
      </w:r>
      <w:r>
        <w:rPr>
          <w:rFonts w:hint="eastAsia" w:ascii="仿宋" w:hAnsi="仿宋" w:eastAsia="仿宋" w:cs="仿宋"/>
          <w:b/>
          <w:bCs/>
          <w:color w:val="000000"/>
          <w:sz w:val="24"/>
          <w:szCs w:val="24"/>
          <w:lang w:val="en-US" w:eastAsia="zh-CN"/>
        </w:rPr>
        <w:t>盖</w:t>
      </w:r>
      <w:r>
        <w:rPr>
          <w:rFonts w:hint="eastAsia" w:ascii="仿宋" w:hAnsi="仿宋" w:eastAsia="仿宋" w:cs="仿宋"/>
          <w:b/>
          <w:bCs/>
          <w:color w:val="000000"/>
          <w:sz w:val="24"/>
          <w:szCs w:val="24"/>
        </w:rPr>
        <w:t>章）</w:t>
      </w:r>
    </w:p>
    <w:p w14:paraId="33B21E38">
      <w:pPr>
        <w:keepNext w:val="0"/>
        <w:keepLines w:val="0"/>
        <w:pageBreakBefore w:val="0"/>
        <w:kinsoku/>
        <w:wordWrap/>
        <w:overflowPunct/>
        <w:topLinePunct w:val="0"/>
        <w:bidi w:val="0"/>
        <w:snapToGrid/>
        <w:spacing w:before="46" w:beforeLines="15" w:after="46" w:afterLines="15" w:line="480" w:lineRule="auto"/>
        <w:textAlignment w:val="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法人或授权代表签字：</w:t>
      </w:r>
      <w:r>
        <w:rPr>
          <w:rFonts w:hint="eastAsia" w:ascii="仿宋" w:hAnsi="仿宋" w:eastAsia="仿宋" w:cs="仿宋"/>
          <w:bCs/>
          <w:color w:val="000000"/>
          <w:sz w:val="24"/>
          <w:szCs w:val="24"/>
        </w:rPr>
        <w:t xml:space="preserve">           </w:t>
      </w:r>
      <w:r>
        <w:rPr>
          <w:rFonts w:hint="eastAsia" w:ascii="仿宋" w:hAnsi="仿宋" w:eastAsia="仿宋" w:cs="仿宋"/>
          <w:b/>
          <w:bCs/>
          <w:color w:val="000000"/>
          <w:sz w:val="24"/>
          <w:szCs w:val="24"/>
        </w:rPr>
        <w:t xml:space="preserve">       法人或授权代表签字：</w:t>
      </w:r>
    </w:p>
    <w:p w14:paraId="771F7FF0">
      <w:pPr>
        <w:keepNext w:val="0"/>
        <w:keepLines w:val="0"/>
        <w:pageBreakBefore w:val="0"/>
        <w:tabs>
          <w:tab w:val="left" w:pos="4500"/>
        </w:tabs>
        <w:kinsoku/>
        <w:wordWrap/>
        <w:overflowPunct/>
        <w:topLinePunct w:val="0"/>
        <w:bidi w:val="0"/>
        <w:snapToGrid/>
        <w:spacing w:line="480" w:lineRule="auto"/>
        <w:textAlignment w:val="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 xml:space="preserve">签字日期：     年     月     日      </w:t>
      </w:r>
      <w:r>
        <w:rPr>
          <w:rFonts w:hint="eastAsia" w:ascii="仿宋" w:hAnsi="仿宋" w:eastAsia="仿宋" w:cs="仿宋"/>
          <w:b/>
          <w:bCs/>
          <w:color w:val="000000"/>
          <w:sz w:val="24"/>
          <w:szCs w:val="24"/>
          <w:lang w:val="en-US" w:eastAsia="zh-CN"/>
        </w:rPr>
        <w:t xml:space="preserve"> </w:t>
      </w:r>
      <w:r>
        <w:rPr>
          <w:rFonts w:hint="eastAsia" w:ascii="仿宋" w:hAnsi="仿宋" w:eastAsia="仿宋" w:cs="仿宋"/>
          <w:b/>
          <w:bCs/>
          <w:color w:val="000000"/>
          <w:sz w:val="24"/>
          <w:szCs w:val="24"/>
        </w:rPr>
        <w:t>签字日期：     年     月      日</w:t>
      </w:r>
    </w:p>
    <w:p w14:paraId="3ABA80F6">
      <w:pPr>
        <w:keepNext w:val="0"/>
        <w:keepLines w:val="0"/>
        <w:pageBreakBefore w:val="0"/>
        <w:kinsoku/>
        <w:wordWrap/>
        <w:overflowPunct/>
        <w:topLinePunct w:val="0"/>
        <w:bidi w:val="0"/>
        <w:snapToGrid/>
        <w:spacing w:line="480" w:lineRule="auto"/>
        <w:textAlignment w:val="auto"/>
        <w:rPr>
          <w:rFonts w:hint="eastAsia" w:ascii="仿宋" w:hAnsi="仿宋" w:eastAsia="仿宋" w:cs="仿宋"/>
          <w:color w:val="000000"/>
          <w:sz w:val="13"/>
          <w:szCs w:val="13"/>
        </w:rPr>
      </w:pPr>
    </w:p>
    <w:p w14:paraId="3D687365">
      <w:pPr>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br w:type="page"/>
      </w:r>
    </w:p>
    <w:p w14:paraId="68EFEE0B">
      <w:pPr>
        <w:keepNext w:val="0"/>
        <w:keepLines w:val="0"/>
        <w:pageBreakBefore w:val="0"/>
        <w:kinsoku/>
        <w:wordWrap/>
        <w:overflowPunct/>
        <w:topLinePunct w:val="0"/>
        <w:bidi w:val="0"/>
        <w:snapToGrid/>
        <w:spacing w:line="480" w:lineRule="auto"/>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附件：</w:t>
      </w:r>
    </w:p>
    <w:p w14:paraId="70B3936B">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一、 双方权利义务</w:t>
      </w:r>
    </w:p>
    <w:p w14:paraId="3C92C832">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1.1甲方权利义务</w:t>
      </w:r>
    </w:p>
    <w:p w14:paraId="1325467B">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1.1.1甲方应遵守寄递邮件安全责任保证书相关内容。甲方不得寄递具有爆炸性、易燃性、腐蚀性、放射性、毒性的危险品、枪支弹药、毒品、淫秽制品等以及麻醉药品、精神药物、现金、金银及一切国家法律、法规、快递行业主管部门及其他行政管理部门规定的禁、限寄物品，违法交寄的法律后果由甲方承担。乙方收寄邮件时有权依法验视内件。甲方拒绝验视的，乙方有权拒收。</w:t>
      </w:r>
    </w:p>
    <w:p w14:paraId="1BB487C6">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1.1.2甲方对交寄的邮件应采用适于运输的足以保护邮件的包装方式进行包装。</w:t>
      </w:r>
    </w:p>
    <w:p w14:paraId="70443CDD">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1.1.3遇有大批量邮件，应提前通知乙方，以便乙方作好收寄准备。</w:t>
      </w:r>
    </w:p>
    <w:p w14:paraId="5562082C">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1.1.4甲方应按双方约定的结算周期，及时结算交寄邮件的所有费用，不得以理赔、指标考评等理由拖延支付、拒绝支付或擅自从所欠费用中扣除。</w:t>
      </w:r>
    </w:p>
    <w:p w14:paraId="248AE70D">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1.1.5对于无法辩别性质的物品，甲方应提供相关主管部门的证明后方可交寄。</w:t>
      </w:r>
    </w:p>
    <w:p w14:paraId="0D861991">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1.1.6甲方需配合乙方定期对邮件详情单以及网站信息进行复核及抽查工作。</w:t>
      </w:r>
    </w:p>
    <w:p w14:paraId="5CE5168C">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1.1.7甲方需要采取合理措施使乙方免于遭受邮件收件人（或相对第三方）提出的索赔或诉讼风险。如因收件人向乙方索赔或提起诉讼造成乙方损失的，对于超出本协议约定赔偿标准的部分，由甲方对乙方予以补偿。</w:t>
      </w:r>
    </w:p>
    <w:p w14:paraId="7B2240B7">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1.2乙方权利义务</w:t>
      </w:r>
    </w:p>
    <w:p w14:paraId="0E716262">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1.2.1乙方有权要求甲方工作人员与乙方工作人员一同封装邮件。若甲方要求自封，则乙方有权要求甲方签订《邮件自封安全协议》，且乙方仍有权对其进行抽查。</w:t>
      </w:r>
    </w:p>
    <w:p w14:paraId="5137E890">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1.2.2乙方有权依法对甲方交寄的邮件进行验视，如属国家法律法规和邮政行业管理部门规定禁止寄递的邮件，乙方有权拒绝收寄。因甲方寄递违法或违禁物品造成的后果，由甲方承担。若给乙方造成任何损失，由甲方负责赔偿。对于国家法律、法规和邮政行业管理部门限寄的邮件的寄递，由双方按照国家法律法规和邮政部门规定办理。</w:t>
      </w:r>
    </w:p>
    <w:p w14:paraId="6C821F9B">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1.2.3乙方无审核甲方交寄邮件实际价值（或声明价值）的能力和义务。</w:t>
      </w:r>
      <w:r>
        <w:rPr>
          <w:rFonts w:hint="eastAsia" w:ascii="仿宋" w:hAnsi="仿宋" w:eastAsia="仿宋" w:cs="仿宋"/>
          <w:color w:val="000000"/>
          <w:spacing w:val="-4"/>
          <w:sz w:val="24"/>
          <w:szCs w:val="24"/>
        </w:rPr>
        <w:tab/>
      </w:r>
    </w:p>
    <w:p w14:paraId="6A047420">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1.2.4乙方应确保甲方交寄的邮件及时处理发出，不得延误。</w:t>
      </w:r>
    </w:p>
    <w:p w14:paraId="30E86A85">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1.2.5乙方应根据甲方需求，按时提供每周期的邮费明细清单。</w:t>
      </w:r>
    </w:p>
    <w:p w14:paraId="466402EF">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1.3邮件安全责任保证书</w:t>
      </w:r>
    </w:p>
    <w:p w14:paraId="7C1D4A31">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 xml:space="preserve">根据《快递服务合同》，为确保邮件寄递安全，甲方同意遵守本《邮件安全责任保证书》： </w:t>
      </w:r>
    </w:p>
    <w:p w14:paraId="2AD8DBB2">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1.3.1甲方承诺交寄的款邮件中，无下列国家法律、法规禁止寄递的物品，主要包括：</w:t>
      </w:r>
    </w:p>
    <w:p w14:paraId="7F525231">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 xml:space="preserve">（一）各类武器、弹药。如枪支、子弹、炮弹、手榴弹、地雷、炸弹等。 </w:t>
      </w:r>
    </w:p>
    <w:p w14:paraId="490F6AB0">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（二）军用、警用械具、管制刀具及其仿制物品等。</w:t>
      </w:r>
    </w:p>
    <w:p w14:paraId="5E2238E7">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 xml:space="preserve">（三）各类易爆炸性物品及其仿制品。如雷管、炸药、火药、鞭炮等。 </w:t>
      </w:r>
    </w:p>
    <w:p w14:paraId="5FD67A69">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 xml:space="preserve">（四）各类易燃烧性物品，包括液体、气体和固体。如汽油、煤油、桐油、酒精、生漆、柴油、气雾剂、气体打火机、瓦斯气瓶、磷、硫磺、火柴等。 </w:t>
      </w:r>
    </w:p>
    <w:p w14:paraId="50C33596">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 xml:space="preserve">（五）各类易腐蚀性物品。如火硫酸、盐酸、硝酸、有机溶剂、农药、双氧水、危险化学品等。 </w:t>
      </w:r>
    </w:p>
    <w:p w14:paraId="5AFC311A">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 xml:space="preserve">（六）各类放射性元素及容器。如铀、钴、镭、钚等。 </w:t>
      </w:r>
    </w:p>
    <w:p w14:paraId="30E642D5">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 xml:space="preserve">（七）各类烈性毒药。如铊、氰化物、砒霜等。 </w:t>
      </w:r>
    </w:p>
    <w:p w14:paraId="0309D54F">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 xml:space="preserve">（八）各类麻醉药物。如鸦片（包括罂粟壳、花、苞、叶）、吗啡、可卡因、海洛因、大麻、冰毒、麻黄素及其它制品等。 </w:t>
      </w:r>
    </w:p>
    <w:p w14:paraId="7AD39272">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 xml:space="preserve">（九）各类生化制品和传染性物品。如炭疽、危险性病菌、医药用废弃物等。 </w:t>
      </w:r>
    </w:p>
    <w:p w14:paraId="45949FA6">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 xml:space="preserve">（十）各种危害国家安全和社会政治稳定以及淫秽的出版物、宣传品、印刷品等。 </w:t>
      </w:r>
    </w:p>
    <w:p w14:paraId="3DDE2269">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 xml:space="preserve">（十一）各种妨害公共卫生的物品。如尸骨、动物器官、肢体、未经硝制的兽皮、未经药制的兽骨、各种活体动物等等。 </w:t>
      </w:r>
    </w:p>
    <w:p w14:paraId="351F6ED7">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 xml:space="preserve">（十二）国家秘密文件和资料、国家货币及伪造的货币和有价证券、珍贵文物、濒危野生动物及其制品等。 </w:t>
      </w:r>
    </w:p>
    <w:p w14:paraId="285BA91B">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 xml:space="preserve">（十三）包装不妥，可能危害人身安全、污染或者损毁其他寄递件、设备的物品等。 </w:t>
      </w:r>
    </w:p>
    <w:p w14:paraId="1E69F36A">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 xml:space="preserve">（十四）国家法律、法规、行政规章明令禁止流通、寄递或进出境的物品。 </w:t>
      </w:r>
    </w:p>
    <w:p w14:paraId="5AFBEF2F">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1.3.2乙方对收寄环节中，发现的禁寄物品有权采取以下处理方法：</w:t>
      </w:r>
    </w:p>
    <w:p w14:paraId="06CED66C">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 xml:space="preserve">（一）乙方发现各类武器、弹药等物品，将立即通知公安部门处理，疏散人员，维护现场。同时通报国家安全机关。 </w:t>
      </w:r>
    </w:p>
    <w:p w14:paraId="01A37902">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 xml:space="preserve">（二）乙方发现各类放射性物品、生化制品、麻醉药物、传染性物品和烈性毒药，将立即通知防化及公安部门按将急预案处理。同时通报国家安全机关。 </w:t>
      </w:r>
    </w:p>
    <w:p w14:paraId="5F29DDF9">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 xml:space="preserve">（三）乙方发现各类易燃易爆等危险物品，收寄环节发现的，不予收寄；经转环节发现的，将停止转发；投递环节发现的，不予投递。对危险品将隔离存放。对其中易发生危害的危险品，将通知公安部门，同时通报国家安全机关，采取措施进行销毁。需要消除污染的，将报请卫生防疫部门处理。其他危险品，将通知寄件人限期领回。对内件中其他非危险品，将当整理重封，随附证明发寄或通知收件人到投递环节领取。 </w:t>
      </w:r>
    </w:p>
    <w:p w14:paraId="3B77DD9E">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 xml:space="preserve">（四）乙方发现各种危害国家安全和社会政治稳定以及淫秽的出版物、宣传品、印刷品，将及时通知公安、国家安全和新闻出版部门处理。 </w:t>
      </w:r>
    </w:p>
    <w:p w14:paraId="76FDD739">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 xml:space="preserve">（五）乙方发现妨害公共卫生的物品和容易腐烂的物品，将视情况通知寄件人限期领回，无法通知寄件人领回的可就地销毁。 </w:t>
      </w:r>
    </w:p>
    <w:p w14:paraId="653315FD">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 xml:space="preserve">（六）乙方对包装不妥，可能危害人身安全，污染或损毁其他寄递物品和设备的，收寄环节发现后，将通知寄件人限期领回。经转或投递中发现的，将根据具体情况妥善处理。  </w:t>
      </w:r>
    </w:p>
    <w:p w14:paraId="64D10A9B">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 xml:space="preserve">（七）其他情形，可通知相关政府监管部门处理。 </w:t>
      </w:r>
    </w:p>
    <w:p w14:paraId="520C38C9">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二、邮件损失赔偿</w:t>
      </w:r>
    </w:p>
    <w:p w14:paraId="715EF400">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因乙方的原因造成甲方邮件丢失、短少、毁损或延误的，按照下列标准进行赔偿：</w:t>
      </w:r>
    </w:p>
    <w:p w14:paraId="41FB7732">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2.1保价邮件发生丢失、完全损毁的,按保价金额进行赔偿；部分损毁或短少的，按声明价值比例赔偿。一票多件邮件声明价值按（总声明价值/总件数）计算。</w:t>
      </w:r>
    </w:p>
    <w:p w14:paraId="2382858A">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2.2未保价邮件发生丢失、损毁或短少的，按邮费3倍赔偿。一票多件邮件单件邮费按（总邮费/总件数）计算。</w:t>
      </w:r>
    </w:p>
    <w:p w14:paraId="2CCBEDD6">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2.3邮件发生延误的（以对外公布的全程时限为标准），免除本次邮费（不含包装箱、单式、保价费等附加费用）。一票多件邮件单件邮费按（总邮费/总件数）计算。一票多件邮件按整票集齐投递预约导致整票延误的，其中可按正常时限到达部分不予承担延误赔偿责任，只承担未按时限到达部分邮件的赔偿。（注：此条款根据具体客户情况，选择性使用）</w:t>
      </w:r>
    </w:p>
    <w:p w14:paraId="4628A462">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三、免责条款</w:t>
      </w:r>
    </w:p>
    <w:p w14:paraId="1F71A02D">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3.1因乙方原因造成甲方邮件丢失、邮件内容短少、毁损，或邮件寄送时限超出乙方承诺时限标准的，乙方承担赔偿责任，但以下情况除外：</w:t>
      </w:r>
    </w:p>
    <w:p w14:paraId="76EE17C7">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3.1.1因不可抗力造成损失的（保价邮件除外）。</w:t>
      </w:r>
    </w:p>
    <w:p w14:paraId="5BBC8E9D">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3.1.2寄递的物品违反禁寄和限寄规定，被国家行政机关没收或依照有关法律法规处理的。</w:t>
      </w:r>
    </w:p>
    <w:p w14:paraId="0D11CF2D">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3.1.3外包装完好，而内件短少或损毁，签收人签收时未提出异议的。</w:t>
      </w:r>
    </w:p>
    <w:p w14:paraId="55FBDFA5">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3.1.4因甲方或收件人过失以及所寄物品本身原因造成邮件损失或延误的。</w:t>
      </w:r>
    </w:p>
    <w:p w14:paraId="1350613C">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3.1.5因甲方填写收、寄件人名址、联系电话不全、错误，导致邮件延误的。</w:t>
      </w:r>
    </w:p>
    <w:p w14:paraId="389F194C">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3.1.6甲方自寄件之日起满一年未查询又未提出赔偿要求的。</w:t>
      </w:r>
    </w:p>
    <w:p w14:paraId="561C372D">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3.1.7任何由于邮件的丢失、短少、损毁和延误等原因造成的其他损失或间接损失。</w:t>
      </w:r>
    </w:p>
    <w:p w14:paraId="3C92E43F">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3.1.8超过寄递限额以上部分的损失。</w:t>
      </w:r>
    </w:p>
    <w:p w14:paraId="55EFE8C8">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3.2不可抗力：如因政府行为、战争、自然灾害、检疫限制、罢工、禁运、地震不同寻常的恶劣天气以及其他类似的属于无法预见、无法克服、无法避免的客观因素造成的对其在本试运作合同项下的任何义务的延迟履行或不履行，任何一方均不承担任何责任。因不可抗力使对方受到损失，遭受不可抗力一方应及时通知对方，并附随相关证明材料；接到通知的一方有义务采取积极措施防止损失的扩大，否则无权就扩大的损失要求对方赔偿。</w:t>
      </w:r>
    </w:p>
    <w:p w14:paraId="0EF7DFBC">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四、保密条款</w:t>
      </w:r>
    </w:p>
    <w:p w14:paraId="1A89B509">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4.1保密信息是指不为公众所获悉的，由信息披露方按照下述方法向任何第三方披露的所有信息，包括但不限于设计、操作流程、IT信息、管理诀窍、市场信息、客户名单、经营策略、财务报告以及数据、模型、样品、草案、技术、方法和其它信息及其有关的构想、概念和技巧。</w:t>
      </w:r>
    </w:p>
    <w:p w14:paraId="76236BD8">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4.2一方应保证采取所有必要的方法对另一方所披露给己方的保密信息进行保密，事先未取得另一方的书面同意时不向任何第三方公开、披露。任何一方都不得在本合同规定的业务目的之外使用保密信息。</w:t>
      </w:r>
    </w:p>
    <w:p w14:paraId="205D3838">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4.3本条款在本协议终止后一年内仍具法律效力。</w:t>
      </w:r>
    </w:p>
    <w:p w14:paraId="17A3E676">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五、争议解决及其法律适用</w:t>
      </w:r>
    </w:p>
    <w:p w14:paraId="3A563C69">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5.1争议解决</w:t>
      </w:r>
    </w:p>
    <w:p w14:paraId="093D8967">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5.1.1因本合同而起或与之相关的任何争议应由合同双方友好协商解决；若争议发生后双方协商不成，则任何一方可将争议提请乙方所在地有管辖权的人民法院。诉讼费用由败诉方承担。诉讼进行过程中，除双方有争议的部分外，本合同其他部分仍然有效，双方应继续履行。</w:t>
      </w:r>
    </w:p>
    <w:p w14:paraId="709CEB7E">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bookmarkStart w:id="13" w:name="_Toc235206237"/>
      <w:r>
        <w:rPr>
          <w:rFonts w:hint="eastAsia" w:ascii="仿宋" w:hAnsi="仿宋" w:eastAsia="仿宋" w:cs="仿宋"/>
          <w:color w:val="000000"/>
          <w:spacing w:val="-4"/>
          <w:sz w:val="24"/>
          <w:szCs w:val="24"/>
        </w:rPr>
        <w:t>5.1.2双方同意使用本合同通知与送达条款规定的方式送达与仲裁或强制执</w:t>
      </w:r>
      <w:bookmarkEnd w:id="13"/>
      <w:bookmarkStart w:id="14" w:name="_Toc235206238"/>
      <w:r>
        <w:rPr>
          <w:rFonts w:hint="eastAsia" w:ascii="仿宋" w:hAnsi="仿宋" w:eastAsia="仿宋" w:cs="仿宋"/>
          <w:color w:val="000000"/>
          <w:spacing w:val="-4"/>
          <w:sz w:val="24"/>
          <w:szCs w:val="24"/>
        </w:rPr>
        <w:t>行仲裁裁决有关的传票、通知或其他文件。本合同通知与送达条款中的任何规定</w:t>
      </w:r>
      <w:bookmarkEnd w:id="14"/>
      <w:bookmarkStart w:id="15" w:name="_Toc235206239"/>
      <w:r>
        <w:rPr>
          <w:rFonts w:hint="eastAsia" w:ascii="仿宋" w:hAnsi="仿宋" w:eastAsia="仿宋" w:cs="仿宋"/>
          <w:color w:val="000000"/>
          <w:spacing w:val="-4"/>
          <w:sz w:val="24"/>
          <w:szCs w:val="24"/>
        </w:rPr>
        <w:t>均不应影响一方以法律允许的其他方式送达上述传票、通知或其他文件的权利。</w:t>
      </w:r>
      <w:bookmarkEnd w:id="15"/>
    </w:p>
    <w:p w14:paraId="6CB9EA40">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bookmarkStart w:id="16" w:name="_Toc235206240"/>
      <w:r>
        <w:rPr>
          <w:rFonts w:hint="eastAsia" w:ascii="仿宋" w:hAnsi="仿宋" w:eastAsia="仿宋" w:cs="仿宋"/>
          <w:color w:val="000000"/>
          <w:spacing w:val="-4"/>
          <w:sz w:val="24"/>
          <w:szCs w:val="24"/>
        </w:rPr>
        <w:t>5.1.1本合同全部或部分无效的，本条依然有效。</w:t>
      </w:r>
      <w:bookmarkEnd w:id="16"/>
    </w:p>
    <w:p w14:paraId="2C7E88F3">
      <w:pPr>
        <w:keepNext w:val="0"/>
        <w:keepLines w:val="0"/>
        <w:pageBreakBefore w:val="0"/>
        <w:kinsoku/>
        <w:wordWrap/>
        <w:overflowPunct/>
        <w:topLinePunct w:val="0"/>
        <w:bidi w:val="0"/>
        <w:snapToGrid/>
        <w:spacing w:line="480" w:lineRule="auto"/>
        <w:ind w:firstLine="464" w:firstLineChars="200"/>
        <w:textAlignment w:val="auto"/>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5.2适用法律</w:t>
      </w:r>
    </w:p>
    <w:p w14:paraId="54968526">
      <w:pPr>
        <w:keepNext w:val="0"/>
        <w:keepLines w:val="0"/>
        <w:pageBreakBefore w:val="0"/>
        <w:widowControl w:val="0"/>
        <w:kinsoku/>
        <w:wordWrap/>
        <w:overflowPunct/>
        <w:topLinePunct w:val="0"/>
        <w:autoSpaceDE/>
        <w:autoSpaceDN/>
        <w:bidi w:val="0"/>
        <w:adjustRightInd/>
        <w:snapToGrid/>
        <w:spacing w:line="360" w:lineRule="auto"/>
        <w:ind w:left="0" w:firstLine="464" w:firstLineChars="200"/>
        <w:textAlignment w:val="auto"/>
        <w:rPr>
          <w:rFonts w:hint="eastAsia" w:ascii="仿宋" w:hAnsi="仿宋" w:eastAsia="仿宋" w:cs="仿宋"/>
          <w:spacing w:val="15"/>
          <w:sz w:val="24"/>
          <w:szCs w:val="24"/>
          <w:lang w:val="en-US" w:eastAsia="zh-Hans"/>
        </w:rPr>
      </w:pPr>
      <w:r>
        <w:rPr>
          <w:rFonts w:hint="eastAsia" w:ascii="仿宋" w:hAnsi="仿宋" w:eastAsia="仿宋" w:cs="仿宋"/>
          <w:color w:val="000000"/>
          <w:spacing w:val="-4"/>
          <w:sz w:val="24"/>
          <w:szCs w:val="24"/>
        </w:rPr>
        <w:t>本合同受中华人民共和国法律管辖并依其进行解释。</w:t>
      </w:r>
    </w:p>
    <w:p w14:paraId="3F29AF96">
      <w:bookmarkStart w:id="17" w:name="_GoBack"/>
      <w:bookmarkEnd w:id="17"/>
    </w:p>
    <w:sectPr>
      <w:footerReference r:id="rId5" w:type="default"/>
      <w:pgSz w:w="11906" w:h="16838"/>
      <w:pgMar w:top="1440" w:right="1406" w:bottom="1440" w:left="1406" w:header="851" w:footer="992" w:gutter="0"/>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Wingdings 2">
    <w:altName w:val="Wingdings"/>
    <w:panose1 w:val="05020102010507070707"/>
    <w:charset w:val="02"/>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F0F36F">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3B58F1">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C3B58F1">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2MGE3NzI4MDUwMzliYjZjYmMzZmQ4N2QwMWY5ZmQifQ=="/>
  </w:docVars>
  <w:rsids>
    <w:rsidRoot w:val="4D23296F"/>
    <w:rsid w:val="0533401F"/>
    <w:rsid w:val="07F50BC3"/>
    <w:rsid w:val="0E3B301E"/>
    <w:rsid w:val="16D13D36"/>
    <w:rsid w:val="1CE13954"/>
    <w:rsid w:val="258C7A67"/>
    <w:rsid w:val="25DA7B98"/>
    <w:rsid w:val="45CF18B8"/>
    <w:rsid w:val="4D23296F"/>
    <w:rsid w:val="4FDF638A"/>
    <w:rsid w:val="5D877D94"/>
    <w:rsid w:val="7FE82D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3"/>
    <w:autoRedefine/>
    <w:qFormat/>
    <w:uiPriority w:val="0"/>
    <w:pPr>
      <w:keepNext/>
      <w:keepLines/>
      <w:spacing w:before="340" w:beforeLines="0" w:beforeAutospacing="0" w:after="330" w:afterLines="0" w:afterAutospacing="0" w:line="576" w:lineRule="auto"/>
      <w:outlineLvl w:val="0"/>
    </w:pPr>
    <w:rPr>
      <w:rFonts w:ascii="Times New Roman" w:hAnsi="Times New Roman" w:eastAsia="仿宋" w:cs="Times New Roman"/>
      <w:b/>
      <w:kern w:val="44"/>
      <w:sz w:val="30"/>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1">
    <w:name w:val="Default Paragraph Font"/>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ind w:firstLine="420"/>
    </w:pPr>
    <w:rPr>
      <w:szCs w:val="20"/>
    </w:rPr>
  </w:style>
  <w:style w:type="paragraph" w:styleId="5">
    <w:name w:val="toc 4"/>
    <w:basedOn w:val="1"/>
    <w:next w:val="1"/>
    <w:unhideWhenUsed/>
    <w:qFormat/>
    <w:uiPriority w:val="31"/>
    <w:pPr>
      <w:ind w:left="1275"/>
    </w:pPr>
    <w:rPr>
      <w:rFonts w:ascii="Calibri" w:hAnsi="Calibri"/>
      <w:szCs w:val="21"/>
    </w:rPr>
  </w:style>
  <w:style w:type="paragraph" w:styleId="6">
    <w:name w:val="Body Text"/>
    <w:basedOn w:val="1"/>
    <w:next w:val="1"/>
    <w:qFormat/>
    <w:uiPriority w:val="0"/>
    <w:pPr>
      <w:spacing w:after="120" w:afterLines="0" w:afterAutospacing="0"/>
    </w:pPr>
  </w:style>
  <w:style w:type="paragraph" w:styleId="7">
    <w:name w:val="Plain Text"/>
    <w:basedOn w:val="1"/>
    <w:next w:val="1"/>
    <w:qFormat/>
    <w:uiPriority w:val="0"/>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Normal (Web)"/>
    <w:basedOn w:val="1"/>
    <w:qFormat/>
    <w:uiPriority w:val="0"/>
    <w:pPr>
      <w:widowControl/>
      <w:spacing w:beforeAutospacing="1" w:afterAutospacing="1" w:line="240" w:lineRule="auto"/>
      <w:jc w:val="left"/>
    </w:pPr>
    <w:rPr>
      <w:rFonts w:ascii="宋体" w:hAnsi="宋体" w:cs="宋体"/>
      <w:kern w:val="0"/>
      <w:sz w:val="24"/>
    </w:rPr>
  </w:style>
  <w:style w:type="paragraph" w:styleId="12">
    <w:name w:val="List Paragraph"/>
    <w:basedOn w:val="1"/>
    <w:next w:val="1"/>
    <w:autoRedefine/>
    <w:qFormat/>
    <w:uiPriority w:val="0"/>
    <w:pPr>
      <w:widowControl/>
      <w:spacing w:line="240" w:lineRule="auto"/>
      <w:ind w:left="0"/>
      <w:contextualSpacing/>
      <w:jc w:val="left"/>
    </w:pPr>
    <w:rPr>
      <w:rFonts w:ascii="Calibri" w:hAnsi="Calibri" w:eastAsia="仿宋"/>
      <w:kern w:val="0"/>
      <w:sz w:val="24"/>
      <w:lang w:eastAsia="en-US" w:bidi="en-US"/>
    </w:rPr>
  </w:style>
  <w:style w:type="character" w:customStyle="1" w:styleId="13">
    <w:name w:val="标题 1 Char"/>
    <w:link w:val="2"/>
    <w:autoRedefine/>
    <w:qFormat/>
    <w:uiPriority w:val="0"/>
    <w:rPr>
      <w:rFonts w:ascii="Times New Roman" w:hAnsi="Times New Roman" w:eastAsia="仿宋" w:cs="Times New Roman"/>
      <w:b/>
      <w:kern w:val="44"/>
      <w:sz w:val="30"/>
    </w:rPr>
  </w:style>
  <w:style w:type="paragraph" w:customStyle="1" w:styleId="14">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4836</Words>
  <Characters>5043</Characters>
  <Lines>0</Lines>
  <Paragraphs>0</Paragraphs>
  <TotalTime>0</TotalTime>
  <ScaleCrop>false</ScaleCrop>
  <LinksUpToDate>false</LinksUpToDate>
  <CharactersWithSpaces>5447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2023-07-24T10:39:00Z</dcterms:created>
  <dc:creator>zl</dc:creator>
  <cp:lastModifiedBy>zl</cp:lastModifiedBy>
  <dcterms:modified xsi:type="dcterms:W3CDTF">2026-05-13T09:03:29Z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F4820ADE012D4CA5816B23E0D503A3A8_11</vt:lpwstr>
  </property>
  <property fmtid="{D5CDD505-2E9C-101B-9397-08002B2CF9AE}" pid="4" name="KSOTemplateDocerSaveRecord">
    <vt:lpwstr>eyJoZGlkIjoiYTFiMDNiZWQ5MWQxMjIzYjU0MTBhYTU0MzhiYWE1ZmUiLCJ1c2VySWQiOiIyNzQ5OTcwMTQifQ==</vt:lpwstr>
  </property>
</Properties>
</file>