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版本号：SXZY2026-ZC008-GK20260715001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拟出让用地地块整备项目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SXZY2026-ZC008-GK</w:t>
      </w:r>
      <w:r>
        <w:br/>
      </w:r>
      <w:r>
        <w:br/>
      </w:r>
      <w:r>
        <w:br/>
      </w:r>
    </w:p>
    <w:p>
      <w:pPr>
        <w:pStyle w:val="null3"/>
        <w:jc w:val="center"/>
        <w:outlineLvl w:val="2"/>
      </w:pPr>
      <w:r>
        <w:rPr>
          <w:rFonts w:ascii="仿宋_GB2312" w:hAnsi="仿宋_GB2312" w:cs="仿宋_GB2312" w:eastAsia="仿宋_GB2312"/>
          <w:sz w:val="28"/>
          <w:b/>
        </w:rPr>
        <w:t>西安经济技术开发区土地储备中心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西安经济技术开发区土地储备中心</w:t>
      </w:r>
      <w:r>
        <w:rPr>
          <w:rFonts w:ascii="仿宋_GB2312" w:hAnsi="仿宋_GB2312" w:cs="仿宋_GB2312" w:eastAsia="仿宋_GB2312"/>
        </w:rPr>
        <w:t>委托，拟对</w:t>
      </w:r>
      <w:r>
        <w:rPr>
          <w:rFonts w:ascii="仿宋_GB2312" w:hAnsi="仿宋_GB2312" w:cs="仿宋_GB2312" w:eastAsia="仿宋_GB2312"/>
        </w:rPr>
        <w:t>拟出让用地地块整备项目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SXZY2026-ZC008-GK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拟出让用地地块整备项目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拟出让用地地块整备项目位于凤城六路永徽路东侧，主要工作为硬化地面破除、垃圾渣土清运服务。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采购包1（拟出让用地地块整备项目）：属于专门面向中小企业采购。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1、授权委托书：法定代表人授权书（附法定代表人身份证复印件及被授权人身份证复印件），（法定代表人直接参加投标，须提供法定代表人身份证复印件），非法人单位参照执行。</w:t>
      </w:r>
    </w:p>
    <w:p>
      <w:pPr>
        <w:pStyle w:val="null3"/>
      </w:pPr>
      <w:r>
        <w:rPr>
          <w:rFonts w:ascii="仿宋_GB2312" w:hAnsi="仿宋_GB2312" w:cs="仿宋_GB2312" w:eastAsia="仿宋_GB2312"/>
        </w:rPr>
        <w:t>2、企业资质：具有道路运输经营许可证及当地行政主管部门颁发的建筑垃圾处置（运输）证。</w:t>
      </w:r>
    </w:p>
    <w:p>
      <w:pPr>
        <w:pStyle w:val="null3"/>
      </w:pPr>
      <w:r>
        <w:rPr>
          <w:rFonts w:ascii="仿宋_GB2312" w:hAnsi="仿宋_GB2312" w:cs="仿宋_GB2312" w:eastAsia="仿宋_GB2312"/>
        </w:rPr>
        <w:t>3、信用截图：供应商未被“信用中国”网站（www.creditchina.gov.cn）列入失信被执行人和重大税收违法失信主体，未被中国政府采购网（www.ccgp.gov.cn）列入政府采购严重违法失信行为记录名单。（投标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陕西省西安经济技术开发区明光路凯瑞大厦F座6楼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029-89820328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陕西省西安市经济技术开发区尚稷路文景府1号楼201室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采购包1：942,206.00元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西安经济技术开发区土地储备中心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地址：陕西省西安市经济技术开发区尚稷路文景府1号楼201室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拟出让用地地块整备项目位于凤城六路永徽路东侧，主要工作为硬化地面破除、垃圾渣土清运服务。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942,206.00</w:t>
      </w:r>
    </w:p>
    <w:p>
      <w:pPr>
        <w:pStyle w:val="null3"/>
      </w:pPr>
      <w:r>
        <w:rPr>
          <w:rFonts w:ascii="仿宋_GB2312" w:hAnsi="仿宋_GB2312" w:cs="仿宋_GB2312" w:eastAsia="仿宋_GB2312"/>
        </w:rPr>
        <w:t>采购包最高限价（元）: 942,206.00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对拟出让地块进行清表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942,206.00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标的名称：对拟出让地块进行清表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拟出让用地地块整备项目位于凤城六路永徽路东侧，主要工作为硬化地面破除、垃圾渣土清运服务。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二、工作内容</w:t>
            </w:r>
          </w:p>
          <w:p>
            <w:pPr>
              <w:pStyle w:val="null3"/>
            </w:pPr>
            <w:r>
              <w:rPr>
                <w:rFonts w:ascii="仿宋_GB2312" w:hAnsi="仿宋_GB2312" w:cs="仿宋_GB2312" w:eastAsia="仿宋_GB2312"/>
              </w:rPr>
              <w:t>本项目中标供应商需负责凤城六路与永徽路东侧地块内硬化地面破除施工，同步完成现场垃圾、渣土清运工作；施工产生的渣土严禁随意堆放、丢弃。 全部施工相关手续由中标供应商自行办理，办理手续产生的一切费用均由中标供应商承担。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三、工程量</w:t>
            </w:r>
          </w:p>
          <w:p>
            <w:pPr>
              <w:pStyle w:val="null3"/>
            </w:pPr>
            <w:r>
              <w:rPr>
                <w:rFonts w:ascii="仿宋_GB2312" w:hAnsi="仿宋_GB2312" w:cs="仿宋_GB2312" w:eastAsia="仿宋_GB2312"/>
              </w:rPr>
              <w:t>硬化地面破除约2280平方米，垃圾渣土清运约8254.6立方米。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四、进度要求</w:t>
            </w:r>
            <w:r>
              <w:br/>
            </w:r>
            <w:r>
              <w:rPr>
                <w:rFonts w:ascii="仿宋_GB2312" w:hAnsi="仿宋_GB2312" w:cs="仿宋_GB2312" w:eastAsia="仿宋_GB2312"/>
              </w:rPr>
              <w:t xml:space="preserve"> 完工期：自合同签订起15个日历天。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五、安全要求</w:t>
            </w:r>
            <w:r>
              <w:br/>
            </w:r>
            <w:r>
              <w:rPr>
                <w:rFonts w:ascii="仿宋_GB2312" w:hAnsi="仿宋_GB2312" w:cs="仿宋_GB2312" w:eastAsia="仿宋_GB2312"/>
              </w:rPr>
              <w:t xml:space="preserve"> 1.供应商须编制完善可行的专项施工方案及安全事故应急救援预案，落实各项安全防护举措，杜绝安全事故发生。</w:t>
            </w:r>
            <w:r>
              <w:br/>
            </w:r>
            <w:r>
              <w:rPr>
                <w:rFonts w:ascii="仿宋_GB2312" w:hAnsi="仿宋_GB2312" w:cs="仿宋_GB2312" w:eastAsia="仿宋_GB2312"/>
              </w:rPr>
              <w:t xml:space="preserve"> 2.各班组负责人及一线施工人员须完成安全技术培训，培训合格后方可进场作业。</w:t>
            </w:r>
            <w:r>
              <w:br/>
            </w:r>
            <w:r>
              <w:rPr>
                <w:rFonts w:ascii="仿宋_GB2312" w:hAnsi="仿宋_GB2312" w:cs="仿宋_GB2312" w:eastAsia="仿宋_GB2312"/>
              </w:rPr>
              <w:t xml:space="preserve"> 3.机械作业、渣土运输全过程严格执行《建筑机械使用安全技术规程》，机械操作人员、车辆驾驶员必须持证上岗。</w:t>
            </w:r>
            <w:r>
              <w:br/>
            </w:r>
            <w:r>
              <w:rPr>
                <w:rFonts w:ascii="仿宋_GB2312" w:hAnsi="仿宋_GB2312" w:cs="仿宋_GB2312" w:eastAsia="仿宋_GB2312"/>
              </w:rPr>
              <w:t xml:space="preserve"> 4.渣土运输车辆驾驶人严格遵守《中华人民共和国道路交通安全法》及配套法律法规，规范运输，保障道路及施工现场运输安全。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六、技术规范及要求</w:t>
            </w:r>
            <w:r>
              <w:br/>
            </w:r>
            <w:r>
              <w:rPr>
                <w:rFonts w:ascii="仿宋_GB2312" w:hAnsi="仿宋_GB2312" w:cs="仿宋_GB2312" w:eastAsia="仿宋_GB2312"/>
              </w:rPr>
              <w:t xml:space="preserve"> 本地块整备项目施工全过程须严格执行国家、陕西省、西安市现行相关法律法规、管理规定及工程技术标准。适用规范、条例包含但不限于：《建设工程安全生产管理条例》《西安市建筑垃圾管理条例》《西安市扬尘污染防治条例》《施工现场临时用电安全技术规范》JGJ46-2005，《建筑机械使用安全技术规程》JGJ33-2012。</w:t>
            </w:r>
            <w:r>
              <w:br/>
            </w:r>
            <w:r>
              <w:rPr>
                <w:rFonts w:ascii="仿宋_GB2312" w:hAnsi="仿宋_GB2312" w:cs="仿宋_GB2312" w:eastAsia="仿宋_GB2312"/>
              </w:rPr>
              <w:t xml:space="preserve"> 上述规范、标准、条例若发生修订、更新，施工执行标准以最新有效版本为准。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自合同签订起15个日历天。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进度款，清运结束后验收合格后，根据项目进度进行付款，达到付款条件起30个工作日内，支付合同总金额的100.0%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法定代表人授权书（附法定代表人身份证复印件及被授权人身份证复印件），（法定代表人直接参加投标，须提供法定代表人身份证复印件），非法人单位参照执行。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具有道路运输经营许可证及当地行政主管部门颁发的建筑垃圾处置（运输）证。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分项报价表 投标函 中小企业声明函 残疾人福利性单位声明函 商务应答表 服务方案 供应商应提交的相关资格证明材料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分项报价表 投标函 中小企业声明函 残疾人福利性单位声明函 商务应答表 服务方案 供应商应提交的相关资格证明材料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报价形式符合招标文件要求。</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完工期</w:t>
            </w:r>
          </w:p>
        </w:tc>
        <w:tc>
          <w:tcPr>
            <w:tcW w:type="dxa" w:w="3322"/>
          </w:tcPr>
          <w:p>
            <w:pPr>
              <w:pStyle w:val="null3"/>
            </w:pPr>
            <w:r>
              <w:rPr>
                <w:rFonts w:ascii="仿宋_GB2312" w:hAnsi="仿宋_GB2312" w:cs="仿宋_GB2312" w:eastAsia="仿宋_GB2312"/>
              </w:rPr>
              <w:t>自合同签订起15个日历天。</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本项目实施方案包括但不限于：①硬化破除施工流程；②渣土分类、场内转运及场外处置总体方案；③夜间施工、时段管控方案。 1.评审内容全面、条理清晰、阐述详尽，符合本项目需求得15分，每缺少一项或该项只有标题没有实质性内容扣5分，扣完为止。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本项目安全保障措施内容包括但不限于：①人员安全保障；②运输车辆安全保障；③现场装车与堆放安全；④道路行驶安全；⑤安全事故应对措施。 1.评审内容全面、条理清晰、阐述详尽，符合本项目需求得15分，每缺少一项或该项只有标题没有实质性内容扣3分，扣完为止。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本项目环境保护措施内容包括但不限于：①运输环节的车辆密闭管控、车身冲洗净车出场、扬尘抑制、禁行与限时运输；②施工现场堆放围挡封闭、湿法作业、分类堆放；③噪声污染防控；④污水与水土保持；⑤遗撒污染应急与路面保洁。 1.评审内容全面、条理清晰、阐述详尽，符合本项目需求得15分，每缺少一项或该项只有标题没有实质性内容扣3分，扣完为止。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本项目团队配置包括但不限于：①岗位职责；②人员分工；③人员持证上岗；④岗前培训制度。 1.评审内容全面、条理清晰、阐述详尽，符合本项目需求，要求人员配备齐全得8分，每缺少一人扣1分，评审内容缺少一项或该项只有标题没有实质性内容扣2分，扣完为止。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本项目拟投入机械设备包括但不限于：①现场破除、装载作业设备清单；②合规密闭渣土运输车辆配置；③车辆、机械日常检修、保养运维方案等。 1.评审内容全面、条理清晰、阐述详尽，符合本项目需求得6分，每缺少一项或该项只有标题没有实质性内容扣2分，扣完为止。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本项目应急预案内容包括但不限于： ①极端天气应急处置；②车辆故障、交通事故、人员受伤、突发疾病处置；③围挡坍塌、扬尘突发管控、渣土大面积遗撒路面污染处置。 1.评审内容全面、条理清晰、阐述详尽，符合本项目需求得9分，每缺少一项或该项只有标题没有实质性内容扣3分，扣完为止。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本项目履约承诺包括但不限于：①预防管控承诺；②应急处置承诺；③责任承担承诺。 1.评审内容全面、条理清晰、阐述详尽，符合本项目需求得6分，每缺少一项或该项只有标题没有实质性内容扣2分，扣完为止。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近三年（2023年1月1日至今，以业绩证明资料签署时间为准）每具有1项建筑垃圾清运项目得2分，最高得6分。需提供业绩证明的扫描件（以合同或中标&lt;成交&gt;通知书为准）并加盖单位公章。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1.经资格审查和符合性审查合格的投标文件，其报价为有效投标报价。 2.报价最低的投标价格为投标基准价，其价格分为满分20分。 3.其它投标人价格得分为：投标报价得分=（投标基准价/投标报价）×20。 4.最终结果数字小数点后保留两位小数，第三位“四舍五入”。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