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7B174">
      <w:pPr>
        <w:adjustRightInd w:val="0"/>
        <w:snapToGrid w:val="0"/>
        <w:spacing w:line="360" w:lineRule="auto"/>
        <w:jc w:val="right"/>
        <w:rPr>
          <w:rFonts w:hint="eastAsia" w:ascii="宋体" w:hAnsi="宋体" w:eastAsia="宋体" w:cs="宋体"/>
          <w:b/>
          <w:bCs/>
          <w:color w:val="auto"/>
          <w:sz w:val="30"/>
          <w:szCs w:val="30"/>
        </w:rPr>
      </w:pPr>
      <w:bookmarkStart w:id="188" w:name="_GoBack"/>
      <w:bookmarkEnd w:id="188"/>
      <w:bookmarkStart w:id="0" w:name="OLE_LINK9"/>
      <w:r>
        <w:rPr>
          <w:rFonts w:hint="eastAsia" w:ascii="宋体" w:hAnsi="宋体" w:cs="宋体"/>
          <w:b/>
          <w:bCs/>
          <w:color w:val="auto"/>
          <w:sz w:val="30"/>
          <w:szCs w:val="30"/>
          <w:lang w:val="en-US" w:eastAsia="zh-CN"/>
        </w:rPr>
        <w:t xml:space="preserve">                                             </w:t>
      </w:r>
      <w:r>
        <w:rPr>
          <w:rFonts w:hint="eastAsia" w:ascii="宋体" w:hAnsi="宋体" w:eastAsia="宋体" w:cs="宋体"/>
          <w:b/>
          <w:bCs/>
          <w:color w:val="auto"/>
          <w:sz w:val="30"/>
          <w:szCs w:val="30"/>
        </w:rPr>
        <w:t>政府采购项目</w:t>
      </w:r>
    </w:p>
    <w:p w14:paraId="232F76CA">
      <w:pPr>
        <w:tabs>
          <w:tab w:val="left" w:pos="7400"/>
        </w:tabs>
        <w:adjustRightInd w:val="0"/>
        <w:snapToGrid w:val="0"/>
        <w:spacing w:line="360" w:lineRule="auto"/>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rPr>
        <w:t>项目编号：</w:t>
      </w:r>
      <w:r>
        <w:rPr>
          <w:rFonts w:hint="eastAsia" w:ascii="宋体" w:hAnsi="宋体" w:cs="宋体"/>
          <w:b/>
          <w:bCs/>
          <w:color w:val="auto"/>
          <w:sz w:val="30"/>
          <w:szCs w:val="30"/>
          <w:lang w:eastAsia="zh-CN"/>
        </w:rPr>
        <w:t>AKSH2026-ZCS-082</w:t>
      </w:r>
    </w:p>
    <w:p w14:paraId="61C27233">
      <w:pPr>
        <w:tabs>
          <w:tab w:val="left" w:pos="7400"/>
        </w:tabs>
        <w:adjustRightInd w:val="0"/>
        <w:snapToGrid w:val="0"/>
        <w:spacing w:line="360" w:lineRule="auto"/>
        <w:jc w:val="center"/>
        <w:rPr>
          <w:rFonts w:hint="eastAsia" w:ascii="宋体" w:hAnsi="宋体" w:eastAsia="宋体" w:cs="宋体"/>
          <w:b/>
          <w:bCs/>
          <w:color w:val="auto"/>
          <w:kern w:val="2"/>
          <w:sz w:val="56"/>
          <w:szCs w:val="56"/>
          <w:lang w:val="en-US" w:eastAsia="zh-CN" w:bidi="ar-SA"/>
        </w:rPr>
      </w:pPr>
    </w:p>
    <w:p w14:paraId="65B33048">
      <w:pPr>
        <w:tabs>
          <w:tab w:val="left" w:pos="7400"/>
        </w:tabs>
        <w:adjustRightInd w:val="0"/>
        <w:snapToGrid w:val="0"/>
        <w:spacing w:line="360" w:lineRule="auto"/>
        <w:jc w:val="center"/>
        <w:rPr>
          <w:rFonts w:hint="eastAsia" w:ascii="宋体" w:hAnsi="宋体" w:eastAsia="宋体" w:cs="宋体"/>
          <w:b/>
          <w:bCs/>
          <w:color w:val="auto"/>
          <w:kern w:val="2"/>
          <w:sz w:val="56"/>
          <w:szCs w:val="56"/>
          <w:lang w:val="en-US" w:eastAsia="zh-CN" w:bidi="ar-SA"/>
        </w:rPr>
      </w:pPr>
      <w:r>
        <w:rPr>
          <w:rFonts w:hint="eastAsia" w:ascii="宋体" w:hAnsi="宋体" w:eastAsia="宋体" w:cs="宋体"/>
          <w:b/>
          <w:bCs/>
          <w:color w:val="auto"/>
          <w:kern w:val="2"/>
          <w:sz w:val="56"/>
          <w:szCs w:val="56"/>
          <w:lang w:val="en-US" w:eastAsia="zh-CN" w:bidi="ar-SA"/>
        </w:rPr>
        <w:t>安康市第一小学校本部福睿楼消防改造项目</w:t>
      </w:r>
    </w:p>
    <w:p w14:paraId="5C00B7C2">
      <w:pPr>
        <w:adjustRightInd w:val="0"/>
        <w:snapToGrid w:val="0"/>
        <w:spacing w:line="360" w:lineRule="auto"/>
        <w:jc w:val="left"/>
        <w:rPr>
          <w:rFonts w:hint="eastAsia" w:ascii="宋体" w:hAnsi="宋体" w:eastAsia="宋体" w:cs="宋体"/>
          <w:b/>
          <w:bCs/>
          <w:color w:val="auto"/>
          <w:sz w:val="52"/>
          <w:szCs w:val="52"/>
          <w:lang w:val="en-US" w:eastAsia="zh-CN"/>
        </w:rPr>
      </w:pPr>
      <w:r>
        <w:rPr>
          <w:rFonts w:hint="eastAsia" w:ascii="宋体" w:hAnsi="宋体" w:eastAsia="宋体" w:cs="宋体"/>
          <w:b/>
          <w:bCs/>
          <w:color w:val="auto"/>
          <w:kern w:val="2"/>
          <w:sz w:val="56"/>
          <w:szCs w:val="56"/>
          <w:lang w:val="en-US" w:eastAsia="zh-CN" w:bidi="ar-SA"/>
        </w:rPr>
        <w:drawing>
          <wp:anchor distT="0" distB="0" distL="114300" distR="114300" simplePos="0" relativeHeight="251659264" behindDoc="0" locked="0" layoutInCell="1" allowOverlap="1">
            <wp:simplePos x="0" y="0"/>
            <wp:positionH relativeFrom="column">
              <wp:posOffset>2030095</wp:posOffset>
            </wp:positionH>
            <wp:positionV relativeFrom="paragraph">
              <wp:posOffset>346710</wp:posOffset>
            </wp:positionV>
            <wp:extent cx="1552575" cy="1123950"/>
            <wp:effectExtent l="0" t="0" r="9525" b="0"/>
            <wp:wrapNone/>
            <wp:docPr id="12" name="图片 12"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_尚昊 标"/>
                    <pic:cNvPicPr>
                      <a:picLocks noChangeAspect="1"/>
                    </pic:cNvPicPr>
                  </pic:nvPicPr>
                  <pic:blipFill>
                    <a:blip r:embed="rId21"/>
                    <a:stretch>
                      <a:fillRect/>
                    </a:stretch>
                  </pic:blipFill>
                  <pic:spPr>
                    <a:xfrm>
                      <a:off x="0" y="0"/>
                      <a:ext cx="1599474" cy="1157901"/>
                    </a:xfrm>
                    <a:prstGeom prst="rect">
                      <a:avLst/>
                    </a:prstGeom>
                  </pic:spPr>
                </pic:pic>
              </a:graphicData>
            </a:graphic>
          </wp:anchor>
        </w:drawing>
      </w:r>
      <w:r>
        <w:rPr>
          <w:rFonts w:hint="eastAsia" w:ascii="宋体" w:hAnsi="宋体" w:eastAsia="宋体" w:cs="宋体"/>
          <w:b/>
          <w:bCs/>
          <w:color w:val="auto"/>
          <w:sz w:val="52"/>
          <w:szCs w:val="52"/>
        </w:rPr>
        <w:t xml:space="preserve"> </w:t>
      </w:r>
      <w:r>
        <w:rPr>
          <w:rFonts w:hint="eastAsia" w:ascii="宋体" w:hAnsi="宋体" w:eastAsia="宋体" w:cs="宋体"/>
          <w:b/>
          <w:bCs/>
          <w:color w:val="auto"/>
          <w:sz w:val="52"/>
          <w:szCs w:val="52"/>
          <w:lang w:val="en-US" w:eastAsia="zh-CN"/>
        </w:rPr>
        <w:t xml:space="preserve">         </w:t>
      </w:r>
    </w:p>
    <w:p w14:paraId="2B89D687">
      <w:pPr>
        <w:pStyle w:val="18"/>
        <w:rPr>
          <w:rFonts w:hint="eastAsia" w:ascii="宋体" w:hAnsi="宋体" w:eastAsia="宋体" w:cs="宋体"/>
          <w:color w:val="auto"/>
          <w:lang w:val="en-US" w:eastAsia="zh-CN"/>
        </w:rPr>
      </w:pPr>
    </w:p>
    <w:p w14:paraId="0A95933E">
      <w:pPr>
        <w:tabs>
          <w:tab w:val="left" w:pos="0"/>
        </w:tabs>
        <w:adjustRightInd w:val="0"/>
        <w:snapToGrid w:val="0"/>
        <w:spacing w:line="360" w:lineRule="auto"/>
        <w:rPr>
          <w:rFonts w:hint="eastAsia" w:ascii="宋体" w:hAnsi="宋体" w:eastAsia="宋体" w:cs="宋体"/>
          <w:b/>
          <w:bCs/>
          <w:color w:val="auto"/>
        </w:rPr>
      </w:pPr>
    </w:p>
    <w:p w14:paraId="1548E799">
      <w:pPr>
        <w:pStyle w:val="65"/>
        <w:rPr>
          <w:rFonts w:hint="eastAsia" w:ascii="宋体" w:hAnsi="宋体" w:eastAsia="宋体" w:cs="宋体"/>
          <w:color w:val="auto"/>
        </w:rPr>
      </w:pPr>
    </w:p>
    <w:p w14:paraId="5292B5BE">
      <w:pPr>
        <w:tabs>
          <w:tab w:val="left" w:pos="0"/>
        </w:tabs>
        <w:adjustRightInd w:val="0"/>
        <w:snapToGrid w:val="0"/>
        <w:spacing w:line="360" w:lineRule="auto"/>
        <w:ind w:firstLine="2811" w:firstLineChars="500"/>
        <w:jc w:val="both"/>
        <w:rPr>
          <w:rFonts w:hint="eastAsia" w:ascii="宋体" w:hAnsi="宋体" w:eastAsia="宋体" w:cs="宋体"/>
          <w:b/>
          <w:bCs/>
          <w:color w:val="auto"/>
          <w:kern w:val="2"/>
          <w:sz w:val="56"/>
          <w:szCs w:val="56"/>
          <w:lang w:val="en-US" w:eastAsia="zh-CN" w:bidi="ar-SA"/>
        </w:rPr>
      </w:pPr>
    </w:p>
    <w:p w14:paraId="4B1D811C">
      <w:pPr>
        <w:tabs>
          <w:tab w:val="left" w:pos="0"/>
        </w:tabs>
        <w:adjustRightInd w:val="0"/>
        <w:snapToGrid w:val="0"/>
        <w:spacing w:line="360" w:lineRule="auto"/>
        <w:jc w:val="center"/>
        <w:rPr>
          <w:rFonts w:hint="eastAsia" w:ascii="宋体" w:hAnsi="宋体" w:eastAsia="宋体" w:cs="宋体"/>
          <w:b/>
          <w:bCs/>
          <w:color w:val="auto"/>
          <w:kern w:val="2"/>
          <w:sz w:val="56"/>
          <w:szCs w:val="56"/>
          <w:lang w:val="en-US" w:eastAsia="zh-CN" w:bidi="ar-SA"/>
        </w:rPr>
      </w:pPr>
      <w:r>
        <w:rPr>
          <w:rFonts w:hint="eastAsia" w:ascii="宋体" w:hAnsi="宋体" w:eastAsia="宋体" w:cs="宋体"/>
          <w:b/>
          <w:bCs/>
          <w:color w:val="auto"/>
          <w:kern w:val="2"/>
          <w:sz w:val="56"/>
          <w:szCs w:val="56"/>
          <w:lang w:val="en-US" w:eastAsia="zh-CN" w:bidi="ar-SA"/>
        </w:rPr>
        <w:t>竞争性磋商文件</w:t>
      </w:r>
    </w:p>
    <w:p w14:paraId="487A98CA">
      <w:pPr>
        <w:keepNext w:val="0"/>
        <w:keepLines w:val="0"/>
        <w:pageBreakBefore w:val="0"/>
        <w:widowControl w:val="0"/>
        <w:kinsoku/>
        <w:wordWrap/>
        <w:overflowPunct/>
        <w:topLinePunct w:val="0"/>
        <w:autoSpaceDE/>
        <w:autoSpaceDN/>
        <w:bidi w:val="0"/>
        <w:adjustRightInd w:val="0"/>
        <w:snapToGrid w:val="0"/>
        <w:spacing w:line="1540" w:lineRule="exact"/>
        <w:ind w:firstLine="1506" w:firstLineChars="500"/>
        <w:jc w:val="both"/>
        <w:textAlignment w:val="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采</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购</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人：</w:t>
      </w:r>
      <w:r>
        <w:rPr>
          <w:rFonts w:hint="eastAsia" w:ascii="宋体" w:hAnsi="宋体" w:cs="宋体"/>
          <w:b/>
          <w:bCs/>
          <w:color w:val="auto"/>
          <w:sz w:val="30"/>
          <w:szCs w:val="30"/>
          <w:highlight w:val="none"/>
          <w:lang w:val="en-US" w:eastAsia="zh-CN"/>
        </w:rPr>
        <w:t>安康市第一小学</w:t>
      </w:r>
    </w:p>
    <w:p w14:paraId="793884D7">
      <w:pPr>
        <w:keepNext w:val="0"/>
        <w:keepLines w:val="0"/>
        <w:pageBreakBefore w:val="0"/>
        <w:widowControl w:val="0"/>
        <w:kinsoku/>
        <w:wordWrap/>
        <w:overflowPunct/>
        <w:topLinePunct w:val="0"/>
        <w:autoSpaceDE/>
        <w:autoSpaceDN/>
        <w:bidi w:val="0"/>
        <w:adjustRightInd w:val="0"/>
        <w:snapToGrid w:val="0"/>
        <w:spacing w:line="1540" w:lineRule="exact"/>
        <w:ind w:firstLine="1506" w:firstLineChars="500"/>
        <w:jc w:val="both"/>
        <w:textAlignment w:val="auto"/>
        <w:rPr>
          <w:rFonts w:hint="eastAsia" w:ascii="宋体" w:hAnsi="宋体" w:eastAsia="宋体" w:cs="宋体"/>
          <w:b/>
          <w:bCs/>
          <w:color w:val="auto"/>
          <w:sz w:val="30"/>
          <w:szCs w:val="30"/>
        </w:rPr>
      </w:pPr>
      <w:r>
        <w:rPr>
          <w:rFonts w:hint="eastAsia" w:ascii="宋体" w:hAnsi="宋体" w:eastAsia="宋体" w:cs="宋体"/>
          <w:b/>
          <w:bCs/>
          <w:color w:val="auto"/>
          <w:sz w:val="30"/>
          <w:szCs w:val="30"/>
        </w:rPr>
        <w:t>代理机构：安康尚昊招标代理有限公司</w:t>
      </w:r>
    </w:p>
    <w:p w14:paraId="7D57D2C1">
      <w:pPr>
        <w:keepNext w:val="0"/>
        <w:keepLines w:val="0"/>
        <w:pageBreakBefore w:val="0"/>
        <w:widowControl w:val="0"/>
        <w:kinsoku/>
        <w:wordWrap/>
        <w:overflowPunct/>
        <w:topLinePunct w:val="0"/>
        <w:autoSpaceDE/>
        <w:autoSpaceDN/>
        <w:bidi w:val="0"/>
        <w:adjustRightInd w:val="0"/>
        <w:snapToGrid w:val="0"/>
        <w:spacing w:line="1000" w:lineRule="exact"/>
        <w:ind w:firstLine="1506" w:firstLineChars="500"/>
        <w:jc w:val="both"/>
        <w:textAlignment w:val="auto"/>
        <w:rPr>
          <w:rFonts w:hint="eastAsia" w:ascii="宋体" w:hAnsi="宋体" w:eastAsia="宋体" w:cs="宋体"/>
          <w:b/>
          <w:bCs/>
          <w:color w:val="auto"/>
          <w:sz w:val="30"/>
          <w:szCs w:val="30"/>
          <w:highlight w:val="red"/>
        </w:rPr>
        <w:sectPr>
          <w:headerReference r:id="rId4" w:type="first"/>
          <w:headerReference r:id="rId3" w:type="default"/>
          <w:footerReference r:id="rId5" w:type="default"/>
          <w:pgSz w:w="11905" w:h="16838"/>
          <w:pgMar w:top="1423" w:right="1582" w:bottom="1423" w:left="1604" w:header="992" w:footer="964" w:gutter="0"/>
          <w:pgNumType w:fmt="decimal"/>
          <w:cols w:space="0" w:num="1"/>
          <w:rtlGutter w:val="0"/>
          <w:docGrid w:linePitch="324" w:charSpace="0"/>
        </w:sectPr>
      </w:pPr>
      <w:r>
        <w:rPr>
          <w:rFonts w:hint="eastAsia" w:ascii="宋体" w:hAnsi="宋体" w:cs="宋体"/>
          <w:b/>
          <w:bCs/>
          <w:color w:val="auto"/>
          <w:sz w:val="30"/>
          <w:szCs w:val="30"/>
          <w:highlight w:val="none"/>
          <w:lang w:val="en-US" w:eastAsia="zh-CN"/>
        </w:rPr>
        <w:t>日    期：</w:t>
      </w:r>
      <w:r>
        <w:rPr>
          <w:rFonts w:hint="eastAsia" w:ascii="宋体" w:hAnsi="宋体" w:eastAsia="宋体" w:cs="宋体"/>
          <w:b/>
          <w:bCs/>
          <w:color w:val="auto"/>
          <w:sz w:val="30"/>
          <w:szCs w:val="30"/>
          <w:highlight w:val="none"/>
          <w:lang w:eastAsia="zh-CN"/>
        </w:rPr>
        <w:t>二〇二</w:t>
      </w:r>
      <w:r>
        <w:rPr>
          <w:rFonts w:hint="eastAsia" w:ascii="宋体" w:hAnsi="宋体" w:cs="宋体"/>
          <w:b/>
          <w:bCs/>
          <w:color w:val="auto"/>
          <w:sz w:val="30"/>
          <w:szCs w:val="30"/>
          <w:highlight w:val="none"/>
          <w:lang w:val="en-US" w:eastAsia="zh-CN"/>
        </w:rPr>
        <w:t>六</w:t>
      </w:r>
      <w:r>
        <w:rPr>
          <w:rFonts w:hint="eastAsia" w:ascii="宋体" w:hAnsi="宋体" w:eastAsia="宋体" w:cs="宋体"/>
          <w:b/>
          <w:bCs/>
          <w:color w:val="auto"/>
          <w:sz w:val="30"/>
          <w:szCs w:val="30"/>
          <w:highlight w:val="none"/>
          <w:lang w:eastAsia="zh-CN"/>
        </w:rPr>
        <w:t>年</w:t>
      </w:r>
      <w:r>
        <w:rPr>
          <w:rFonts w:hint="eastAsia" w:ascii="宋体" w:hAnsi="宋体" w:cs="宋体"/>
          <w:b/>
          <w:bCs/>
          <w:color w:val="auto"/>
          <w:sz w:val="30"/>
          <w:szCs w:val="30"/>
          <w:highlight w:val="none"/>
          <w:lang w:val="en-US" w:eastAsia="zh-CN"/>
        </w:rPr>
        <w:t>七</w:t>
      </w:r>
      <w:r>
        <w:rPr>
          <w:rFonts w:hint="eastAsia" w:ascii="宋体" w:hAnsi="宋体" w:eastAsia="宋体" w:cs="宋体"/>
          <w:b/>
          <w:bCs/>
          <w:color w:val="auto"/>
          <w:sz w:val="30"/>
          <w:szCs w:val="30"/>
          <w:highlight w:val="none"/>
        </w:rPr>
        <w:t>月</w:t>
      </w:r>
    </w:p>
    <w:p w14:paraId="39612932">
      <w:pPr>
        <w:pStyle w:val="29"/>
        <w:tabs>
          <w:tab w:val="center" w:pos="4819"/>
          <w:tab w:val="left" w:pos="6069"/>
          <w:tab w:val="right" w:leader="dot" w:pos="8306"/>
        </w:tabs>
        <w:spacing w:before="0" w:after="0" w:line="480" w:lineRule="exact"/>
        <w:rPr>
          <w:rFonts w:hint="eastAsia" w:ascii="宋体" w:hAnsi="宋体" w:eastAsia="宋体" w:cs="宋体"/>
          <w:b w:val="0"/>
          <w:bCs w:val="0"/>
          <w:color w:val="auto"/>
          <w:sz w:val="48"/>
          <w:szCs w:val="52"/>
        </w:rPr>
      </w:pPr>
      <w:r>
        <w:rPr>
          <w:rFonts w:hint="eastAsia" w:ascii="宋体" w:hAnsi="宋体" w:eastAsia="宋体" w:cs="宋体"/>
          <w:b w:val="0"/>
          <w:bCs w:val="0"/>
          <w:color w:val="auto"/>
          <w:sz w:val="48"/>
          <w:szCs w:val="52"/>
        </w:rPr>
        <w:tab/>
      </w:r>
    </w:p>
    <w:p w14:paraId="76ECECE3">
      <w:pPr>
        <w:pStyle w:val="29"/>
        <w:keepNext w:val="0"/>
        <w:keepLines w:val="0"/>
        <w:pageBreakBefore w:val="0"/>
        <w:widowControl w:val="0"/>
        <w:tabs>
          <w:tab w:val="center" w:pos="4819"/>
          <w:tab w:val="left" w:pos="6069"/>
          <w:tab w:val="right" w:leader="dot" w:pos="8306"/>
        </w:tabs>
        <w:kinsoku/>
        <w:wordWrap/>
        <w:overflowPunct/>
        <w:topLinePunct w:val="0"/>
        <w:autoSpaceDE/>
        <w:autoSpaceDN/>
        <w:bidi w:val="0"/>
        <w:adjustRightInd/>
        <w:snapToGrid/>
        <w:spacing w:before="0" w:after="0" w:line="820" w:lineRule="exact"/>
        <w:jc w:val="center"/>
        <w:textAlignment w:val="auto"/>
        <w:rPr>
          <w:rFonts w:hint="eastAsia" w:ascii="宋体" w:hAnsi="宋体" w:eastAsia="宋体" w:cs="宋体"/>
          <w:b w:val="0"/>
          <w:bCs w:val="0"/>
          <w:color w:val="auto"/>
          <w:sz w:val="72"/>
          <w:szCs w:val="96"/>
        </w:rPr>
      </w:pPr>
      <w:r>
        <w:rPr>
          <w:rFonts w:hint="eastAsia" w:ascii="宋体" w:hAnsi="宋体" w:eastAsia="宋体" w:cs="宋体"/>
          <w:b w:val="0"/>
          <w:bCs w:val="0"/>
          <w:color w:val="auto"/>
          <w:sz w:val="60"/>
          <w:szCs w:val="72"/>
        </w:rPr>
        <w:t>目</w:t>
      </w:r>
      <w:r>
        <w:rPr>
          <w:rFonts w:hint="eastAsia" w:ascii="宋体" w:hAnsi="宋体" w:eastAsia="宋体" w:cs="宋体"/>
          <w:b w:val="0"/>
          <w:bCs w:val="0"/>
          <w:color w:val="auto"/>
          <w:sz w:val="60"/>
          <w:szCs w:val="72"/>
          <w:lang w:val="en-US" w:eastAsia="zh-CN"/>
        </w:rPr>
        <w:t xml:space="preserve">  </w:t>
      </w:r>
      <w:r>
        <w:rPr>
          <w:rFonts w:hint="eastAsia" w:ascii="宋体" w:hAnsi="宋体" w:eastAsia="宋体" w:cs="宋体"/>
          <w:b w:val="0"/>
          <w:bCs w:val="0"/>
          <w:color w:val="auto"/>
          <w:sz w:val="60"/>
          <w:szCs w:val="72"/>
        </w:rPr>
        <w:t>录</w:t>
      </w:r>
    </w:p>
    <w:p w14:paraId="49F030E2">
      <w:pPr>
        <w:rPr>
          <w:rFonts w:hint="eastAsia" w:ascii="宋体" w:hAnsi="宋体" w:eastAsia="宋体" w:cs="宋体"/>
          <w:b w:val="0"/>
          <w:bCs w:val="0"/>
          <w:color w:val="auto"/>
          <w:sz w:val="32"/>
          <w:szCs w:val="32"/>
        </w:rPr>
      </w:pPr>
    </w:p>
    <w:p w14:paraId="1C198A37">
      <w:pPr>
        <w:rPr>
          <w:rFonts w:hint="eastAsia" w:ascii="宋体" w:hAnsi="宋体" w:eastAsia="宋体" w:cs="宋体"/>
          <w:b w:val="0"/>
          <w:bCs w:val="0"/>
          <w:color w:val="auto"/>
          <w:sz w:val="32"/>
          <w:szCs w:val="32"/>
        </w:rPr>
      </w:pPr>
    </w:p>
    <w:p w14:paraId="53644B94">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sz w:val="28"/>
          <w:szCs w:val="28"/>
        </w:rPr>
      </w:pPr>
      <w:bookmarkStart w:id="1" w:name="_Toc536202376"/>
      <w:bookmarkStart w:id="2" w:name="_Toc536202282"/>
      <w:bookmarkStart w:id="3" w:name="_Toc536429369"/>
      <w:bookmarkStart w:id="4" w:name="OLE_LINK3"/>
      <w:bookmarkStart w:id="5" w:name="_Toc438048787"/>
      <w:bookmarkStart w:id="6" w:name="_Toc30089"/>
      <w:r>
        <w:rPr>
          <w:rFonts w:hint="eastAsia" w:ascii="宋体" w:hAnsi="宋体" w:eastAsia="宋体" w:cs="宋体"/>
          <w:b w:val="0"/>
          <w:bCs w:val="0"/>
          <w:color w:val="auto"/>
          <w:sz w:val="44"/>
          <w:szCs w:val="44"/>
        </w:rPr>
        <w:fldChar w:fldCharType="begin"/>
      </w:r>
      <w:r>
        <w:rPr>
          <w:rFonts w:hint="eastAsia" w:ascii="宋体" w:hAnsi="宋体" w:eastAsia="宋体" w:cs="宋体"/>
          <w:b w:val="0"/>
          <w:bCs w:val="0"/>
          <w:color w:val="auto"/>
          <w:sz w:val="44"/>
          <w:szCs w:val="44"/>
        </w:rPr>
        <w:instrText xml:space="preserve"> TOC \o "1-1" \h \z \u </w:instrText>
      </w:r>
      <w:r>
        <w:rPr>
          <w:rFonts w:hint="eastAsia" w:ascii="宋体" w:hAnsi="宋体" w:eastAsia="宋体" w:cs="宋体"/>
          <w:b w:val="0"/>
          <w:bCs w:val="0"/>
          <w:color w:val="auto"/>
          <w:sz w:val="44"/>
          <w:szCs w:val="44"/>
        </w:rPr>
        <w:fldChar w:fldCharType="separate"/>
      </w:r>
      <w:r>
        <w:rPr>
          <w:rFonts w:hint="eastAsia" w:ascii="宋体" w:hAnsi="宋体" w:eastAsia="宋体" w:cs="宋体"/>
          <w:b w:val="0"/>
          <w:bCs/>
          <w:color w:val="auto"/>
          <w:sz w:val="28"/>
          <w:szCs w:val="60"/>
        </w:rPr>
        <w:fldChar w:fldCharType="begin"/>
      </w:r>
      <w:r>
        <w:rPr>
          <w:rFonts w:hint="eastAsia" w:ascii="宋体" w:hAnsi="宋体" w:eastAsia="宋体" w:cs="宋体"/>
          <w:b w:val="0"/>
          <w:bCs/>
          <w:sz w:val="28"/>
          <w:szCs w:val="60"/>
        </w:rPr>
        <w:instrText xml:space="preserve"> HYPERLINK \l _Toc937 </w:instrText>
      </w:r>
      <w:r>
        <w:rPr>
          <w:rFonts w:hint="eastAsia" w:ascii="宋体" w:hAnsi="宋体" w:eastAsia="宋体" w:cs="宋体"/>
          <w:b w:val="0"/>
          <w:bCs/>
          <w:sz w:val="28"/>
          <w:szCs w:val="60"/>
        </w:rPr>
        <w:fldChar w:fldCharType="separate"/>
      </w:r>
      <w:r>
        <w:rPr>
          <w:rFonts w:hint="eastAsia" w:ascii="宋体" w:hAnsi="宋体" w:eastAsia="宋体" w:cs="宋体"/>
          <w:b w:val="0"/>
          <w:bCs/>
          <w:sz w:val="28"/>
          <w:szCs w:val="28"/>
        </w:rPr>
        <w:t>第一部分  竞争性磋商公告</w:t>
      </w:r>
      <w:r>
        <w:rPr>
          <w:b w:val="0"/>
          <w:bCs/>
          <w:sz w:val="28"/>
          <w:szCs w:val="28"/>
        </w:rPr>
        <w:tab/>
      </w:r>
      <w:r>
        <w:rPr>
          <w:b w:val="0"/>
          <w:bCs/>
          <w:sz w:val="28"/>
          <w:szCs w:val="28"/>
        </w:rPr>
        <w:fldChar w:fldCharType="begin"/>
      </w:r>
      <w:r>
        <w:rPr>
          <w:b w:val="0"/>
          <w:bCs/>
          <w:sz w:val="28"/>
          <w:szCs w:val="28"/>
        </w:rPr>
        <w:instrText xml:space="preserve"> PAGEREF _Toc937 \h </w:instrText>
      </w:r>
      <w:r>
        <w:rPr>
          <w:b w:val="0"/>
          <w:bCs/>
          <w:sz w:val="28"/>
          <w:szCs w:val="28"/>
        </w:rPr>
        <w:fldChar w:fldCharType="separate"/>
      </w:r>
      <w:r>
        <w:rPr>
          <w:b w:val="0"/>
          <w:bCs/>
          <w:sz w:val="28"/>
          <w:szCs w:val="28"/>
        </w:rPr>
        <w:t>1</w:t>
      </w:r>
      <w:r>
        <w:rPr>
          <w:b w:val="0"/>
          <w:bCs/>
          <w:sz w:val="28"/>
          <w:szCs w:val="28"/>
        </w:rPr>
        <w:fldChar w:fldCharType="end"/>
      </w:r>
      <w:r>
        <w:rPr>
          <w:rFonts w:hint="eastAsia" w:ascii="宋体" w:hAnsi="宋体" w:eastAsia="宋体" w:cs="宋体"/>
          <w:b w:val="0"/>
          <w:bCs/>
          <w:color w:val="auto"/>
          <w:sz w:val="28"/>
          <w:szCs w:val="60"/>
        </w:rPr>
        <w:fldChar w:fldCharType="end"/>
      </w:r>
    </w:p>
    <w:p w14:paraId="2437C1EA">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sz w:val="28"/>
          <w:szCs w:val="28"/>
        </w:rPr>
      </w:pPr>
      <w:r>
        <w:rPr>
          <w:rFonts w:hint="eastAsia" w:ascii="宋体" w:hAnsi="宋体" w:eastAsia="宋体" w:cs="宋体"/>
          <w:b w:val="0"/>
          <w:bCs/>
          <w:color w:val="auto"/>
          <w:sz w:val="28"/>
          <w:szCs w:val="60"/>
        </w:rPr>
        <w:fldChar w:fldCharType="begin"/>
      </w:r>
      <w:r>
        <w:rPr>
          <w:rFonts w:hint="eastAsia" w:ascii="宋体" w:hAnsi="宋体" w:eastAsia="宋体" w:cs="宋体"/>
          <w:b w:val="0"/>
          <w:bCs/>
          <w:sz w:val="28"/>
          <w:szCs w:val="60"/>
        </w:rPr>
        <w:instrText xml:space="preserve"> HYPERLINK \l _Toc516 </w:instrText>
      </w:r>
      <w:r>
        <w:rPr>
          <w:rFonts w:hint="eastAsia" w:ascii="宋体" w:hAnsi="宋体" w:eastAsia="宋体" w:cs="宋体"/>
          <w:b w:val="0"/>
          <w:bCs/>
          <w:sz w:val="28"/>
          <w:szCs w:val="60"/>
        </w:rPr>
        <w:fldChar w:fldCharType="separate"/>
      </w:r>
      <w:r>
        <w:rPr>
          <w:rFonts w:hint="eastAsia" w:ascii="宋体" w:hAnsi="宋体" w:eastAsia="宋体" w:cs="宋体"/>
          <w:b w:val="0"/>
          <w:bCs/>
          <w:sz w:val="28"/>
          <w:szCs w:val="28"/>
        </w:rPr>
        <w:t>第二部分  供应商须知前附表</w:t>
      </w:r>
      <w:r>
        <w:rPr>
          <w:b w:val="0"/>
          <w:bCs/>
          <w:sz w:val="28"/>
          <w:szCs w:val="28"/>
        </w:rPr>
        <w:tab/>
      </w:r>
      <w:r>
        <w:rPr>
          <w:b w:val="0"/>
          <w:bCs/>
          <w:sz w:val="28"/>
          <w:szCs w:val="28"/>
        </w:rPr>
        <w:fldChar w:fldCharType="begin"/>
      </w:r>
      <w:r>
        <w:rPr>
          <w:b w:val="0"/>
          <w:bCs/>
          <w:sz w:val="28"/>
          <w:szCs w:val="28"/>
        </w:rPr>
        <w:instrText xml:space="preserve"> PAGEREF _Toc516 \h </w:instrText>
      </w:r>
      <w:r>
        <w:rPr>
          <w:b w:val="0"/>
          <w:bCs/>
          <w:sz w:val="28"/>
          <w:szCs w:val="28"/>
        </w:rPr>
        <w:fldChar w:fldCharType="separate"/>
      </w:r>
      <w:r>
        <w:rPr>
          <w:b w:val="0"/>
          <w:bCs/>
          <w:sz w:val="28"/>
          <w:szCs w:val="28"/>
        </w:rPr>
        <w:t>7</w:t>
      </w:r>
      <w:r>
        <w:rPr>
          <w:b w:val="0"/>
          <w:bCs/>
          <w:sz w:val="28"/>
          <w:szCs w:val="28"/>
        </w:rPr>
        <w:fldChar w:fldCharType="end"/>
      </w:r>
      <w:r>
        <w:rPr>
          <w:rFonts w:hint="eastAsia" w:ascii="宋体" w:hAnsi="宋体" w:eastAsia="宋体" w:cs="宋体"/>
          <w:b w:val="0"/>
          <w:bCs/>
          <w:color w:val="auto"/>
          <w:sz w:val="28"/>
          <w:szCs w:val="60"/>
        </w:rPr>
        <w:fldChar w:fldCharType="end"/>
      </w:r>
    </w:p>
    <w:p w14:paraId="38E5C528">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sz w:val="28"/>
          <w:szCs w:val="28"/>
        </w:rPr>
      </w:pPr>
      <w:r>
        <w:rPr>
          <w:rFonts w:hint="eastAsia" w:ascii="宋体" w:hAnsi="宋体" w:eastAsia="宋体" w:cs="宋体"/>
          <w:b w:val="0"/>
          <w:bCs/>
          <w:color w:val="auto"/>
          <w:sz w:val="28"/>
          <w:szCs w:val="60"/>
        </w:rPr>
        <w:fldChar w:fldCharType="begin"/>
      </w:r>
      <w:r>
        <w:rPr>
          <w:rFonts w:hint="eastAsia" w:ascii="宋体" w:hAnsi="宋体" w:eastAsia="宋体" w:cs="宋体"/>
          <w:b w:val="0"/>
          <w:bCs/>
          <w:sz w:val="28"/>
          <w:szCs w:val="60"/>
        </w:rPr>
        <w:instrText xml:space="preserve"> HYPERLINK \l _Toc3621 </w:instrText>
      </w:r>
      <w:r>
        <w:rPr>
          <w:rFonts w:hint="eastAsia" w:ascii="宋体" w:hAnsi="宋体" w:eastAsia="宋体" w:cs="宋体"/>
          <w:b w:val="0"/>
          <w:bCs/>
          <w:sz w:val="28"/>
          <w:szCs w:val="60"/>
        </w:rPr>
        <w:fldChar w:fldCharType="separate"/>
      </w:r>
      <w:r>
        <w:rPr>
          <w:rFonts w:hint="eastAsia" w:ascii="宋体" w:hAnsi="宋体" w:eastAsia="宋体" w:cs="宋体"/>
          <w:b w:val="0"/>
          <w:bCs/>
          <w:kern w:val="44"/>
          <w:sz w:val="28"/>
          <w:szCs w:val="48"/>
          <w:lang w:val="en-US" w:eastAsia="zh-CN" w:bidi="ar-SA"/>
        </w:rPr>
        <w:t>第三部分  供应商须知</w:t>
      </w:r>
      <w:r>
        <w:rPr>
          <w:b w:val="0"/>
          <w:bCs/>
          <w:sz w:val="28"/>
          <w:szCs w:val="28"/>
        </w:rPr>
        <w:tab/>
      </w:r>
      <w:r>
        <w:rPr>
          <w:b w:val="0"/>
          <w:bCs/>
          <w:sz w:val="28"/>
          <w:szCs w:val="28"/>
        </w:rPr>
        <w:fldChar w:fldCharType="begin"/>
      </w:r>
      <w:r>
        <w:rPr>
          <w:b w:val="0"/>
          <w:bCs/>
          <w:sz w:val="28"/>
          <w:szCs w:val="28"/>
        </w:rPr>
        <w:instrText xml:space="preserve"> PAGEREF _Toc3621 \h </w:instrText>
      </w:r>
      <w:r>
        <w:rPr>
          <w:b w:val="0"/>
          <w:bCs/>
          <w:sz w:val="28"/>
          <w:szCs w:val="28"/>
        </w:rPr>
        <w:fldChar w:fldCharType="separate"/>
      </w:r>
      <w:r>
        <w:rPr>
          <w:b w:val="0"/>
          <w:bCs/>
          <w:sz w:val="28"/>
          <w:szCs w:val="28"/>
        </w:rPr>
        <w:t>10</w:t>
      </w:r>
      <w:r>
        <w:rPr>
          <w:b w:val="0"/>
          <w:bCs/>
          <w:sz w:val="28"/>
          <w:szCs w:val="28"/>
        </w:rPr>
        <w:fldChar w:fldCharType="end"/>
      </w:r>
      <w:r>
        <w:rPr>
          <w:rFonts w:hint="eastAsia" w:ascii="宋体" w:hAnsi="宋体" w:eastAsia="宋体" w:cs="宋体"/>
          <w:b w:val="0"/>
          <w:bCs/>
          <w:color w:val="auto"/>
          <w:sz w:val="28"/>
          <w:szCs w:val="60"/>
        </w:rPr>
        <w:fldChar w:fldCharType="end"/>
      </w:r>
    </w:p>
    <w:p w14:paraId="27D2EAE0">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sz w:val="28"/>
          <w:szCs w:val="28"/>
        </w:rPr>
      </w:pPr>
      <w:r>
        <w:rPr>
          <w:rFonts w:hint="eastAsia" w:ascii="宋体" w:hAnsi="宋体" w:eastAsia="宋体" w:cs="宋体"/>
          <w:b w:val="0"/>
          <w:bCs/>
          <w:color w:val="auto"/>
          <w:sz w:val="28"/>
          <w:szCs w:val="60"/>
        </w:rPr>
        <w:fldChar w:fldCharType="begin"/>
      </w:r>
      <w:r>
        <w:rPr>
          <w:rFonts w:hint="eastAsia" w:ascii="宋体" w:hAnsi="宋体" w:eastAsia="宋体" w:cs="宋体"/>
          <w:b w:val="0"/>
          <w:bCs/>
          <w:sz w:val="28"/>
          <w:szCs w:val="60"/>
        </w:rPr>
        <w:instrText xml:space="preserve"> HYPERLINK \l _Toc19928 </w:instrText>
      </w:r>
      <w:r>
        <w:rPr>
          <w:rFonts w:hint="eastAsia" w:ascii="宋体" w:hAnsi="宋体" w:eastAsia="宋体" w:cs="宋体"/>
          <w:b w:val="0"/>
          <w:bCs/>
          <w:sz w:val="28"/>
          <w:szCs w:val="60"/>
        </w:rPr>
        <w:fldChar w:fldCharType="separate"/>
      </w:r>
      <w:r>
        <w:rPr>
          <w:rFonts w:hint="eastAsia" w:ascii="宋体" w:hAnsi="宋体" w:eastAsia="宋体" w:cs="宋体"/>
          <w:b w:val="0"/>
          <w:bCs/>
          <w:sz w:val="28"/>
          <w:szCs w:val="28"/>
        </w:rPr>
        <w:t xml:space="preserve">第四部分 </w:t>
      </w:r>
      <w:r>
        <w:rPr>
          <w:rFonts w:hint="eastAsia" w:ascii="宋体" w:hAnsi="宋体" w:cs="宋体"/>
          <w:b w:val="0"/>
          <w:bCs/>
          <w:sz w:val="28"/>
          <w:szCs w:val="28"/>
          <w:lang w:val="en-US" w:eastAsia="zh-CN"/>
        </w:rPr>
        <w:t xml:space="preserve"> </w:t>
      </w:r>
      <w:r>
        <w:rPr>
          <w:rFonts w:hint="eastAsia" w:ascii="宋体" w:hAnsi="宋体" w:eastAsia="宋体" w:cs="宋体"/>
          <w:b w:val="0"/>
          <w:bCs/>
          <w:sz w:val="28"/>
          <w:szCs w:val="28"/>
        </w:rPr>
        <w:t>评分标准</w:t>
      </w:r>
      <w:r>
        <w:rPr>
          <w:b w:val="0"/>
          <w:bCs/>
          <w:sz w:val="28"/>
          <w:szCs w:val="28"/>
        </w:rPr>
        <w:tab/>
      </w:r>
      <w:r>
        <w:rPr>
          <w:b w:val="0"/>
          <w:bCs/>
          <w:sz w:val="28"/>
          <w:szCs w:val="28"/>
        </w:rPr>
        <w:fldChar w:fldCharType="begin"/>
      </w:r>
      <w:r>
        <w:rPr>
          <w:b w:val="0"/>
          <w:bCs/>
          <w:sz w:val="28"/>
          <w:szCs w:val="28"/>
        </w:rPr>
        <w:instrText xml:space="preserve"> PAGEREF _Toc19928 \h </w:instrText>
      </w:r>
      <w:r>
        <w:rPr>
          <w:b w:val="0"/>
          <w:bCs/>
          <w:sz w:val="28"/>
          <w:szCs w:val="28"/>
        </w:rPr>
        <w:fldChar w:fldCharType="separate"/>
      </w:r>
      <w:r>
        <w:rPr>
          <w:b w:val="0"/>
          <w:bCs/>
          <w:sz w:val="28"/>
          <w:szCs w:val="28"/>
        </w:rPr>
        <w:t>29</w:t>
      </w:r>
      <w:r>
        <w:rPr>
          <w:b w:val="0"/>
          <w:bCs/>
          <w:sz w:val="28"/>
          <w:szCs w:val="28"/>
        </w:rPr>
        <w:fldChar w:fldCharType="end"/>
      </w:r>
      <w:r>
        <w:rPr>
          <w:rFonts w:hint="eastAsia" w:ascii="宋体" w:hAnsi="宋体" w:eastAsia="宋体" w:cs="宋体"/>
          <w:b w:val="0"/>
          <w:bCs/>
          <w:color w:val="auto"/>
          <w:sz w:val="28"/>
          <w:szCs w:val="60"/>
        </w:rPr>
        <w:fldChar w:fldCharType="end"/>
      </w:r>
    </w:p>
    <w:p w14:paraId="7204575F">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sz w:val="28"/>
          <w:szCs w:val="28"/>
        </w:rPr>
      </w:pPr>
      <w:r>
        <w:rPr>
          <w:rFonts w:hint="eastAsia" w:ascii="宋体" w:hAnsi="宋体" w:eastAsia="宋体" w:cs="宋体"/>
          <w:b w:val="0"/>
          <w:bCs/>
          <w:color w:val="auto"/>
          <w:sz w:val="28"/>
          <w:szCs w:val="60"/>
        </w:rPr>
        <w:fldChar w:fldCharType="begin"/>
      </w:r>
      <w:r>
        <w:rPr>
          <w:rFonts w:hint="eastAsia" w:ascii="宋体" w:hAnsi="宋体" w:eastAsia="宋体" w:cs="宋体"/>
          <w:b w:val="0"/>
          <w:bCs/>
          <w:sz w:val="28"/>
          <w:szCs w:val="60"/>
        </w:rPr>
        <w:instrText xml:space="preserve"> HYPERLINK \l _Toc13672 </w:instrText>
      </w:r>
      <w:r>
        <w:rPr>
          <w:rFonts w:hint="eastAsia" w:ascii="宋体" w:hAnsi="宋体" w:eastAsia="宋体" w:cs="宋体"/>
          <w:b w:val="0"/>
          <w:bCs/>
          <w:sz w:val="28"/>
          <w:szCs w:val="60"/>
        </w:rPr>
        <w:fldChar w:fldCharType="separate"/>
      </w:r>
      <w:r>
        <w:rPr>
          <w:rFonts w:hint="eastAsia" w:ascii="宋体" w:hAnsi="宋体" w:eastAsia="宋体" w:cs="宋体"/>
          <w:b w:val="0"/>
          <w:bCs/>
          <w:sz w:val="28"/>
          <w:szCs w:val="28"/>
        </w:rPr>
        <w:t xml:space="preserve">第五部分 </w:t>
      </w:r>
      <w:r>
        <w:rPr>
          <w:rFonts w:hint="eastAsia" w:ascii="宋体" w:hAnsi="宋体" w:cs="宋体"/>
          <w:b w:val="0"/>
          <w:bCs/>
          <w:sz w:val="28"/>
          <w:szCs w:val="28"/>
          <w:lang w:val="en-US" w:eastAsia="zh-CN"/>
        </w:rPr>
        <w:t xml:space="preserve"> </w:t>
      </w:r>
      <w:r>
        <w:rPr>
          <w:rFonts w:hint="eastAsia" w:ascii="宋体" w:hAnsi="宋体" w:eastAsia="宋体" w:cs="宋体"/>
          <w:b w:val="0"/>
          <w:bCs/>
          <w:sz w:val="28"/>
          <w:szCs w:val="28"/>
          <w:highlight w:val="none"/>
        </w:rPr>
        <w:t>采购内容及要求</w:t>
      </w:r>
      <w:r>
        <w:rPr>
          <w:b w:val="0"/>
          <w:bCs/>
          <w:sz w:val="28"/>
          <w:szCs w:val="28"/>
        </w:rPr>
        <w:tab/>
      </w:r>
      <w:r>
        <w:rPr>
          <w:b w:val="0"/>
          <w:bCs/>
          <w:sz w:val="28"/>
          <w:szCs w:val="28"/>
        </w:rPr>
        <w:fldChar w:fldCharType="begin"/>
      </w:r>
      <w:r>
        <w:rPr>
          <w:b w:val="0"/>
          <w:bCs/>
          <w:sz w:val="28"/>
          <w:szCs w:val="28"/>
        </w:rPr>
        <w:instrText xml:space="preserve"> PAGEREF _Toc13672 \h </w:instrText>
      </w:r>
      <w:r>
        <w:rPr>
          <w:b w:val="0"/>
          <w:bCs/>
          <w:sz w:val="28"/>
          <w:szCs w:val="28"/>
        </w:rPr>
        <w:fldChar w:fldCharType="separate"/>
      </w:r>
      <w:r>
        <w:rPr>
          <w:b w:val="0"/>
          <w:bCs/>
          <w:sz w:val="28"/>
          <w:szCs w:val="28"/>
        </w:rPr>
        <w:t>34</w:t>
      </w:r>
      <w:r>
        <w:rPr>
          <w:b w:val="0"/>
          <w:bCs/>
          <w:sz w:val="28"/>
          <w:szCs w:val="28"/>
        </w:rPr>
        <w:fldChar w:fldCharType="end"/>
      </w:r>
      <w:r>
        <w:rPr>
          <w:rFonts w:hint="eastAsia" w:ascii="宋体" w:hAnsi="宋体" w:eastAsia="宋体" w:cs="宋体"/>
          <w:b w:val="0"/>
          <w:bCs/>
          <w:color w:val="auto"/>
          <w:sz w:val="28"/>
          <w:szCs w:val="60"/>
        </w:rPr>
        <w:fldChar w:fldCharType="end"/>
      </w:r>
    </w:p>
    <w:p w14:paraId="013F5186">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rPr>
          <w:b w:val="0"/>
          <w:bCs/>
          <w:sz w:val="28"/>
          <w:szCs w:val="28"/>
        </w:rPr>
      </w:pPr>
      <w:r>
        <w:rPr>
          <w:rFonts w:hint="eastAsia" w:ascii="宋体" w:hAnsi="宋体" w:eastAsia="宋体" w:cs="宋体"/>
          <w:b w:val="0"/>
          <w:bCs/>
          <w:color w:val="auto"/>
          <w:sz w:val="28"/>
          <w:szCs w:val="60"/>
        </w:rPr>
        <w:fldChar w:fldCharType="begin"/>
      </w:r>
      <w:r>
        <w:rPr>
          <w:rFonts w:hint="eastAsia" w:ascii="宋体" w:hAnsi="宋体" w:eastAsia="宋体" w:cs="宋体"/>
          <w:b w:val="0"/>
          <w:bCs/>
          <w:sz w:val="28"/>
          <w:szCs w:val="60"/>
        </w:rPr>
        <w:instrText xml:space="preserve"> HYPERLINK \l _Toc18891 </w:instrText>
      </w:r>
      <w:r>
        <w:rPr>
          <w:rFonts w:hint="eastAsia" w:ascii="宋体" w:hAnsi="宋体" w:eastAsia="宋体" w:cs="宋体"/>
          <w:b w:val="0"/>
          <w:bCs/>
          <w:sz w:val="28"/>
          <w:szCs w:val="60"/>
        </w:rPr>
        <w:fldChar w:fldCharType="separate"/>
      </w:r>
      <w:r>
        <w:rPr>
          <w:rFonts w:hint="eastAsia" w:ascii="宋体" w:hAnsi="宋体" w:eastAsia="宋体" w:cs="宋体"/>
          <w:b w:val="0"/>
          <w:bCs/>
          <w:sz w:val="28"/>
          <w:szCs w:val="28"/>
          <w:lang w:val="en-US" w:eastAsia="zh-CN"/>
        </w:rPr>
        <w:t>第六</w:t>
      </w:r>
      <w:r>
        <w:rPr>
          <w:rFonts w:hint="eastAsia" w:ascii="宋体" w:hAnsi="宋体" w:cs="宋体"/>
          <w:b w:val="0"/>
          <w:bCs/>
          <w:sz w:val="28"/>
          <w:szCs w:val="28"/>
          <w:lang w:val="en-US" w:eastAsia="zh-CN"/>
        </w:rPr>
        <w:t>部分</w:t>
      </w:r>
      <w:r>
        <w:rPr>
          <w:rFonts w:hint="eastAsia" w:ascii="宋体" w:hAnsi="宋体" w:eastAsia="宋体" w:cs="宋体"/>
          <w:b w:val="0"/>
          <w:bCs/>
          <w:sz w:val="28"/>
          <w:szCs w:val="28"/>
        </w:rPr>
        <w:t xml:space="preserve"> </w:t>
      </w:r>
      <w:r>
        <w:rPr>
          <w:rFonts w:hint="eastAsia" w:ascii="宋体" w:hAnsi="宋体" w:eastAsia="宋体" w:cs="宋体"/>
          <w:b w:val="0"/>
          <w:bCs/>
          <w:sz w:val="28"/>
          <w:szCs w:val="28"/>
          <w:lang w:val="en-US" w:eastAsia="zh-CN"/>
        </w:rPr>
        <w:t xml:space="preserve"> </w:t>
      </w:r>
      <w:r>
        <w:rPr>
          <w:rFonts w:hint="eastAsia" w:ascii="宋体" w:hAnsi="宋体" w:eastAsia="宋体" w:cs="宋体"/>
          <w:b w:val="0"/>
          <w:bCs/>
          <w:sz w:val="28"/>
          <w:szCs w:val="28"/>
        </w:rPr>
        <w:t>商务及合同主要条款</w:t>
      </w:r>
      <w:r>
        <w:rPr>
          <w:b w:val="0"/>
          <w:bCs/>
          <w:sz w:val="28"/>
          <w:szCs w:val="28"/>
        </w:rPr>
        <w:tab/>
      </w:r>
      <w:r>
        <w:rPr>
          <w:b w:val="0"/>
          <w:bCs/>
          <w:sz w:val="28"/>
          <w:szCs w:val="28"/>
        </w:rPr>
        <w:fldChar w:fldCharType="begin"/>
      </w:r>
      <w:r>
        <w:rPr>
          <w:b w:val="0"/>
          <w:bCs/>
          <w:sz w:val="28"/>
          <w:szCs w:val="28"/>
        </w:rPr>
        <w:instrText xml:space="preserve"> PAGEREF _Toc18891 \h </w:instrText>
      </w:r>
      <w:r>
        <w:rPr>
          <w:b w:val="0"/>
          <w:bCs/>
          <w:sz w:val="28"/>
          <w:szCs w:val="28"/>
        </w:rPr>
        <w:fldChar w:fldCharType="separate"/>
      </w:r>
      <w:r>
        <w:rPr>
          <w:b w:val="0"/>
          <w:bCs/>
          <w:sz w:val="28"/>
          <w:szCs w:val="28"/>
        </w:rPr>
        <w:t>49</w:t>
      </w:r>
      <w:r>
        <w:rPr>
          <w:b w:val="0"/>
          <w:bCs/>
          <w:sz w:val="28"/>
          <w:szCs w:val="28"/>
        </w:rPr>
        <w:fldChar w:fldCharType="end"/>
      </w:r>
      <w:r>
        <w:rPr>
          <w:rFonts w:hint="eastAsia" w:ascii="宋体" w:hAnsi="宋体" w:eastAsia="宋体" w:cs="宋体"/>
          <w:b w:val="0"/>
          <w:bCs/>
          <w:color w:val="auto"/>
          <w:sz w:val="28"/>
          <w:szCs w:val="60"/>
        </w:rPr>
        <w:fldChar w:fldCharType="end"/>
      </w:r>
    </w:p>
    <w:p w14:paraId="1072982B">
      <w:pPr>
        <w:pStyle w:val="29"/>
        <w:keepNext w:val="0"/>
        <w:keepLines w:val="0"/>
        <w:pageBreakBefore w:val="0"/>
        <w:widowControl w:val="0"/>
        <w:tabs>
          <w:tab w:val="right" w:leader="dot" w:pos="8719"/>
        </w:tabs>
        <w:kinsoku/>
        <w:wordWrap/>
        <w:overflowPunct/>
        <w:topLinePunct w:val="0"/>
        <w:autoSpaceDE/>
        <w:autoSpaceDN/>
        <w:bidi w:val="0"/>
        <w:adjustRightInd/>
        <w:snapToGrid/>
        <w:spacing w:line="700" w:lineRule="exact"/>
        <w:textAlignment w:val="auto"/>
      </w:pPr>
      <w:r>
        <w:rPr>
          <w:rFonts w:hint="eastAsia" w:ascii="宋体" w:hAnsi="宋体" w:eastAsia="宋体" w:cs="宋体"/>
          <w:b w:val="0"/>
          <w:bCs/>
          <w:color w:val="auto"/>
          <w:sz w:val="28"/>
          <w:szCs w:val="60"/>
        </w:rPr>
        <w:fldChar w:fldCharType="begin"/>
      </w:r>
      <w:r>
        <w:rPr>
          <w:rFonts w:hint="eastAsia" w:ascii="宋体" w:hAnsi="宋体" w:eastAsia="宋体" w:cs="宋体"/>
          <w:b w:val="0"/>
          <w:bCs/>
          <w:sz w:val="28"/>
          <w:szCs w:val="60"/>
        </w:rPr>
        <w:instrText xml:space="preserve"> HYPERLINK \l _Toc13843 </w:instrText>
      </w:r>
      <w:r>
        <w:rPr>
          <w:rFonts w:hint="eastAsia" w:ascii="宋体" w:hAnsi="宋体" w:eastAsia="宋体" w:cs="宋体"/>
          <w:b w:val="0"/>
          <w:bCs/>
          <w:sz w:val="28"/>
          <w:szCs w:val="60"/>
        </w:rPr>
        <w:fldChar w:fldCharType="separate"/>
      </w:r>
      <w:r>
        <w:rPr>
          <w:rFonts w:hint="eastAsia" w:ascii="宋体" w:hAnsi="宋体" w:eastAsia="宋体" w:cs="宋体"/>
          <w:b w:val="0"/>
          <w:bCs/>
          <w:sz w:val="28"/>
          <w:szCs w:val="28"/>
        </w:rPr>
        <w:t>第七部分  响应文件格式</w:t>
      </w:r>
      <w:r>
        <w:rPr>
          <w:b w:val="0"/>
          <w:bCs/>
          <w:sz w:val="28"/>
          <w:szCs w:val="28"/>
        </w:rPr>
        <w:tab/>
      </w:r>
      <w:r>
        <w:rPr>
          <w:b w:val="0"/>
          <w:bCs/>
          <w:sz w:val="28"/>
          <w:szCs w:val="28"/>
        </w:rPr>
        <w:fldChar w:fldCharType="begin"/>
      </w:r>
      <w:r>
        <w:rPr>
          <w:b w:val="0"/>
          <w:bCs/>
          <w:sz w:val="28"/>
          <w:szCs w:val="28"/>
        </w:rPr>
        <w:instrText xml:space="preserve"> PAGEREF _Toc13843 \h </w:instrText>
      </w:r>
      <w:r>
        <w:rPr>
          <w:b w:val="0"/>
          <w:bCs/>
          <w:sz w:val="28"/>
          <w:szCs w:val="28"/>
        </w:rPr>
        <w:fldChar w:fldCharType="separate"/>
      </w:r>
      <w:r>
        <w:rPr>
          <w:b w:val="0"/>
          <w:bCs/>
          <w:sz w:val="28"/>
          <w:szCs w:val="28"/>
        </w:rPr>
        <w:t>57</w:t>
      </w:r>
      <w:r>
        <w:rPr>
          <w:b w:val="0"/>
          <w:bCs/>
          <w:sz w:val="28"/>
          <w:szCs w:val="28"/>
        </w:rPr>
        <w:fldChar w:fldCharType="end"/>
      </w:r>
      <w:r>
        <w:rPr>
          <w:rFonts w:hint="eastAsia" w:ascii="宋体" w:hAnsi="宋体" w:eastAsia="宋体" w:cs="宋体"/>
          <w:b w:val="0"/>
          <w:bCs/>
          <w:color w:val="auto"/>
          <w:sz w:val="28"/>
          <w:szCs w:val="60"/>
        </w:rPr>
        <w:fldChar w:fldCharType="end"/>
      </w:r>
    </w:p>
    <w:p w14:paraId="332F5C78">
      <w:pPr>
        <w:pStyle w:val="2"/>
        <w:tabs>
          <w:tab w:val="left" w:pos="206"/>
        </w:tabs>
        <w:spacing w:line="360" w:lineRule="auto"/>
        <w:jc w:val="left"/>
        <w:rPr>
          <w:rFonts w:hint="eastAsia" w:ascii="宋体" w:hAnsi="宋体" w:eastAsia="宋体" w:cs="宋体"/>
          <w:color w:val="auto"/>
        </w:rPr>
      </w:pPr>
      <w:r>
        <w:rPr>
          <w:rFonts w:hint="eastAsia" w:ascii="宋体" w:hAnsi="宋体" w:eastAsia="宋体" w:cs="宋体"/>
          <w:bCs w:val="0"/>
          <w:color w:val="auto"/>
          <w:szCs w:val="44"/>
        </w:rPr>
        <w:fldChar w:fldCharType="end"/>
      </w:r>
      <w:bookmarkStart w:id="7" w:name="_Toc19543333"/>
    </w:p>
    <w:p w14:paraId="6627CD29">
      <w:pPr>
        <w:bidi w:val="0"/>
        <w:rPr>
          <w:rFonts w:hint="eastAsia" w:ascii="宋体" w:hAnsi="宋体" w:eastAsia="宋体" w:cs="宋体"/>
          <w:color w:val="auto"/>
        </w:rPr>
      </w:pPr>
    </w:p>
    <w:p w14:paraId="31F33CB9">
      <w:pPr>
        <w:bidi w:val="0"/>
        <w:rPr>
          <w:rFonts w:hint="eastAsia" w:ascii="宋体" w:hAnsi="宋体" w:eastAsia="宋体" w:cs="宋体"/>
          <w:color w:val="auto"/>
        </w:rPr>
      </w:pPr>
    </w:p>
    <w:p w14:paraId="4DA5DCD4">
      <w:pPr>
        <w:bidi w:val="0"/>
        <w:rPr>
          <w:rFonts w:hint="eastAsia" w:ascii="宋体" w:hAnsi="宋体" w:eastAsia="宋体" w:cs="宋体"/>
          <w:color w:val="auto"/>
        </w:rPr>
      </w:pPr>
    </w:p>
    <w:p w14:paraId="68983BF7">
      <w:pPr>
        <w:bidi w:val="0"/>
        <w:rPr>
          <w:rFonts w:hint="eastAsia" w:ascii="宋体" w:hAnsi="宋体" w:eastAsia="宋体" w:cs="宋体"/>
          <w:color w:val="auto"/>
        </w:rPr>
      </w:pPr>
    </w:p>
    <w:p w14:paraId="0AF1F593">
      <w:pPr>
        <w:bidi w:val="0"/>
        <w:rPr>
          <w:rFonts w:hint="eastAsia" w:ascii="宋体" w:hAnsi="宋体" w:eastAsia="宋体" w:cs="宋体"/>
          <w:color w:val="auto"/>
        </w:rPr>
      </w:pPr>
    </w:p>
    <w:p w14:paraId="36C925BC">
      <w:pPr>
        <w:bidi w:val="0"/>
        <w:rPr>
          <w:rFonts w:hint="eastAsia" w:ascii="宋体" w:hAnsi="宋体" w:eastAsia="宋体" w:cs="宋体"/>
          <w:color w:val="auto"/>
        </w:rPr>
      </w:pPr>
    </w:p>
    <w:p w14:paraId="2C3390E2">
      <w:pPr>
        <w:bidi w:val="0"/>
        <w:rPr>
          <w:rFonts w:hint="eastAsia" w:ascii="宋体" w:hAnsi="宋体" w:eastAsia="宋体" w:cs="宋体"/>
          <w:color w:val="auto"/>
        </w:rPr>
      </w:pPr>
    </w:p>
    <w:p w14:paraId="4500C1D4">
      <w:pPr>
        <w:tabs>
          <w:tab w:val="left" w:pos="6811"/>
        </w:tabs>
        <w:bidi w:val="0"/>
        <w:jc w:val="left"/>
        <w:rPr>
          <w:rFonts w:hint="eastAsia" w:ascii="宋体" w:hAnsi="宋体" w:eastAsia="宋体" w:cs="宋体"/>
          <w:color w:val="auto"/>
          <w:lang w:eastAsia="zh-CN"/>
        </w:rPr>
        <w:sectPr>
          <w:footerReference r:id="rId7" w:type="first"/>
          <w:footerReference r:id="rId6" w:type="default"/>
          <w:pgSz w:w="11905" w:h="16838"/>
          <w:pgMar w:top="1423" w:right="1582" w:bottom="1423" w:left="1604" w:header="992" w:footer="964" w:gutter="0"/>
          <w:pgNumType w:fmt="decimal" w:start="1"/>
          <w:cols w:space="0" w:num="1"/>
          <w:rtlGutter w:val="0"/>
          <w:docGrid w:linePitch="324" w:charSpace="0"/>
        </w:sectPr>
      </w:pPr>
      <w:r>
        <w:rPr>
          <w:rFonts w:hint="eastAsia" w:ascii="宋体" w:hAnsi="宋体" w:eastAsia="宋体" w:cs="宋体"/>
          <w:color w:val="auto"/>
          <w:lang w:eastAsia="zh-CN"/>
        </w:rPr>
        <w:tab/>
      </w:r>
    </w:p>
    <w:p w14:paraId="2299F2E3">
      <w:pPr>
        <w:pStyle w:val="2"/>
        <w:tabs>
          <w:tab w:val="left" w:pos="206"/>
        </w:tabs>
        <w:spacing w:line="360" w:lineRule="auto"/>
        <w:jc w:val="left"/>
        <w:rPr>
          <w:rFonts w:hint="eastAsia" w:ascii="宋体" w:hAnsi="宋体" w:eastAsia="宋体" w:cs="宋体"/>
          <w:color w:val="auto"/>
        </w:rPr>
      </w:pPr>
      <w:r>
        <w:rPr>
          <w:rFonts w:hint="eastAsia" w:ascii="宋体" w:hAnsi="宋体" w:eastAsia="宋体" w:cs="宋体"/>
          <w:color w:val="auto"/>
        </w:rPr>
        <w:tab/>
      </w:r>
      <w:r>
        <w:rPr>
          <w:rFonts w:hint="eastAsia" w:ascii="宋体" w:hAnsi="宋体" w:eastAsia="宋体" w:cs="宋体"/>
          <w:color w:val="auto"/>
        </w:rPr>
        <w:t xml:space="preserve">             </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 </w:t>
      </w:r>
      <w:bookmarkStart w:id="8" w:name="_Toc937"/>
      <w:r>
        <w:rPr>
          <w:rFonts w:hint="eastAsia" w:ascii="宋体" w:hAnsi="宋体" w:eastAsia="宋体" w:cs="宋体"/>
          <w:color w:val="auto"/>
        </w:rPr>
        <w:t xml:space="preserve">第一部分  </w:t>
      </w:r>
      <w:bookmarkStart w:id="9" w:name="OLE_LINK1"/>
      <w:bookmarkStart w:id="10" w:name="OLE_LINK4"/>
      <w:r>
        <w:rPr>
          <w:rFonts w:hint="eastAsia" w:ascii="宋体" w:hAnsi="宋体" w:eastAsia="宋体" w:cs="宋体"/>
          <w:color w:val="auto"/>
        </w:rPr>
        <w:t>竞争性磋商公告</w:t>
      </w:r>
      <w:bookmarkEnd w:id="1"/>
      <w:bookmarkEnd w:id="2"/>
      <w:bookmarkEnd w:id="3"/>
      <w:bookmarkEnd w:id="7"/>
      <w:bookmarkEnd w:id="8"/>
    </w:p>
    <w:bookmarkEnd w:id="4"/>
    <w:bookmarkEnd w:id="9"/>
    <w:bookmarkEnd w:id="10"/>
    <w:p w14:paraId="4D37D0F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auto"/>
          <w:sz w:val="24"/>
          <w:szCs w:val="24"/>
        </w:rPr>
      </w:pPr>
      <w:r>
        <w:rPr>
          <w:rStyle w:val="48"/>
          <w:rFonts w:hint="eastAsia" w:ascii="宋体" w:hAnsi="宋体" w:eastAsia="宋体" w:cs="宋体"/>
          <w:b/>
          <w:bCs/>
          <w:i w:val="0"/>
          <w:iCs w:val="0"/>
          <w:caps w:val="0"/>
          <w:color w:val="auto"/>
          <w:spacing w:val="0"/>
          <w:sz w:val="24"/>
          <w:szCs w:val="24"/>
          <w:shd w:val="clear" w:fill="FFFFFF"/>
        </w:rPr>
        <w:t>项目概况</w:t>
      </w:r>
    </w:p>
    <w:p w14:paraId="2DEC2EC4">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安康市第一小学校本部福睿楼消防改造项目</w:t>
      </w:r>
      <w:r>
        <w:rPr>
          <w:rFonts w:hint="eastAsia" w:ascii="宋体" w:hAnsi="宋体" w:eastAsia="宋体" w:cs="宋体"/>
          <w:i w:val="0"/>
          <w:iCs w:val="0"/>
          <w:caps w:val="0"/>
          <w:color w:val="auto"/>
          <w:spacing w:val="0"/>
          <w:sz w:val="24"/>
          <w:szCs w:val="24"/>
          <w:shd w:val="clear" w:fill="FFFFFF"/>
        </w:rPr>
        <w:t>的潜在供应商应在全国公共资源交易平台（陕西省安康市）获取采购文件，并于</w:t>
      </w:r>
      <w:r>
        <w:rPr>
          <w:rFonts w:hint="eastAsia" w:cs="宋体"/>
          <w:i w:val="0"/>
          <w:iCs w:val="0"/>
          <w:caps w:val="0"/>
          <w:color w:val="auto"/>
          <w:spacing w:val="0"/>
          <w:sz w:val="24"/>
          <w:szCs w:val="24"/>
          <w:shd w:val="clear" w:fill="FFFFFF"/>
          <w:lang w:val="en-US" w:eastAsia="zh-CN"/>
        </w:rPr>
        <w:t>2026年7</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月27日09时</w:t>
      </w:r>
      <w:r>
        <w:rPr>
          <w:rFonts w:hint="eastAsia" w:cs="宋体"/>
          <w:i w:val="0"/>
          <w:iCs w:val="0"/>
          <w:caps w:val="0"/>
          <w:color w:val="auto"/>
          <w:spacing w:val="0"/>
          <w:sz w:val="24"/>
          <w:szCs w:val="24"/>
          <w:shd w:val="clear" w:fill="FFFFFF"/>
          <w:lang w:val="en-US" w:eastAsia="zh-CN"/>
        </w:rPr>
        <w:t>00分00秒</w:t>
      </w:r>
      <w:r>
        <w:rPr>
          <w:rFonts w:hint="eastAsia" w:ascii="宋体" w:hAnsi="宋体" w:eastAsia="宋体" w:cs="宋体"/>
          <w:i w:val="0"/>
          <w:iCs w:val="0"/>
          <w:caps w:val="0"/>
          <w:color w:val="auto"/>
          <w:spacing w:val="0"/>
          <w:sz w:val="24"/>
          <w:szCs w:val="24"/>
          <w:shd w:val="clear" w:fill="FFFFFF"/>
        </w:rPr>
        <w:t>（北京时间）前提交响应文件。</w:t>
      </w:r>
    </w:p>
    <w:p w14:paraId="766D5D5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8"/>
          <w:rFonts w:hint="eastAsia" w:ascii="宋体" w:hAnsi="宋体" w:eastAsia="宋体" w:cs="宋体"/>
          <w:b/>
          <w:bCs/>
          <w:i w:val="0"/>
          <w:iCs w:val="0"/>
          <w:caps w:val="0"/>
          <w:color w:val="auto"/>
          <w:spacing w:val="0"/>
          <w:sz w:val="24"/>
          <w:szCs w:val="24"/>
          <w:shd w:val="clear" w:fill="FFFFFF"/>
        </w:rPr>
        <w:t>一、项目基本情况</w:t>
      </w:r>
    </w:p>
    <w:p w14:paraId="3C835A61">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AKSH2026-ZCS-082</w:t>
      </w:r>
    </w:p>
    <w:p w14:paraId="017A0960">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cs="宋体"/>
          <w:i w:val="0"/>
          <w:iCs w:val="0"/>
          <w:caps w:val="0"/>
          <w:color w:val="auto"/>
          <w:spacing w:val="0"/>
          <w:sz w:val="24"/>
          <w:szCs w:val="24"/>
          <w:shd w:val="clear" w:fill="FFFFFF"/>
          <w:lang w:eastAsia="zh-CN"/>
        </w:rPr>
        <w:t>安康市第一小学校本部福睿楼消防改造项目</w:t>
      </w:r>
    </w:p>
    <w:p w14:paraId="54EF6562">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2D17877E">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w:t>
      </w:r>
      <w:r>
        <w:rPr>
          <w:rFonts w:hint="eastAsia" w:cs="宋体"/>
          <w:i w:val="0"/>
          <w:iCs w:val="0"/>
          <w:caps w:val="0"/>
          <w:color w:val="auto"/>
          <w:spacing w:val="0"/>
          <w:sz w:val="24"/>
          <w:szCs w:val="24"/>
          <w:shd w:val="clear" w:fill="FFFFFF"/>
          <w:lang w:eastAsia="zh-CN"/>
        </w:rPr>
        <w:t>871000.00</w:t>
      </w:r>
      <w:r>
        <w:rPr>
          <w:rFonts w:hint="eastAsia" w:ascii="宋体" w:hAnsi="宋体" w:eastAsia="宋体" w:cs="宋体"/>
          <w:i w:val="0"/>
          <w:iCs w:val="0"/>
          <w:caps w:val="0"/>
          <w:color w:val="auto"/>
          <w:spacing w:val="0"/>
          <w:sz w:val="24"/>
          <w:szCs w:val="24"/>
          <w:shd w:val="clear" w:fill="FFFFFF"/>
        </w:rPr>
        <w:t>元</w:t>
      </w:r>
    </w:p>
    <w:p w14:paraId="27C43D9C">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AED6A49">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安康市第一小学校本部福睿楼消防改造项目</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lang w:eastAsia="zh-CN"/>
        </w:rPr>
        <w:t>：</w:t>
      </w:r>
    </w:p>
    <w:p w14:paraId="53D3F67F">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w:t>
      </w:r>
      <w:r>
        <w:rPr>
          <w:rFonts w:hint="eastAsia" w:cs="宋体"/>
          <w:i w:val="0"/>
          <w:iCs w:val="0"/>
          <w:caps w:val="0"/>
          <w:color w:val="auto"/>
          <w:spacing w:val="0"/>
          <w:sz w:val="24"/>
          <w:szCs w:val="24"/>
          <w:shd w:val="clear" w:fill="FFFFFF"/>
          <w:lang w:eastAsia="zh-CN"/>
        </w:rPr>
        <w:t>871000.00</w:t>
      </w:r>
      <w:r>
        <w:rPr>
          <w:rFonts w:hint="eastAsia" w:ascii="宋体" w:hAnsi="宋体" w:eastAsia="宋体" w:cs="宋体"/>
          <w:i w:val="0"/>
          <w:iCs w:val="0"/>
          <w:caps w:val="0"/>
          <w:color w:val="auto"/>
          <w:spacing w:val="0"/>
          <w:sz w:val="24"/>
          <w:szCs w:val="24"/>
          <w:shd w:val="clear" w:fill="FFFFFF"/>
        </w:rPr>
        <w:t>元</w:t>
      </w:r>
    </w:p>
    <w:p w14:paraId="5DB2643C">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合同包最高限价：870824.79元</w:t>
      </w:r>
    </w:p>
    <w:tbl>
      <w:tblPr>
        <w:tblStyle w:val="45"/>
        <w:tblW w:w="5649"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52"/>
        <w:gridCol w:w="1809"/>
        <w:gridCol w:w="2439"/>
        <w:gridCol w:w="1602"/>
        <w:gridCol w:w="1569"/>
        <w:gridCol w:w="1864"/>
      </w:tblGrid>
      <w:tr w14:paraId="2B73AD5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48" w:hRule="atLeast"/>
          <w:tblHeader/>
          <w:jc w:val="center"/>
        </w:trPr>
        <w:tc>
          <w:tcPr>
            <w:tcW w:w="2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D1061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9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40252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23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54E10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8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7C7CB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4D0A72B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7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23EB0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9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D7788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w:t>
            </w:r>
          </w:p>
          <w:p w14:paraId="15A52C9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(元)</w:t>
            </w:r>
          </w:p>
        </w:tc>
      </w:tr>
      <w:tr w14:paraId="544EFE3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31" w:hRule="atLeast"/>
          <w:jc w:val="center"/>
        </w:trPr>
        <w:tc>
          <w:tcPr>
            <w:tcW w:w="28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2F0A4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9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DC938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cs="宋体"/>
                <w:color w:val="auto"/>
                <w:kern w:val="0"/>
                <w:sz w:val="24"/>
                <w:szCs w:val="24"/>
                <w:lang w:val="en-US" w:eastAsia="zh-CN" w:bidi="ar"/>
              </w:rPr>
              <w:t>其他专业施工</w:t>
            </w:r>
          </w:p>
        </w:tc>
        <w:tc>
          <w:tcPr>
            <w:tcW w:w="123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9ABA5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eastAsia="zh-CN"/>
              </w:rPr>
              <w:t>安康市第一小学校本部福睿楼消防改造项目</w:t>
            </w:r>
          </w:p>
        </w:tc>
        <w:tc>
          <w:tcPr>
            <w:tcW w:w="81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32E139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7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60102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9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8727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lang w:val="en-US"/>
              </w:rPr>
            </w:pPr>
            <w:r>
              <w:rPr>
                <w:rFonts w:hint="eastAsia" w:ascii="宋体" w:hAnsi="宋体" w:cs="宋体"/>
                <w:color w:val="auto"/>
                <w:kern w:val="0"/>
                <w:sz w:val="24"/>
                <w:szCs w:val="24"/>
                <w:lang w:val="en-US" w:eastAsia="zh-CN" w:bidi="ar"/>
              </w:rPr>
              <w:t>871000.00</w:t>
            </w:r>
          </w:p>
        </w:tc>
      </w:tr>
    </w:tbl>
    <w:p w14:paraId="3AF48CF9">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48C3D143">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合同履行期限：</w:t>
      </w:r>
      <w:r>
        <w:rPr>
          <w:rFonts w:hint="eastAsia" w:cs="宋体"/>
          <w:i w:val="0"/>
          <w:iCs w:val="0"/>
          <w:caps w:val="0"/>
          <w:color w:val="000000" w:themeColor="text1"/>
          <w:spacing w:val="0"/>
          <w:sz w:val="24"/>
          <w:szCs w:val="24"/>
          <w:shd w:val="clear" w:fill="FFFFFF"/>
          <w:lang w:eastAsia="zh-CN"/>
          <w14:textFill>
            <w14:solidFill>
              <w14:schemeClr w14:val="tx1"/>
            </w14:solidFill>
          </w14:textFill>
        </w:rPr>
        <w:t>合同签订后</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6</w:t>
      </w:r>
      <w:r>
        <w:rPr>
          <w:rFonts w:hint="eastAsia" w:cs="宋体"/>
          <w:i w:val="0"/>
          <w:iCs w:val="0"/>
          <w:caps w:val="0"/>
          <w:color w:val="000000" w:themeColor="text1"/>
          <w:spacing w:val="0"/>
          <w:sz w:val="24"/>
          <w:szCs w:val="24"/>
          <w:shd w:val="clear" w:fill="FFFFFF"/>
          <w:lang w:eastAsia="zh-CN"/>
          <w14:textFill>
            <w14:solidFill>
              <w14:schemeClr w14:val="tx1"/>
            </w14:solidFill>
          </w14:textFill>
        </w:rPr>
        <w:t>0日历天完成</w:t>
      </w:r>
    </w:p>
    <w:p w14:paraId="19FEF6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8"/>
          <w:rFonts w:hint="eastAsia" w:ascii="宋体" w:hAnsi="宋体" w:eastAsia="宋体" w:cs="宋体"/>
          <w:b/>
          <w:bCs/>
          <w:i w:val="0"/>
          <w:iCs w:val="0"/>
          <w:caps w:val="0"/>
          <w:color w:val="auto"/>
          <w:spacing w:val="0"/>
          <w:sz w:val="24"/>
          <w:szCs w:val="24"/>
          <w:shd w:val="clear" w:fill="FFFFFF"/>
        </w:rPr>
        <w:t>二、申请人的资格要求：</w:t>
      </w:r>
    </w:p>
    <w:p w14:paraId="58D6ACE2">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r>
        <w:rPr>
          <w:rFonts w:hint="eastAsia" w:ascii="宋体" w:hAnsi="宋体" w:eastAsia="宋体" w:cs="宋体"/>
          <w:i w:val="0"/>
          <w:iCs w:val="0"/>
          <w:caps w:val="0"/>
          <w:color w:val="auto"/>
          <w:spacing w:val="0"/>
          <w:sz w:val="24"/>
          <w:szCs w:val="24"/>
          <w:shd w:val="clear" w:fill="FFFFFF"/>
          <w:lang w:eastAsia="zh-CN"/>
        </w:rPr>
        <w:t>；</w:t>
      </w:r>
    </w:p>
    <w:p w14:paraId="18647220">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B463C4C">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安康市第一小学校本部福睿楼消防改造项目</w:t>
      </w:r>
      <w:r>
        <w:rPr>
          <w:rFonts w:hint="eastAsia" w:ascii="宋体" w:hAnsi="宋体" w:eastAsia="宋体" w:cs="宋体"/>
          <w:i w:val="0"/>
          <w:iCs w:val="0"/>
          <w:caps w:val="0"/>
          <w:color w:val="auto"/>
          <w:spacing w:val="0"/>
          <w:sz w:val="24"/>
          <w:szCs w:val="24"/>
          <w:shd w:val="clear" w:fill="FFFFFF"/>
        </w:rPr>
        <w:t>)落实政府采购政策需满足的资格要求如下</w:t>
      </w:r>
      <w:r>
        <w:rPr>
          <w:rFonts w:hint="eastAsia" w:ascii="宋体" w:hAnsi="宋体" w:eastAsia="宋体" w:cs="宋体"/>
          <w:i w:val="0"/>
          <w:iCs w:val="0"/>
          <w:caps w:val="0"/>
          <w:color w:val="auto"/>
          <w:spacing w:val="0"/>
          <w:sz w:val="24"/>
          <w:szCs w:val="24"/>
          <w:shd w:val="clear" w:fill="FFFFFF"/>
          <w:lang w:eastAsia="zh-CN"/>
        </w:rPr>
        <w:t>：</w:t>
      </w:r>
    </w:p>
    <w:p w14:paraId="48FE677B">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（3）</w:t>
      </w:r>
      <w:r>
        <w:rPr>
          <w:rFonts w:hint="eastAsia" w:ascii="宋体" w:hAnsi="宋体" w:eastAsia="宋体" w:cs="宋体"/>
          <w:i w:val="0"/>
          <w:iCs w:val="0"/>
          <w:caps w:val="0"/>
          <w:color w:val="auto"/>
          <w:spacing w:val="0"/>
          <w:sz w:val="24"/>
          <w:szCs w:val="24"/>
          <w:shd w:val="clear" w:fill="FFFFFF"/>
        </w:rPr>
        <w:t>《财政部发展改革委生态环境部市场监管总局关于调整优化节能产品、环境标志产品政府采购执行机制的通知》（财库〔2019〕9号）；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（4）</w:t>
      </w:r>
      <w:r>
        <w:rPr>
          <w:rFonts w:hint="eastAsia" w:ascii="宋体" w:hAnsi="宋体" w:eastAsia="宋体" w:cs="宋体"/>
          <w:i w:val="0"/>
          <w:iCs w:val="0"/>
          <w:caps w:val="0"/>
          <w:color w:val="auto"/>
          <w:spacing w:val="0"/>
          <w:sz w:val="24"/>
          <w:szCs w:val="24"/>
          <w:shd w:val="clear" w:fill="FFFFFF"/>
        </w:rPr>
        <w:t>《财政部民政部中国残疾人联合会关于促进残疾人就业政府采购政策的通知》（财库〔2017〕141号）；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（5）</w:t>
      </w:r>
      <w:r>
        <w:rPr>
          <w:rFonts w:hint="eastAsia" w:ascii="宋体" w:hAnsi="宋体" w:eastAsia="宋体" w:cs="宋体"/>
          <w:i w:val="0"/>
          <w:iCs w:val="0"/>
          <w:caps w:val="0"/>
          <w:color w:val="auto"/>
          <w:spacing w:val="0"/>
          <w:sz w:val="24"/>
          <w:szCs w:val="24"/>
          <w:shd w:val="clear" w:fill="FFFFFF"/>
        </w:rPr>
        <w:t>《财政部农业农村部国家乡村振兴局关于运用政府采购政策支持乡村产业振兴的通知》财库〔2021〕19号；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（6）</w:t>
      </w:r>
      <w:r>
        <w:rPr>
          <w:rFonts w:hint="eastAsia" w:ascii="宋体" w:hAnsi="宋体" w:eastAsia="宋体" w:cs="宋体"/>
          <w:i w:val="0"/>
          <w:iCs w:val="0"/>
          <w:caps w:val="0"/>
          <w:color w:val="auto"/>
          <w:spacing w:val="0"/>
          <w:sz w:val="24"/>
          <w:szCs w:val="24"/>
          <w:shd w:val="clear" w:fill="FFFFFF"/>
        </w:rPr>
        <w:t>《陕西省财政厅关于加快推进我省中小企业政府采购信用融资工作的通知》（陕财办采〔2020〕15号）、陕西省财政厅关于印发《陕西省中小企业政府采购信用融资办法》（陕财办采〔2018〕23号）；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（7）</w:t>
      </w:r>
      <w:r>
        <w:rPr>
          <w:rFonts w:hint="eastAsia" w:ascii="宋体" w:hAnsi="宋体" w:eastAsia="宋体" w:cs="宋体"/>
          <w:i w:val="0"/>
          <w:iCs w:val="0"/>
          <w:caps w:val="0"/>
          <w:color w:val="auto"/>
          <w:spacing w:val="0"/>
          <w:sz w:val="24"/>
          <w:szCs w:val="24"/>
          <w:shd w:val="clear" w:fill="FFFFFF"/>
        </w:rPr>
        <w:t>其他需要落实的政府采购政策。</w:t>
      </w:r>
    </w:p>
    <w:p w14:paraId="205B4B8D">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45BDCAA4">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安康市第一小学校本部福睿楼消防改造项目</w:t>
      </w:r>
      <w:r>
        <w:rPr>
          <w:rFonts w:hint="eastAsia" w:ascii="宋体" w:hAnsi="宋体" w:eastAsia="宋体" w:cs="宋体"/>
          <w:i w:val="0"/>
          <w:iCs w:val="0"/>
          <w:caps w:val="0"/>
          <w:color w:val="auto"/>
          <w:spacing w:val="0"/>
          <w:sz w:val="24"/>
          <w:szCs w:val="24"/>
          <w:shd w:val="clear" w:fill="FFFFFF"/>
        </w:rPr>
        <w:t>)特定资格要求如下</w:t>
      </w:r>
      <w:r>
        <w:rPr>
          <w:rFonts w:hint="eastAsia" w:cs="宋体"/>
          <w:i w:val="0"/>
          <w:iCs w:val="0"/>
          <w:caps w:val="0"/>
          <w:color w:val="auto"/>
          <w:spacing w:val="0"/>
          <w:sz w:val="24"/>
          <w:szCs w:val="24"/>
          <w:shd w:val="clear" w:fill="FFFFFF"/>
          <w:lang w:eastAsia="zh-CN"/>
        </w:rPr>
        <w:t>：</w:t>
      </w:r>
    </w:p>
    <w:p w14:paraId="30DBAE50">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i w:val="0"/>
          <w:iCs w:val="0"/>
          <w:caps w:val="0"/>
          <w:color w:val="auto"/>
          <w:spacing w:val="0"/>
          <w:sz w:val="24"/>
          <w:szCs w:val="24"/>
          <w:shd w:val="clear" w:fill="FFFFFF"/>
          <w:lang w:val="en-US" w:eastAsia="zh-CN"/>
        </w:rPr>
        <w:t>自然人参与的提供其身份证明</w:t>
      </w:r>
      <w:r>
        <w:rPr>
          <w:rFonts w:hint="eastAsia" w:ascii="宋体" w:hAnsi="宋体" w:eastAsia="宋体" w:cs="宋体"/>
          <w:i w:val="0"/>
          <w:iCs w:val="0"/>
          <w:caps w:val="0"/>
          <w:color w:val="auto"/>
          <w:spacing w:val="0"/>
          <w:sz w:val="24"/>
          <w:szCs w:val="24"/>
          <w:shd w:val="clear" w:fill="FFFFFF"/>
          <w:lang w:val="en-US" w:eastAsia="zh-CN"/>
        </w:rPr>
        <w:t>。</w:t>
      </w:r>
    </w:p>
    <w:p w14:paraId="32069FA0">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2</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法定代表人授权书及被授权人身份证</w:t>
      </w:r>
      <w:r>
        <w:rPr>
          <w:rFonts w:hint="eastAsia" w:ascii="宋体" w:hAnsi="宋体" w:eastAsia="宋体" w:cs="宋体"/>
          <w:i w:val="0"/>
          <w:iCs w:val="0"/>
          <w:caps w:val="0"/>
          <w:color w:val="auto"/>
          <w:spacing w:val="0"/>
          <w:sz w:val="24"/>
          <w:szCs w:val="24"/>
          <w:shd w:val="clear" w:fill="FFFFFF"/>
          <w:lang w:val="en-US" w:eastAsia="zh-CN"/>
        </w:rPr>
        <w:t>复印件</w:t>
      </w:r>
      <w:r>
        <w:rPr>
          <w:rFonts w:hint="eastAsia" w:ascii="宋体" w:hAnsi="宋体" w:eastAsia="宋体" w:cs="宋体"/>
          <w:i w:val="0"/>
          <w:iCs w:val="0"/>
          <w:caps w:val="0"/>
          <w:color w:val="auto"/>
          <w:spacing w:val="0"/>
          <w:sz w:val="24"/>
          <w:szCs w:val="24"/>
          <w:shd w:val="clear" w:fill="FFFFFF"/>
          <w:lang w:eastAsia="zh-CN"/>
        </w:rPr>
        <w:t>（法定代表人直接投标只需提交其身份证明资料）。</w:t>
      </w:r>
    </w:p>
    <w:p w14:paraId="042B214C">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3</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通过“信用中国”网站（www.creditchina.gov.cn）、中国政府采购网（www.ccgp.gov.cn）等渠道查询相关主体无失信记录。对列入失信被执行人、重大税收违法案件当事人名单、政府采购严重违法失信行为记录名单的</w:t>
      </w:r>
      <w:r>
        <w:rPr>
          <w:rFonts w:hint="eastAsia" w:ascii="宋体" w:hAnsi="宋体" w:eastAsia="宋体" w:cs="宋体"/>
          <w:i w:val="0"/>
          <w:iCs w:val="0"/>
          <w:caps w:val="0"/>
          <w:color w:val="auto"/>
          <w:spacing w:val="0"/>
          <w:sz w:val="24"/>
          <w:szCs w:val="24"/>
          <w:shd w:val="clear" w:fill="FFFFFF"/>
          <w:lang w:val="en-US" w:eastAsia="zh-CN"/>
        </w:rPr>
        <w:t>投标人</w:t>
      </w:r>
      <w:r>
        <w:rPr>
          <w:rFonts w:hint="eastAsia" w:ascii="宋体" w:hAnsi="宋体" w:eastAsia="宋体" w:cs="宋体"/>
          <w:i w:val="0"/>
          <w:iCs w:val="0"/>
          <w:caps w:val="0"/>
          <w:color w:val="auto"/>
          <w:spacing w:val="0"/>
          <w:sz w:val="24"/>
          <w:szCs w:val="24"/>
          <w:shd w:val="clear" w:fill="FFFFFF"/>
          <w:lang w:eastAsia="zh-CN"/>
        </w:rPr>
        <w:t>，将拒绝其参与政府采购活动；未被列入失信被执行人、重大税收违法案件当事人名单、政府采购严重违法失信行为记录名单，以“信用中国”网站（www.creditchina.gov.cn）或中国政府采购网（www.ccgp.gov.cn） 查询结果为准。</w:t>
      </w:r>
    </w:p>
    <w:p w14:paraId="49FAEEDE">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4</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 xml:space="preserve">书面声明：投标人必须提供参加政府采购活动前3年内在经营活动中没有重大违法记录的书面声明。 </w:t>
      </w:r>
    </w:p>
    <w:p w14:paraId="34029ACF">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5</w:t>
      </w:r>
      <w:r>
        <w:rPr>
          <w:rFonts w:hint="eastAsia" w:cs="宋体"/>
          <w:i w:val="0"/>
          <w:iCs w:val="0"/>
          <w:caps w:val="0"/>
          <w:color w:val="auto"/>
          <w:spacing w:val="0"/>
          <w:sz w:val="24"/>
          <w:szCs w:val="24"/>
          <w:shd w:val="clear" w:fill="FFFFFF"/>
          <w:lang w:eastAsia="zh-CN"/>
        </w:rPr>
        <w:t>）财务状况报告：提供2025年度经审计的财务审计报告</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或投标截止时间前六个月内基本开户银行出具的资信证明（成立时间至提交响应文件截止时间不足一年的可提供成立后任意时段的资产负债表）。</w:t>
      </w:r>
    </w:p>
    <w:p w14:paraId="1E876B37">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6</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税收缴纳证明：</w:t>
      </w:r>
      <w:r>
        <w:rPr>
          <w:rFonts w:hint="eastAsia" w:cs="宋体"/>
          <w:i w:val="0"/>
          <w:iCs w:val="0"/>
          <w:caps w:val="0"/>
          <w:color w:val="auto"/>
          <w:spacing w:val="0"/>
          <w:sz w:val="24"/>
          <w:szCs w:val="24"/>
          <w:shd w:val="clear" w:fill="FFFFFF"/>
          <w:lang w:eastAsia="zh-CN"/>
        </w:rPr>
        <w:t>提供2025年</w:t>
      </w:r>
      <w:r>
        <w:rPr>
          <w:rFonts w:hint="eastAsia" w:cs="宋体"/>
          <w:i w:val="0"/>
          <w:iCs w:val="0"/>
          <w:caps w:val="0"/>
          <w:color w:val="auto"/>
          <w:spacing w:val="0"/>
          <w:sz w:val="24"/>
          <w:szCs w:val="24"/>
          <w:shd w:val="clear" w:fill="FFFFFF"/>
          <w:lang w:val="en-US" w:eastAsia="zh-CN"/>
        </w:rPr>
        <w:t>7</w:t>
      </w:r>
      <w:r>
        <w:rPr>
          <w:rFonts w:hint="eastAsia" w:cs="宋体"/>
          <w:i w:val="0"/>
          <w:iCs w:val="0"/>
          <w:caps w:val="0"/>
          <w:color w:val="auto"/>
          <w:spacing w:val="0"/>
          <w:sz w:val="24"/>
          <w:szCs w:val="24"/>
          <w:shd w:val="clear" w:fill="FFFFFF"/>
          <w:lang w:eastAsia="zh-CN"/>
        </w:rPr>
        <w:t>月至今任意一个月缴纳的纳税证明或完税证明</w:t>
      </w:r>
      <w:r>
        <w:rPr>
          <w:rFonts w:hint="eastAsia" w:ascii="宋体" w:hAnsi="宋体" w:eastAsia="宋体" w:cs="宋体"/>
          <w:i w:val="0"/>
          <w:iCs w:val="0"/>
          <w:caps w:val="0"/>
          <w:color w:val="auto"/>
          <w:spacing w:val="0"/>
          <w:sz w:val="24"/>
          <w:szCs w:val="24"/>
          <w:shd w:val="clear" w:fill="FFFFFF"/>
          <w:lang w:eastAsia="zh-CN"/>
        </w:rPr>
        <w:t>，依法免税或缓缴的单位应提供相关证明材料，纳税证明或完税证明上应有代收机构或税务机关的公章或业务专用章（成立时间至提交投标文件截止时间不足三个月的可不提供）。</w:t>
      </w:r>
    </w:p>
    <w:p w14:paraId="561BDFAB">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7</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社会保障资金缴纳证明：</w:t>
      </w:r>
      <w:r>
        <w:rPr>
          <w:rFonts w:hint="eastAsia" w:cs="宋体"/>
          <w:i w:val="0"/>
          <w:iCs w:val="0"/>
          <w:caps w:val="0"/>
          <w:color w:val="auto"/>
          <w:spacing w:val="0"/>
          <w:sz w:val="24"/>
          <w:szCs w:val="24"/>
          <w:shd w:val="clear" w:fill="FFFFFF"/>
          <w:lang w:eastAsia="zh-CN"/>
        </w:rPr>
        <w:t>提供2025年</w:t>
      </w:r>
      <w:r>
        <w:rPr>
          <w:rFonts w:hint="eastAsia" w:cs="宋体"/>
          <w:i w:val="0"/>
          <w:iCs w:val="0"/>
          <w:caps w:val="0"/>
          <w:color w:val="auto"/>
          <w:spacing w:val="0"/>
          <w:sz w:val="24"/>
          <w:szCs w:val="24"/>
          <w:shd w:val="clear" w:fill="FFFFFF"/>
          <w:lang w:val="en-US" w:eastAsia="zh-CN"/>
        </w:rPr>
        <w:t>7</w:t>
      </w:r>
      <w:r>
        <w:rPr>
          <w:rFonts w:hint="eastAsia" w:cs="宋体"/>
          <w:i w:val="0"/>
          <w:iCs w:val="0"/>
          <w:caps w:val="0"/>
          <w:color w:val="auto"/>
          <w:spacing w:val="0"/>
          <w:sz w:val="24"/>
          <w:szCs w:val="24"/>
          <w:shd w:val="clear" w:fill="FFFFFF"/>
          <w:lang w:eastAsia="zh-CN"/>
        </w:rPr>
        <w:t>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lang w:eastAsia="zh-CN"/>
        </w:rPr>
        <w:t>，依法不需要缴纳社会保障资金的单位应提供相关证明材料，单据或证明上应有社保机构或代收机构的印章（成立时间至提交投标文件截止时间不足三个月的可不提供）。</w:t>
      </w:r>
    </w:p>
    <w:p w14:paraId="4719D6D1">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（8）具备建设行政主管部门核发的消防设施工程专业承包资质二级及以上资质，具有有效的安全生产许可证，并在人员、设备、资金等方面具备相应的施工能力。</w:t>
      </w:r>
    </w:p>
    <w:p w14:paraId="5D36CF78">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（9）拟派项目经理具有机电工程专业二级及以上注册建造师执业资格和有效的安全生产考核合格证书，且未担任其他在建工程项目的项目经理（提供无在建承诺）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w:t>
      </w:r>
    </w:p>
    <w:p w14:paraId="4872BBA7">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lang w:val="en-US" w:eastAsia="zh-CN"/>
        </w:rPr>
        <w:t>提供具有履行合同所必需的设备和专业技术能力的承诺书（格式自拟）。</w:t>
      </w:r>
    </w:p>
    <w:p w14:paraId="76F342B1">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（11）</w:t>
      </w:r>
      <w:r>
        <w:rPr>
          <w:rFonts w:hint="eastAsia" w:ascii="宋体" w:hAnsi="宋体" w:eastAsia="宋体" w:cs="宋体"/>
          <w:i w:val="0"/>
          <w:iCs w:val="0"/>
          <w:caps w:val="0"/>
          <w:color w:val="auto"/>
          <w:spacing w:val="0"/>
          <w:sz w:val="24"/>
          <w:szCs w:val="24"/>
          <w:shd w:val="clear" w:fill="FFFFFF"/>
          <w:lang w:val="en-US" w:eastAsia="zh-CN"/>
        </w:rPr>
        <w:t>本项目不接受联合体投标。</w:t>
      </w:r>
    </w:p>
    <w:p w14:paraId="3B5CDE3C">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color w:val="auto"/>
          <w:sz w:val="24"/>
          <w:szCs w:val="24"/>
        </w:rPr>
      </w:pPr>
      <w:r>
        <w:rPr>
          <w:rFonts w:hint="eastAsia" w:cs="宋体"/>
          <w:i w:val="0"/>
          <w:iCs w:val="0"/>
          <w:caps w:val="0"/>
          <w:color w:val="auto"/>
          <w:spacing w:val="0"/>
          <w:sz w:val="24"/>
          <w:szCs w:val="24"/>
          <w:shd w:val="clear" w:fill="FFFFFF"/>
          <w:lang w:val="en-US" w:eastAsia="zh-CN"/>
        </w:rPr>
        <w:t>（12）</w:t>
      </w:r>
      <w:r>
        <w:rPr>
          <w:rFonts w:hint="eastAsia" w:ascii="宋体" w:hAnsi="宋体" w:eastAsia="宋体" w:cs="宋体"/>
          <w:i w:val="0"/>
          <w:iCs w:val="0"/>
          <w:caps w:val="0"/>
          <w:color w:val="auto"/>
          <w:spacing w:val="0"/>
          <w:sz w:val="24"/>
          <w:szCs w:val="24"/>
          <w:shd w:val="clear" w:fill="FFFFFF"/>
          <w:lang w:val="en-US" w:eastAsia="zh-CN"/>
        </w:rPr>
        <w:t>本项目专门面向中小企业采购，投标人须提供《中小企业声明函》。</w:t>
      </w:r>
    </w:p>
    <w:p w14:paraId="3BA2304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8"/>
          <w:rFonts w:hint="eastAsia" w:ascii="宋体" w:hAnsi="宋体" w:eastAsia="宋体" w:cs="宋体"/>
          <w:b/>
          <w:bCs/>
          <w:i w:val="0"/>
          <w:iCs w:val="0"/>
          <w:caps w:val="0"/>
          <w:color w:val="auto"/>
          <w:spacing w:val="0"/>
          <w:sz w:val="24"/>
          <w:szCs w:val="24"/>
          <w:shd w:val="clear" w:fill="FFFFFF"/>
        </w:rPr>
        <w:t>三、获取采购文件</w:t>
      </w:r>
    </w:p>
    <w:p w14:paraId="38481D28">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日至</w:t>
      </w:r>
      <w:r>
        <w:rPr>
          <w:rFonts w:hint="eastAsia" w:ascii="宋体" w:hAnsi="宋体" w:eastAsia="宋体" w:cs="宋体"/>
          <w:i w:val="0"/>
          <w:iCs w:val="0"/>
          <w:caps w:val="0"/>
          <w:color w:val="auto"/>
          <w:spacing w:val="0"/>
          <w:sz w:val="24"/>
          <w:szCs w:val="24"/>
          <w:shd w:val="clear" w:fill="FFFFFF"/>
        </w:rPr>
        <w:t>202</w:t>
      </w:r>
      <w:r>
        <w:rPr>
          <w:rFonts w:hint="eastAsia"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rPr>
        <w:t>年</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月</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21</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日</w:t>
      </w:r>
      <w:r>
        <w:rPr>
          <w:rFonts w:hint="eastAsia" w:ascii="宋体" w:hAnsi="宋体" w:eastAsia="宋体" w:cs="宋体"/>
          <w:i w:val="0"/>
          <w:iCs w:val="0"/>
          <w:caps w:val="0"/>
          <w:color w:val="auto"/>
          <w:spacing w:val="0"/>
          <w:sz w:val="24"/>
          <w:szCs w:val="24"/>
          <w:shd w:val="clear" w:fill="FFFFFF"/>
        </w:rPr>
        <w:t>，每天上午0</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00至12</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00，下午14</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00至1</w:t>
      </w:r>
      <w:r>
        <w:rPr>
          <w:rFonts w:hint="eastAsia"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00（北京时间）</w:t>
      </w:r>
    </w:p>
    <w:p w14:paraId="1F8C1E39">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途径：全国公共资源交易平台（陕西省安康市）</w:t>
      </w:r>
    </w:p>
    <w:p w14:paraId="2F69A389">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w:t>
      </w:r>
      <w:r>
        <w:rPr>
          <w:rFonts w:hint="eastAsia" w:ascii="宋体" w:hAnsi="宋体" w:eastAsia="宋体" w:cs="宋体"/>
          <w:i w:val="0"/>
          <w:iCs w:val="0"/>
          <w:caps w:val="0"/>
          <w:color w:val="auto"/>
          <w:spacing w:val="0"/>
          <w:sz w:val="24"/>
          <w:szCs w:val="24"/>
          <w:shd w:val="clear" w:fill="FFFFFF"/>
          <w:lang w:val="en-US" w:eastAsia="zh-CN"/>
        </w:rPr>
        <w:t>在线</w:t>
      </w:r>
      <w:r>
        <w:rPr>
          <w:rFonts w:hint="eastAsia" w:ascii="宋体" w:hAnsi="宋体" w:eastAsia="宋体" w:cs="宋体"/>
          <w:i w:val="0"/>
          <w:iCs w:val="0"/>
          <w:caps w:val="0"/>
          <w:color w:val="auto"/>
          <w:spacing w:val="0"/>
          <w:sz w:val="24"/>
          <w:szCs w:val="24"/>
          <w:shd w:val="clear" w:fill="FFFFFF"/>
        </w:rPr>
        <w:t>获取</w:t>
      </w:r>
    </w:p>
    <w:p w14:paraId="1A744EA6">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1DE2DF8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8"/>
          <w:rFonts w:hint="eastAsia" w:ascii="宋体" w:hAnsi="宋体" w:eastAsia="宋体" w:cs="宋体"/>
          <w:b/>
          <w:bCs/>
          <w:i w:val="0"/>
          <w:iCs w:val="0"/>
          <w:caps w:val="0"/>
          <w:color w:val="auto"/>
          <w:spacing w:val="0"/>
          <w:sz w:val="24"/>
          <w:szCs w:val="24"/>
          <w:shd w:val="clear" w:fill="FFFFFF"/>
        </w:rPr>
        <w:t>四、响应文件提交</w:t>
      </w:r>
    </w:p>
    <w:p w14:paraId="75625747">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rPr>
        <w:t>截止时间：</w:t>
      </w:r>
      <w:r>
        <w:rPr>
          <w:rFonts w:hint="eastAsia" w:cs="宋体"/>
          <w:i w:val="0"/>
          <w:iCs w:val="0"/>
          <w:caps w:val="0"/>
          <w:color w:val="auto"/>
          <w:spacing w:val="0"/>
          <w:sz w:val="24"/>
          <w:szCs w:val="24"/>
          <w:shd w:val="clear" w:fill="FFFFFF"/>
          <w:lang w:val="en-US" w:eastAsia="zh-CN"/>
        </w:rPr>
        <w:t>2026</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年7月27日09时00分</w:t>
      </w:r>
      <w:r>
        <w:rPr>
          <w:rFonts w:hint="eastAsia" w:cs="宋体"/>
          <w:i w:val="0"/>
          <w:iCs w:val="0"/>
          <w:caps w:val="0"/>
          <w:color w:val="auto"/>
          <w:spacing w:val="0"/>
          <w:sz w:val="24"/>
          <w:szCs w:val="24"/>
          <w:shd w:val="clear" w:fill="FFFFFF"/>
          <w:lang w:val="en-US" w:eastAsia="zh-CN"/>
        </w:rPr>
        <w:t>00秒</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（北京时间）</w:t>
      </w:r>
    </w:p>
    <w:p w14:paraId="7EC81208">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地点：全国公共资源交易平台（陕西省 安康市）（采用电子化投标及远程不见面开标方式）</w:t>
      </w:r>
    </w:p>
    <w:p w14:paraId="21BDC6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48"/>
          <w:rFonts w:hint="eastAsia" w:ascii="宋体" w:hAnsi="宋体" w:eastAsia="宋体" w:cs="宋体"/>
          <w:b/>
          <w:bCs/>
          <w:i w:val="0"/>
          <w:iCs w:val="0"/>
          <w:caps w:val="0"/>
          <w:color w:val="000000" w:themeColor="text1"/>
          <w:spacing w:val="0"/>
          <w:sz w:val="24"/>
          <w:szCs w:val="24"/>
          <w:shd w:val="clear" w:fill="FFFFFF"/>
          <w14:textFill>
            <w14:solidFill>
              <w14:schemeClr w14:val="tx1"/>
            </w14:solidFill>
          </w14:textFill>
        </w:rPr>
        <w:t>五、开启</w:t>
      </w:r>
    </w:p>
    <w:p w14:paraId="46FA9668">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时间：</w:t>
      </w:r>
      <w:r>
        <w:rPr>
          <w:rFonts w:hint="eastAsia" w:cs="宋体"/>
          <w:i w:val="0"/>
          <w:iCs w:val="0"/>
          <w:caps w:val="0"/>
          <w:color w:val="auto"/>
          <w:spacing w:val="0"/>
          <w:sz w:val="24"/>
          <w:szCs w:val="24"/>
          <w:shd w:val="clear" w:fill="FFFFFF"/>
          <w:lang w:val="en-US" w:eastAsia="zh-CN"/>
        </w:rPr>
        <w:t>2026年7</w:t>
      </w: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月27日09时</w:t>
      </w:r>
      <w:r>
        <w:rPr>
          <w:rFonts w:hint="eastAsia" w:cs="宋体"/>
          <w:i w:val="0"/>
          <w:iCs w:val="0"/>
          <w:caps w:val="0"/>
          <w:color w:val="auto"/>
          <w:spacing w:val="0"/>
          <w:sz w:val="24"/>
          <w:szCs w:val="24"/>
          <w:shd w:val="clear" w:fill="FFFFFF"/>
          <w:lang w:val="en-US" w:eastAsia="zh-CN"/>
        </w:rPr>
        <w:t>00分00秒</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（北</w:t>
      </w:r>
      <w:r>
        <w:rPr>
          <w:rFonts w:hint="eastAsia" w:ascii="宋体" w:hAnsi="宋体" w:eastAsia="宋体" w:cs="宋体"/>
          <w:i w:val="0"/>
          <w:iCs w:val="0"/>
          <w:caps w:val="0"/>
          <w:color w:val="auto"/>
          <w:spacing w:val="0"/>
          <w:sz w:val="24"/>
          <w:szCs w:val="24"/>
          <w:shd w:val="clear" w:fill="FFFFFF"/>
        </w:rPr>
        <w:t>京时间）</w:t>
      </w:r>
    </w:p>
    <w:p w14:paraId="6D39338D">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地点：安康不见面开标大厅系统</w:t>
      </w:r>
    </w:p>
    <w:p w14:paraId="600FD4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8"/>
          <w:rFonts w:hint="eastAsia" w:ascii="宋体" w:hAnsi="宋体" w:eastAsia="宋体" w:cs="宋体"/>
          <w:b/>
          <w:bCs/>
          <w:i w:val="0"/>
          <w:iCs w:val="0"/>
          <w:caps w:val="0"/>
          <w:color w:val="auto"/>
          <w:spacing w:val="0"/>
          <w:sz w:val="24"/>
          <w:szCs w:val="24"/>
          <w:shd w:val="clear" w:fill="FFFFFF"/>
        </w:rPr>
        <w:t>六、公告期限</w:t>
      </w:r>
    </w:p>
    <w:p w14:paraId="1FCF01E0">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793B10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8"/>
          <w:rFonts w:hint="eastAsia" w:ascii="宋体" w:hAnsi="宋体" w:eastAsia="宋体" w:cs="宋体"/>
          <w:b/>
          <w:bCs/>
          <w:i w:val="0"/>
          <w:iCs w:val="0"/>
          <w:caps w:val="0"/>
          <w:color w:val="auto"/>
          <w:spacing w:val="0"/>
          <w:sz w:val="24"/>
          <w:szCs w:val="24"/>
          <w:shd w:val="clear" w:fill="FFFFFF"/>
        </w:rPr>
        <w:t>七、其他补充事宜</w:t>
      </w:r>
    </w:p>
    <w:p w14:paraId="2834D712">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备注：（1）获取须知：供应商使用捆绑CA证书登录安康市公共资源交易中心（http：//ak.sxggzyjy.cn/），选择电子交易平台中的陕西政府采购交易系统企业端进行登录，登录后选择“交易乙方”身份进入供应商界面进行网上报名。（2）未完成网上投标成功的或未在规定时间内在平台上下载文件的，导致无法完成后续流程的责任自负。（</w:t>
      </w:r>
      <w:r>
        <w:rPr>
          <w:rFonts w:hint="eastAsia"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本项目采用电子化投标及远程不见面开标方式，相关操作流程详见全国公共资源交易平台（陕西省）网站[服务指南－下载专区]中的《陕西省公共资源交易中心政府采购项目投标指南》。开标前，供应商需登录网络开标大厅。开标时，按照工作人员要求进行远程解密，如因供应商自身原因造成无法签到或解密投标文件，按无效投标对待。（</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）电子投标文件技术支持：4009280095</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4009980000</w:t>
      </w: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4006369888。</w:t>
      </w:r>
    </w:p>
    <w:p w14:paraId="3E36F26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500" w:lineRule="exact"/>
        <w:ind w:left="0" w:right="0" w:firstLine="482" w:firstLineChars="200"/>
        <w:jc w:val="left"/>
        <w:textAlignment w:val="auto"/>
        <w:rPr>
          <w:rFonts w:hint="eastAsia" w:ascii="宋体" w:hAnsi="宋体" w:eastAsia="宋体" w:cs="宋体"/>
          <w:b w:val="0"/>
          <w:bCs w:val="0"/>
          <w:color w:val="auto"/>
          <w:sz w:val="24"/>
          <w:szCs w:val="24"/>
        </w:rPr>
      </w:pPr>
      <w:r>
        <w:rPr>
          <w:rStyle w:val="4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5838F6B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32C6CC60">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eastAsia="zh-CN"/>
        </w:rPr>
        <w:t>安康市第一小学</w:t>
      </w:r>
    </w:p>
    <w:p w14:paraId="2B020AEC">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w:t>
      </w:r>
      <w:r>
        <w:rPr>
          <w:rFonts w:hint="eastAsia" w:ascii="宋体" w:hAnsi="宋体" w:cs="宋体"/>
          <w:color w:val="auto"/>
          <w:sz w:val="24"/>
          <w:szCs w:val="24"/>
          <w:u w:val="none"/>
          <w:lang w:val="en-US" w:eastAsia="zh-CN"/>
        </w:rPr>
        <w:t>安康市汉滨区育才路17号</w:t>
      </w:r>
    </w:p>
    <w:p w14:paraId="09840E56">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rPr>
        <w:t>联系方式：</w:t>
      </w:r>
      <w:r>
        <w:rPr>
          <w:rFonts w:hint="eastAsia" w:ascii="宋体" w:hAnsi="宋体" w:cs="宋体"/>
          <w:color w:val="auto"/>
          <w:kern w:val="0"/>
          <w:sz w:val="24"/>
          <w:szCs w:val="24"/>
          <w:highlight w:val="none"/>
          <w:lang w:val="en-US" w:eastAsia="zh-CN"/>
        </w:rPr>
        <w:t>1</w:t>
      </w:r>
      <w:r>
        <w:rPr>
          <w:rFonts w:hint="eastAsia" w:cs="宋体"/>
          <w:color w:val="auto"/>
          <w:kern w:val="0"/>
          <w:sz w:val="24"/>
          <w:szCs w:val="24"/>
          <w:highlight w:val="none"/>
          <w:lang w:val="en-US" w:eastAsia="zh-CN"/>
        </w:rPr>
        <w:t>3509153178</w:t>
      </w:r>
    </w:p>
    <w:p w14:paraId="1572D48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8273DA8">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名称：安康尚昊招标代理有限公司</w:t>
      </w:r>
    </w:p>
    <w:p w14:paraId="1A9C1203">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地址：安康市高新区高新观澜8栋2单元801室</w:t>
      </w:r>
    </w:p>
    <w:p w14:paraId="25C6BEA0">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联系方式：13991519725</w:t>
      </w:r>
    </w:p>
    <w:p w14:paraId="18CBE78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68F55E5">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项目联系人：郑工</w:t>
      </w:r>
    </w:p>
    <w:p w14:paraId="05855EDF">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color w:val="auto"/>
          <w:sz w:val="21"/>
          <w:szCs w:val="21"/>
        </w:rPr>
      </w:pPr>
      <w:r>
        <w:rPr>
          <w:rFonts w:hint="eastAsia" w:ascii="宋体" w:hAnsi="宋体" w:eastAsia="宋体" w:cs="宋体"/>
          <w:i w:val="0"/>
          <w:iCs w:val="0"/>
          <w:caps w:val="0"/>
          <w:color w:val="auto"/>
          <w:spacing w:val="0"/>
          <w:sz w:val="24"/>
          <w:szCs w:val="24"/>
          <w:shd w:val="clear" w:fill="FFFFFF"/>
        </w:rPr>
        <w:t>电话：13991519725</w:t>
      </w:r>
    </w:p>
    <w:p w14:paraId="377ECB47">
      <w:pPr>
        <w:pStyle w:val="67"/>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0" w:firstLineChars="200"/>
        <w:textAlignment w:val="auto"/>
        <w:outlineLvl w:val="9"/>
        <w:rPr>
          <w:rFonts w:hint="eastAsia" w:ascii="宋体" w:hAnsi="宋体" w:eastAsia="宋体" w:cs="宋体"/>
          <w:color w:val="auto"/>
          <w:kern w:val="0"/>
          <w:sz w:val="24"/>
          <w:szCs w:val="24"/>
          <w:lang w:val="en-US" w:eastAsia="zh-CN"/>
        </w:rPr>
      </w:pPr>
    </w:p>
    <w:p w14:paraId="37F85FDB">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399EE653">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69CFB0F2">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p>
    <w:p w14:paraId="51C75415">
      <w:pPr>
        <w:keepNext w:val="0"/>
        <w:keepLines w:val="0"/>
        <w:pageBreakBefore w:val="0"/>
        <w:widowControl w:val="0"/>
        <w:kinsoku/>
        <w:wordWrap/>
        <w:overflowPunct/>
        <w:topLinePunct w:val="0"/>
        <w:autoSpaceDE/>
        <w:autoSpaceDN/>
        <w:bidi w:val="0"/>
        <w:adjustRightInd/>
        <w:snapToGrid/>
        <w:spacing w:line="480" w:lineRule="exact"/>
        <w:ind w:left="0"/>
        <w:jc w:val="righ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安康尚昊招标代理有限公司</w:t>
      </w:r>
    </w:p>
    <w:p w14:paraId="415A126E">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 xml:space="preserve">                                                  202</w:t>
      </w:r>
      <w:r>
        <w:rPr>
          <w:rFonts w:hint="eastAsia" w:ascii="宋体" w:hAnsi="宋体" w:cs="宋体"/>
          <w:color w:val="auto"/>
          <w:kern w:val="0"/>
          <w:sz w:val="24"/>
          <w:szCs w:val="24"/>
          <w:lang w:val="en-US" w:eastAsia="zh-CN" w:bidi="ar-SA"/>
        </w:rPr>
        <w:t>6</w:t>
      </w:r>
      <w:r>
        <w:rPr>
          <w:rFonts w:hint="eastAsia" w:ascii="宋体" w:hAnsi="宋体" w:eastAsia="宋体" w:cs="宋体"/>
          <w:color w:val="auto"/>
          <w:kern w:val="0"/>
          <w:sz w:val="24"/>
          <w:szCs w:val="24"/>
          <w:lang w:val="en-US" w:eastAsia="zh-CN" w:bidi="ar-SA"/>
        </w:rPr>
        <w:t>年</w:t>
      </w:r>
      <w:r>
        <w:rPr>
          <w:rFonts w:hint="eastAsia" w:ascii="宋体" w:hAnsi="宋体" w:cs="宋体"/>
          <w:color w:val="auto"/>
          <w:kern w:val="0"/>
          <w:sz w:val="24"/>
          <w:szCs w:val="24"/>
          <w:lang w:val="en-US" w:eastAsia="zh-CN" w:bidi="ar-SA"/>
        </w:rPr>
        <w:t>7</w:t>
      </w:r>
      <w:r>
        <w:rPr>
          <w:rFonts w:hint="eastAsia" w:ascii="宋体" w:hAnsi="宋体" w:eastAsia="宋体" w:cs="宋体"/>
          <w:color w:val="000000" w:themeColor="text1"/>
          <w:kern w:val="0"/>
          <w:sz w:val="24"/>
          <w:szCs w:val="24"/>
          <w:lang w:val="en-US" w:eastAsia="zh-CN" w:bidi="ar-SA"/>
          <w14:textFill>
            <w14:solidFill>
              <w14:schemeClr w14:val="tx1"/>
            </w14:solidFill>
          </w14:textFill>
        </w:rPr>
        <w:t>月</w:t>
      </w:r>
      <w:r>
        <w:rPr>
          <w:rFonts w:hint="eastAsia" w:ascii="宋体" w:hAnsi="宋体" w:cs="宋体"/>
          <w:color w:val="000000" w:themeColor="text1"/>
          <w:kern w:val="0"/>
          <w:sz w:val="24"/>
          <w:szCs w:val="24"/>
          <w:lang w:val="en-US" w:eastAsia="zh-CN" w:bidi="ar-SA"/>
          <w14:textFill>
            <w14:solidFill>
              <w14:schemeClr w14:val="tx1"/>
            </w14:solidFill>
          </w14:textFill>
        </w:rPr>
        <w:t>14</w:t>
      </w:r>
      <w:r>
        <w:rPr>
          <w:rFonts w:hint="eastAsia" w:ascii="宋体" w:hAnsi="宋体" w:eastAsia="宋体" w:cs="宋体"/>
          <w:color w:val="000000" w:themeColor="text1"/>
          <w:kern w:val="0"/>
          <w:sz w:val="24"/>
          <w:szCs w:val="24"/>
          <w:lang w:val="en-US" w:eastAsia="zh-CN" w:bidi="ar-SA"/>
          <w14:textFill>
            <w14:solidFill>
              <w14:schemeClr w14:val="tx1"/>
            </w14:solidFill>
          </w14:textFill>
        </w:rPr>
        <w:t>日</w:t>
      </w:r>
    </w:p>
    <w:p w14:paraId="0A80071F">
      <w:pPr>
        <w:keepNext w:val="0"/>
        <w:keepLines w:val="0"/>
        <w:pageBreakBefore w:val="0"/>
        <w:widowControl/>
        <w:kinsoku/>
        <w:wordWrap/>
        <w:overflowPunct/>
        <w:topLinePunct w:val="0"/>
        <w:autoSpaceDE/>
        <w:autoSpaceDN/>
        <w:bidi w:val="0"/>
        <w:adjustRightInd/>
        <w:spacing w:line="336" w:lineRule="auto"/>
        <w:jc w:val="left"/>
        <w:textAlignment w:val="auto"/>
        <w:rPr>
          <w:rFonts w:hint="eastAsia" w:ascii="宋体" w:hAnsi="宋体" w:eastAsia="宋体" w:cs="宋体"/>
          <w:b/>
          <w:bCs/>
          <w:color w:val="auto"/>
          <w:kern w:val="44"/>
          <w:sz w:val="32"/>
          <w:szCs w:val="32"/>
        </w:rPr>
      </w:pPr>
      <w:bookmarkStart w:id="11" w:name="_Toc536202283"/>
      <w:bookmarkStart w:id="12" w:name="_Toc536202377"/>
      <w:bookmarkStart w:id="13" w:name="_Toc536429317"/>
      <w:bookmarkStart w:id="14" w:name="_Toc5018"/>
      <w:bookmarkStart w:id="15" w:name="_Toc536429370"/>
      <w:r>
        <w:rPr>
          <w:rFonts w:hint="eastAsia" w:ascii="宋体" w:hAnsi="宋体" w:eastAsia="宋体" w:cs="宋体"/>
          <w:b/>
          <w:bCs/>
          <w:color w:val="auto"/>
          <w:kern w:val="44"/>
          <w:sz w:val="32"/>
          <w:szCs w:val="32"/>
        </w:rPr>
        <w:br w:type="page"/>
      </w:r>
    </w:p>
    <w:p w14:paraId="65D63794">
      <w:pPr>
        <w:widowControl/>
        <w:jc w:val="left"/>
        <w:rPr>
          <w:rFonts w:hint="eastAsia" w:ascii="宋体" w:hAnsi="宋体" w:eastAsia="宋体" w:cs="宋体"/>
          <w:b/>
          <w:bCs/>
          <w:color w:val="auto"/>
          <w:kern w:val="44"/>
          <w:sz w:val="32"/>
          <w:szCs w:val="32"/>
        </w:rPr>
      </w:pPr>
      <w:r>
        <w:rPr>
          <w:rFonts w:hint="eastAsia" w:ascii="宋体" w:hAnsi="宋体" w:eastAsia="宋体" w:cs="宋体"/>
          <w:b/>
          <w:bCs/>
          <w:color w:val="auto"/>
          <w:kern w:val="44"/>
          <w:sz w:val="32"/>
          <w:szCs w:val="32"/>
        </w:rPr>
        <w:t>特别提醒：</w:t>
      </w:r>
    </w:p>
    <w:p w14:paraId="51ED48BE">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1.</w:t>
      </w:r>
      <w:r>
        <w:rPr>
          <w:rFonts w:hint="eastAsia" w:ascii="宋体" w:hAnsi="宋体" w:eastAsia="宋体" w:cs="宋体"/>
          <w:b/>
          <w:bCs/>
          <w:color w:val="auto"/>
          <w:sz w:val="24"/>
          <w:szCs w:val="24"/>
        </w:rPr>
        <w:t>本项目采用电子化投标及远程不见面开标方式（无需提供纸质版文件，无需到开标现场），开标时请务必携带数字认证证书，如因供应商自身原因未携带数字认证证书造成无法解密投标文件，按无效投标对待。“不见面大厅”登录网址为：</w:t>
      </w:r>
    </w:p>
    <w:p w14:paraId="4B7F9136">
      <w:pPr>
        <w:keepNext w:val="0"/>
        <w:keepLines w:val="0"/>
        <w:pageBreakBefore w:val="0"/>
        <w:kinsoku/>
        <w:wordWrap/>
        <w:overflowPunct/>
        <w:topLinePunct w:val="0"/>
        <w:autoSpaceDE/>
        <w:autoSpaceDN/>
        <w:bidi w:val="0"/>
        <w:adjustRightInd/>
        <w:spacing w:line="460" w:lineRule="exact"/>
        <w:jc w:val="left"/>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http</w:t>
      </w:r>
      <w:r>
        <w:rPr>
          <w:rFonts w:hint="eastAsia" w:ascii="宋体" w:hAnsi="宋体" w:cs="宋体"/>
          <w:b/>
          <w:bCs/>
          <w:color w:val="auto"/>
          <w:sz w:val="24"/>
          <w:szCs w:val="24"/>
          <w:lang w:val="en-US" w:eastAsia="zh-CN"/>
        </w:rPr>
        <w:t>；</w:t>
      </w:r>
      <w:r>
        <w:rPr>
          <w:rFonts w:hint="eastAsia" w:ascii="宋体" w:hAnsi="宋体" w:eastAsia="宋体" w:cs="宋体"/>
          <w:b/>
          <w:bCs/>
          <w:color w:val="auto"/>
          <w:sz w:val="24"/>
          <w:szCs w:val="24"/>
          <w:lang w:val="en-US" w:eastAsia="zh-CN"/>
        </w:rPr>
        <w:t>//219.145.206.209/BidOpeningHall/bidopeninghallaction/hall/login</w:t>
      </w:r>
    </w:p>
    <w:p w14:paraId="45810DC7">
      <w:pPr>
        <w:keepNext w:val="0"/>
        <w:keepLines w:val="0"/>
        <w:pageBreakBefore w:val="0"/>
        <w:kinsoku/>
        <w:wordWrap/>
        <w:overflowPunct/>
        <w:topLinePunct w:val="0"/>
        <w:autoSpaceDE/>
        <w:autoSpaceDN/>
        <w:bidi w:val="0"/>
        <w:adjustRightInd/>
        <w:spacing w:line="460" w:lineRule="exact"/>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请各投标人下载最新驱动，详细操作请关注《关于陕西省公共资源交易平台多CA互认系统正式上线运行的通知》</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电子开标、评标无法进行时，按照《安康市公共资源交易平台电子化交易应急处置管理办法</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试行</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》规定执行。</w:t>
      </w:r>
    </w:p>
    <w:p w14:paraId="074431AF">
      <w:pPr>
        <w:keepNext w:val="0"/>
        <w:keepLines w:val="0"/>
        <w:pageBreakBefore w:val="0"/>
        <w:widowControl/>
        <w:tabs>
          <w:tab w:val="left" w:pos="1620"/>
        </w:tabs>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val="en-US" w:eastAsia="zh-CN"/>
        </w:rPr>
        <w:t>2.</w:t>
      </w:r>
      <w:r>
        <w:rPr>
          <w:rFonts w:hint="eastAsia" w:ascii="宋体" w:hAnsi="宋体" w:eastAsia="宋体" w:cs="宋体"/>
          <w:b/>
          <w:bCs/>
          <w:color w:val="auto"/>
          <w:kern w:val="0"/>
          <w:sz w:val="24"/>
          <w:szCs w:val="24"/>
        </w:rPr>
        <w:t>制作电子投标文件</w:t>
      </w:r>
    </w:p>
    <w:p w14:paraId="4069D4E5">
      <w:pPr>
        <w:keepNext w:val="0"/>
        <w:keepLines w:val="0"/>
        <w:pageBreakBefore w:val="0"/>
        <w:widowControl/>
        <w:tabs>
          <w:tab w:val="left" w:pos="1620"/>
        </w:tabs>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bCs/>
          <w:color w:val="auto"/>
          <w:kern w:val="0"/>
          <w:sz w:val="24"/>
          <w:szCs w:val="24"/>
          <w:lang w:eastAsia="zh-CN"/>
        </w:rPr>
      </w:pPr>
      <w:r>
        <w:rPr>
          <w:rFonts w:hint="eastAsia" w:ascii="宋体" w:hAnsi="宋体" w:eastAsia="宋体" w:cs="宋体"/>
          <w:b/>
          <w:bCs/>
          <w:color w:val="auto"/>
          <w:kern w:val="0"/>
          <w:sz w:val="24"/>
          <w:szCs w:val="24"/>
        </w:rPr>
        <w:t>投标供应商须在“全国公共资源交易中心平台（陕西省）（http</w:t>
      </w:r>
      <w:r>
        <w:rPr>
          <w:rFonts w:hint="eastAsia" w:ascii="宋体" w:hAnsi="宋体" w:cs="宋体"/>
          <w:b/>
          <w:bCs/>
          <w:color w:val="auto"/>
          <w:kern w:val="0"/>
          <w:sz w:val="24"/>
          <w:szCs w:val="24"/>
          <w:lang w:eastAsia="zh-CN"/>
        </w:rPr>
        <w:t>：</w:t>
      </w:r>
      <w:r>
        <w:rPr>
          <w:rFonts w:hint="eastAsia" w:ascii="宋体" w:hAnsi="宋体" w:eastAsia="宋体" w:cs="宋体"/>
          <w:b/>
          <w:bCs/>
          <w:color w:val="auto"/>
          <w:kern w:val="0"/>
          <w:sz w:val="24"/>
          <w:szCs w:val="24"/>
        </w:rPr>
        <w:t>//www.sxggzyjy.cn/）”的“服务指南”栏目“下载专区”中，免费下载“陕西省公共资源交易平台政府采购电子标书制作工具</w:t>
      </w:r>
      <w:r>
        <w:rPr>
          <w:rFonts w:hint="eastAsia" w:ascii="宋体" w:hAnsi="宋体" w:eastAsia="宋体" w:cs="宋体"/>
          <w:b/>
          <w:bCs/>
          <w:color w:val="auto"/>
          <w:kern w:val="0"/>
          <w:sz w:val="24"/>
          <w:szCs w:val="24"/>
          <w:lang w:eastAsia="zh-CN"/>
        </w:rPr>
        <w:t>（</w:t>
      </w:r>
      <w:r>
        <w:rPr>
          <w:rFonts w:hint="eastAsia" w:ascii="宋体" w:hAnsi="宋体" w:eastAsia="宋体" w:cs="宋体"/>
          <w:b/>
          <w:bCs/>
          <w:color w:val="auto"/>
          <w:kern w:val="0"/>
          <w:sz w:val="24"/>
          <w:szCs w:val="24"/>
        </w:rPr>
        <w:t>V8.0.0.2</w:t>
      </w:r>
      <w:r>
        <w:rPr>
          <w:rFonts w:hint="eastAsia" w:ascii="宋体" w:hAnsi="宋体" w:eastAsia="宋体" w:cs="宋体"/>
          <w:b/>
          <w:bCs/>
          <w:color w:val="auto"/>
          <w:kern w:val="0"/>
          <w:sz w:val="24"/>
          <w:szCs w:val="24"/>
          <w:lang w:eastAsia="zh-CN"/>
        </w:rPr>
        <w:t>）</w:t>
      </w:r>
      <w:r>
        <w:rPr>
          <w:rFonts w:hint="eastAsia" w:ascii="宋体" w:hAnsi="宋体" w:eastAsia="宋体" w:cs="宋体"/>
          <w:b/>
          <w:bCs/>
          <w:color w:val="auto"/>
          <w:kern w:val="0"/>
          <w:sz w:val="24"/>
          <w:szCs w:val="24"/>
        </w:rPr>
        <w:t>”，并升级至最新版本，使用该客户端制作电子投标文件，制作扩展名为“.SXSTF”的电子投标文件。</w:t>
      </w:r>
    </w:p>
    <w:p w14:paraId="48C665F8">
      <w:pPr>
        <w:keepNext w:val="0"/>
        <w:keepLines w:val="0"/>
        <w:pageBreakBefore w:val="0"/>
        <w:widowControl/>
        <w:tabs>
          <w:tab w:val="left" w:pos="1620"/>
        </w:tabs>
        <w:kinsoku/>
        <w:wordWrap/>
        <w:overflowPunct/>
        <w:topLinePunct w:val="0"/>
        <w:autoSpaceDE/>
        <w:autoSpaceDN/>
        <w:bidi w:val="0"/>
        <w:adjustRightInd/>
        <w:snapToGrid w:val="0"/>
        <w:spacing w:line="460" w:lineRule="exact"/>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val="en-US" w:eastAsia="zh-CN"/>
        </w:rPr>
        <w:t>3.</w:t>
      </w:r>
      <w:r>
        <w:rPr>
          <w:rFonts w:hint="eastAsia" w:ascii="宋体" w:hAnsi="宋体" w:eastAsia="宋体" w:cs="宋体"/>
          <w:b/>
          <w:bCs/>
          <w:color w:val="auto"/>
          <w:kern w:val="0"/>
          <w:sz w:val="24"/>
          <w:szCs w:val="24"/>
        </w:rPr>
        <w:t>递交电子投标文件</w:t>
      </w:r>
    </w:p>
    <w:p w14:paraId="2FD37FAA">
      <w:pPr>
        <w:keepNext w:val="0"/>
        <w:keepLines w:val="0"/>
        <w:pageBreakBefore w:val="0"/>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登录全国公共资源交易中</w:t>
      </w:r>
      <w:r>
        <w:rPr>
          <w:rFonts w:hint="eastAsia" w:ascii="宋体" w:hAnsi="宋体" w:eastAsia="宋体" w:cs="宋体"/>
          <w:b/>
          <w:bCs/>
          <w:color w:val="auto"/>
          <w:kern w:val="0"/>
          <w:sz w:val="21"/>
          <w:szCs w:val="21"/>
        </w:rPr>
        <w:t>心</w:t>
      </w:r>
      <w:r>
        <w:rPr>
          <w:rFonts w:hint="eastAsia" w:ascii="宋体" w:hAnsi="宋体" w:eastAsia="宋体" w:cs="宋体"/>
          <w:b/>
          <w:bCs/>
          <w:color w:val="auto"/>
          <w:kern w:val="0"/>
          <w:sz w:val="24"/>
          <w:szCs w:val="24"/>
        </w:rPr>
        <w:t>平台（陕西省）（http</w:t>
      </w:r>
      <w:r>
        <w:rPr>
          <w:rFonts w:hint="eastAsia" w:ascii="宋体" w:hAnsi="宋体" w:cs="宋体"/>
          <w:b/>
          <w:bCs/>
          <w:color w:val="auto"/>
          <w:kern w:val="0"/>
          <w:sz w:val="24"/>
          <w:szCs w:val="24"/>
          <w:lang w:eastAsia="zh-CN"/>
        </w:rPr>
        <w:t>：</w:t>
      </w:r>
      <w:r>
        <w:rPr>
          <w:rFonts w:hint="eastAsia" w:ascii="宋体" w:hAnsi="宋体" w:eastAsia="宋体" w:cs="宋体"/>
          <w:b/>
          <w:bCs/>
          <w:color w:val="auto"/>
          <w:kern w:val="0"/>
          <w:sz w:val="24"/>
          <w:szCs w:val="24"/>
        </w:rPr>
        <w:t>//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6B57D5A3">
      <w:pPr>
        <w:pStyle w:val="67"/>
        <w:keepNext w:val="0"/>
        <w:keepLines w:val="0"/>
        <w:pageBreakBefore w:val="0"/>
        <w:kinsoku/>
        <w:wordWrap/>
        <w:overflowPunct/>
        <w:topLinePunct w:val="0"/>
        <w:autoSpaceDE/>
        <w:autoSpaceDN/>
        <w:bidi w:val="0"/>
        <w:adjustRightInd/>
        <w:spacing w:line="460" w:lineRule="exact"/>
        <w:ind w:firstLine="480"/>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项目如有变更文件，则应点击“项目流程——答疑文件下载”下载更新后的电子</w:t>
      </w:r>
      <w:r>
        <w:rPr>
          <w:rFonts w:hint="eastAsia" w:ascii="宋体" w:hAnsi="宋体" w:cs="宋体"/>
          <w:b/>
          <w:bCs/>
          <w:color w:val="auto"/>
          <w:kern w:val="0"/>
          <w:sz w:val="24"/>
          <w:szCs w:val="24"/>
          <w:lang w:eastAsia="zh-CN"/>
        </w:rPr>
        <w:t>采购文件</w:t>
      </w:r>
      <w:r>
        <w:rPr>
          <w:rFonts w:hint="eastAsia" w:ascii="宋体" w:hAnsi="宋体" w:eastAsia="宋体" w:cs="宋体"/>
          <w:b/>
          <w:bCs/>
          <w:color w:val="auto"/>
          <w:kern w:val="0"/>
          <w:sz w:val="24"/>
          <w:szCs w:val="24"/>
        </w:rPr>
        <w:t>（*.SXSCF），使用旧版电子</w:t>
      </w:r>
      <w:r>
        <w:rPr>
          <w:rFonts w:hint="eastAsia" w:ascii="宋体" w:hAnsi="宋体" w:cs="宋体"/>
          <w:b/>
          <w:bCs/>
          <w:color w:val="auto"/>
          <w:kern w:val="0"/>
          <w:sz w:val="24"/>
          <w:szCs w:val="24"/>
          <w:lang w:eastAsia="zh-CN"/>
        </w:rPr>
        <w:t>采购文件</w:t>
      </w:r>
      <w:r>
        <w:rPr>
          <w:rFonts w:hint="eastAsia" w:ascii="宋体" w:hAnsi="宋体" w:eastAsia="宋体" w:cs="宋体"/>
          <w:b/>
          <w:bCs/>
          <w:color w:val="auto"/>
          <w:kern w:val="0"/>
          <w:sz w:val="24"/>
          <w:szCs w:val="24"/>
        </w:rPr>
        <w:t>制作的电子投标文件，系统将拒绝接收。</w:t>
      </w:r>
    </w:p>
    <w:p w14:paraId="6FDB38C0">
      <w:pPr>
        <w:keepNext w:val="0"/>
        <w:keepLines w:val="0"/>
        <w:pageBreakBefore w:val="0"/>
        <w:numPr>
          <w:ilvl w:val="0"/>
          <w:numId w:val="3"/>
        </w:numPr>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kern w:val="0"/>
          <w:sz w:val="24"/>
          <w:szCs w:val="24"/>
          <w:lang w:val="en-US" w:eastAsia="zh-CN"/>
        </w:rPr>
        <w:t>电子投标文件技术支持：4009280095</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kern w:val="0"/>
          <w:sz w:val="24"/>
          <w:szCs w:val="24"/>
          <w:lang w:val="en-US" w:eastAsia="zh-CN"/>
        </w:rPr>
        <w:t>4009980000</w:t>
      </w:r>
      <w:r>
        <w:rPr>
          <w:rFonts w:hint="eastAsia" w:ascii="宋体" w:hAnsi="宋体" w:cs="宋体"/>
          <w:b/>
          <w:bCs/>
          <w:color w:val="auto"/>
          <w:kern w:val="0"/>
          <w:sz w:val="24"/>
          <w:szCs w:val="24"/>
          <w:lang w:val="en-US" w:eastAsia="zh-CN"/>
        </w:rPr>
        <w:t>、</w:t>
      </w:r>
      <w:r>
        <w:rPr>
          <w:rFonts w:hint="eastAsia" w:ascii="宋体" w:hAnsi="宋体" w:eastAsia="宋体" w:cs="宋体"/>
          <w:b/>
          <w:bCs/>
          <w:color w:val="auto"/>
          <w:sz w:val="24"/>
          <w:szCs w:val="24"/>
          <w:lang w:val="en-US" w:eastAsia="zh-CN"/>
        </w:rPr>
        <w:t>4006369888</w:t>
      </w:r>
    </w:p>
    <w:p w14:paraId="6DD7B56C">
      <w:pPr>
        <w:keepNext w:val="0"/>
        <w:keepLines w:val="0"/>
        <w:pageBreakBefore w:val="0"/>
        <w:numPr>
          <w:ilvl w:val="0"/>
          <w:numId w:val="3"/>
        </w:numPr>
        <w:kinsoku/>
        <w:wordWrap/>
        <w:overflowPunct/>
        <w:topLinePunct w:val="0"/>
        <w:autoSpaceDE/>
        <w:autoSpaceDN/>
        <w:bidi w:val="0"/>
        <w:adjustRightInd/>
        <w:spacing w:line="460" w:lineRule="exact"/>
        <w:ind w:firstLine="482" w:firstLineChars="200"/>
        <w:jc w:val="left"/>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val="en-US" w:eastAsia="zh-CN"/>
        </w:rPr>
        <w:t>投标供应商报名成功，如自愿放弃投标，应在开标前一个工作日以电子邮件或书面形式告知采购代理机构。</w:t>
      </w:r>
      <w:bookmarkStart w:id="16" w:name="_Toc19543334"/>
      <w:r>
        <w:rPr>
          <w:rFonts w:hint="eastAsia" w:ascii="宋体" w:hAnsi="宋体" w:eastAsia="宋体" w:cs="宋体"/>
          <w:b/>
          <w:bCs/>
          <w:color w:val="auto"/>
          <w:kern w:val="0"/>
          <w:sz w:val="24"/>
          <w:szCs w:val="24"/>
        </w:rPr>
        <w:br w:type="page"/>
      </w:r>
    </w:p>
    <w:p w14:paraId="13647A5F">
      <w:pPr>
        <w:pStyle w:val="2"/>
        <w:spacing w:line="360" w:lineRule="auto"/>
        <w:rPr>
          <w:rFonts w:hint="eastAsia" w:ascii="宋体" w:hAnsi="宋体" w:eastAsia="宋体" w:cs="宋体"/>
          <w:color w:val="auto"/>
        </w:rPr>
      </w:pPr>
      <w:bookmarkStart w:id="17" w:name="_Toc516"/>
      <w:r>
        <w:rPr>
          <w:rFonts w:hint="eastAsia" w:ascii="宋体" w:hAnsi="宋体" w:eastAsia="宋体" w:cs="宋体"/>
          <w:color w:val="auto"/>
        </w:rPr>
        <w:t>第二部分  供应商须知前附表</w:t>
      </w:r>
      <w:bookmarkEnd w:id="5"/>
      <w:bookmarkEnd w:id="6"/>
      <w:bookmarkEnd w:id="11"/>
      <w:bookmarkEnd w:id="12"/>
      <w:bookmarkEnd w:id="13"/>
      <w:bookmarkEnd w:id="14"/>
      <w:bookmarkEnd w:id="15"/>
      <w:bookmarkEnd w:id="16"/>
      <w:bookmarkEnd w:id="17"/>
    </w:p>
    <w:tbl>
      <w:tblPr>
        <w:tblStyle w:val="98"/>
        <w:tblW w:w="9884" w:type="dxa"/>
        <w:jc w:val="center"/>
        <w:tblLayout w:type="fixed"/>
        <w:tblCellMar>
          <w:top w:w="147" w:type="dxa"/>
          <w:left w:w="108" w:type="dxa"/>
          <w:bottom w:w="56" w:type="dxa"/>
          <w:right w:w="0" w:type="dxa"/>
        </w:tblCellMar>
      </w:tblPr>
      <w:tblGrid>
        <w:gridCol w:w="704"/>
        <w:gridCol w:w="1989"/>
        <w:gridCol w:w="7191"/>
      </w:tblGrid>
      <w:tr w14:paraId="2BA1019F">
        <w:tblPrEx>
          <w:tblCellMar>
            <w:top w:w="147" w:type="dxa"/>
            <w:left w:w="108" w:type="dxa"/>
            <w:bottom w:w="56" w:type="dxa"/>
            <w:right w:w="0" w:type="dxa"/>
          </w:tblCellMar>
        </w:tblPrEx>
        <w:trPr>
          <w:trHeight w:val="33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786541D">
            <w:pPr>
              <w:spacing w:line="25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989" w:type="dxa"/>
            <w:tcBorders>
              <w:top w:val="single" w:color="000000" w:sz="4" w:space="0"/>
              <w:left w:val="single" w:color="000000" w:sz="4" w:space="0"/>
              <w:bottom w:val="single" w:color="000000" w:sz="4" w:space="0"/>
              <w:right w:val="single" w:color="000000" w:sz="4" w:space="0"/>
            </w:tcBorders>
            <w:vAlign w:val="center"/>
          </w:tcPr>
          <w:p w14:paraId="55969C12">
            <w:pPr>
              <w:spacing w:line="259" w:lineRule="auto"/>
              <w:ind w:right="310"/>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c>
          <w:tcPr>
            <w:tcW w:w="7191" w:type="dxa"/>
            <w:tcBorders>
              <w:top w:val="single" w:color="000000" w:sz="4" w:space="0"/>
              <w:left w:val="single" w:color="000000" w:sz="4" w:space="0"/>
              <w:bottom w:val="single" w:color="000000" w:sz="4" w:space="0"/>
              <w:right w:val="single" w:color="000000" w:sz="4" w:space="0"/>
            </w:tcBorders>
            <w:vAlign w:val="center"/>
          </w:tcPr>
          <w:p w14:paraId="079E87B6">
            <w:pPr>
              <w:spacing w:line="259" w:lineRule="auto"/>
              <w:ind w:right="111"/>
              <w:jc w:val="center"/>
              <w:rPr>
                <w:rFonts w:hint="eastAsia" w:ascii="宋体" w:hAnsi="宋体" w:eastAsia="宋体" w:cs="宋体"/>
                <w:color w:val="auto"/>
                <w:sz w:val="24"/>
                <w:szCs w:val="24"/>
              </w:rPr>
            </w:pPr>
            <w:r>
              <w:rPr>
                <w:rFonts w:hint="eastAsia" w:ascii="宋体" w:hAnsi="宋体" w:eastAsia="宋体" w:cs="宋体"/>
                <w:color w:val="auto"/>
                <w:sz w:val="24"/>
                <w:szCs w:val="24"/>
              </w:rPr>
              <w:t>说明与要求</w:t>
            </w:r>
          </w:p>
        </w:tc>
      </w:tr>
      <w:tr w14:paraId="0F56B0A9">
        <w:tblPrEx>
          <w:tblCellMar>
            <w:top w:w="147" w:type="dxa"/>
            <w:left w:w="108" w:type="dxa"/>
            <w:bottom w:w="56" w:type="dxa"/>
            <w:right w:w="0" w:type="dxa"/>
          </w:tblCellMar>
        </w:tblPrEx>
        <w:trPr>
          <w:trHeight w:val="20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9ECCDFA">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0DFC828E">
            <w:pPr>
              <w:spacing w:line="259" w:lineRule="auto"/>
              <w:ind w:right="10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7191" w:type="dxa"/>
            <w:tcBorders>
              <w:top w:val="single" w:color="000000" w:sz="4" w:space="0"/>
              <w:left w:val="single" w:color="000000" w:sz="4" w:space="0"/>
              <w:bottom w:val="single" w:color="000000" w:sz="4" w:space="0"/>
              <w:right w:val="single" w:color="000000" w:sz="4" w:space="0"/>
            </w:tcBorders>
            <w:vAlign w:val="center"/>
          </w:tcPr>
          <w:p w14:paraId="42EF683F">
            <w:pPr>
              <w:spacing w:line="259"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安康市第一小学</w:t>
            </w:r>
          </w:p>
        </w:tc>
      </w:tr>
      <w:tr w14:paraId="439E7F15">
        <w:tblPrEx>
          <w:tblCellMar>
            <w:top w:w="147" w:type="dxa"/>
            <w:left w:w="108" w:type="dxa"/>
            <w:bottom w:w="56" w:type="dxa"/>
            <w:right w:w="0" w:type="dxa"/>
          </w:tblCellMar>
        </w:tblPrEx>
        <w:trPr>
          <w:trHeight w:val="21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4C5E3C8">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730E3979">
            <w:pPr>
              <w:spacing w:line="259" w:lineRule="auto"/>
              <w:ind w:right="109"/>
              <w:jc w:val="center"/>
              <w:rPr>
                <w:rFonts w:hint="eastAsia" w:ascii="宋体" w:hAnsi="宋体" w:eastAsia="宋体" w:cs="宋体"/>
                <w:color w:val="auto"/>
                <w:sz w:val="24"/>
                <w:szCs w:val="24"/>
              </w:rPr>
            </w:pPr>
            <w:r>
              <w:rPr>
                <w:rFonts w:hint="eastAsia" w:ascii="宋体" w:hAnsi="宋体" w:eastAsia="宋体" w:cs="宋体"/>
                <w:color w:val="auto"/>
                <w:sz w:val="24"/>
                <w:szCs w:val="24"/>
              </w:rPr>
              <w:t>代理机构</w:t>
            </w:r>
          </w:p>
        </w:tc>
        <w:tc>
          <w:tcPr>
            <w:tcW w:w="7191" w:type="dxa"/>
            <w:tcBorders>
              <w:top w:val="single" w:color="000000" w:sz="4" w:space="0"/>
              <w:left w:val="single" w:color="000000" w:sz="4" w:space="0"/>
              <w:bottom w:val="single" w:color="000000" w:sz="4" w:space="0"/>
              <w:right w:val="single" w:color="000000" w:sz="4" w:space="0"/>
            </w:tcBorders>
            <w:vAlign w:val="center"/>
          </w:tcPr>
          <w:p w14:paraId="341C89D1">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安康尚昊招标代理有限公司</w:t>
            </w:r>
          </w:p>
        </w:tc>
      </w:tr>
      <w:tr w14:paraId="2CB00288">
        <w:tblPrEx>
          <w:tblCellMar>
            <w:top w:w="147" w:type="dxa"/>
            <w:left w:w="108" w:type="dxa"/>
            <w:bottom w:w="56" w:type="dxa"/>
            <w:right w:w="0" w:type="dxa"/>
          </w:tblCellMar>
        </w:tblPrEx>
        <w:trPr>
          <w:trHeight w:val="47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FB5D08B">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5A6F5AF3">
            <w:pPr>
              <w:spacing w:line="259" w:lineRule="auto"/>
              <w:ind w:right="11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7191" w:type="dxa"/>
            <w:tcBorders>
              <w:top w:val="single" w:color="000000" w:sz="4" w:space="0"/>
              <w:left w:val="single" w:color="000000" w:sz="4" w:space="0"/>
              <w:bottom w:val="single" w:color="000000" w:sz="4" w:space="0"/>
              <w:right w:val="single" w:color="000000" w:sz="4" w:space="0"/>
            </w:tcBorders>
            <w:vAlign w:val="center"/>
          </w:tcPr>
          <w:p w14:paraId="7A7D2C34">
            <w:pPr>
              <w:pStyle w:val="67"/>
              <w:keepNext w:val="0"/>
              <w:keepLines w:val="0"/>
              <w:pageBreakBefore w:val="0"/>
              <w:kinsoku/>
              <w:wordWrap/>
              <w:overflowPunct/>
              <w:topLinePunct w:val="0"/>
              <w:autoSpaceDE/>
              <w:autoSpaceDN/>
              <w:bidi w:val="0"/>
              <w:adjustRightInd/>
              <w:spacing w:line="336" w:lineRule="auto"/>
              <w:ind w:left="0" w:leftChars="0" w:firstLine="0" w:firstLineChars="0"/>
              <w:textAlignment w:val="auto"/>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安康市第一小学校本部福睿楼消防改造项目</w:t>
            </w:r>
          </w:p>
        </w:tc>
      </w:tr>
      <w:tr w14:paraId="3ED3A014">
        <w:tblPrEx>
          <w:tblCellMar>
            <w:top w:w="147" w:type="dxa"/>
            <w:left w:w="108" w:type="dxa"/>
            <w:bottom w:w="56" w:type="dxa"/>
            <w:right w:w="0" w:type="dxa"/>
          </w:tblCellMar>
        </w:tblPrEx>
        <w:trPr>
          <w:trHeight w:val="85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1E32CFE">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480D60DE">
            <w:pPr>
              <w:spacing w:line="259" w:lineRule="auto"/>
              <w:ind w:right="111"/>
              <w:jc w:val="center"/>
              <w:rPr>
                <w:rFonts w:hint="eastAsia" w:ascii="宋体" w:hAnsi="宋体" w:eastAsia="宋体" w:cs="宋体"/>
                <w:color w:val="auto"/>
                <w:sz w:val="24"/>
                <w:szCs w:val="24"/>
                <w:highlight w:val="red"/>
              </w:rPr>
            </w:pPr>
            <w:r>
              <w:rPr>
                <w:rFonts w:hint="eastAsia" w:ascii="宋体" w:hAnsi="宋体" w:eastAsia="宋体" w:cs="宋体"/>
                <w:color w:val="auto"/>
                <w:sz w:val="24"/>
                <w:szCs w:val="24"/>
                <w:highlight w:val="none"/>
              </w:rPr>
              <w:t>采购内容</w:t>
            </w:r>
          </w:p>
        </w:tc>
        <w:tc>
          <w:tcPr>
            <w:tcW w:w="7191" w:type="dxa"/>
            <w:tcBorders>
              <w:top w:val="single" w:color="000000" w:sz="4" w:space="0"/>
              <w:left w:val="single" w:color="000000" w:sz="4" w:space="0"/>
              <w:bottom w:val="single" w:color="000000" w:sz="4" w:space="0"/>
              <w:right w:val="single" w:color="000000" w:sz="4" w:space="0"/>
            </w:tcBorders>
          </w:tcPr>
          <w:p w14:paraId="5065034E">
            <w:pPr>
              <w:pStyle w:val="67"/>
              <w:keepNext w:val="0"/>
              <w:keepLines w:val="0"/>
              <w:pageBreakBefore w:val="0"/>
              <w:kinsoku/>
              <w:wordWrap/>
              <w:overflowPunct/>
              <w:topLinePunct w:val="0"/>
              <w:autoSpaceDE/>
              <w:autoSpaceDN/>
              <w:bidi w:val="0"/>
              <w:adjustRightInd/>
              <w:spacing w:line="440" w:lineRule="exact"/>
              <w:ind w:left="0" w:leftChars="0" w:firstLine="0" w:firstLineChars="0"/>
              <w:textAlignment w:val="auto"/>
              <w:outlineLvl w:val="9"/>
              <w:rPr>
                <w:rFonts w:hint="eastAsia" w:ascii="宋体" w:hAnsi="宋体" w:eastAsia="宋体" w:cs="宋体"/>
                <w:color w:val="auto"/>
                <w:kern w:val="0"/>
                <w:sz w:val="24"/>
                <w:szCs w:val="24"/>
                <w:highlight w:val="red"/>
                <w:lang w:eastAsia="zh-CN"/>
              </w:rPr>
            </w:pPr>
            <w:r>
              <w:rPr>
                <w:rFonts w:hint="eastAsia" w:ascii="宋体" w:hAnsi="宋体" w:cs="宋体"/>
                <w:color w:val="auto"/>
                <w:kern w:val="0"/>
                <w:sz w:val="24"/>
                <w:szCs w:val="24"/>
                <w:lang w:val="en-US" w:eastAsia="zh-CN"/>
              </w:rPr>
              <w:t>安康市第一小学校本部福睿楼消防改造项目</w:t>
            </w:r>
            <w:r>
              <w:rPr>
                <w:rFonts w:hint="eastAsia" w:ascii="宋体" w:hAnsi="宋体" w:eastAsia="宋体" w:cs="宋体"/>
                <w:color w:val="auto"/>
                <w:kern w:val="0"/>
                <w:sz w:val="24"/>
                <w:szCs w:val="24"/>
                <w:lang w:val="en-US" w:eastAsia="zh-CN"/>
              </w:rPr>
              <w:t>（具体技术要求详见磋商文件第五部分采购内容及要求）</w:t>
            </w:r>
          </w:p>
        </w:tc>
      </w:tr>
      <w:tr w14:paraId="5B9EA111">
        <w:tblPrEx>
          <w:tblCellMar>
            <w:top w:w="147" w:type="dxa"/>
            <w:left w:w="108" w:type="dxa"/>
            <w:bottom w:w="56" w:type="dxa"/>
            <w:right w:w="0" w:type="dxa"/>
          </w:tblCellMar>
        </w:tblPrEx>
        <w:trPr>
          <w:trHeight w:val="510" w:hRule="exact"/>
          <w:jc w:val="center"/>
        </w:trPr>
        <w:tc>
          <w:tcPr>
            <w:tcW w:w="704" w:type="dxa"/>
            <w:tcBorders>
              <w:top w:val="single" w:color="000000" w:sz="4" w:space="0"/>
              <w:left w:val="single" w:color="000000" w:sz="4" w:space="0"/>
              <w:bottom w:val="single" w:color="000000" w:sz="4" w:space="0"/>
              <w:right w:val="single" w:color="000000" w:sz="4" w:space="0"/>
            </w:tcBorders>
          </w:tcPr>
          <w:p w14:paraId="33014F75">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3F66DEB7">
            <w:pPr>
              <w:spacing w:line="259" w:lineRule="auto"/>
              <w:ind w:right="11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预算金额</w:t>
            </w:r>
          </w:p>
        </w:tc>
        <w:tc>
          <w:tcPr>
            <w:tcW w:w="7191" w:type="dxa"/>
            <w:tcBorders>
              <w:top w:val="single" w:color="000000" w:sz="4" w:space="0"/>
              <w:left w:val="single" w:color="000000" w:sz="4" w:space="0"/>
              <w:bottom w:val="single" w:color="000000" w:sz="4" w:space="0"/>
              <w:right w:val="single" w:color="000000" w:sz="4" w:space="0"/>
            </w:tcBorders>
          </w:tcPr>
          <w:p w14:paraId="1BA5773A">
            <w:pPr>
              <w:spacing w:line="259" w:lineRule="auto"/>
              <w:rPr>
                <w:rFonts w:hint="eastAsia" w:ascii="宋体" w:hAnsi="宋体" w:eastAsia="宋体" w:cs="宋体"/>
                <w:color w:val="auto"/>
                <w:sz w:val="24"/>
                <w:szCs w:val="24"/>
                <w:highlight w:val="none"/>
                <w:lang w:val="en-US" w:eastAsia="zh-CN"/>
              </w:rPr>
            </w:pPr>
            <w:r>
              <w:rPr>
                <w:rFonts w:hint="eastAsia" w:ascii="宋体" w:hAnsi="宋体" w:cs="宋体"/>
                <w:color w:val="auto"/>
                <w:kern w:val="0"/>
                <w:sz w:val="24"/>
                <w:szCs w:val="24"/>
                <w:lang w:val="en-US" w:eastAsia="zh-CN" w:bidi="ar"/>
              </w:rPr>
              <w:t>871000.00</w:t>
            </w:r>
            <w:r>
              <w:rPr>
                <w:rFonts w:hint="eastAsia" w:ascii="宋体" w:hAnsi="宋体" w:eastAsia="宋体" w:cs="宋体"/>
                <w:color w:val="auto"/>
                <w:sz w:val="24"/>
                <w:szCs w:val="24"/>
                <w:highlight w:val="none"/>
                <w:lang w:val="en-US" w:eastAsia="zh-CN"/>
              </w:rPr>
              <w:t>元</w:t>
            </w:r>
          </w:p>
          <w:p w14:paraId="4B3090D9">
            <w:pPr>
              <w:spacing w:line="259" w:lineRule="auto"/>
              <w:rPr>
                <w:rFonts w:hint="eastAsia" w:ascii="宋体" w:hAnsi="宋体" w:eastAsia="宋体" w:cs="宋体"/>
                <w:color w:val="auto"/>
                <w:sz w:val="24"/>
                <w:szCs w:val="24"/>
                <w:highlight w:val="none"/>
                <w:lang w:val="en-US"/>
              </w:rPr>
            </w:pPr>
          </w:p>
        </w:tc>
      </w:tr>
      <w:tr w14:paraId="667C86B6">
        <w:tblPrEx>
          <w:tblCellMar>
            <w:top w:w="147" w:type="dxa"/>
            <w:left w:w="108" w:type="dxa"/>
            <w:bottom w:w="56" w:type="dxa"/>
            <w:right w:w="0" w:type="dxa"/>
          </w:tblCellMar>
        </w:tblPrEx>
        <w:trPr>
          <w:trHeight w:val="442" w:hRule="exact"/>
          <w:jc w:val="center"/>
        </w:trPr>
        <w:tc>
          <w:tcPr>
            <w:tcW w:w="704" w:type="dxa"/>
            <w:tcBorders>
              <w:top w:val="single" w:color="000000" w:sz="4" w:space="0"/>
              <w:left w:val="single" w:color="000000" w:sz="4" w:space="0"/>
              <w:bottom w:val="single" w:color="000000" w:sz="4" w:space="0"/>
              <w:right w:val="single" w:color="000000" w:sz="4" w:space="0"/>
            </w:tcBorders>
          </w:tcPr>
          <w:p w14:paraId="4A692E5A">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lang w:val="en-US" w:eastAsia="zh-CN"/>
              </w:rPr>
            </w:pPr>
          </w:p>
        </w:tc>
        <w:tc>
          <w:tcPr>
            <w:tcW w:w="1989" w:type="dxa"/>
            <w:tcBorders>
              <w:top w:val="single" w:color="000000" w:sz="4" w:space="0"/>
              <w:left w:val="single" w:color="000000" w:sz="4" w:space="0"/>
              <w:bottom w:val="single" w:color="000000" w:sz="4" w:space="0"/>
              <w:right w:val="single" w:color="000000" w:sz="4" w:space="0"/>
            </w:tcBorders>
            <w:vAlign w:val="top"/>
          </w:tcPr>
          <w:p w14:paraId="3DAFF5E0">
            <w:pPr>
              <w:keepNext w:val="0"/>
              <w:keepLines w:val="0"/>
              <w:pageBreakBefore w:val="0"/>
              <w:kinsoku/>
              <w:wordWrap/>
              <w:overflowPunct/>
              <w:topLinePunct w:val="0"/>
              <w:autoSpaceDE/>
              <w:autoSpaceDN/>
              <w:bidi w:val="0"/>
              <w:adjustRightInd/>
              <w:spacing w:line="312" w:lineRule="auto"/>
              <w:ind w:left="0" w:leftChars="0" w:right="0" w:rightChars="0"/>
              <w:jc w:val="center"/>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最高限价</w:t>
            </w:r>
          </w:p>
        </w:tc>
        <w:tc>
          <w:tcPr>
            <w:tcW w:w="7191" w:type="dxa"/>
            <w:tcBorders>
              <w:top w:val="single" w:color="000000" w:sz="4" w:space="0"/>
              <w:left w:val="single" w:color="000000" w:sz="4" w:space="0"/>
              <w:bottom w:val="single" w:color="000000" w:sz="4" w:space="0"/>
              <w:right w:val="single" w:color="000000" w:sz="4" w:space="0"/>
            </w:tcBorders>
            <w:vAlign w:val="center"/>
          </w:tcPr>
          <w:p w14:paraId="7542BEEA">
            <w:pPr>
              <w:keepNext w:val="0"/>
              <w:keepLines w:val="0"/>
              <w:pageBreakBefore w:val="0"/>
              <w:kinsoku/>
              <w:wordWrap/>
              <w:overflowPunct/>
              <w:topLinePunct w:val="0"/>
              <w:autoSpaceDE/>
              <w:autoSpaceDN/>
              <w:bidi w:val="0"/>
              <w:adjustRightInd/>
              <w:spacing w:line="312" w:lineRule="auto"/>
              <w:ind w:left="0" w:leftChars="0" w:right="0" w:rightChars="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i w:val="0"/>
                <w:iCs w:val="0"/>
                <w:caps w:val="0"/>
                <w:color w:val="auto"/>
                <w:spacing w:val="0"/>
                <w:sz w:val="24"/>
                <w:szCs w:val="24"/>
                <w:shd w:val="clear" w:fill="FFFFFF"/>
              </w:rPr>
              <w:t>870824.79</w:t>
            </w:r>
            <w:r>
              <w:rPr>
                <w:rFonts w:hint="eastAsia" w:ascii="宋体" w:hAnsi="宋体" w:eastAsia="宋体" w:cs="宋体"/>
                <w:color w:val="auto"/>
                <w:kern w:val="0"/>
                <w:sz w:val="24"/>
                <w:szCs w:val="24"/>
                <w:lang w:val="en-US" w:eastAsia="zh-CN" w:bidi="ar-SA"/>
              </w:rPr>
              <w:t>元</w:t>
            </w:r>
          </w:p>
          <w:p w14:paraId="77F68497">
            <w:pPr>
              <w:keepNext w:val="0"/>
              <w:keepLines w:val="0"/>
              <w:pageBreakBefore w:val="0"/>
              <w:kinsoku/>
              <w:wordWrap/>
              <w:overflowPunct/>
              <w:topLinePunct w:val="0"/>
              <w:autoSpaceDE/>
              <w:autoSpaceDN/>
              <w:bidi w:val="0"/>
              <w:adjustRightInd/>
              <w:spacing w:line="312" w:lineRule="auto"/>
              <w:ind w:left="0" w:leftChars="0" w:right="0" w:rightChars="0"/>
              <w:jc w:val="both"/>
              <w:textAlignment w:val="auto"/>
              <w:rPr>
                <w:rFonts w:hint="eastAsia" w:ascii="宋体" w:hAnsi="宋体" w:eastAsia="宋体" w:cs="宋体"/>
                <w:color w:val="auto"/>
                <w:kern w:val="0"/>
                <w:sz w:val="24"/>
                <w:szCs w:val="24"/>
                <w:lang w:val="en-US" w:eastAsia="zh-CN" w:bidi="ar-SA"/>
              </w:rPr>
            </w:pPr>
          </w:p>
        </w:tc>
      </w:tr>
      <w:tr w14:paraId="31A2EDE3">
        <w:tblPrEx>
          <w:tblCellMar>
            <w:top w:w="147" w:type="dxa"/>
            <w:left w:w="108" w:type="dxa"/>
            <w:bottom w:w="56" w:type="dxa"/>
            <w:right w:w="0" w:type="dxa"/>
          </w:tblCellMar>
        </w:tblPrEx>
        <w:trPr>
          <w:trHeight w:val="505" w:hRule="exact"/>
          <w:jc w:val="center"/>
        </w:trPr>
        <w:tc>
          <w:tcPr>
            <w:tcW w:w="704" w:type="dxa"/>
            <w:tcBorders>
              <w:top w:val="single" w:color="000000" w:sz="4" w:space="0"/>
              <w:left w:val="single" w:color="000000" w:sz="4" w:space="0"/>
              <w:bottom w:val="single" w:color="000000" w:sz="4" w:space="0"/>
              <w:right w:val="single" w:color="000000" w:sz="4" w:space="0"/>
            </w:tcBorders>
          </w:tcPr>
          <w:p w14:paraId="6DF3E3F5">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4F0F708C">
            <w:pPr>
              <w:keepNext w:val="0"/>
              <w:keepLines w:val="0"/>
              <w:pageBreakBefore w:val="0"/>
              <w:kinsoku/>
              <w:wordWrap/>
              <w:overflowPunct/>
              <w:topLinePunct w:val="0"/>
              <w:autoSpaceDE/>
              <w:autoSpaceDN/>
              <w:bidi w:val="0"/>
              <w:adjustRightInd/>
              <w:spacing w:line="312" w:lineRule="auto"/>
              <w:ind w:left="0" w:leftChars="0" w:right="0" w:rightChars="0"/>
              <w:jc w:val="center"/>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工期</w:t>
            </w:r>
          </w:p>
        </w:tc>
        <w:tc>
          <w:tcPr>
            <w:tcW w:w="7191" w:type="dxa"/>
            <w:tcBorders>
              <w:top w:val="single" w:color="000000" w:sz="4" w:space="0"/>
              <w:left w:val="single" w:color="000000" w:sz="4" w:space="0"/>
              <w:bottom w:val="single" w:color="000000" w:sz="4" w:space="0"/>
              <w:right w:val="single" w:color="000000" w:sz="4" w:space="0"/>
            </w:tcBorders>
            <w:vAlign w:val="center"/>
          </w:tcPr>
          <w:p w14:paraId="4CA54589">
            <w:pPr>
              <w:keepNext w:val="0"/>
              <w:keepLines w:val="0"/>
              <w:pageBreakBefore w:val="0"/>
              <w:kinsoku/>
              <w:wordWrap/>
              <w:overflowPunct/>
              <w:topLinePunct w:val="0"/>
              <w:autoSpaceDE/>
              <w:autoSpaceDN/>
              <w:bidi w:val="0"/>
              <w:adjustRightInd/>
              <w:spacing w:line="312" w:lineRule="auto"/>
              <w:ind w:left="0" w:leftChars="0" w:right="0" w:rightChars="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kern w:val="0"/>
                <w:sz w:val="24"/>
                <w:szCs w:val="24"/>
                <w:lang w:val="en-US" w:eastAsia="zh-CN" w:bidi="ar-SA"/>
                <w14:textFill>
                  <w14:solidFill>
                    <w14:schemeClr w14:val="tx1"/>
                  </w14:solidFill>
                </w14:textFill>
              </w:rPr>
              <w:t>合同签订后60日历天完成</w:t>
            </w:r>
          </w:p>
        </w:tc>
      </w:tr>
      <w:tr w14:paraId="53585588">
        <w:tblPrEx>
          <w:tblCellMar>
            <w:top w:w="147" w:type="dxa"/>
            <w:left w:w="108" w:type="dxa"/>
            <w:bottom w:w="56" w:type="dxa"/>
            <w:right w:w="0" w:type="dxa"/>
          </w:tblCellMar>
        </w:tblPrEx>
        <w:trPr>
          <w:trHeight w:val="545" w:hRule="exact"/>
          <w:jc w:val="center"/>
        </w:trPr>
        <w:tc>
          <w:tcPr>
            <w:tcW w:w="704" w:type="dxa"/>
            <w:tcBorders>
              <w:top w:val="single" w:color="000000" w:sz="4" w:space="0"/>
              <w:left w:val="single" w:color="000000" w:sz="4" w:space="0"/>
              <w:bottom w:val="single" w:color="000000" w:sz="4" w:space="0"/>
              <w:right w:val="single" w:color="000000" w:sz="4" w:space="0"/>
            </w:tcBorders>
          </w:tcPr>
          <w:p w14:paraId="6A2C0A76">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p w14:paraId="5243E8F2">
            <w:pPr>
              <w:pStyle w:val="97"/>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top"/>
          </w:tcPr>
          <w:p w14:paraId="13F83FF4">
            <w:pPr>
              <w:keepNext w:val="0"/>
              <w:keepLines w:val="0"/>
              <w:pageBreakBefore w:val="0"/>
              <w:kinsoku/>
              <w:wordWrap/>
              <w:overflowPunct/>
              <w:topLinePunct w:val="0"/>
              <w:autoSpaceDE/>
              <w:autoSpaceDN/>
              <w:bidi w:val="0"/>
              <w:adjustRightInd/>
              <w:spacing w:line="312" w:lineRule="auto"/>
              <w:ind w:left="0" w:leftChars="0" w:right="0" w:rightChars="0"/>
              <w:jc w:val="center"/>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质保期</w:t>
            </w:r>
          </w:p>
        </w:tc>
        <w:tc>
          <w:tcPr>
            <w:tcW w:w="7191" w:type="dxa"/>
            <w:tcBorders>
              <w:top w:val="single" w:color="000000" w:sz="4" w:space="0"/>
              <w:left w:val="single" w:color="000000" w:sz="4" w:space="0"/>
              <w:bottom w:val="single" w:color="000000" w:sz="4" w:space="0"/>
              <w:right w:val="single" w:color="000000" w:sz="4" w:space="0"/>
            </w:tcBorders>
            <w:vAlign w:val="center"/>
          </w:tcPr>
          <w:p w14:paraId="3EF78413">
            <w:pPr>
              <w:keepNext w:val="0"/>
              <w:keepLines w:val="0"/>
              <w:pageBreakBefore w:val="0"/>
              <w:kinsoku/>
              <w:wordWrap/>
              <w:overflowPunct/>
              <w:topLinePunct w:val="0"/>
              <w:autoSpaceDE/>
              <w:autoSpaceDN/>
              <w:bidi w:val="0"/>
              <w:adjustRightInd/>
              <w:spacing w:line="312" w:lineRule="auto"/>
              <w:ind w:right="0" w:rightChars="0"/>
              <w:jc w:val="both"/>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遵照国家相关规定</w:t>
            </w:r>
          </w:p>
        </w:tc>
      </w:tr>
      <w:tr w14:paraId="12849967">
        <w:tblPrEx>
          <w:tblCellMar>
            <w:top w:w="147" w:type="dxa"/>
            <w:left w:w="108" w:type="dxa"/>
            <w:bottom w:w="56" w:type="dxa"/>
            <w:right w:w="0" w:type="dxa"/>
          </w:tblCellMar>
        </w:tblPrEx>
        <w:trPr>
          <w:trHeight w:val="557" w:hRule="exact"/>
          <w:jc w:val="center"/>
        </w:trPr>
        <w:tc>
          <w:tcPr>
            <w:tcW w:w="704" w:type="dxa"/>
            <w:tcBorders>
              <w:top w:val="single" w:color="000000" w:sz="4" w:space="0"/>
              <w:left w:val="single" w:color="000000" w:sz="4" w:space="0"/>
              <w:bottom w:val="single" w:color="000000" w:sz="4" w:space="0"/>
              <w:right w:val="single" w:color="000000" w:sz="4" w:space="0"/>
            </w:tcBorders>
          </w:tcPr>
          <w:p w14:paraId="6B6B7D9E">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0D28DAEB">
            <w:pPr>
              <w:spacing w:line="25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资格审查方式</w:t>
            </w:r>
          </w:p>
        </w:tc>
        <w:tc>
          <w:tcPr>
            <w:tcW w:w="7191" w:type="dxa"/>
            <w:tcBorders>
              <w:top w:val="single" w:color="000000" w:sz="4" w:space="0"/>
              <w:left w:val="single" w:color="000000" w:sz="4" w:space="0"/>
              <w:bottom w:val="single" w:color="000000" w:sz="4" w:space="0"/>
              <w:right w:val="single" w:color="000000" w:sz="4" w:space="0"/>
            </w:tcBorders>
          </w:tcPr>
          <w:p w14:paraId="4D77FC67">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资格后审</w:t>
            </w:r>
          </w:p>
        </w:tc>
      </w:tr>
      <w:tr w14:paraId="6F3923EC">
        <w:tblPrEx>
          <w:tblCellMar>
            <w:top w:w="147" w:type="dxa"/>
            <w:left w:w="108" w:type="dxa"/>
            <w:bottom w:w="56" w:type="dxa"/>
            <w:right w:w="0" w:type="dxa"/>
          </w:tblCellMar>
        </w:tblPrEx>
        <w:trPr>
          <w:trHeight w:val="557" w:hRule="exact"/>
          <w:jc w:val="center"/>
        </w:trPr>
        <w:tc>
          <w:tcPr>
            <w:tcW w:w="704" w:type="dxa"/>
            <w:tcBorders>
              <w:top w:val="single" w:color="000000" w:sz="4" w:space="0"/>
              <w:left w:val="single" w:color="000000" w:sz="4" w:space="0"/>
              <w:bottom w:val="single" w:color="000000" w:sz="4" w:space="0"/>
              <w:right w:val="single" w:color="000000" w:sz="4" w:space="0"/>
            </w:tcBorders>
          </w:tcPr>
          <w:p w14:paraId="20588C0E">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353AC482">
            <w:pPr>
              <w:spacing w:line="259"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质量等级</w:t>
            </w:r>
          </w:p>
        </w:tc>
        <w:tc>
          <w:tcPr>
            <w:tcW w:w="7191" w:type="dxa"/>
            <w:tcBorders>
              <w:top w:val="single" w:color="000000" w:sz="4" w:space="0"/>
              <w:left w:val="single" w:color="000000" w:sz="4" w:space="0"/>
              <w:bottom w:val="single" w:color="000000" w:sz="4" w:space="0"/>
              <w:right w:val="single" w:color="000000" w:sz="4" w:space="0"/>
            </w:tcBorders>
          </w:tcPr>
          <w:p w14:paraId="5139C28E">
            <w:pPr>
              <w:spacing w:line="259" w:lineRule="auto"/>
              <w:rPr>
                <w:rFonts w:hint="eastAsia" w:ascii="宋体" w:hAnsi="宋体" w:eastAsia="宋体" w:cs="宋体"/>
                <w:color w:val="auto"/>
                <w:sz w:val="24"/>
                <w:szCs w:val="24"/>
                <w:lang w:val="en-US" w:eastAsia="zh-CN"/>
              </w:rPr>
            </w:pPr>
            <w:r>
              <w:rPr>
                <w:rFonts w:hint="eastAsia" w:ascii="宋体" w:hAnsi="宋体" w:eastAsia="宋体" w:cs="宋体"/>
                <w:b w:val="0"/>
                <w:bCs/>
                <w:color w:val="auto"/>
                <w:sz w:val="24"/>
                <w:szCs w:val="24"/>
                <w:lang w:val="en-US" w:eastAsia="zh-CN"/>
              </w:rPr>
              <w:t>符合国家现行施工及验收规范的合格标准</w:t>
            </w:r>
          </w:p>
        </w:tc>
      </w:tr>
      <w:tr w14:paraId="4CC768DE">
        <w:tblPrEx>
          <w:tblCellMar>
            <w:top w:w="147" w:type="dxa"/>
            <w:left w:w="108" w:type="dxa"/>
            <w:bottom w:w="56"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4EEFC5E">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rightChars="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3F355ABF">
            <w:pPr>
              <w:spacing w:line="259" w:lineRule="auto"/>
              <w:ind w:right="29"/>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投标人资</w:t>
            </w:r>
            <w:r>
              <w:rPr>
                <w:rFonts w:hint="eastAsia" w:ascii="宋体" w:hAnsi="宋体" w:eastAsia="宋体" w:cs="宋体"/>
                <w:color w:val="auto"/>
                <w:sz w:val="24"/>
                <w:szCs w:val="24"/>
                <w:lang w:val="en-US" w:eastAsia="zh-CN"/>
              </w:rPr>
              <w:t>格</w:t>
            </w:r>
            <w:r>
              <w:rPr>
                <w:rFonts w:hint="eastAsia" w:ascii="宋体" w:hAnsi="宋体" w:eastAsia="宋体" w:cs="宋体"/>
                <w:color w:val="auto"/>
                <w:sz w:val="24"/>
                <w:szCs w:val="24"/>
              </w:rPr>
              <w:t>要求</w:t>
            </w:r>
          </w:p>
        </w:tc>
        <w:tc>
          <w:tcPr>
            <w:tcW w:w="7191" w:type="dxa"/>
            <w:tcBorders>
              <w:top w:val="single" w:color="000000" w:sz="4" w:space="0"/>
              <w:left w:val="single" w:color="000000" w:sz="4" w:space="0"/>
              <w:bottom w:val="single" w:color="000000" w:sz="4" w:space="0"/>
              <w:right w:val="single" w:color="000000" w:sz="4" w:space="0"/>
            </w:tcBorders>
          </w:tcPr>
          <w:p w14:paraId="2287179E">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i w:val="0"/>
                <w:iCs w:val="0"/>
                <w:caps w:val="0"/>
                <w:color w:val="auto"/>
                <w:spacing w:val="0"/>
                <w:sz w:val="24"/>
                <w:szCs w:val="24"/>
                <w:shd w:val="clear" w:fill="FFFFFF"/>
                <w:lang w:val="en-US" w:eastAsia="zh-CN"/>
              </w:rPr>
              <w:t>自然人参与的提供其身份证明</w:t>
            </w:r>
            <w:r>
              <w:rPr>
                <w:rFonts w:hint="eastAsia" w:ascii="宋体" w:hAnsi="宋体" w:eastAsia="宋体" w:cs="宋体"/>
                <w:i w:val="0"/>
                <w:iCs w:val="0"/>
                <w:caps w:val="0"/>
                <w:color w:val="auto"/>
                <w:spacing w:val="0"/>
                <w:sz w:val="24"/>
                <w:szCs w:val="24"/>
                <w:shd w:val="clear" w:fill="FFFFFF"/>
                <w:lang w:val="en-US" w:eastAsia="zh-CN"/>
              </w:rPr>
              <w:t>。</w:t>
            </w:r>
          </w:p>
          <w:p w14:paraId="59A56DFF">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2</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法定代表人授权书及被授权人身份证</w:t>
            </w:r>
            <w:r>
              <w:rPr>
                <w:rFonts w:hint="eastAsia" w:ascii="宋体" w:hAnsi="宋体" w:eastAsia="宋体" w:cs="宋体"/>
                <w:i w:val="0"/>
                <w:iCs w:val="0"/>
                <w:caps w:val="0"/>
                <w:color w:val="auto"/>
                <w:spacing w:val="0"/>
                <w:sz w:val="24"/>
                <w:szCs w:val="24"/>
                <w:shd w:val="clear" w:fill="FFFFFF"/>
                <w:lang w:val="en-US" w:eastAsia="zh-CN"/>
              </w:rPr>
              <w:t>复印件</w:t>
            </w:r>
            <w:r>
              <w:rPr>
                <w:rFonts w:hint="eastAsia" w:ascii="宋体" w:hAnsi="宋体" w:eastAsia="宋体" w:cs="宋体"/>
                <w:i w:val="0"/>
                <w:iCs w:val="0"/>
                <w:caps w:val="0"/>
                <w:color w:val="auto"/>
                <w:spacing w:val="0"/>
                <w:sz w:val="24"/>
                <w:szCs w:val="24"/>
                <w:shd w:val="clear" w:fill="FFFFFF"/>
                <w:lang w:eastAsia="zh-CN"/>
              </w:rPr>
              <w:t>（法定代表人直接投标只需提交其身份证明资料）。</w:t>
            </w:r>
          </w:p>
          <w:p w14:paraId="0758378F">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3</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通过“信用中国”网站（www.creditchina.gov.cn）、中国政府采购网（www.ccgp.gov.cn）等渠道查询相关主体无失信记录。对列入失信被执行人、重大税收违法案件当事人名单、政府采购严重违法失信行为记录名单的</w:t>
            </w:r>
            <w:r>
              <w:rPr>
                <w:rFonts w:hint="eastAsia" w:ascii="宋体" w:hAnsi="宋体" w:eastAsia="宋体" w:cs="宋体"/>
                <w:i w:val="0"/>
                <w:iCs w:val="0"/>
                <w:caps w:val="0"/>
                <w:color w:val="auto"/>
                <w:spacing w:val="0"/>
                <w:sz w:val="24"/>
                <w:szCs w:val="24"/>
                <w:shd w:val="clear" w:fill="FFFFFF"/>
                <w:lang w:val="en-US" w:eastAsia="zh-CN"/>
              </w:rPr>
              <w:t>投标人</w:t>
            </w:r>
            <w:r>
              <w:rPr>
                <w:rFonts w:hint="eastAsia" w:ascii="宋体" w:hAnsi="宋体" w:eastAsia="宋体" w:cs="宋体"/>
                <w:i w:val="0"/>
                <w:iCs w:val="0"/>
                <w:caps w:val="0"/>
                <w:color w:val="auto"/>
                <w:spacing w:val="0"/>
                <w:sz w:val="24"/>
                <w:szCs w:val="24"/>
                <w:shd w:val="clear" w:fill="FFFFFF"/>
                <w:lang w:eastAsia="zh-CN"/>
              </w:rPr>
              <w:t>，将拒绝其参与政府采购活动；未被列入失信被执行人、重大税收违法案件当事人名单、政府采购严重违法失信行为记录名单，以“信用中国”网站（www.creditchina.gov.cn）或中国政府采购网（www.ccgp.gov.cn） 查询结果为准。</w:t>
            </w:r>
          </w:p>
          <w:p w14:paraId="7814526D">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4</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 xml:space="preserve">书面声明：投标人必须提供参加政府采购活动前3年内在经营活动中没有重大违法记录的书面声明。 </w:t>
            </w:r>
          </w:p>
          <w:p w14:paraId="4EF305DA">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5</w:t>
            </w:r>
            <w:r>
              <w:rPr>
                <w:rFonts w:hint="eastAsia" w:cs="宋体"/>
                <w:i w:val="0"/>
                <w:iCs w:val="0"/>
                <w:caps w:val="0"/>
                <w:color w:val="auto"/>
                <w:spacing w:val="0"/>
                <w:sz w:val="24"/>
                <w:szCs w:val="24"/>
                <w:shd w:val="clear" w:fill="FFFFFF"/>
                <w:lang w:eastAsia="zh-CN"/>
              </w:rPr>
              <w:t>）财务状况报告：提供2025年度经审计的财务审计报告</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或投标截止时间前六个月内基本开户银行出具的资信证明（成立时间至提交响应文件截止时间不足一年的可提供成立后任意时段的资产负债表）。</w:t>
            </w:r>
          </w:p>
          <w:p w14:paraId="3CA75820">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6</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税收缴纳证明：</w:t>
            </w:r>
            <w:r>
              <w:rPr>
                <w:rFonts w:hint="eastAsia" w:cs="宋体"/>
                <w:i w:val="0"/>
                <w:iCs w:val="0"/>
                <w:caps w:val="0"/>
                <w:color w:val="auto"/>
                <w:spacing w:val="0"/>
                <w:sz w:val="24"/>
                <w:szCs w:val="24"/>
                <w:shd w:val="clear" w:fill="FFFFFF"/>
                <w:lang w:eastAsia="zh-CN"/>
              </w:rPr>
              <w:t>提供2025年</w:t>
            </w:r>
            <w:r>
              <w:rPr>
                <w:rFonts w:hint="eastAsia" w:cs="宋体"/>
                <w:i w:val="0"/>
                <w:iCs w:val="0"/>
                <w:caps w:val="0"/>
                <w:color w:val="auto"/>
                <w:spacing w:val="0"/>
                <w:sz w:val="24"/>
                <w:szCs w:val="24"/>
                <w:shd w:val="clear" w:fill="FFFFFF"/>
                <w:lang w:val="en-US" w:eastAsia="zh-CN"/>
              </w:rPr>
              <w:t>7</w:t>
            </w:r>
            <w:r>
              <w:rPr>
                <w:rFonts w:hint="eastAsia" w:cs="宋体"/>
                <w:i w:val="0"/>
                <w:iCs w:val="0"/>
                <w:caps w:val="0"/>
                <w:color w:val="auto"/>
                <w:spacing w:val="0"/>
                <w:sz w:val="24"/>
                <w:szCs w:val="24"/>
                <w:shd w:val="clear" w:fill="FFFFFF"/>
                <w:lang w:eastAsia="zh-CN"/>
              </w:rPr>
              <w:t>月至今任意一个月缴纳的纳税证明或完税证明</w:t>
            </w:r>
            <w:r>
              <w:rPr>
                <w:rFonts w:hint="eastAsia" w:ascii="宋体" w:hAnsi="宋体" w:eastAsia="宋体" w:cs="宋体"/>
                <w:i w:val="0"/>
                <w:iCs w:val="0"/>
                <w:caps w:val="0"/>
                <w:color w:val="auto"/>
                <w:spacing w:val="0"/>
                <w:sz w:val="24"/>
                <w:szCs w:val="24"/>
                <w:shd w:val="clear" w:fill="FFFFFF"/>
                <w:lang w:eastAsia="zh-CN"/>
              </w:rPr>
              <w:t>，依法免税或缓缴的单位应提供相关证明材料，纳税证明或完税证明上应有代收机构或税务机关的公章或业务专用章（成立时间至提交投标文件截止时间不足三个月的可不提供）。</w:t>
            </w:r>
          </w:p>
          <w:p w14:paraId="0E6073A8">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7</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社会保障资金缴纳证明：</w:t>
            </w:r>
            <w:r>
              <w:rPr>
                <w:rFonts w:hint="eastAsia" w:cs="宋体"/>
                <w:i w:val="0"/>
                <w:iCs w:val="0"/>
                <w:caps w:val="0"/>
                <w:color w:val="auto"/>
                <w:spacing w:val="0"/>
                <w:sz w:val="24"/>
                <w:szCs w:val="24"/>
                <w:shd w:val="clear" w:fill="FFFFFF"/>
                <w:lang w:eastAsia="zh-CN"/>
              </w:rPr>
              <w:t>提供2025年</w:t>
            </w:r>
            <w:r>
              <w:rPr>
                <w:rFonts w:hint="eastAsia" w:cs="宋体"/>
                <w:i w:val="0"/>
                <w:iCs w:val="0"/>
                <w:caps w:val="0"/>
                <w:color w:val="auto"/>
                <w:spacing w:val="0"/>
                <w:sz w:val="24"/>
                <w:szCs w:val="24"/>
                <w:shd w:val="clear" w:fill="FFFFFF"/>
                <w:lang w:val="en-US" w:eastAsia="zh-CN"/>
              </w:rPr>
              <w:t>7</w:t>
            </w:r>
            <w:r>
              <w:rPr>
                <w:rFonts w:hint="eastAsia" w:cs="宋体"/>
                <w:i w:val="0"/>
                <w:iCs w:val="0"/>
                <w:caps w:val="0"/>
                <w:color w:val="auto"/>
                <w:spacing w:val="0"/>
                <w:sz w:val="24"/>
                <w:szCs w:val="24"/>
                <w:shd w:val="clear" w:fill="FFFFFF"/>
                <w:lang w:eastAsia="zh-CN"/>
              </w:rPr>
              <w:t>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lang w:eastAsia="zh-CN"/>
              </w:rPr>
              <w:t>，依法不需要缴纳社会保障资金的单位应提供相关证明材料，单据或证明上应有社保机构或代收机构的印章（成立时间至提交投标文件截止时间不足三个月的可不提供）。</w:t>
            </w:r>
          </w:p>
          <w:p w14:paraId="4279FC0C">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（8）具备建设行政主管部门核发的消防设施工程专业承包资质二级及以上资质，具有有效的安全生产许可证，并在人员、设备、资金等方面具备相应的施工能力。</w:t>
            </w:r>
          </w:p>
          <w:p w14:paraId="3E23928D">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（9）拟派项目经理具有机电工程专业二级及以上注册建造师执业资格和有效的安全生产考核合格证书，且未担任其他在建工程项目的项目经理（提供无在建承诺）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w:t>
            </w:r>
          </w:p>
          <w:p w14:paraId="6D36905F">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lang w:val="en-US" w:eastAsia="zh-CN"/>
              </w:rPr>
              <w:t>提供具有履行合同所必需的设备和专业技术能力的承诺书（格式自拟）。</w:t>
            </w:r>
          </w:p>
          <w:p w14:paraId="6A3C2DCE">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val="en-US" w:eastAsia="zh-CN"/>
              </w:rPr>
            </w:pPr>
            <w:r>
              <w:rPr>
                <w:rFonts w:hint="eastAsia" w:cs="宋体"/>
                <w:i w:val="0"/>
                <w:iCs w:val="0"/>
                <w:caps w:val="0"/>
                <w:color w:val="auto"/>
                <w:spacing w:val="0"/>
                <w:sz w:val="24"/>
                <w:szCs w:val="24"/>
                <w:shd w:val="clear" w:fill="FFFFFF"/>
                <w:lang w:val="en-US" w:eastAsia="zh-CN"/>
              </w:rPr>
              <w:t>（11）</w:t>
            </w:r>
            <w:r>
              <w:rPr>
                <w:rFonts w:hint="eastAsia" w:ascii="宋体" w:hAnsi="宋体" w:eastAsia="宋体" w:cs="宋体"/>
                <w:i w:val="0"/>
                <w:iCs w:val="0"/>
                <w:caps w:val="0"/>
                <w:color w:val="auto"/>
                <w:spacing w:val="0"/>
                <w:sz w:val="24"/>
                <w:szCs w:val="24"/>
                <w:shd w:val="clear" w:fill="FFFFFF"/>
                <w:lang w:val="en-US" w:eastAsia="zh-CN"/>
              </w:rPr>
              <w:t>本项目不接受联合体投标。</w:t>
            </w:r>
          </w:p>
          <w:p w14:paraId="33F22E68">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textAlignment w:val="auto"/>
              <w:rPr>
                <w:rFonts w:hint="eastAsia" w:ascii="宋体" w:hAnsi="宋体" w:eastAsia="宋体" w:cs="宋体"/>
                <w:color w:val="auto"/>
                <w:kern w:val="0"/>
                <w:sz w:val="24"/>
                <w:szCs w:val="24"/>
              </w:rPr>
            </w:pPr>
            <w:r>
              <w:rPr>
                <w:rFonts w:hint="eastAsia" w:cs="宋体"/>
                <w:i w:val="0"/>
                <w:iCs w:val="0"/>
                <w:caps w:val="0"/>
                <w:color w:val="auto"/>
                <w:spacing w:val="0"/>
                <w:sz w:val="24"/>
                <w:szCs w:val="24"/>
                <w:shd w:val="clear" w:fill="FFFFFF"/>
                <w:lang w:val="en-US" w:eastAsia="zh-CN"/>
              </w:rPr>
              <w:t>（</w:t>
            </w:r>
            <w:r>
              <w:rPr>
                <w:rFonts w:hint="eastAsia" w:ascii="宋体" w:hAnsi="宋体" w:eastAsia="宋体" w:cs="宋体"/>
                <w:i w:val="0"/>
                <w:iCs w:val="0"/>
                <w:caps w:val="0"/>
                <w:color w:val="auto"/>
                <w:spacing w:val="0"/>
                <w:sz w:val="24"/>
                <w:szCs w:val="24"/>
                <w:shd w:val="clear" w:fill="FFFFFF"/>
                <w:lang w:val="en-US" w:eastAsia="zh-CN"/>
              </w:rPr>
              <w:t>12）本项目专门面向中小企业采购，投标人须提供《中小企业声明函》。</w:t>
            </w:r>
          </w:p>
        </w:tc>
      </w:tr>
      <w:tr w14:paraId="36ADFAFB">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FD0C1C2">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0F15DB0F">
            <w:pPr>
              <w:spacing w:line="25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是否接受联合体</w:t>
            </w:r>
          </w:p>
        </w:tc>
        <w:tc>
          <w:tcPr>
            <w:tcW w:w="7191" w:type="dxa"/>
            <w:tcBorders>
              <w:top w:val="single" w:color="000000" w:sz="4" w:space="0"/>
              <w:left w:val="single" w:color="000000" w:sz="4" w:space="0"/>
              <w:bottom w:val="single" w:color="000000" w:sz="4" w:space="0"/>
              <w:right w:val="single" w:color="000000" w:sz="4" w:space="0"/>
            </w:tcBorders>
            <w:vAlign w:val="center"/>
          </w:tcPr>
          <w:p w14:paraId="5DE10EDF">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不接受联合体磋商。</w:t>
            </w:r>
          </w:p>
        </w:tc>
      </w:tr>
      <w:tr w14:paraId="56C8787E">
        <w:tblPrEx>
          <w:tblCellMar>
            <w:top w:w="147" w:type="dxa"/>
            <w:left w:w="108" w:type="dxa"/>
            <w:bottom w:w="56" w:type="dxa"/>
            <w:right w:w="0" w:type="dxa"/>
          </w:tblCellMar>
        </w:tblPrEx>
        <w:trPr>
          <w:trHeight w:val="465"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412AC34">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61D9F49D">
            <w:pPr>
              <w:spacing w:line="259" w:lineRule="auto"/>
              <w:ind w:right="111"/>
              <w:jc w:val="center"/>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7191" w:type="dxa"/>
            <w:tcBorders>
              <w:top w:val="single" w:color="000000" w:sz="4" w:space="0"/>
              <w:left w:val="single" w:color="000000" w:sz="4" w:space="0"/>
              <w:bottom w:val="single" w:color="000000" w:sz="4" w:space="0"/>
              <w:right w:val="single" w:color="000000" w:sz="4" w:space="0"/>
            </w:tcBorders>
          </w:tcPr>
          <w:p w14:paraId="57A1399E">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自行勘察，未勘察现场造成的一切后果由投标人自行承担（一切费用自理）。 </w:t>
            </w:r>
          </w:p>
        </w:tc>
      </w:tr>
      <w:tr w14:paraId="56BD7932">
        <w:tblPrEx>
          <w:tblCellMar>
            <w:top w:w="147" w:type="dxa"/>
            <w:left w:w="108" w:type="dxa"/>
            <w:bottom w:w="56" w:type="dxa"/>
            <w:right w:w="0" w:type="dxa"/>
          </w:tblCellMar>
        </w:tblPrEx>
        <w:trPr>
          <w:trHeight w:val="53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0470BBE">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130891DE">
            <w:pPr>
              <w:spacing w:line="25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7191" w:type="dxa"/>
            <w:tcBorders>
              <w:top w:val="single" w:color="000000" w:sz="4" w:space="0"/>
              <w:left w:val="single" w:color="000000" w:sz="4" w:space="0"/>
              <w:bottom w:val="single" w:color="000000" w:sz="4" w:space="0"/>
              <w:right w:val="single" w:color="000000" w:sz="4" w:space="0"/>
            </w:tcBorders>
          </w:tcPr>
          <w:p w14:paraId="6D76B340">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磋商时间：</w:t>
            </w:r>
            <w:r>
              <w:rPr>
                <w:rFonts w:hint="eastAsia" w:ascii="宋体" w:hAnsi="宋体" w:eastAsia="宋体" w:cs="宋体"/>
                <w:color w:val="auto"/>
                <w:sz w:val="24"/>
                <w:szCs w:val="24"/>
                <w:lang w:val="en-US" w:eastAsia="zh-CN"/>
              </w:rPr>
              <w:t>2026年7月27日09时00分00秒</w:t>
            </w:r>
            <w:r>
              <w:rPr>
                <w:rFonts w:hint="eastAsia" w:ascii="宋体" w:hAnsi="宋体" w:eastAsia="宋体" w:cs="宋体"/>
                <w:color w:val="auto"/>
                <w:sz w:val="24"/>
                <w:szCs w:val="24"/>
              </w:rPr>
              <w:t xml:space="preserve">    </w:t>
            </w:r>
          </w:p>
          <w:p w14:paraId="7B506C94">
            <w:pPr>
              <w:spacing w:line="259"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磋商地点：</w:t>
            </w:r>
            <w:r>
              <w:rPr>
                <w:rFonts w:hint="eastAsia" w:ascii="宋体" w:hAnsi="宋体" w:eastAsia="宋体" w:cs="宋体"/>
                <w:color w:val="auto"/>
                <w:sz w:val="24"/>
                <w:szCs w:val="24"/>
                <w:lang w:val="en-US" w:eastAsia="zh-CN"/>
              </w:rPr>
              <w:t>安康不见面开标大厅系统</w:t>
            </w:r>
            <w:r>
              <w:rPr>
                <w:rFonts w:hint="eastAsia" w:ascii="宋体" w:hAnsi="宋体" w:eastAsia="宋体" w:cs="宋体"/>
                <w:color w:val="auto"/>
                <w:sz w:val="24"/>
                <w:szCs w:val="24"/>
              </w:rPr>
              <w:t>（</w:t>
            </w:r>
            <w:r>
              <w:rPr>
                <w:rFonts w:hint="eastAsia" w:ascii="宋体" w:hAnsi="宋体" w:eastAsia="宋体" w:cs="Calibri"/>
                <w:color w:val="auto"/>
                <w:kern w:val="2"/>
                <w:sz w:val="24"/>
                <w:szCs w:val="24"/>
                <w:lang w:val="en-US" w:eastAsia="zh-CN" w:bidi="ar"/>
              </w:rPr>
              <w:t>http</w:t>
            </w:r>
            <w:r>
              <w:rPr>
                <w:rFonts w:hint="eastAsia" w:ascii="宋体" w:hAnsi="宋体" w:cs="Calibri"/>
                <w:color w:val="auto"/>
                <w:kern w:val="2"/>
                <w:sz w:val="24"/>
                <w:szCs w:val="24"/>
                <w:lang w:val="en-US" w:eastAsia="zh-CN" w:bidi="ar"/>
              </w:rPr>
              <w:t>；</w:t>
            </w:r>
            <w:r>
              <w:rPr>
                <w:rFonts w:hint="eastAsia" w:ascii="宋体" w:hAnsi="宋体" w:eastAsia="宋体" w:cs="Calibri"/>
                <w:color w:val="auto"/>
                <w:kern w:val="2"/>
                <w:sz w:val="24"/>
                <w:szCs w:val="24"/>
                <w:lang w:val="en-US" w:eastAsia="zh-CN" w:bidi="ar"/>
              </w:rPr>
              <w:t>//219.145.206.209/BidOpeningHall/bidopeninghallaction/hall/login</w:t>
            </w: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lang w:val="en-US" w:eastAsia="zh-CN"/>
              </w:rPr>
              <w:t xml:space="preserve"> </w:t>
            </w:r>
          </w:p>
          <w:p w14:paraId="6DDEFF90">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（如有变动，另行通知）</w:t>
            </w:r>
          </w:p>
        </w:tc>
      </w:tr>
      <w:tr w14:paraId="5DEE2F40">
        <w:tblPrEx>
          <w:tblCellMar>
            <w:top w:w="147" w:type="dxa"/>
            <w:left w:w="108" w:type="dxa"/>
            <w:bottom w:w="56" w:type="dxa"/>
            <w:right w:w="0" w:type="dxa"/>
          </w:tblCellMar>
        </w:tblPrEx>
        <w:trPr>
          <w:trHeight w:val="64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F80DD87">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540BE303">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磋商响应文件递交截止时间地点</w:t>
            </w:r>
          </w:p>
        </w:tc>
        <w:tc>
          <w:tcPr>
            <w:tcW w:w="7191" w:type="dxa"/>
            <w:tcBorders>
              <w:top w:val="single" w:color="000000" w:sz="4" w:space="0"/>
              <w:left w:val="single" w:color="000000" w:sz="4" w:space="0"/>
              <w:bottom w:val="single" w:color="000000" w:sz="4" w:space="0"/>
              <w:right w:val="single" w:color="000000" w:sz="4" w:space="0"/>
            </w:tcBorders>
            <w:vAlign w:val="center"/>
          </w:tcPr>
          <w:p w14:paraId="4558EEEC">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递交截止时间：</w:t>
            </w:r>
            <w:r>
              <w:rPr>
                <w:rFonts w:hint="eastAsia" w:ascii="宋体" w:hAnsi="宋体" w:eastAsia="宋体" w:cs="宋体"/>
                <w:color w:val="auto"/>
                <w:sz w:val="24"/>
                <w:szCs w:val="24"/>
                <w:lang w:val="en-US" w:eastAsia="zh-CN"/>
              </w:rPr>
              <w:t xml:space="preserve">2026年7月27日09时00分00秒止 </w:t>
            </w:r>
          </w:p>
          <w:p w14:paraId="34D1EEDF">
            <w:pPr>
              <w:pStyle w:val="67"/>
              <w:keepNext w:val="0"/>
              <w:keepLines w:val="0"/>
              <w:pageBreakBefore w:val="0"/>
              <w:kinsoku/>
              <w:wordWrap/>
              <w:overflowPunct/>
              <w:topLinePunct w:val="0"/>
              <w:autoSpaceDE/>
              <w:autoSpaceDN/>
              <w:bidi w:val="0"/>
              <w:adjustRightInd/>
              <w:spacing w:line="440" w:lineRule="exact"/>
              <w:ind w:left="0" w:leftChars="0" w:firstLine="0" w:firstLineChars="0"/>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递交地点</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rPr>
              <w:t>全国公共资源交易平台（陕西省</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安康市）（采用电子化投标及远程不见面开标方式）</w:t>
            </w:r>
          </w:p>
        </w:tc>
      </w:tr>
      <w:tr w14:paraId="67653816">
        <w:tblPrEx>
          <w:tblCellMar>
            <w:top w:w="147" w:type="dxa"/>
            <w:left w:w="108" w:type="dxa"/>
            <w:bottom w:w="56" w:type="dxa"/>
            <w:right w:w="0" w:type="dxa"/>
          </w:tblCellMar>
        </w:tblPrEx>
        <w:trPr>
          <w:trHeight w:val="262"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4C3922FE">
            <w:pPr>
              <w:pStyle w:val="97"/>
              <w:keepNext w:val="0"/>
              <w:keepLines w:val="0"/>
              <w:pageBreakBefore w:val="0"/>
              <w:widowControl w:val="0"/>
              <w:numPr>
                <w:ilvl w:val="0"/>
                <w:numId w:val="4"/>
              </w:numPr>
              <w:kinsoku/>
              <w:wordWrap/>
              <w:overflowPunct/>
              <w:topLinePunct w:val="0"/>
              <w:autoSpaceDE/>
              <w:autoSpaceDN/>
              <w:bidi w:val="0"/>
              <w:adjustRightInd/>
              <w:snapToGrid/>
              <w:spacing w:line="260" w:lineRule="auto"/>
              <w:ind w:left="425" w:leftChars="0" w:right="0" w:hanging="425" w:firstLineChars="0"/>
              <w:jc w:val="both"/>
              <w:textAlignment w:val="auto"/>
              <w:rPr>
                <w:rFonts w:hint="eastAsia" w:ascii="宋体" w:hAnsi="宋体" w:eastAsia="宋体" w:cs="宋体"/>
                <w:color w:val="auto"/>
                <w:sz w:val="24"/>
                <w:szCs w:val="24"/>
              </w:rPr>
            </w:pPr>
          </w:p>
        </w:tc>
        <w:tc>
          <w:tcPr>
            <w:tcW w:w="1989" w:type="dxa"/>
            <w:tcBorders>
              <w:top w:val="single" w:color="000000" w:sz="4" w:space="0"/>
              <w:left w:val="single" w:color="000000" w:sz="4" w:space="0"/>
              <w:bottom w:val="single" w:color="000000" w:sz="4" w:space="0"/>
              <w:right w:val="single" w:color="000000" w:sz="4" w:space="0"/>
            </w:tcBorders>
          </w:tcPr>
          <w:p w14:paraId="3EBADEBC">
            <w:pPr>
              <w:spacing w:line="25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响应有效期</w:t>
            </w:r>
          </w:p>
        </w:tc>
        <w:tc>
          <w:tcPr>
            <w:tcW w:w="7191" w:type="dxa"/>
            <w:tcBorders>
              <w:top w:val="single" w:color="000000" w:sz="4" w:space="0"/>
              <w:left w:val="single" w:color="000000" w:sz="4" w:space="0"/>
              <w:bottom w:val="single" w:color="000000" w:sz="4" w:space="0"/>
              <w:right w:val="single" w:color="000000" w:sz="4" w:space="0"/>
            </w:tcBorders>
          </w:tcPr>
          <w:p w14:paraId="2B50A227">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color="000000"/>
              </w:rPr>
              <w:t>90</w:t>
            </w:r>
            <w:r>
              <w:rPr>
                <w:rFonts w:hint="eastAsia" w:ascii="宋体" w:hAnsi="宋体" w:eastAsia="宋体" w:cs="宋体"/>
                <w:color w:val="auto"/>
                <w:sz w:val="24"/>
                <w:szCs w:val="24"/>
              </w:rPr>
              <w:t xml:space="preserve">日历天（从提交响应文件日起计算） </w:t>
            </w:r>
          </w:p>
        </w:tc>
      </w:tr>
      <w:tr w14:paraId="657D5F38">
        <w:tblPrEx>
          <w:tblCellMar>
            <w:top w:w="147" w:type="dxa"/>
            <w:left w:w="108" w:type="dxa"/>
            <w:bottom w:w="56" w:type="dxa"/>
            <w:right w:w="0" w:type="dxa"/>
          </w:tblCellMar>
        </w:tblPrEx>
        <w:trPr>
          <w:trHeight w:val="28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68120D94">
            <w:pPr>
              <w:pStyle w:val="97"/>
              <w:keepNext w:val="0"/>
              <w:keepLines w:val="0"/>
              <w:pageBreakBefore w:val="0"/>
              <w:widowControl w:val="0"/>
              <w:numPr>
                <w:ilvl w:val="0"/>
                <w:numId w:val="0"/>
              </w:numPr>
              <w:kinsoku/>
              <w:wordWrap/>
              <w:overflowPunct/>
              <w:topLinePunct w:val="0"/>
              <w:autoSpaceDE/>
              <w:autoSpaceDN/>
              <w:bidi w:val="0"/>
              <w:adjustRightInd/>
              <w:snapToGrid/>
              <w:spacing w:line="260" w:lineRule="auto"/>
              <w:ind w:right="0" w:firstLineChars="0"/>
              <w:jc w:val="both"/>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17</w:t>
            </w:r>
          </w:p>
        </w:tc>
        <w:tc>
          <w:tcPr>
            <w:tcW w:w="1989" w:type="dxa"/>
            <w:tcBorders>
              <w:top w:val="single" w:color="000000" w:sz="4" w:space="0"/>
              <w:left w:val="single" w:color="000000" w:sz="4" w:space="0"/>
              <w:bottom w:val="single" w:color="000000" w:sz="4" w:space="0"/>
              <w:right w:val="single" w:color="000000" w:sz="4" w:space="0"/>
            </w:tcBorders>
            <w:vAlign w:val="center"/>
          </w:tcPr>
          <w:p w14:paraId="1BEDCB45">
            <w:pPr>
              <w:spacing w:line="259" w:lineRule="auto"/>
              <w:ind w:right="111"/>
              <w:jc w:val="cente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评分办法</w:t>
            </w:r>
          </w:p>
        </w:tc>
        <w:tc>
          <w:tcPr>
            <w:tcW w:w="7191" w:type="dxa"/>
            <w:tcBorders>
              <w:top w:val="single" w:color="000000" w:sz="4" w:space="0"/>
              <w:left w:val="single" w:color="000000" w:sz="4" w:space="0"/>
              <w:bottom w:val="single" w:color="000000" w:sz="4" w:space="0"/>
              <w:right w:val="single" w:color="000000" w:sz="4" w:space="0"/>
            </w:tcBorders>
            <w:vAlign w:val="center"/>
          </w:tcPr>
          <w:p w14:paraId="1BF3EBF6">
            <w:pPr>
              <w:spacing w:line="259" w:lineRule="auto"/>
              <w:jc w:val="both"/>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综合评分法</w:t>
            </w:r>
          </w:p>
        </w:tc>
      </w:tr>
      <w:tr w14:paraId="493FF40A">
        <w:tblPrEx>
          <w:tblCellMar>
            <w:top w:w="147" w:type="dxa"/>
            <w:left w:w="108" w:type="dxa"/>
            <w:bottom w:w="56" w:type="dxa"/>
            <w:right w:w="0" w:type="dxa"/>
          </w:tblCellMar>
        </w:tblPrEx>
        <w:trPr>
          <w:trHeight w:val="70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18C7FC3">
            <w:pPr>
              <w:pStyle w:val="97"/>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jc w:val="both"/>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18</w:t>
            </w:r>
          </w:p>
        </w:tc>
        <w:tc>
          <w:tcPr>
            <w:tcW w:w="1989" w:type="dxa"/>
            <w:tcBorders>
              <w:top w:val="single" w:color="000000" w:sz="4" w:space="0"/>
              <w:left w:val="single" w:color="000000" w:sz="4" w:space="0"/>
              <w:bottom w:val="single" w:color="000000" w:sz="4" w:space="0"/>
              <w:right w:val="single" w:color="000000" w:sz="4" w:space="0"/>
            </w:tcBorders>
            <w:vAlign w:val="center"/>
          </w:tcPr>
          <w:p w14:paraId="05C89B1E">
            <w:pPr>
              <w:spacing w:line="25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磋商小组构成</w:t>
            </w:r>
          </w:p>
        </w:tc>
        <w:tc>
          <w:tcPr>
            <w:tcW w:w="7191" w:type="dxa"/>
            <w:tcBorders>
              <w:top w:val="single" w:color="000000" w:sz="4" w:space="0"/>
              <w:left w:val="single" w:color="000000" w:sz="4" w:space="0"/>
              <w:bottom w:val="single" w:color="000000" w:sz="4" w:space="0"/>
              <w:right w:val="single" w:color="000000" w:sz="4" w:space="0"/>
            </w:tcBorders>
          </w:tcPr>
          <w:p w14:paraId="47B3B1C3">
            <w:pPr>
              <w:spacing w:line="259" w:lineRule="auto"/>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根据《中华人民共和国政府采购法》《</w:t>
            </w:r>
            <w:r>
              <w:rPr>
                <w:rFonts w:hint="eastAsia" w:ascii="宋体" w:hAnsi="宋体" w:eastAsia="宋体" w:cs="宋体"/>
                <w:color w:val="auto"/>
                <w:sz w:val="24"/>
                <w:szCs w:val="24"/>
                <w:lang w:val="en-US" w:eastAsia="zh-CN"/>
              </w:rPr>
              <w:t>政府采购竞争性磋商采购方式管理暂行办法</w:t>
            </w:r>
            <w:r>
              <w:rPr>
                <w:rFonts w:hint="eastAsia" w:ascii="宋体" w:hAnsi="宋体" w:eastAsia="宋体" w:cs="宋体"/>
                <w:color w:val="auto"/>
                <w:sz w:val="24"/>
                <w:szCs w:val="24"/>
              </w:rPr>
              <w:t xml:space="preserve">》等有关法律规定组建磋商小组 </w:t>
            </w:r>
          </w:p>
        </w:tc>
      </w:tr>
      <w:tr w14:paraId="5779AE96">
        <w:tblPrEx>
          <w:tblCellMar>
            <w:top w:w="147" w:type="dxa"/>
            <w:left w:w="108" w:type="dxa"/>
            <w:bottom w:w="56" w:type="dxa"/>
            <w:right w:w="0" w:type="dxa"/>
          </w:tblCellMar>
        </w:tblPrEx>
        <w:trPr>
          <w:trHeight w:val="982"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3DF09E1B">
            <w:pPr>
              <w:pStyle w:val="97"/>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jc w:val="both"/>
              <w:textAlignment w:val="auto"/>
              <w:rPr>
                <w:rFonts w:hint="default"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19</w:t>
            </w:r>
          </w:p>
        </w:tc>
        <w:tc>
          <w:tcPr>
            <w:tcW w:w="1989" w:type="dxa"/>
            <w:tcBorders>
              <w:top w:val="single" w:color="000000" w:sz="4" w:space="0"/>
              <w:left w:val="single" w:color="000000" w:sz="4" w:space="0"/>
              <w:bottom w:val="single" w:color="000000" w:sz="4" w:space="0"/>
              <w:right w:val="single" w:color="000000" w:sz="4" w:space="0"/>
            </w:tcBorders>
            <w:vAlign w:val="center"/>
          </w:tcPr>
          <w:p w14:paraId="1D6C351C">
            <w:pPr>
              <w:spacing w:line="259"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付款方式</w:t>
            </w:r>
          </w:p>
        </w:tc>
        <w:tc>
          <w:tcPr>
            <w:tcW w:w="7191" w:type="dxa"/>
            <w:tcBorders>
              <w:top w:val="single" w:color="000000" w:sz="4" w:space="0"/>
              <w:left w:val="single" w:color="000000" w:sz="4" w:space="0"/>
              <w:bottom w:val="single" w:color="000000" w:sz="4" w:space="0"/>
              <w:right w:val="single" w:color="000000" w:sz="4" w:space="0"/>
            </w:tcBorders>
            <w:vAlign w:val="center"/>
          </w:tcPr>
          <w:p w14:paraId="19A87E9E">
            <w:pPr>
              <w:pStyle w:val="4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right="0"/>
              <w:textAlignment w:val="auto"/>
              <w:rPr>
                <w:rFonts w:hint="eastAsia" w:ascii="宋体" w:hAnsi="宋体" w:eastAsia="宋体" w:cs="宋体"/>
                <w:b w:val="0"/>
                <w:color w:val="000000" w:themeColor="text1"/>
                <w:kern w:val="2"/>
                <w:sz w:val="24"/>
                <w:szCs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合同签订生效后预付</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lang w:eastAsia="zh-CN"/>
                <w14:textFill>
                  <w14:solidFill>
                    <w14:schemeClr w14:val="tx1"/>
                  </w14:solidFill>
                </w14:textFill>
              </w:rPr>
              <w:t>0%工程款；第三方公司检验合格后，支付到合同总额的97%；工程竣工验收合格满两年支付剩余3%的总工程款</w:t>
            </w:r>
            <w:r>
              <w:rPr>
                <w:rFonts w:hint="eastAsia" w:ascii="宋体" w:hAnsi="宋体" w:eastAsia="宋体" w:cs="宋体"/>
                <w:color w:val="000000" w:themeColor="text1"/>
                <w:sz w:val="24"/>
                <w:szCs w:val="24"/>
                <w:lang w:eastAsia="zh-CN"/>
                <w14:textFill>
                  <w14:solidFill>
                    <w14:schemeClr w14:val="tx1"/>
                  </w14:solidFill>
                </w14:textFill>
              </w:rPr>
              <w:t>。</w:t>
            </w:r>
          </w:p>
        </w:tc>
      </w:tr>
      <w:tr w14:paraId="41C86A91">
        <w:tblPrEx>
          <w:tblCellMar>
            <w:top w:w="147" w:type="dxa"/>
            <w:left w:w="108" w:type="dxa"/>
            <w:bottom w:w="56" w:type="dxa"/>
            <w:right w:w="0" w:type="dxa"/>
          </w:tblCellMar>
        </w:tblPrEx>
        <w:trPr>
          <w:trHeight w:val="294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D8C10BD">
            <w:pPr>
              <w:pStyle w:val="97"/>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jc w:val="both"/>
              <w:textAlignment w:val="auto"/>
              <w:rPr>
                <w:rFonts w:hint="default"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20</w:t>
            </w:r>
          </w:p>
          <w:p w14:paraId="37DAD5BE">
            <w:pPr>
              <w:pStyle w:val="97"/>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firstLineChars="0"/>
              <w:jc w:val="both"/>
              <w:textAlignment w:val="auto"/>
              <w:rPr>
                <w:rFonts w:hint="eastAsia" w:ascii="宋体" w:hAnsi="宋体" w:eastAsia="宋体" w:cs="宋体"/>
                <w:color w:val="auto"/>
                <w:kern w:val="2"/>
                <w:sz w:val="24"/>
                <w:szCs w:val="24"/>
                <w:lang w:val="en-US" w:eastAsia="zh-CN" w:bidi="ar-SA"/>
              </w:rPr>
            </w:pPr>
          </w:p>
        </w:tc>
        <w:tc>
          <w:tcPr>
            <w:tcW w:w="1989" w:type="dxa"/>
            <w:tcBorders>
              <w:top w:val="single" w:color="000000" w:sz="4" w:space="0"/>
              <w:left w:val="single" w:color="000000" w:sz="4" w:space="0"/>
              <w:bottom w:val="single" w:color="000000" w:sz="4" w:space="0"/>
              <w:right w:val="single" w:color="000000" w:sz="4" w:space="0"/>
            </w:tcBorders>
            <w:vAlign w:val="center"/>
          </w:tcPr>
          <w:p w14:paraId="36B45366">
            <w:pPr>
              <w:spacing w:line="259" w:lineRule="auto"/>
              <w:ind w:firstLine="240" w:firstLineChars="1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其他说明事项</w:t>
            </w:r>
          </w:p>
        </w:tc>
        <w:tc>
          <w:tcPr>
            <w:tcW w:w="7191" w:type="dxa"/>
            <w:tcBorders>
              <w:top w:val="single" w:color="000000" w:sz="4" w:space="0"/>
              <w:left w:val="single" w:color="000000" w:sz="4" w:space="0"/>
              <w:bottom w:val="single" w:color="000000" w:sz="4" w:space="0"/>
              <w:right w:val="single" w:color="000000" w:sz="4" w:space="0"/>
            </w:tcBorders>
            <w:vAlign w:val="center"/>
          </w:tcPr>
          <w:p w14:paraId="510E62E9">
            <w:pPr>
              <w:keepNext w:val="0"/>
              <w:keepLines w:val="0"/>
              <w:pageBreakBefore w:val="0"/>
              <w:kinsoku/>
              <w:wordWrap/>
              <w:overflowPunct/>
              <w:topLinePunct w:val="0"/>
              <w:autoSpaceDE/>
              <w:autoSpaceDN/>
              <w:bidi w:val="0"/>
              <w:adjustRightInd/>
              <w:spacing w:line="480" w:lineRule="exact"/>
              <w:textAlignment w:val="auto"/>
              <w:rPr>
                <w:rFonts w:hint="eastAsia" w:ascii="宋体" w:hAnsi="宋体" w:eastAsia="宋体" w:cs="宋体"/>
                <w:color w:val="auto"/>
                <w:sz w:val="24"/>
                <w:szCs w:val="24"/>
                <w:lang w:val="en-US" w:eastAsia="zh-CN"/>
              </w:rPr>
            </w:pPr>
            <w:r>
              <w:rPr>
                <w:rFonts w:hint="eastAsia" w:ascii="宋体" w:hAnsi="宋体" w:eastAsia="宋体" w:cs="Times New Roman"/>
                <w:color w:val="auto"/>
                <w:sz w:val="24"/>
                <w:szCs w:val="24"/>
                <w:highlight w:val="none"/>
                <w:lang w:val="en-US" w:eastAsia="zh-CN"/>
              </w:rPr>
              <w:t>根据《中小企业划型标准规定》（工信部联企业〔2011〕300号），</w:t>
            </w:r>
            <w:r>
              <w:rPr>
                <w:rFonts w:hint="eastAsia" w:ascii="宋体" w:hAnsi="宋体" w:eastAsia="宋体" w:cs="宋体"/>
                <w:color w:val="auto"/>
                <w:sz w:val="24"/>
                <w:szCs w:val="24"/>
                <w:lang w:eastAsia="zh-CN"/>
              </w:rPr>
              <w:t>采购标的对应的中小企业划分标准所属行业为</w:t>
            </w:r>
            <w:r>
              <w:rPr>
                <w:rFonts w:hint="eastAsia" w:ascii="宋体" w:hAnsi="宋体" w:eastAsia="宋体" w:cs="宋体"/>
                <w:color w:val="auto"/>
                <w:sz w:val="24"/>
                <w:szCs w:val="24"/>
                <w:lang w:val="en-US" w:eastAsia="zh-CN"/>
              </w:rPr>
              <w:t>建筑业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 xml:space="preserve"> </w:t>
            </w:r>
          </w:p>
          <w:p w14:paraId="382A72A7">
            <w:pPr>
              <w:keepNext w:val="0"/>
              <w:keepLines w:val="0"/>
              <w:pageBreakBefore w:val="0"/>
              <w:kinsoku/>
              <w:wordWrap/>
              <w:overflowPunct/>
              <w:topLinePunct w:val="0"/>
              <w:autoSpaceDE/>
              <w:autoSpaceDN/>
              <w:bidi w:val="0"/>
              <w:adjustRightInd/>
              <w:spacing w:line="48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建筑业</w:t>
            </w:r>
            <w:r>
              <w:rPr>
                <w:rFonts w:hint="eastAsia" w:ascii="宋体" w:hAnsi="宋体" w:eastAsia="宋体" w:cs="宋体"/>
                <w:color w:val="auto"/>
                <w:sz w:val="24"/>
                <w:szCs w:val="24"/>
                <w:lang w:eastAsia="zh-CN"/>
              </w:rPr>
              <w:t>的划型标准为：</w:t>
            </w:r>
            <w:r>
              <w:rPr>
                <w:rFonts w:hint="eastAsia" w:ascii="宋体" w:hAnsi="宋体" w:eastAsia="宋体" w:cs="宋体"/>
                <w:color w:val="auto"/>
                <w:sz w:val="24"/>
                <w:szCs w:val="24"/>
              </w:rPr>
              <w:t>营业收入80000万元以下或资产总额80000万元以下的为中小微型企业。其中，营业收入6000万元及以上，且资产总额5000万元及以上的为中型企业；营业收 入300万元及以上，且资产总额300万元及以上的为小型企业；营业收入300万元以下或资产总额300万元以下的为微型企业。</w:t>
            </w:r>
          </w:p>
        </w:tc>
      </w:tr>
      <w:tr w14:paraId="2BE5A256">
        <w:tblPrEx>
          <w:tblCellMar>
            <w:top w:w="147" w:type="dxa"/>
            <w:left w:w="108" w:type="dxa"/>
            <w:bottom w:w="56" w:type="dxa"/>
            <w:right w:w="0" w:type="dxa"/>
          </w:tblCellMar>
        </w:tblPrEx>
        <w:trPr>
          <w:trHeight w:val="368" w:hRule="atLeast"/>
          <w:jc w:val="center"/>
        </w:trPr>
        <w:tc>
          <w:tcPr>
            <w:tcW w:w="704" w:type="dxa"/>
            <w:tcBorders>
              <w:top w:val="single" w:color="000000" w:sz="4" w:space="0"/>
              <w:left w:val="single" w:color="000000" w:sz="4" w:space="0"/>
              <w:bottom w:val="single" w:color="000000" w:sz="4" w:space="0"/>
              <w:right w:val="single" w:color="000000" w:sz="4" w:space="0"/>
            </w:tcBorders>
          </w:tcPr>
          <w:p w14:paraId="153B41D7">
            <w:pPr>
              <w:pStyle w:val="97"/>
              <w:keepNext w:val="0"/>
              <w:keepLines w:val="0"/>
              <w:pageBreakBefore w:val="0"/>
              <w:widowControl w:val="0"/>
              <w:numPr>
                <w:ilvl w:val="0"/>
                <w:numId w:val="0"/>
              </w:numPr>
              <w:kinsoku/>
              <w:wordWrap/>
              <w:overflowPunct/>
              <w:topLinePunct w:val="0"/>
              <w:autoSpaceDE/>
              <w:autoSpaceDN/>
              <w:bidi w:val="0"/>
              <w:adjustRightInd/>
              <w:snapToGrid/>
              <w:spacing w:line="260" w:lineRule="auto"/>
              <w:ind w:leftChars="0" w:right="0" w:rightChars="0"/>
              <w:jc w:val="both"/>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21</w:t>
            </w:r>
          </w:p>
        </w:tc>
        <w:tc>
          <w:tcPr>
            <w:tcW w:w="1989" w:type="dxa"/>
            <w:tcBorders>
              <w:top w:val="single" w:color="000000" w:sz="4" w:space="0"/>
              <w:left w:val="single" w:color="000000" w:sz="4" w:space="0"/>
              <w:bottom w:val="single" w:color="000000" w:sz="4" w:space="0"/>
              <w:right w:val="single" w:color="000000" w:sz="4" w:space="0"/>
            </w:tcBorders>
          </w:tcPr>
          <w:p w14:paraId="7E3BCA8E">
            <w:pPr>
              <w:spacing w:line="259" w:lineRule="auto"/>
              <w:ind w:right="109"/>
              <w:jc w:val="center"/>
              <w:rPr>
                <w:rFonts w:hint="eastAsia" w:ascii="宋体" w:hAnsi="宋体" w:eastAsia="宋体" w:cs="宋体"/>
                <w:color w:val="auto"/>
                <w:sz w:val="24"/>
                <w:szCs w:val="24"/>
              </w:rPr>
            </w:pPr>
            <w:r>
              <w:rPr>
                <w:rFonts w:hint="eastAsia" w:ascii="宋体" w:hAnsi="宋体" w:eastAsia="宋体" w:cs="宋体"/>
                <w:color w:val="auto"/>
                <w:sz w:val="24"/>
                <w:szCs w:val="24"/>
              </w:rPr>
              <w:t>答疑</w:t>
            </w:r>
          </w:p>
        </w:tc>
        <w:tc>
          <w:tcPr>
            <w:tcW w:w="7191" w:type="dxa"/>
            <w:tcBorders>
              <w:top w:val="single" w:color="000000" w:sz="4" w:space="0"/>
              <w:left w:val="single" w:color="000000" w:sz="4" w:space="0"/>
              <w:bottom w:val="single" w:color="000000" w:sz="4" w:space="0"/>
              <w:right w:val="single" w:color="000000" w:sz="4" w:space="0"/>
            </w:tcBorders>
          </w:tcPr>
          <w:p w14:paraId="6DE08B63">
            <w:pPr>
              <w:spacing w:line="259" w:lineRule="auto"/>
              <w:ind w:right="-11"/>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如有疑问，投标人需书面提出，经采购人收集问题后，统一答疑。 </w:t>
            </w:r>
          </w:p>
        </w:tc>
      </w:tr>
    </w:tbl>
    <w:p w14:paraId="77EB31CF">
      <w:pPr>
        <w:pStyle w:val="18"/>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bCs/>
          <w:color w:val="auto"/>
          <w:kern w:val="44"/>
          <w:sz w:val="32"/>
          <w:szCs w:val="32"/>
          <w:lang w:val="en-US" w:eastAsia="zh-CN" w:bidi="ar-SA"/>
        </w:rPr>
        <w:sectPr>
          <w:headerReference r:id="rId9" w:type="first"/>
          <w:footerReference r:id="rId11" w:type="first"/>
          <w:headerReference r:id="rId8" w:type="default"/>
          <w:footerReference r:id="rId10" w:type="default"/>
          <w:pgSz w:w="11905" w:h="16838"/>
          <w:pgMar w:top="1423" w:right="1582" w:bottom="1423" w:left="1604" w:header="1134" w:footer="964" w:gutter="0"/>
          <w:pgNumType w:fmt="decimal" w:start="1"/>
          <w:cols w:space="0" w:num="1"/>
          <w:rtlGutter w:val="0"/>
          <w:docGrid w:linePitch="324" w:charSpace="0"/>
        </w:sectPr>
      </w:pPr>
      <w:bookmarkStart w:id="18" w:name="_Toc19543335"/>
      <w:bookmarkStart w:id="19" w:name="_Toc536429371"/>
      <w:bookmarkStart w:id="20" w:name="_Toc19272"/>
      <w:bookmarkStart w:id="21" w:name="_Toc536429318"/>
      <w:bookmarkStart w:id="22" w:name="_Toc536202284"/>
      <w:bookmarkStart w:id="23" w:name="_Toc21495"/>
      <w:bookmarkStart w:id="24" w:name="_Toc536202378"/>
    </w:p>
    <w:p w14:paraId="30EC9E34">
      <w:pPr>
        <w:pStyle w:val="18"/>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bCs/>
          <w:color w:val="auto"/>
          <w:kern w:val="44"/>
          <w:sz w:val="32"/>
          <w:szCs w:val="32"/>
          <w:lang w:val="en-US" w:eastAsia="zh-CN" w:bidi="ar-SA"/>
        </w:rPr>
      </w:pPr>
      <w:bookmarkStart w:id="25" w:name="_Toc3621"/>
      <w:r>
        <w:rPr>
          <w:rFonts w:hint="eastAsia" w:ascii="宋体" w:hAnsi="宋体" w:eastAsia="宋体" w:cs="宋体"/>
          <w:b/>
          <w:bCs/>
          <w:color w:val="auto"/>
          <w:kern w:val="44"/>
          <w:sz w:val="32"/>
          <w:szCs w:val="32"/>
          <w:lang w:val="en-US" w:eastAsia="zh-CN" w:bidi="ar-SA"/>
        </w:rPr>
        <w:t>第三部分  供应商须知</w:t>
      </w:r>
      <w:bookmarkEnd w:id="18"/>
      <w:bookmarkEnd w:id="19"/>
      <w:bookmarkEnd w:id="20"/>
      <w:bookmarkEnd w:id="21"/>
      <w:bookmarkEnd w:id="22"/>
      <w:bookmarkEnd w:id="23"/>
      <w:bookmarkEnd w:id="24"/>
      <w:bookmarkEnd w:id="25"/>
    </w:p>
    <w:p w14:paraId="2655606A">
      <w:pPr>
        <w:keepLines w:val="0"/>
        <w:pageBreakBefore w:val="0"/>
        <w:widowControl/>
        <w:numPr>
          <w:ilvl w:val="0"/>
          <w:numId w:val="5"/>
        </w:numPr>
        <w:kinsoku/>
        <w:wordWrap/>
        <w:overflowPunct/>
        <w:topLinePunct w:val="0"/>
        <w:autoSpaceDE/>
        <w:autoSpaceDN/>
        <w:bidi w:val="0"/>
        <w:adjustRightInd/>
        <w:snapToGrid/>
        <w:spacing w:before="318" w:beforeLines="100" w:line="360" w:lineRule="auto"/>
        <w:ind w:firstLine="643" w:firstLineChars="200"/>
        <w:jc w:val="center"/>
        <w:textAlignment w:val="auto"/>
        <w:outlineLvl w:val="1"/>
        <w:rPr>
          <w:rFonts w:hint="eastAsia" w:ascii="宋体" w:hAnsi="宋体" w:eastAsia="宋体" w:cs="宋体"/>
          <w:b/>
          <w:bCs/>
          <w:color w:val="auto"/>
          <w:kern w:val="0"/>
          <w:sz w:val="32"/>
          <w:szCs w:val="32"/>
        </w:rPr>
      </w:pPr>
      <w:bookmarkStart w:id="26" w:name="_Toc536429372"/>
      <w:bookmarkStart w:id="27" w:name="_Toc536429319"/>
      <w:bookmarkStart w:id="28" w:name="_Toc536202285"/>
      <w:bookmarkStart w:id="29" w:name="_Toc26739"/>
      <w:bookmarkStart w:id="30" w:name="_Toc17059"/>
      <w:bookmarkStart w:id="31" w:name="_Toc536202379"/>
      <w:bookmarkStart w:id="32" w:name="_Toc19543336"/>
      <w:r>
        <w:rPr>
          <w:rFonts w:hint="eastAsia" w:ascii="宋体" w:hAnsi="宋体" w:eastAsia="宋体" w:cs="宋体"/>
          <w:b/>
          <w:bCs/>
          <w:color w:val="auto"/>
          <w:kern w:val="0"/>
          <w:sz w:val="32"/>
          <w:szCs w:val="32"/>
        </w:rPr>
        <w:t>总则</w:t>
      </w:r>
      <w:bookmarkEnd w:id="26"/>
      <w:bookmarkEnd w:id="27"/>
      <w:bookmarkEnd w:id="28"/>
      <w:bookmarkEnd w:id="29"/>
      <w:bookmarkEnd w:id="30"/>
      <w:bookmarkEnd w:id="31"/>
      <w:bookmarkEnd w:id="32"/>
    </w:p>
    <w:p w14:paraId="5E9F5560">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1.</w:t>
      </w:r>
      <w:r>
        <w:rPr>
          <w:rFonts w:hint="eastAsia" w:ascii="宋体" w:hAnsi="宋体" w:eastAsia="宋体" w:cs="宋体"/>
          <w:b/>
          <w:bCs/>
          <w:color w:val="auto"/>
          <w:sz w:val="24"/>
          <w:szCs w:val="24"/>
        </w:rPr>
        <w:t>适用范围</w:t>
      </w:r>
    </w:p>
    <w:p w14:paraId="7849BEF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1.1本磋商文件适用于本次采购活动的全过程。</w:t>
      </w:r>
    </w:p>
    <w:p w14:paraId="1E31FC6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1.2本次采购属政府采购，采购人、采购代理机构、供应商、磋商小组的相关行为均受《中华人民共和国政府采购法》及实施条例、财政部规章及政府采购项目所在地有关法规、规章的约束，其权利受到上述法律法规的保护。</w:t>
      </w:r>
    </w:p>
    <w:p w14:paraId="20B29517">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2.</w:t>
      </w:r>
      <w:r>
        <w:rPr>
          <w:rFonts w:hint="eastAsia" w:ascii="宋体" w:hAnsi="宋体" w:eastAsia="宋体" w:cs="宋体"/>
          <w:b/>
          <w:bCs/>
          <w:color w:val="auto"/>
          <w:sz w:val="24"/>
          <w:szCs w:val="24"/>
        </w:rPr>
        <w:t>定义</w:t>
      </w:r>
    </w:p>
    <w:p w14:paraId="79021C3A">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2.1采购人：</w:t>
      </w:r>
      <w:r>
        <w:rPr>
          <w:rFonts w:hint="eastAsia" w:ascii="宋体" w:hAnsi="宋体" w:cs="宋体"/>
          <w:bCs/>
          <w:color w:val="auto"/>
          <w:sz w:val="24"/>
          <w:szCs w:val="24"/>
          <w:lang w:val="en-US" w:eastAsia="zh-CN"/>
        </w:rPr>
        <w:t>安康市第一小学</w:t>
      </w:r>
    </w:p>
    <w:p w14:paraId="4B653661">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2.2采购代理机构：安康尚昊招标代理有限公司</w:t>
      </w:r>
    </w:p>
    <w:p w14:paraId="55DCEBD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2.3</w:t>
      </w:r>
      <w:r>
        <w:rPr>
          <w:rFonts w:hint="eastAsia" w:ascii="宋体" w:hAnsi="宋体" w:eastAsia="宋体" w:cs="宋体"/>
          <w:bCs/>
          <w:color w:val="auto"/>
          <w:sz w:val="24"/>
          <w:szCs w:val="24"/>
          <w:lang w:eastAsia="zh-CN"/>
        </w:rPr>
        <w:t>监管机构：安康市</w:t>
      </w:r>
      <w:r>
        <w:rPr>
          <w:rFonts w:hint="eastAsia" w:ascii="宋体" w:hAnsi="宋体" w:eastAsia="宋体" w:cs="宋体"/>
          <w:bCs/>
          <w:color w:val="auto"/>
          <w:sz w:val="24"/>
          <w:szCs w:val="24"/>
        </w:rPr>
        <w:t>财政局</w:t>
      </w:r>
    </w:p>
    <w:p w14:paraId="6E897A66">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供应商：是参与本项目磋商活动的法人、其他组织或自然人。</w:t>
      </w:r>
    </w:p>
    <w:p w14:paraId="39B6432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货物：是指</w:t>
      </w:r>
      <w:r>
        <w:rPr>
          <w:rFonts w:hint="eastAsia" w:ascii="宋体" w:hAnsi="宋体" w:eastAsia="宋体" w:cs="宋体"/>
          <w:bCs/>
          <w:color w:val="auto"/>
          <w:sz w:val="24"/>
          <w:szCs w:val="24"/>
          <w:lang w:eastAsia="zh-CN"/>
        </w:rPr>
        <w:t>本次投标所需的</w:t>
      </w:r>
      <w:r>
        <w:rPr>
          <w:rFonts w:hint="eastAsia" w:ascii="宋体" w:hAnsi="宋体" w:eastAsia="宋体" w:cs="宋体"/>
          <w:bCs/>
          <w:color w:val="auto"/>
          <w:sz w:val="24"/>
          <w:szCs w:val="24"/>
        </w:rPr>
        <w:t>各种形态和种类的物品。</w:t>
      </w:r>
    </w:p>
    <w:p w14:paraId="2154568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服务：指除了货物和工程外的其他政府采购对象。包含除货物以外规定由供应商承担的与货物有关的辅助服务。</w:t>
      </w:r>
    </w:p>
    <w:p w14:paraId="2108B8BA">
      <w:pPr>
        <w:keepNext w:val="0"/>
        <w:keepLines w:val="0"/>
        <w:pageBreakBefore w:val="0"/>
        <w:kinsoku/>
        <w:wordWrap/>
        <w:overflowPunct/>
        <w:topLinePunct w:val="0"/>
        <w:autoSpaceDE w:val="0"/>
        <w:autoSpaceDN w:val="0"/>
        <w:bidi w:val="0"/>
        <w:adjustRightInd w:val="0"/>
        <w:spacing w:line="46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3. 投标人资格要求</w:t>
      </w:r>
    </w:p>
    <w:p w14:paraId="3D46300A">
      <w:pPr>
        <w:pStyle w:val="38"/>
        <w:keepNext w:val="0"/>
        <w:keepLines w:val="0"/>
        <w:pageBreakBefore w:val="0"/>
        <w:kinsoku/>
        <w:wordWrap/>
        <w:overflowPunct/>
        <w:topLinePunct w:val="0"/>
        <w:bidi w:val="0"/>
        <w:spacing w:line="460" w:lineRule="exact"/>
        <w:ind w:firstLine="480" w:firstLineChars="200"/>
        <w:jc w:val="both"/>
        <w:textAlignment w:val="auto"/>
        <w:rPr>
          <w:rFonts w:hint="eastAsia" w:ascii="宋体" w:hAnsi="宋体" w:eastAsia="宋体" w:cs="宋体"/>
          <w:b w:val="0"/>
          <w:bCs/>
          <w:color w:val="auto"/>
          <w:spacing w:val="0"/>
          <w:w w:val="100"/>
          <w:kern w:val="2"/>
          <w:sz w:val="24"/>
          <w:szCs w:val="24"/>
          <w:lang w:val="en-US" w:eastAsia="zh-CN" w:bidi="ar-SA"/>
        </w:rPr>
      </w:pPr>
      <w:r>
        <w:rPr>
          <w:rFonts w:hint="eastAsia" w:ascii="宋体" w:hAnsi="宋体" w:eastAsia="宋体" w:cs="宋体"/>
          <w:b w:val="0"/>
          <w:bCs/>
          <w:color w:val="auto"/>
          <w:spacing w:val="0"/>
          <w:w w:val="100"/>
          <w:kern w:val="2"/>
          <w:sz w:val="24"/>
          <w:szCs w:val="24"/>
          <w:lang w:val="zh-CN" w:eastAsia="zh-CN" w:bidi="ar-SA"/>
        </w:rPr>
        <w:t>3.1 投标人应具备的资格条件：见投标人须知前附表。</w:t>
      </w:r>
    </w:p>
    <w:p w14:paraId="72E3BEBF">
      <w:pPr>
        <w:keepNext w:val="0"/>
        <w:keepLines w:val="0"/>
        <w:pageBreakBefore w:val="0"/>
        <w:kinsoku/>
        <w:wordWrap/>
        <w:overflowPunct/>
        <w:topLinePunct w:val="0"/>
        <w:autoSpaceDE w:val="0"/>
        <w:autoSpaceDN w:val="0"/>
        <w:bidi w:val="0"/>
        <w:adjustRightInd w:val="0"/>
        <w:spacing w:line="460" w:lineRule="exact"/>
        <w:ind w:firstLine="482" w:firstLineChars="200"/>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 xml:space="preserve"> 合格的投标人</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合格的工程</w:t>
      </w:r>
    </w:p>
    <w:p w14:paraId="09ADEFFD">
      <w:pPr>
        <w:keepNext w:val="0"/>
        <w:keepLines w:val="0"/>
        <w:pageBreakBefore w:val="0"/>
        <w:widowControl/>
        <w:kinsoku/>
        <w:wordWrap/>
        <w:overflowPunct/>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4.1</w:t>
      </w:r>
      <w:r>
        <w:rPr>
          <w:rFonts w:hint="eastAsia" w:ascii="宋体" w:hAnsi="宋体" w:eastAsia="宋体" w:cs="宋体"/>
          <w:bCs/>
          <w:color w:val="auto"/>
          <w:sz w:val="24"/>
          <w:szCs w:val="24"/>
        </w:rPr>
        <w:t xml:space="preserve"> 合格的投标人 </w:t>
      </w:r>
    </w:p>
    <w:p w14:paraId="3E948CC3">
      <w:pPr>
        <w:keepNext w:val="0"/>
        <w:keepLines w:val="0"/>
        <w:pageBreakBefore w:val="0"/>
        <w:widowControl/>
        <w:kinsoku/>
        <w:wordWrap/>
        <w:overflowPunct/>
        <w:topLinePunct w:val="0"/>
        <w:autoSpaceDE/>
        <w:autoSpaceDN/>
        <w:bidi w:val="0"/>
        <w:snapToGrid w:val="0"/>
        <w:spacing w:line="460" w:lineRule="exact"/>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4.1.1</w:t>
      </w:r>
      <w:r>
        <w:rPr>
          <w:rFonts w:hint="eastAsia" w:ascii="宋体" w:hAnsi="宋体" w:eastAsia="宋体" w:cs="宋体"/>
          <w:bCs/>
          <w:color w:val="auto"/>
          <w:sz w:val="24"/>
          <w:szCs w:val="24"/>
        </w:rPr>
        <w:t>依照《中华人民共和国公司法》注册、具有法人资格、符合《中华人民共和国政府采购法》第二十二条要求具备的条件、并具备国家规定的相关该行业必备资质。</w:t>
      </w:r>
    </w:p>
    <w:p w14:paraId="753E888F">
      <w:pPr>
        <w:keepNext w:val="0"/>
        <w:keepLines w:val="0"/>
        <w:pageBreakBefore w:val="0"/>
        <w:widowControl/>
        <w:numPr>
          <w:ilvl w:val="0"/>
          <w:numId w:val="0"/>
        </w:numPr>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4.1.2</w:t>
      </w:r>
      <w:r>
        <w:rPr>
          <w:rFonts w:hint="eastAsia" w:ascii="宋体" w:hAnsi="宋体" w:eastAsia="宋体" w:cs="宋体"/>
          <w:bCs/>
          <w:color w:val="auto"/>
          <w:sz w:val="24"/>
          <w:szCs w:val="24"/>
        </w:rPr>
        <w:t>投标人必须从采购</w:t>
      </w:r>
      <w:r>
        <w:rPr>
          <w:rFonts w:hint="eastAsia" w:ascii="宋体" w:hAnsi="宋体" w:cs="宋体"/>
          <w:bCs/>
          <w:color w:val="auto"/>
          <w:sz w:val="24"/>
          <w:szCs w:val="24"/>
          <w:lang w:val="en-US" w:eastAsia="zh-CN"/>
        </w:rPr>
        <w:t>文件规定的获取方式获取</w:t>
      </w:r>
      <w:r>
        <w:rPr>
          <w:rFonts w:hint="eastAsia" w:ascii="宋体" w:hAnsi="宋体" w:eastAsia="宋体" w:cs="宋体"/>
          <w:bCs/>
          <w:color w:val="auto"/>
          <w:sz w:val="24"/>
          <w:szCs w:val="24"/>
          <w:lang w:val="en-US" w:eastAsia="zh-CN"/>
        </w:rPr>
        <w:t>磋商</w:t>
      </w:r>
      <w:r>
        <w:rPr>
          <w:rFonts w:hint="eastAsia" w:ascii="宋体" w:hAnsi="宋体" w:eastAsia="宋体" w:cs="宋体"/>
          <w:bCs/>
          <w:color w:val="auto"/>
          <w:sz w:val="24"/>
          <w:szCs w:val="24"/>
        </w:rPr>
        <w:t>文件。</w:t>
      </w:r>
    </w:p>
    <w:p w14:paraId="7E430D2E">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4.1.3</w:t>
      </w:r>
      <w:r>
        <w:rPr>
          <w:rFonts w:hint="eastAsia" w:ascii="宋体" w:hAnsi="宋体" w:eastAsia="宋体" w:cs="宋体"/>
          <w:bCs/>
          <w:color w:val="auto"/>
          <w:sz w:val="24"/>
          <w:szCs w:val="24"/>
        </w:rPr>
        <w:t>本项目不接受联合体</w:t>
      </w:r>
      <w:r>
        <w:rPr>
          <w:rFonts w:hint="eastAsia" w:ascii="宋体" w:hAnsi="宋体" w:eastAsia="宋体" w:cs="宋体"/>
          <w:bCs/>
          <w:color w:val="auto"/>
          <w:sz w:val="24"/>
          <w:szCs w:val="24"/>
          <w:lang w:val="en-US" w:eastAsia="zh-CN"/>
        </w:rPr>
        <w:t>投标</w:t>
      </w:r>
      <w:r>
        <w:rPr>
          <w:rFonts w:hint="eastAsia" w:ascii="宋体" w:hAnsi="宋体" w:eastAsia="宋体" w:cs="宋体"/>
          <w:bCs/>
          <w:color w:val="auto"/>
          <w:sz w:val="24"/>
          <w:szCs w:val="24"/>
        </w:rPr>
        <w:t>。</w:t>
      </w:r>
    </w:p>
    <w:p w14:paraId="13ABF4E6">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4.2</w:t>
      </w:r>
      <w:r>
        <w:rPr>
          <w:rFonts w:hint="eastAsia" w:ascii="宋体" w:hAnsi="宋体" w:eastAsia="宋体" w:cs="宋体"/>
          <w:bCs/>
          <w:color w:val="auto"/>
          <w:sz w:val="24"/>
          <w:szCs w:val="24"/>
        </w:rPr>
        <w:t xml:space="preserve"> 合格的工程</w:t>
      </w:r>
    </w:p>
    <w:p w14:paraId="00F80600">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4.2.1</w:t>
      </w:r>
      <w:r>
        <w:rPr>
          <w:rFonts w:hint="eastAsia" w:ascii="宋体" w:hAnsi="宋体" w:eastAsia="宋体" w:cs="宋体"/>
          <w:bCs/>
          <w:color w:val="auto"/>
          <w:sz w:val="24"/>
          <w:szCs w:val="24"/>
        </w:rPr>
        <w:t>工程项目建设依据：采购人提供</w:t>
      </w:r>
      <w:r>
        <w:rPr>
          <w:rFonts w:hint="eastAsia" w:ascii="宋体" w:hAnsi="宋体" w:eastAsia="宋体" w:cs="宋体"/>
          <w:bCs/>
          <w:color w:val="auto"/>
          <w:sz w:val="24"/>
          <w:szCs w:val="24"/>
          <w:lang w:eastAsia="zh-CN"/>
        </w:rPr>
        <w:t>的</w:t>
      </w:r>
      <w:r>
        <w:rPr>
          <w:rFonts w:hint="eastAsia" w:ascii="宋体" w:hAnsi="宋体" w:eastAsia="宋体" w:cs="宋体"/>
          <w:bCs/>
          <w:color w:val="auto"/>
          <w:sz w:val="24"/>
          <w:szCs w:val="24"/>
        </w:rPr>
        <w:t>资料齐全，可满足施工需要。</w:t>
      </w:r>
    </w:p>
    <w:p w14:paraId="7D6AE58E">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4.2.2</w:t>
      </w:r>
      <w:r>
        <w:rPr>
          <w:rFonts w:hint="eastAsia" w:ascii="宋体" w:hAnsi="宋体" w:eastAsia="宋体" w:cs="宋体"/>
          <w:bCs/>
          <w:color w:val="auto"/>
          <w:sz w:val="24"/>
          <w:szCs w:val="24"/>
        </w:rPr>
        <w:t>工程范围及工期、质量要求</w:t>
      </w:r>
    </w:p>
    <w:p w14:paraId="407EC6A1">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1</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工程范围：详见</w:t>
      </w:r>
      <w:r>
        <w:rPr>
          <w:rFonts w:hint="eastAsia" w:ascii="宋体" w:hAnsi="宋体" w:eastAsia="宋体" w:cs="宋体"/>
          <w:bCs/>
          <w:color w:val="auto"/>
          <w:sz w:val="24"/>
          <w:szCs w:val="24"/>
          <w:lang w:val="en-US" w:eastAsia="zh-CN"/>
        </w:rPr>
        <w:t>采购内容及要求</w:t>
      </w:r>
    </w:p>
    <w:p w14:paraId="6324E60F">
      <w:pPr>
        <w:keepNext w:val="0"/>
        <w:keepLines w:val="0"/>
        <w:pageBreakBefore w:val="0"/>
        <w:widowControl/>
        <w:kinsoku/>
        <w:wordWrap/>
        <w:overflowPunct/>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2</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质量要求：合格</w:t>
      </w:r>
    </w:p>
    <w:p w14:paraId="6CABF232">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a.本工程的工程质量应符合国家工程质量验收标准合格以上要求，投标人应按现行的国家施工验收规范和质量评定标准和施工说明书、</w:t>
      </w:r>
      <w:r>
        <w:rPr>
          <w:rFonts w:hint="eastAsia" w:ascii="宋体" w:hAnsi="宋体" w:eastAsia="宋体" w:cs="宋体"/>
          <w:bCs/>
          <w:color w:val="auto"/>
          <w:sz w:val="24"/>
          <w:szCs w:val="24"/>
          <w:lang w:val="en-US" w:eastAsia="zh-CN"/>
        </w:rPr>
        <w:t>工程量清单、</w:t>
      </w:r>
      <w:r>
        <w:rPr>
          <w:rFonts w:hint="eastAsia" w:ascii="宋体" w:hAnsi="宋体" w:eastAsia="宋体" w:cs="宋体"/>
          <w:bCs/>
          <w:color w:val="auto"/>
          <w:sz w:val="24"/>
          <w:szCs w:val="24"/>
        </w:rPr>
        <w:t>设备说明书、设计变更等技术文件为依据施工。</w:t>
      </w:r>
    </w:p>
    <w:p w14:paraId="21711707">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b.如工程质量达不到约定条件的部分，一经发现。可要求投标人返工，直至达到合同约定条件，并由投标人承担返工费用。返工后仍达不到约定条件，应继续返工到约定条件或合格标准。投标人承诺的质量等级达不到约定条件应承担违约责任，并按合同总价</w:t>
      </w:r>
      <w:r>
        <w:rPr>
          <w:rFonts w:hint="eastAsia" w:ascii="宋体" w:hAnsi="宋体" w:eastAsia="宋体" w:cs="宋体"/>
          <w:bCs/>
          <w:color w:val="auto"/>
          <w:sz w:val="24"/>
          <w:szCs w:val="24"/>
          <w:lang w:eastAsia="zh-CN"/>
        </w:rPr>
        <w:t>格的</w:t>
      </w:r>
      <w:r>
        <w:rPr>
          <w:rFonts w:hint="eastAsia" w:ascii="宋体" w:hAnsi="宋体" w:eastAsia="宋体" w:cs="宋体"/>
          <w:bCs/>
          <w:color w:val="auto"/>
          <w:sz w:val="24"/>
          <w:szCs w:val="24"/>
        </w:rPr>
        <w:t>5%支付赔偿金。</w:t>
      </w:r>
    </w:p>
    <w:p w14:paraId="20673715">
      <w:pPr>
        <w:pageBreakBefore w:val="0"/>
        <w:widowControl/>
        <w:wordWrap/>
        <w:topLinePunct w:val="0"/>
        <w:autoSpaceDE/>
        <w:autoSpaceDN/>
        <w:bidi w:val="0"/>
        <w:snapToGrid w:val="0"/>
        <w:spacing w:line="336" w:lineRule="auto"/>
        <w:ind w:right="-90" w:rightChars="-43" w:firstLine="600" w:firstLineChars="25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c.工期：</w:t>
      </w:r>
    </w:p>
    <w:p w14:paraId="49306700">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cs="宋体"/>
          <w:color w:val="000000" w:themeColor="text1"/>
          <w:kern w:val="0"/>
          <w:sz w:val="24"/>
          <w:szCs w:val="24"/>
          <w:highlight w:val="none"/>
          <w:lang w:val="en-US" w:eastAsia="zh-CN" w:bidi="ar-SA"/>
          <w14:textFill>
            <w14:solidFill>
              <w14:schemeClr w14:val="tx1"/>
            </w14:solidFill>
          </w14:textFill>
        </w:rPr>
        <w:t>合同签订后60日历天完成</w:t>
      </w:r>
      <w:r>
        <w:rPr>
          <w:rFonts w:hint="eastAsia" w:ascii="宋体" w:hAnsi="宋体" w:eastAsia="宋体" w:cs="宋体"/>
          <w:bCs/>
          <w:color w:val="000000" w:themeColor="text1"/>
          <w:sz w:val="24"/>
          <w:szCs w:val="24"/>
          <w14:textFill>
            <w14:solidFill>
              <w14:schemeClr w14:val="tx1"/>
            </w14:solidFill>
          </w14:textFill>
        </w:rPr>
        <w:t>。</w:t>
      </w:r>
    </w:p>
    <w:p w14:paraId="07FA0247">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工期延误，如果由于以下原因造成竣工日期推迟延误，经采购人代表确认后，投标人有理由延期完成工程或部分工程，采购人应同投标人协商决定延长竣工时间的期限。</w:t>
      </w:r>
    </w:p>
    <w:p w14:paraId="66FC06A4">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（1）额外的或附加的工程数量。</w:t>
      </w:r>
    </w:p>
    <w:p w14:paraId="6BC03154">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（2）由采购人原因造成的延误、障碍、阻止。</w:t>
      </w:r>
    </w:p>
    <w:p w14:paraId="5E14B912">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（3）不可抗力。</w:t>
      </w:r>
    </w:p>
    <w:p w14:paraId="391DA66B">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（4）可能会出现的，不属投标人的过失或违约造成的。</w:t>
      </w:r>
    </w:p>
    <w:p w14:paraId="23CCDAB9">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4.2.3</w:t>
      </w:r>
      <w:r>
        <w:rPr>
          <w:rFonts w:hint="eastAsia" w:ascii="宋体" w:hAnsi="宋体" w:eastAsia="宋体" w:cs="宋体"/>
          <w:bCs/>
          <w:color w:val="auto"/>
          <w:sz w:val="24"/>
          <w:szCs w:val="24"/>
        </w:rPr>
        <w:t xml:space="preserve"> 踏勘现场</w:t>
      </w:r>
    </w:p>
    <w:p w14:paraId="17AE2AAF">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1</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由投标人自行现场踏勘，投标人将需澄清的问题以书面形式提交，采购代理机构、采购人对投标人提出的问题或现场踏勘的问题进行答复，形成答疑纪要发送投标人。投标人承担踏勘现场所发生的自身费用。</w:t>
      </w:r>
    </w:p>
    <w:p w14:paraId="35BCF222">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2</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采购人和采购代理机构向投标人提供的有关现场的数据和资料，是现有的能被投标人利用的资料，采购人和采购代理机构对投标人做出的任何推论、理解和结论均不承担责任。</w:t>
      </w:r>
    </w:p>
    <w:p w14:paraId="14B888CD">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3</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经采购人允许，投标人可为踏勘目的进入项目现场，但投标人不得因此使采购人承担有关的责任和蒙受损失。投标人应承担踏勘现场的责任和风险。</w:t>
      </w:r>
    </w:p>
    <w:p w14:paraId="4C3BE649">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政府采购政策支持</w:t>
      </w:r>
    </w:p>
    <w:p w14:paraId="62DE626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根据《政府采购促进中小企业发展管理办法》（财库〔2020〕46号）和《陕西省财政厅关于加快推进我省中小企业政府采购信用融资工作的通知》（陕财办采〔2020〕15 号）有关要求，对政府采购相关政策落实如下：</w:t>
      </w:r>
    </w:p>
    <w:p w14:paraId="1C93A0C8">
      <w:pPr>
        <w:tabs>
          <w:tab w:val="left" w:pos="0"/>
        </w:tabs>
        <w:autoSpaceDE w:val="0"/>
        <w:autoSpaceDN w:val="0"/>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根据《政府采购促进中小企业发展管理办法》（财库〔2020〕46号）的有关规定，小微企业提供本企业制造的货物、承担的工程或者服务，或者提供其他小微企业制造的货物（不包括使用大型、中型企业注册商标的货物）参与政府采购活动时对小型和微型企业产品的价格给予</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 xml:space="preserve">的价格扣除，用扣除后的价格参与评标。  </w:t>
      </w:r>
    </w:p>
    <w:p w14:paraId="1B0E8E69">
      <w:pPr>
        <w:tabs>
          <w:tab w:val="left" w:pos="0"/>
        </w:tabs>
        <w:autoSpaceDE w:val="0"/>
        <w:autoSpaceDN w:val="0"/>
        <w:adjustRightInd w:val="0"/>
        <w:snapToGrid w:val="0"/>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（2）根据财政部、司法部联合下发的《关于政府采购支持监狱企业发展有关问题的通知》（财库〔2014〕68号）的规定，监狱企业视同小型、微型企业。评标时，对监狱企业</w:t>
      </w:r>
      <w:r>
        <w:rPr>
          <w:rFonts w:hint="eastAsia" w:ascii="宋体" w:hAnsi="宋体" w:eastAsia="宋体" w:cs="宋体"/>
          <w:color w:val="auto"/>
          <w:sz w:val="24"/>
          <w:szCs w:val="24"/>
          <w:lang w:eastAsia="zh-CN"/>
        </w:rPr>
        <w:t>给予</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的价格扣除，用扣除后的价格参与评审</w:t>
      </w:r>
      <w:r>
        <w:rPr>
          <w:rFonts w:hint="eastAsia" w:ascii="宋体" w:hAnsi="宋体" w:eastAsia="宋体" w:cs="宋体"/>
          <w:color w:val="auto"/>
          <w:sz w:val="24"/>
          <w:szCs w:val="24"/>
          <w:lang w:eastAsia="zh-CN"/>
        </w:rPr>
        <w:t>。</w:t>
      </w:r>
    </w:p>
    <w:p w14:paraId="47E1696A">
      <w:pPr>
        <w:tabs>
          <w:tab w:val="left" w:pos="0"/>
        </w:tabs>
        <w:autoSpaceDE w:val="0"/>
        <w:autoSpaceDN w:val="0"/>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 根据财政部、民政部、中国残疾人联合会下发的《关于促进残疾人就业政府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4DDC499F">
      <w:pPr>
        <w:tabs>
          <w:tab w:val="left" w:pos="0"/>
        </w:tabs>
        <w:autoSpaceDE w:val="0"/>
        <w:autoSpaceDN w:val="0"/>
        <w:adjustRightInd w:val="0"/>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（4）对专门面向中小企业采购项目，不再执行价格扣除政策。</w:t>
      </w:r>
    </w:p>
    <w:p w14:paraId="38CDE7D2">
      <w:pPr>
        <w:tabs>
          <w:tab w:val="left" w:pos="0"/>
        </w:tabs>
        <w:autoSpaceDE w:val="0"/>
        <w:autoSpaceDN w:val="0"/>
        <w:adjustRightInd w:val="0"/>
        <w:snapToGrid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（5）对非专门面向中小企业采购项目，执行以上价格扣除政策。</w:t>
      </w:r>
    </w:p>
    <w:p w14:paraId="58C30DB0">
      <w:pPr>
        <w:spacing w:line="360" w:lineRule="auto"/>
        <w:ind w:firstLine="482" w:firstLineChars="200"/>
        <w:rPr>
          <w:rFonts w:hint="eastAsia" w:ascii="宋体" w:hAnsi="宋体" w:eastAsia="宋体" w:cs="宋体"/>
          <w:color w:val="auto"/>
          <w:sz w:val="24"/>
          <w:szCs w:val="24"/>
        </w:rPr>
      </w:pPr>
      <w:r>
        <w:rPr>
          <w:rFonts w:hint="eastAsia" w:ascii="宋体" w:hAnsi="宋体" w:eastAsia="宋体" w:cs="宋体"/>
          <w:b/>
          <w:color w:val="auto"/>
          <w:sz w:val="24"/>
          <w:szCs w:val="24"/>
        </w:rPr>
        <w:t>注：</w:t>
      </w:r>
      <w:r>
        <w:rPr>
          <w:rFonts w:hint="eastAsia" w:ascii="宋体" w:hAnsi="宋体" w:eastAsia="宋体" w:cs="宋体"/>
          <w:color w:val="auto"/>
          <w:sz w:val="24"/>
          <w:szCs w:val="24"/>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的有效性</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对既属于监狱企业、福利企业，同时又满足中小微企业规定的投标单位，其价格扣除仅适用一次。</w:t>
      </w:r>
    </w:p>
    <w:p w14:paraId="0886062B">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 ①根据财政部、国家发展改革委《关于印发〈节能产品政府采购实施意见〉的通知》（财库〔2004〕185号）所投产品属于节能产品政府采购清单所列产品，在技术、服务同等的条件下，应当优先采用清单中的节能产品；</w:t>
      </w:r>
    </w:p>
    <w:p w14:paraId="523DD0E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②所投产品为“环境标志产品政府采购清单”所列产品，在性能、技术、服务等指标同等的条件下，应当优先采用；</w:t>
      </w:r>
    </w:p>
    <w:p w14:paraId="578D8E7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③节能产品根据《国务院办公厅关于建立政府强制采购节能产品制度的通知》国办发</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2007</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51号的规定，以中国政府采购网（http</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//www.ccgp.gov.cn/）公布的最新一期节能产品政府采购清单为准；</w:t>
      </w:r>
    </w:p>
    <w:p w14:paraId="169EB54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④环境标志产品根据《环境标志产品政府采购实施的意见》（财库[2006]90号）的规定，以中国政府采购网（http</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//www.ccgp.gov.cn/）公布的最新一期环境标志产品政府采购清单为准；</w:t>
      </w:r>
    </w:p>
    <w:p w14:paraId="01BF172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⑤若节能、环保、环境标志清单内的产品仅是构成投标产品的部件、组件或零件的，则该投标产品不享受鼓励优惠政策；</w:t>
      </w:r>
    </w:p>
    <w:p w14:paraId="23F8696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）关于信用记录的查询和使用</w:t>
      </w:r>
    </w:p>
    <w:p w14:paraId="2EFC943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①</w:t>
      </w:r>
      <w:r>
        <w:rPr>
          <w:rFonts w:hint="eastAsia" w:ascii="宋体" w:hAnsi="宋体" w:cs="宋体"/>
          <w:color w:val="auto"/>
          <w:sz w:val="24"/>
          <w:szCs w:val="24"/>
          <w:lang w:val="en-US" w:eastAsia="zh-CN"/>
        </w:rPr>
        <w:t>磋商小组</w:t>
      </w:r>
      <w:r>
        <w:rPr>
          <w:rFonts w:hint="eastAsia" w:ascii="宋体" w:hAnsi="宋体" w:eastAsia="宋体" w:cs="宋体"/>
          <w:color w:val="auto"/>
          <w:sz w:val="24"/>
          <w:szCs w:val="24"/>
        </w:rPr>
        <w:t>将在资格审查阶段通过【</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信用中国</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中国政府采购网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（www.ccgp.gov.cn）】网站对</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中的</w:t>
      </w:r>
      <w:r>
        <w:rPr>
          <w:rFonts w:hint="eastAsia" w:ascii="宋体" w:hAnsi="宋体" w:cs="宋体"/>
          <w:color w:val="auto"/>
          <w:sz w:val="24"/>
          <w:szCs w:val="24"/>
          <w:lang w:val="en-US" w:eastAsia="zh-CN"/>
        </w:rPr>
        <w:t>信用记录</w:t>
      </w:r>
      <w:r>
        <w:rPr>
          <w:rFonts w:hint="eastAsia" w:ascii="宋体" w:hAnsi="宋体" w:eastAsia="宋体" w:cs="宋体"/>
          <w:color w:val="auto"/>
          <w:sz w:val="24"/>
          <w:szCs w:val="24"/>
        </w:rPr>
        <w:t>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2D75CF6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②投标人在参加政府采购活动前3年内因违法经营被禁止在一定期限内参加政府采购活动，期限届满的，可以参加政府采购活动的，但投标人应提供相关证明材料；</w:t>
      </w:r>
    </w:p>
    <w:p w14:paraId="218C9C4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③信用记录查询的截止时点为“</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rPr>
        <w:t>之日起至投标截止日前”。信用记录查询的结果，将以纸质截图或将截图保存至电子介质的形式留存。</w:t>
      </w:r>
    </w:p>
    <w:p w14:paraId="788115A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融资政策</w:t>
      </w:r>
    </w:p>
    <w:p w14:paraId="042EBF5E">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eastAsia="zh-CN"/>
        </w:rPr>
        <w:t>根据《陕西省财政厅关于加快推进我省中小企业政府采购信用融资工作的通知》（陕财办采</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zh-CN" w:eastAsia="zh-CN"/>
        </w:rPr>
        <w:t>2020</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zh-CN" w:eastAsia="zh-CN"/>
        </w:rPr>
        <w:t>15号）文件精神，</w:t>
      </w:r>
      <w:r>
        <w:rPr>
          <w:rFonts w:hint="eastAsia" w:ascii="宋体" w:hAnsi="宋体" w:eastAsia="宋体" w:cs="宋体"/>
          <w:b w:val="0"/>
          <w:bCs w:val="0"/>
          <w:color w:val="auto"/>
          <w:sz w:val="24"/>
          <w:szCs w:val="24"/>
          <w:lang w:val="zh-CN" w:eastAsia="zh-CN"/>
        </w:rPr>
        <w:t>有融资需求的</w:t>
      </w:r>
      <w:r>
        <w:rPr>
          <w:rFonts w:hint="eastAsia" w:ascii="宋体" w:hAnsi="宋体" w:eastAsia="宋体" w:cs="宋体"/>
          <w:b w:val="0"/>
          <w:bCs w:val="0"/>
          <w:color w:val="auto"/>
          <w:sz w:val="24"/>
          <w:szCs w:val="24"/>
          <w:lang w:val="en-US" w:eastAsia="zh-CN"/>
        </w:rPr>
        <w:t>中标（成交）人</w:t>
      </w:r>
      <w:r>
        <w:rPr>
          <w:rFonts w:hint="eastAsia" w:ascii="宋体" w:hAnsi="宋体" w:eastAsia="宋体" w:cs="宋体"/>
          <w:b w:val="0"/>
          <w:bCs w:val="0"/>
          <w:color w:val="auto"/>
          <w:sz w:val="24"/>
          <w:szCs w:val="24"/>
          <w:lang w:val="zh-CN" w:eastAsia="zh-CN"/>
        </w:rPr>
        <w:t>可根据自身情</w:t>
      </w:r>
      <w:r>
        <w:rPr>
          <w:rFonts w:hint="eastAsia" w:ascii="宋体" w:hAnsi="宋体" w:eastAsia="宋体" w:cs="宋体"/>
          <w:color w:val="auto"/>
          <w:sz w:val="24"/>
          <w:szCs w:val="24"/>
          <w:lang w:val="zh-CN" w:eastAsia="zh-CN"/>
        </w:rPr>
        <w:t>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宋体"/>
          <w:color w:val="auto"/>
          <w:sz w:val="24"/>
          <w:szCs w:val="24"/>
          <w:lang w:val="en-US" w:eastAsia="zh-CN"/>
        </w:rPr>
        <w:t xml:space="preserve">  </w:t>
      </w:r>
    </w:p>
    <w:p w14:paraId="38688371">
      <w:pPr>
        <w:keepNext w:val="0"/>
        <w:keepLines w:val="0"/>
        <w:pageBreakBefore w:val="0"/>
        <w:widowControl w:val="0"/>
        <w:kinsoku/>
        <w:wordWrap/>
        <w:overflowPunct/>
        <w:topLinePunct w:val="0"/>
        <w:autoSpaceDE/>
        <w:autoSpaceDN/>
        <w:bidi w:val="0"/>
        <w:adjustRightInd/>
        <w:snapToGrid/>
        <w:spacing w:line="460" w:lineRule="exact"/>
        <w:ind w:firstLine="480" w:firstLineChars="200"/>
        <w:jc w:val="left"/>
        <w:textAlignment w:val="auto"/>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lang w:val="zh-CN" w:eastAsia="zh-CN"/>
        </w:rPr>
        <w:t>http</w:t>
      </w:r>
      <w:r>
        <w:rPr>
          <w:rFonts w:hint="eastAsia" w:ascii="宋体" w:hAnsi="宋体" w:cs="宋体"/>
          <w:color w:val="auto"/>
          <w:sz w:val="24"/>
          <w:szCs w:val="24"/>
          <w:lang w:val="zh-CN" w:eastAsia="zh-CN"/>
        </w:rPr>
        <w:t>：</w:t>
      </w:r>
      <w:r>
        <w:rPr>
          <w:rFonts w:hint="eastAsia" w:ascii="宋体" w:hAnsi="宋体" w:eastAsia="宋体" w:cs="宋体"/>
          <w:color w:val="auto"/>
          <w:sz w:val="24"/>
          <w:szCs w:val="24"/>
          <w:lang w:val="zh-CN" w:eastAsia="zh-CN"/>
        </w:rPr>
        <w:t>//www.ccgp-shaanxi.gov.cn/zcdservice/zcd/shanxi/s</w:t>
      </w:r>
    </w:p>
    <w:p w14:paraId="7E2EECB0">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5.</w:t>
      </w:r>
      <w:r>
        <w:rPr>
          <w:rFonts w:hint="eastAsia" w:ascii="宋体" w:hAnsi="宋体" w:eastAsia="宋体" w:cs="宋体"/>
          <w:b/>
          <w:bCs/>
          <w:color w:val="auto"/>
          <w:sz w:val="24"/>
          <w:szCs w:val="24"/>
        </w:rPr>
        <w:t>费用承担</w:t>
      </w:r>
    </w:p>
    <w:p w14:paraId="1176B44C">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供应商准备和参加磋商活动发生的费用自理。</w:t>
      </w:r>
    </w:p>
    <w:p w14:paraId="5AAF9614">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6.</w:t>
      </w:r>
      <w:r>
        <w:rPr>
          <w:rFonts w:hint="eastAsia" w:ascii="宋体" w:hAnsi="宋体" w:eastAsia="宋体" w:cs="宋体"/>
          <w:b/>
          <w:bCs/>
          <w:color w:val="auto"/>
          <w:sz w:val="24"/>
          <w:szCs w:val="24"/>
        </w:rPr>
        <w:t>保密</w:t>
      </w:r>
    </w:p>
    <w:p w14:paraId="3E169968">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参与磋商活动的各方应对磋商文件和响应文件的商业和技术等秘密</w:t>
      </w:r>
      <w:r>
        <w:rPr>
          <w:rFonts w:hint="eastAsia" w:ascii="宋体" w:hAnsi="宋体" w:cs="宋体"/>
          <w:bCs/>
          <w:color w:val="auto"/>
          <w:sz w:val="24"/>
          <w:szCs w:val="24"/>
          <w:lang w:val="en-US" w:eastAsia="zh-CN"/>
        </w:rPr>
        <w:t>予以</w:t>
      </w:r>
      <w:r>
        <w:rPr>
          <w:rFonts w:hint="eastAsia" w:ascii="宋体" w:hAnsi="宋体" w:eastAsia="宋体" w:cs="宋体"/>
          <w:bCs/>
          <w:color w:val="auto"/>
          <w:sz w:val="24"/>
          <w:szCs w:val="24"/>
        </w:rPr>
        <w:t>保密，违者应对由此造成的后果承担法律责任。</w:t>
      </w:r>
    </w:p>
    <w:p w14:paraId="5658FB38">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7.</w:t>
      </w:r>
      <w:r>
        <w:rPr>
          <w:rFonts w:hint="eastAsia" w:ascii="宋体" w:hAnsi="宋体" w:eastAsia="宋体" w:cs="宋体"/>
          <w:b/>
          <w:bCs/>
          <w:color w:val="auto"/>
          <w:sz w:val="24"/>
          <w:szCs w:val="24"/>
        </w:rPr>
        <w:t>语言文字</w:t>
      </w:r>
    </w:p>
    <w:p w14:paraId="078A7DBE">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除专用术语外，与磋商文件有关的语言均使用中文；必要时专用术语应附有中文注释。</w:t>
      </w:r>
    </w:p>
    <w:p w14:paraId="61DBA0C0">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8</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计量单位</w:t>
      </w:r>
    </w:p>
    <w:p w14:paraId="4E48ACA4">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所有计量均采用中华人民共和国法定计量单位。</w:t>
      </w:r>
    </w:p>
    <w:p w14:paraId="264AED25">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9</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踏勘现场</w:t>
      </w:r>
    </w:p>
    <w:p w14:paraId="48A17587">
      <w:pPr>
        <w:pStyle w:val="18"/>
        <w:pageBreakBefore w:val="0"/>
        <w:wordWrap/>
        <w:topLinePunct w:val="0"/>
        <w:autoSpaceDE/>
        <w:autoSpaceDN/>
        <w:bidi w:val="0"/>
        <w:spacing w:line="336"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自行勘察，未勘察现场造成的一切后果由投标人自行承担（一切费用自理）。</w:t>
      </w:r>
    </w:p>
    <w:p w14:paraId="69C1F514">
      <w:pPr>
        <w:pageBreakBefore w:val="0"/>
        <w:widowControl/>
        <w:wordWrap/>
        <w:topLinePunct w:val="0"/>
        <w:autoSpaceDE/>
        <w:autoSpaceDN/>
        <w:bidi w:val="0"/>
        <w:snapToGrid w:val="0"/>
        <w:spacing w:line="336" w:lineRule="auto"/>
        <w:ind w:right="-90" w:rightChars="-43"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10</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偏离</w:t>
      </w:r>
    </w:p>
    <w:p w14:paraId="268F1A8B">
      <w:pPr>
        <w:pageBreakBefore w:val="0"/>
        <w:widowControl/>
        <w:wordWrap/>
        <w:topLinePunct w:val="0"/>
        <w:autoSpaceDE/>
        <w:autoSpaceDN/>
        <w:bidi w:val="0"/>
        <w:snapToGrid w:val="0"/>
        <w:spacing w:line="336" w:lineRule="auto"/>
        <w:ind w:right="-90" w:rightChars="-43" w:firstLine="480" w:firstLineChars="200"/>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除供应商须知前附表另有规定外，供应商递交的响应文件不允许严重负偏离。</w:t>
      </w:r>
    </w:p>
    <w:p w14:paraId="5EBB0E41">
      <w:pPr>
        <w:pageBreakBefore w:val="0"/>
        <w:widowControl/>
        <w:numPr>
          <w:ilvl w:val="0"/>
          <w:numId w:val="5"/>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auto"/>
          <w:kern w:val="0"/>
          <w:sz w:val="24"/>
          <w:szCs w:val="24"/>
        </w:rPr>
      </w:pPr>
      <w:bookmarkStart w:id="33" w:name="_Toc536202288"/>
      <w:bookmarkStart w:id="34" w:name="_Toc536429373"/>
      <w:bookmarkStart w:id="35" w:name="_Toc536202380"/>
      <w:bookmarkStart w:id="36" w:name="_Toc3976"/>
      <w:bookmarkStart w:id="37" w:name="_Toc19543337"/>
      <w:bookmarkStart w:id="38" w:name="_Toc536429320"/>
      <w:r>
        <w:rPr>
          <w:rFonts w:hint="eastAsia" w:ascii="宋体" w:hAnsi="宋体" w:eastAsia="宋体" w:cs="宋体"/>
          <w:b/>
          <w:bCs/>
          <w:color w:val="auto"/>
          <w:kern w:val="0"/>
          <w:sz w:val="24"/>
          <w:szCs w:val="24"/>
        </w:rPr>
        <w:t>竞争性磋商文件</w:t>
      </w:r>
      <w:bookmarkEnd w:id="33"/>
      <w:bookmarkEnd w:id="34"/>
      <w:bookmarkEnd w:id="35"/>
      <w:bookmarkEnd w:id="36"/>
      <w:bookmarkEnd w:id="37"/>
      <w:bookmarkEnd w:id="38"/>
    </w:p>
    <w:p w14:paraId="403492C3">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39" w:name="_Toc5801"/>
      <w:bookmarkStart w:id="40" w:name="_Toc536202289"/>
      <w:bookmarkStart w:id="41" w:name="_Toc536202313"/>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竞争性磋商文件的构成</w:t>
      </w:r>
      <w:bookmarkEnd w:id="39"/>
      <w:bookmarkEnd w:id="40"/>
    </w:p>
    <w:p w14:paraId="0DAC4B83">
      <w:pPr>
        <w:pageBreakBefore w:val="0"/>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竞争性磋商文件是供应商准备响应文件和参加磋商的依据，同时也是评审的重要依据，具有准法律文件性质。竞争性磋商文件用以阐明采购项目所需的资质、技术、服务及报价等要求、磋商程序、有关规定和注意事项以及合同主要条款等。本竞争性磋商文件包括以下内容： </w:t>
      </w:r>
    </w:p>
    <w:p w14:paraId="0C25567E">
      <w:pPr>
        <w:pageBreakBefore w:val="0"/>
        <w:numPr>
          <w:ilvl w:val="0"/>
          <w:numId w:val="6"/>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竞争性磋商公告；</w:t>
      </w:r>
    </w:p>
    <w:p w14:paraId="0F683028">
      <w:pPr>
        <w:pageBreakBefore w:val="0"/>
        <w:numPr>
          <w:ilvl w:val="0"/>
          <w:numId w:val="6"/>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供应商须知前附表；</w:t>
      </w:r>
    </w:p>
    <w:p w14:paraId="4588BBB0">
      <w:pPr>
        <w:pageBreakBefore w:val="0"/>
        <w:numPr>
          <w:ilvl w:val="0"/>
          <w:numId w:val="6"/>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供应商须知；</w:t>
      </w:r>
    </w:p>
    <w:p w14:paraId="46D2EED7">
      <w:pPr>
        <w:pageBreakBefore w:val="0"/>
        <w:numPr>
          <w:ilvl w:val="0"/>
          <w:numId w:val="6"/>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评分标准；</w:t>
      </w:r>
    </w:p>
    <w:p w14:paraId="7DE1148E">
      <w:pPr>
        <w:pageBreakBefore w:val="0"/>
        <w:numPr>
          <w:ilvl w:val="0"/>
          <w:numId w:val="6"/>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采购内容及要求；</w:t>
      </w:r>
    </w:p>
    <w:p w14:paraId="74D4275F">
      <w:pPr>
        <w:pageBreakBefore w:val="0"/>
        <w:numPr>
          <w:ilvl w:val="0"/>
          <w:numId w:val="6"/>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合同条款；</w:t>
      </w:r>
    </w:p>
    <w:p w14:paraId="12C93E94">
      <w:pPr>
        <w:pageBreakBefore w:val="0"/>
        <w:numPr>
          <w:ilvl w:val="0"/>
          <w:numId w:val="6"/>
        </w:numPr>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响应文件格式。</w:t>
      </w:r>
    </w:p>
    <w:p w14:paraId="7B424342">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42" w:name="_Toc536202290"/>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磋商文件的检查及阅读</w:t>
      </w:r>
      <w:bookmarkEnd w:id="42"/>
    </w:p>
    <w:p w14:paraId="2C62B24A">
      <w:pPr>
        <w:pageBreakBefore w:val="0"/>
        <w:tabs>
          <w:tab w:val="left" w:pos="0"/>
        </w:tabs>
        <w:wordWrap/>
        <w:topLinePunct w:val="0"/>
        <w:autoSpaceDE/>
        <w:autoSpaceDN/>
        <w:bidi w:val="0"/>
        <w:adjustRightInd w:val="0"/>
        <w:snapToGrid w:val="0"/>
        <w:spacing w:line="336" w:lineRule="auto"/>
        <w:ind w:firstLine="600" w:firstLineChars="2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应认真阅读和充分理解竞争性磋商文件中所有的事项、格式条款和规范要求。供应商没有对竞争性磋商文件全面做出实质性响应是供应商的风险。没有按照竞争性磋商文件要求作出实质性响应的响应文件应作</w:t>
      </w:r>
      <w:r>
        <w:rPr>
          <w:rFonts w:hint="eastAsia" w:ascii="宋体" w:hAnsi="宋体" w:eastAsia="宋体" w:cs="宋体"/>
          <w:color w:val="auto"/>
          <w:sz w:val="24"/>
          <w:szCs w:val="24"/>
          <w:lang w:val="en-US" w:eastAsia="zh-CN"/>
        </w:rPr>
        <w:t>无效投标</w:t>
      </w:r>
      <w:r>
        <w:rPr>
          <w:rFonts w:hint="eastAsia" w:ascii="宋体" w:hAnsi="宋体" w:eastAsia="宋体" w:cs="宋体"/>
          <w:color w:val="auto"/>
          <w:sz w:val="24"/>
          <w:szCs w:val="24"/>
        </w:rPr>
        <w:t>处理。</w:t>
      </w:r>
    </w:p>
    <w:p w14:paraId="15BDD60A">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43" w:name="_Toc536202292"/>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现场踏勘及磋商文件答疑</w:t>
      </w:r>
      <w:bookmarkEnd w:id="43"/>
    </w:p>
    <w:p w14:paraId="7D27B20F">
      <w:pPr>
        <w:pageBreakBefore w:val="0"/>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招标代理机构将视情况确定是否有必要召开标前答疑会。如果召开标前答疑会，招标代理机构将通知所有已</w:t>
      </w:r>
      <w:r>
        <w:rPr>
          <w:rFonts w:hint="eastAsia" w:ascii="宋体" w:hAnsi="宋体" w:cs="宋体"/>
          <w:color w:val="auto"/>
          <w:sz w:val="24"/>
          <w:szCs w:val="24"/>
          <w:lang w:val="en-US" w:eastAsia="zh-CN"/>
        </w:rPr>
        <w:t>获取</w:t>
      </w:r>
      <w:r>
        <w:rPr>
          <w:rFonts w:hint="eastAsia" w:ascii="宋体" w:hAnsi="宋体" w:eastAsia="宋体" w:cs="宋体"/>
          <w:color w:val="auto"/>
          <w:sz w:val="24"/>
          <w:szCs w:val="24"/>
        </w:rPr>
        <w:t>了磋商文件的潜在供应商。在规定的时间，各供应商派技术、预算等相关人员进行现场踏勘和答疑，答疑的问题各供应商以书面形式提交。招标代理机构、采购人共同对各供应商提出的问题进行答复，形成答疑会议纪要。答疑会议纪要与磋商文件中不一致的内容，以答疑会议纪要为准。凡未参加答疑和现场踏勘的供应商，由此造成的偏差由各供应商自行负责。</w:t>
      </w:r>
    </w:p>
    <w:p w14:paraId="20311058">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44" w:name="_Toc19797"/>
      <w:bookmarkStart w:id="45" w:name="_Toc536202293"/>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竞争性磋商文件的澄清</w:t>
      </w:r>
      <w:bookmarkEnd w:id="44"/>
      <w:bookmarkEnd w:id="45"/>
    </w:p>
    <w:p w14:paraId="1A4311C0">
      <w:pPr>
        <w:pageBreakBefore w:val="0"/>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4.1供应商应认真阅读和充分理解竞争性磋商文件中所有的事项，如有问题或</w:t>
      </w:r>
      <w:r>
        <w:rPr>
          <w:rFonts w:hint="eastAsia" w:ascii="宋体" w:hAnsi="宋体" w:eastAsia="宋体" w:cs="宋体"/>
          <w:color w:val="auto"/>
          <w:sz w:val="24"/>
          <w:szCs w:val="24"/>
          <w:lang w:val="en-US" w:eastAsia="zh-CN"/>
        </w:rPr>
        <w:t>疑议</w:t>
      </w:r>
      <w:r>
        <w:rPr>
          <w:rFonts w:hint="eastAsia" w:ascii="宋体" w:hAnsi="宋体" w:eastAsia="宋体" w:cs="宋体"/>
          <w:color w:val="auto"/>
          <w:sz w:val="24"/>
          <w:szCs w:val="24"/>
        </w:rPr>
        <w:t>请及时函告。否则，视为同意竞争性磋商文件的一切条款和要求并承担由此引起的一切法律责任。凡因供应商对竞争性磋商文件阅读不深、理解不透、误解、疏漏</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因市场行情了解不清造成的后果和风险均由供应商自负。</w:t>
      </w:r>
    </w:p>
    <w:p w14:paraId="3C3A934E">
      <w:pPr>
        <w:pageBreakBefore w:val="0"/>
        <w:tabs>
          <w:tab w:val="left" w:pos="0"/>
        </w:tabs>
        <w:wordWrap/>
        <w:topLinePunct w:val="0"/>
        <w:autoSpaceDE/>
        <w:autoSpaceDN/>
        <w:bidi w:val="0"/>
        <w:adjustRightInd w:val="0"/>
        <w:snapToGrid w:val="0"/>
        <w:spacing w:line="336"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4.2响应人若对磋商文件有任何疑问要求澄清，或认为有必要与采购人进行技术交流的，响应人在收到采购文件之日或者采购文件公告期限届满之日七个工作日内，以书面形式向招标代理机构提出</w:t>
      </w:r>
      <w:r>
        <w:rPr>
          <w:rFonts w:hint="eastAsia" w:ascii="宋体" w:hAnsi="宋体" w:eastAsia="宋体" w:cs="宋体"/>
          <w:color w:val="auto"/>
          <w:sz w:val="24"/>
          <w:szCs w:val="24"/>
          <w:lang w:eastAsia="zh-CN"/>
        </w:rPr>
        <w:t>。采购代理机构将视情况确定采用适当方式予以澄清或以书面形式予以答复，涉及变更或修正内容在政府采购发布媒体上发布变更公告。在此之后提出的询问或者质疑均为无效，采购代理机构不予受理。</w:t>
      </w:r>
    </w:p>
    <w:p w14:paraId="5B1EB0A8">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4.3</w:t>
      </w:r>
      <w:r>
        <w:rPr>
          <w:rFonts w:hint="eastAsia" w:ascii="宋体" w:hAnsi="宋体" w:eastAsia="宋体" w:cs="宋体"/>
          <w:color w:val="auto"/>
          <w:sz w:val="24"/>
          <w:szCs w:val="24"/>
        </w:rPr>
        <w:t>对于在规定时间内收到的投标人依法提出的询问或者质疑，采购代理机构将按程序及时</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答复，若对</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做出实质性变动，则按照相关规定延长投标截止时间。</w:t>
      </w:r>
    </w:p>
    <w:p w14:paraId="43D602E6">
      <w:pPr>
        <w:pStyle w:val="13"/>
        <w:pageBreakBefore w:val="0"/>
        <w:wordWrap/>
        <w:topLinePunct w:val="0"/>
        <w:autoSpaceDE/>
        <w:autoSpaceDN/>
        <w:bidi w:val="0"/>
        <w:spacing w:line="336"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4.4</w:t>
      </w:r>
      <w:r>
        <w:rPr>
          <w:rFonts w:hint="eastAsia" w:ascii="宋体" w:hAnsi="宋体" w:eastAsia="宋体" w:cs="宋体"/>
          <w:color w:val="auto"/>
          <w:sz w:val="24"/>
          <w:szCs w:val="24"/>
        </w:rPr>
        <w:t>投标人提出质疑应当有明确的请求和必要的证明材料。</w:t>
      </w:r>
    </w:p>
    <w:p w14:paraId="7CF6127C">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46" w:name="_Toc536202294"/>
      <w:bookmarkStart w:id="47" w:name="_Toc6390"/>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竞争性磋商文件的修改</w:t>
      </w:r>
      <w:bookmarkEnd w:id="46"/>
      <w:bookmarkEnd w:id="47"/>
    </w:p>
    <w:p w14:paraId="1406B135">
      <w:pPr>
        <w:keepNext w:val="0"/>
        <w:keepLines w:val="0"/>
        <w:pageBreakBefore w:val="0"/>
        <w:widowControl w:val="0"/>
        <w:kinsoku/>
        <w:wordWrap/>
        <w:overflowPunct w:val="0"/>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5.1 在磋商截止时间五日前，无论出于何种原因，代理机构可主动或在解答供应商提出的澄清问题时，对竞争性磋商文件进行修改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不足</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日的，顺延提交</w:t>
      </w:r>
      <w:r>
        <w:rPr>
          <w:rFonts w:hint="eastAsia" w:ascii="宋体" w:hAnsi="宋体" w:eastAsia="宋体" w:cs="宋体"/>
          <w:color w:val="auto"/>
          <w:sz w:val="24"/>
          <w:szCs w:val="24"/>
          <w:lang w:eastAsia="zh-CN"/>
        </w:rPr>
        <w:t>响应</w:t>
      </w:r>
      <w:r>
        <w:rPr>
          <w:rFonts w:hint="eastAsia" w:ascii="宋体" w:hAnsi="宋体" w:eastAsia="宋体" w:cs="宋体"/>
          <w:color w:val="auto"/>
          <w:sz w:val="24"/>
          <w:szCs w:val="24"/>
        </w:rPr>
        <w:t>文件的截止时间</w:t>
      </w:r>
      <w:r>
        <w:rPr>
          <w:rFonts w:hint="eastAsia" w:ascii="宋体" w:hAnsi="宋体" w:eastAsia="宋体" w:cs="宋体"/>
          <w:color w:val="auto"/>
          <w:sz w:val="24"/>
          <w:szCs w:val="24"/>
          <w:lang w:eastAsia="zh-CN"/>
        </w:rPr>
        <w:t>，并</w:t>
      </w:r>
      <w:r>
        <w:rPr>
          <w:rFonts w:hint="eastAsia" w:ascii="宋体" w:hAnsi="宋体" w:eastAsia="宋体" w:cs="宋体"/>
          <w:color w:val="auto"/>
          <w:sz w:val="24"/>
          <w:szCs w:val="24"/>
        </w:rPr>
        <w:t>在发布</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公告的财政部门指定媒体上由采购代理机构发布变更公告，并以书面形式通知所有</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文件的单位。该澄清或者修改的内容为</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的组成部分。</w:t>
      </w:r>
    </w:p>
    <w:p w14:paraId="5452DA28">
      <w:pPr>
        <w:keepNext w:val="0"/>
        <w:keepLines w:val="0"/>
        <w:pageBreakBefore w:val="0"/>
        <w:widowControl w:val="0"/>
        <w:kinsoku/>
        <w:wordWrap/>
        <w:overflowPunct w:val="0"/>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5.2</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的修改书将构成</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的一部分，对采购人和投标人都具有约束力。</w:t>
      </w:r>
    </w:p>
    <w:p w14:paraId="1017C201">
      <w:pPr>
        <w:keepNext w:val="0"/>
        <w:keepLines w:val="0"/>
        <w:pageBreakBefore w:val="0"/>
        <w:widowControl w:val="0"/>
        <w:kinsoku/>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5.3</w:t>
      </w:r>
      <w:r>
        <w:rPr>
          <w:rFonts w:hint="eastAsia" w:ascii="宋体" w:hAnsi="宋体" w:eastAsia="宋体" w:cs="宋体"/>
          <w:color w:val="auto"/>
          <w:sz w:val="24"/>
          <w:szCs w:val="24"/>
        </w:rPr>
        <w:t>采购代理机构可以视采购具体情况，延长投标截止时间和开标时间。延长投标截止时间和开标时间将在财政部门指定的媒体上发布变更公告，同时将变更时间书面通知所有</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文件的单位。</w:t>
      </w:r>
    </w:p>
    <w:p w14:paraId="78872A1C">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质疑</w:t>
      </w:r>
    </w:p>
    <w:p w14:paraId="4A0856E0">
      <w:pPr>
        <w:pStyle w:val="4"/>
        <w:pageBreakBefore w:val="0"/>
        <w:wordWrap/>
        <w:topLinePunct w:val="0"/>
        <w:autoSpaceDE/>
        <w:autoSpaceDN/>
        <w:bidi w:val="0"/>
        <w:spacing w:line="336" w:lineRule="auto"/>
        <w:ind w:firstLine="480" w:firstLineChars="200"/>
        <w:textAlignment w:val="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供应商认为磋商文件、招标过程和中标结果使自己的权益受到损害的，可以按《政府采购法》第</w:t>
      </w:r>
      <w:r>
        <w:rPr>
          <w:rFonts w:hint="eastAsia" w:ascii="宋体" w:hAnsi="宋体" w:eastAsia="宋体" w:cs="宋体"/>
          <w:b w:val="0"/>
          <w:color w:val="auto"/>
          <w:sz w:val="24"/>
          <w:szCs w:val="24"/>
          <w:lang w:val="en-US" w:eastAsia="zh-CN"/>
        </w:rPr>
        <w:t>五十二</w:t>
      </w:r>
      <w:r>
        <w:rPr>
          <w:rFonts w:hint="eastAsia" w:ascii="宋体" w:hAnsi="宋体" w:eastAsia="宋体" w:cs="宋体"/>
          <w:b w:val="0"/>
          <w:color w:val="auto"/>
          <w:sz w:val="24"/>
          <w:szCs w:val="24"/>
        </w:rPr>
        <w:t>条执行。</w:t>
      </w:r>
    </w:p>
    <w:p w14:paraId="7C54C557">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48" w:name="_Toc536202295"/>
      <w:bookmarkStart w:id="49" w:name="_Toc31188"/>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竞争性磋商文件的获取</w:t>
      </w:r>
      <w:bookmarkEnd w:id="48"/>
      <w:bookmarkEnd w:id="49"/>
    </w:p>
    <w:p w14:paraId="49DD3A5D">
      <w:pPr>
        <w:pageBreakBefore w:val="0"/>
        <w:widowControl/>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供应商必须从代理机构</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rPr>
        <w:t>竞争性磋商文件，供应商自行转让或复制竞争性磋商文件视为无效。</w:t>
      </w:r>
      <w:r>
        <w:rPr>
          <w:rFonts w:hint="eastAsia" w:ascii="宋体" w:hAnsi="宋体" w:eastAsia="宋体" w:cs="宋体"/>
          <w:color w:val="auto"/>
          <w:sz w:val="24"/>
          <w:szCs w:val="24"/>
          <w:lang w:val="en-US" w:eastAsia="zh-CN"/>
        </w:rPr>
        <w:t>本</w:t>
      </w:r>
      <w:r>
        <w:rPr>
          <w:rFonts w:hint="eastAsia" w:ascii="宋体" w:hAnsi="宋体" w:eastAsia="宋体" w:cs="宋体"/>
          <w:color w:val="auto"/>
          <w:sz w:val="24"/>
          <w:szCs w:val="24"/>
        </w:rPr>
        <w:t>竞争性磋商文件仅作为本次竞争性磋商使用。</w:t>
      </w:r>
    </w:p>
    <w:p w14:paraId="4BA55FAB">
      <w:pPr>
        <w:pStyle w:val="13"/>
        <w:pageBreakBefore w:val="0"/>
        <w:wordWrap/>
        <w:topLinePunct w:val="0"/>
        <w:autoSpaceDE/>
        <w:autoSpaceDN/>
        <w:bidi w:val="0"/>
        <w:spacing w:line="336" w:lineRule="auto"/>
        <w:ind w:firstLine="482" w:firstLineChars="200"/>
        <w:jc w:val="left"/>
        <w:textAlignment w:val="auto"/>
        <w:rPr>
          <w:rFonts w:hint="eastAsia" w:ascii="宋体" w:hAnsi="宋体" w:eastAsia="宋体" w:cs="宋体"/>
          <w:color w:val="auto"/>
          <w:sz w:val="24"/>
          <w:szCs w:val="24"/>
        </w:rPr>
      </w:pPr>
      <w:bookmarkStart w:id="50" w:name="_Toc536202296"/>
      <w:bookmarkStart w:id="51" w:name="_Toc5095"/>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rPr>
        <w:t>竞争性磋商文件的解释权归代理机构</w:t>
      </w:r>
      <w:bookmarkEnd w:id="50"/>
      <w:bookmarkEnd w:id="51"/>
      <w:r>
        <w:rPr>
          <w:rFonts w:hint="eastAsia" w:ascii="宋体" w:hAnsi="宋体" w:eastAsia="宋体" w:cs="宋体"/>
          <w:color w:val="auto"/>
          <w:sz w:val="24"/>
          <w:szCs w:val="24"/>
        </w:rPr>
        <w:t>（ 如发现</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内容与现行法律法规不相符的情况，以现行法律法规为准</w:t>
      </w:r>
      <w:r>
        <w:rPr>
          <w:rFonts w:hint="eastAsia" w:ascii="宋体" w:hAnsi="宋体" w:eastAsia="宋体" w:cs="宋体"/>
          <w:color w:val="auto"/>
          <w:sz w:val="24"/>
          <w:szCs w:val="24"/>
          <w:lang w:eastAsia="zh-CN"/>
        </w:rPr>
        <w:t>）</w:t>
      </w:r>
      <w:r>
        <w:rPr>
          <w:rFonts w:hint="eastAsia" w:ascii="宋体" w:hAnsi="宋体" w:cs="宋体"/>
          <w:color w:val="auto"/>
          <w:sz w:val="24"/>
          <w:szCs w:val="24"/>
          <w:lang w:eastAsia="zh-CN"/>
        </w:rPr>
        <w:t>。</w:t>
      </w:r>
    </w:p>
    <w:p w14:paraId="32F5C0CE">
      <w:pPr>
        <w:pageBreakBefore w:val="0"/>
        <w:widowControl/>
        <w:numPr>
          <w:ilvl w:val="0"/>
          <w:numId w:val="5"/>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auto"/>
          <w:kern w:val="0"/>
          <w:sz w:val="24"/>
          <w:szCs w:val="24"/>
        </w:rPr>
      </w:pPr>
      <w:bookmarkStart w:id="52" w:name="_Toc19543338"/>
      <w:bookmarkStart w:id="53" w:name="_Toc536429321"/>
      <w:bookmarkStart w:id="54" w:name="_Toc536202381"/>
      <w:bookmarkStart w:id="55" w:name="_Toc622"/>
      <w:bookmarkStart w:id="56" w:name="_Toc536429374"/>
      <w:bookmarkStart w:id="57" w:name="_Toc536202297"/>
      <w:r>
        <w:rPr>
          <w:rFonts w:hint="eastAsia" w:ascii="宋体" w:hAnsi="宋体" w:eastAsia="宋体" w:cs="宋体"/>
          <w:b/>
          <w:bCs/>
          <w:color w:val="auto"/>
          <w:kern w:val="0"/>
          <w:sz w:val="24"/>
          <w:szCs w:val="24"/>
        </w:rPr>
        <w:t>响应文件</w:t>
      </w:r>
      <w:bookmarkEnd w:id="52"/>
      <w:bookmarkEnd w:id="53"/>
      <w:bookmarkEnd w:id="54"/>
      <w:bookmarkEnd w:id="55"/>
      <w:bookmarkEnd w:id="56"/>
      <w:bookmarkEnd w:id="57"/>
    </w:p>
    <w:p w14:paraId="33D5CF09">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响应文件编制的原则</w:t>
      </w:r>
    </w:p>
    <w:p w14:paraId="251235C0">
      <w:pPr>
        <w:pageBreakBefore w:val="0"/>
        <w:widowControl/>
        <w:wordWrap/>
        <w:topLinePunct w:val="0"/>
        <w:autoSpaceDE/>
        <w:autoSpaceDN/>
        <w:bidi w:val="0"/>
        <w:spacing w:line="336" w:lineRule="auto"/>
        <w:ind w:firstLine="480" w:firstLineChars="200"/>
        <w:textAlignment w:val="auto"/>
        <w:outlineLvl w:val="1"/>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lang w:val="en-US" w:eastAsia="zh-CN"/>
        </w:rPr>
        <w:t>1.1</w:t>
      </w:r>
      <w:r>
        <w:rPr>
          <w:rFonts w:hint="eastAsia" w:ascii="宋体" w:hAnsi="宋体" w:eastAsia="宋体" w:cs="宋体"/>
          <w:bCs/>
          <w:color w:val="auto"/>
          <w:kern w:val="0"/>
          <w:sz w:val="24"/>
          <w:szCs w:val="24"/>
        </w:rPr>
        <w:t>投标人应在认真阅读磋商文件所有内容的基础上，按照磋商文件的要求编制完整的响应文件。磋商文件中对响应文件格式有要求的，应按格式编制并逐项填写内容。</w:t>
      </w:r>
      <w:r>
        <w:rPr>
          <w:rFonts w:hint="eastAsia" w:ascii="宋体" w:hAnsi="宋体" w:eastAsia="宋体" w:cs="宋体"/>
          <w:bCs/>
          <w:color w:val="auto"/>
          <w:kern w:val="0"/>
          <w:sz w:val="24"/>
          <w:szCs w:val="24"/>
          <w:lang w:eastAsia="zh-CN"/>
        </w:rPr>
        <w:t>响应文件</w:t>
      </w:r>
      <w:r>
        <w:rPr>
          <w:rFonts w:hint="eastAsia" w:ascii="宋体" w:hAnsi="宋体" w:eastAsia="宋体" w:cs="宋体"/>
          <w:bCs/>
          <w:color w:val="auto"/>
          <w:kern w:val="0"/>
          <w:sz w:val="24"/>
          <w:szCs w:val="24"/>
        </w:rPr>
        <w:t>中留有空项的或没有按格式制作的，将被视为不完整响应的</w:t>
      </w:r>
      <w:r>
        <w:rPr>
          <w:rFonts w:hint="eastAsia" w:ascii="宋体" w:hAnsi="宋体" w:eastAsia="宋体" w:cs="宋体"/>
          <w:bCs/>
          <w:color w:val="auto"/>
          <w:kern w:val="0"/>
          <w:sz w:val="24"/>
          <w:szCs w:val="24"/>
          <w:lang w:eastAsia="zh-CN"/>
        </w:rPr>
        <w:t>响应文件</w:t>
      </w:r>
      <w:r>
        <w:rPr>
          <w:rFonts w:hint="eastAsia" w:ascii="宋体" w:hAnsi="宋体" w:eastAsia="宋体" w:cs="宋体"/>
          <w:bCs/>
          <w:color w:val="auto"/>
          <w:kern w:val="0"/>
          <w:sz w:val="24"/>
          <w:szCs w:val="24"/>
        </w:rPr>
        <w:t xml:space="preserve">，其投标将有可能被拒绝。 </w:t>
      </w:r>
    </w:p>
    <w:p w14:paraId="42D8B414">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lang w:val="en-US" w:eastAsia="zh-CN"/>
        </w:rPr>
        <w:t>1.2</w:t>
      </w:r>
      <w:r>
        <w:rPr>
          <w:rFonts w:hint="eastAsia" w:ascii="宋体" w:hAnsi="宋体" w:eastAsia="宋体" w:cs="宋体"/>
          <w:bCs/>
          <w:color w:val="auto"/>
          <w:kern w:val="0"/>
          <w:sz w:val="24"/>
          <w:szCs w:val="24"/>
        </w:rPr>
        <w:t>投标人必须保证</w:t>
      </w:r>
      <w:r>
        <w:rPr>
          <w:rFonts w:hint="eastAsia" w:ascii="宋体" w:hAnsi="宋体" w:eastAsia="宋体" w:cs="宋体"/>
          <w:bCs/>
          <w:color w:val="auto"/>
          <w:kern w:val="0"/>
          <w:sz w:val="24"/>
          <w:szCs w:val="24"/>
          <w:lang w:eastAsia="zh-CN"/>
        </w:rPr>
        <w:t>响应文件</w:t>
      </w:r>
      <w:r>
        <w:rPr>
          <w:rFonts w:hint="eastAsia" w:ascii="宋体" w:hAnsi="宋体" w:eastAsia="宋体" w:cs="宋体"/>
          <w:bCs/>
          <w:color w:val="auto"/>
          <w:kern w:val="0"/>
          <w:sz w:val="24"/>
          <w:szCs w:val="24"/>
        </w:rPr>
        <w:t>所提供的全部资料真实可靠，并接受对其中任何资料进一步审查的要求。</w:t>
      </w:r>
    </w:p>
    <w:p w14:paraId="0926C615">
      <w:pPr>
        <w:pageBreakBefore w:val="0"/>
        <w:widowControl/>
        <w:wordWrap/>
        <w:topLinePunct w:val="0"/>
        <w:autoSpaceDE/>
        <w:autoSpaceDN/>
        <w:bidi w:val="0"/>
        <w:spacing w:line="336" w:lineRule="auto"/>
        <w:ind w:firstLine="600" w:firstLineChars="250"/>
        <w:textAlignment w:val="auto"/>
        <w:outlineLvl w:val="1"/>
        <w:rPr>
          <w:rFonts w:hint="eastAsia" w:ascii="宋体" w:hAnsi="宋体" w:eastAsia="宋体" w:cs="宋体"/>
          <w:color w:val="auto"/>
          <w:sz w:val="24"/>
          <w:szCs w:val="24"/>
        </w:rPr>
      </w:pPr>
      <w:r>
        <w:rPr>
          <w:rFonts w:hint="eastAsia" w:ascii="宋体" w:hAnsi="宋体" w:eastAsia="宋体" w:cs="宋体"/>
          <w:bCs/>
          <w:color w:val="auto"/>
          <w:kern w:val="0"/>
          <w:sz w:val="24"/>
          <w:szCs w:val="24"/>
          <w:lang w:val="en-US" w:eastAsia="zh-CN"/>
        </w:rPr>
        <w:t>1.3</w:t>
      </w:r>
      <w:r>
        <w:rPr>
          <w:rFonts w:hint="eastAsia" w:ascii="宋体" w:hAnsi="宋体" w:eastAsia="宋体" w:cs="宋体"/>
          <w:bCs/>
          <w:color w:val="auto"/>
          <w:kern w:val="0"/>
          <w:sz w:val="24"/>
          <w:szCs w:val="24"/>
          <w:lang w:eastAsia="zh-CN"/>
        </w:rPr>
        <w:t>响应文件</w:t>
      </w:r>
      <w:r>
        <w:rPr>
          <w:rFonts w:hint="eastAsia" w:ascii="宋体" w:hAnsi="宋体" w:eastAsia="宋体" w:cs="宋体"/>
          <w:bCs/>
          <w:color w:val="auto"/>
          <w:kern w:val="0"/>
          <w:sz w:val="24"/>
          <w:szCs w:val="24"/>
        </w:rPr>
        <w:t>须对</w:t>
      </w:r>
      <w:r>
        <w:rPr>
          <w:rFonts w:hint="eastAsia" w:ascii="宋体" w:hAnsi="宋体" w:eastAsia="宋体" w:cs="宋体"/>
          <w:bCs/>
          <w:color w:val="auto"/>
          <w:kern w:val="0"/>
          <w:sz w:val="24"/>
          <w:szCs w:val="24"/>
          <w:lang w:eastAsia="zh-CN"/>
        </w:rPr>
        <w:t>磋商文件</w:t>
      </w:r>
      <w:r>
        <w:rPr>
          <w:rFonts w:hint="eastAsia" w:ascii="宋体" w:hAnsi="宋体" w:eastAsia="宋体" w:cs="宋体"/>
          <w:bCs/>
          <w:color w:val="auto"/>
          <w:kern w:val="0"/>
          <w:sz w:val="24"/>
          <w:szCs w:val="24"/>
        </w:rPr>
        <w:t>中的内容做出实质性和完整性的响应，否则其投标将被视为无效投标。</w:t>
      </w:r>
    </w:p>
    <w:p w14:paraId="636AEF3A">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响应文件构成</w:t>
      </w:r>
    </w:p>
    <w:p w14:paraId="462C89F2">
      <w:pPr>
        <w:widowControl/>
        <w:spacing w:line="360" w:lineRule="auto"/>
        <w:ind w:firstLine="480" w:firstLineChars="200"/>
        <w:outlineLvl w:val="1"/>
        <w:rPr>
          <w:rFonts w:hint="eastAsia" w:ascii="宋体" w:hAnsi="宋体" w:eastAsia="宋体" w:cs="宋体"/>
          <w:color w:val="auto"/>
          <w:sz w:val="24"/>
          <w:szCs w:val="24"/>
        </w:rPr>
      </w:pPr>
      <w:r>
        <w:rPr>
          <w:rFonts w:hint="eastAsia" w:ascii="宋体" w:hAnsi="宋体" w:eastAsia="宋体" w:cs="宋体"/>
          <w:bCs/>
          <w:color w:val="auto"/>
          <w:kern w:val="0"/>
          <w:sz w:val="24"/>
          <w:szCs w:val="24"/>
        </w:rPr>
        <w:t>投标人应按照本须知响应文件构成和格式及第七部分提供的格式编写</w:t>
      </w:r>
      <w:r>
        <w:rPr>
          <w:rFonts w:hint="eastAsia" w:ascii="宋体" w:hAnsi="宋体" w:eastAsia="宋体" w:cs="宋体"/>
          <w:bCs/>
          <w:color w:val="auto"/>
          <w:kern w:val="0"/>
          <w:sz w:val="24"/>
          <w:szCs w:val="24"/>
          <w:lang w:eastAsia="zh-CN"/>
        </w:rPr>
        <w:t>响应文件</w:t>
      </w:r>
      <w:r>
        <w:rPr>
          <w:rFonts w:hint="eastAsia" w:ascii="宋体" w:hAnsi="宋体" w:eastAsia="宋体" w:cs="宋体"/>
          <w:bCs/>
          <w:color w:val="auto"/>
          <w:kern w:val="0"/>
          <w:sz w:val="24"/>
          <w:szCs w:val="24"/>
        </w:rPr>
        <w:t>，不得缺少</w:t>
      </w:r>
      <w:r>
        <w:rPr>
          <w:rFonts w:hint="eastAsia" w:ascii="宋体" w:hAnsi="宋体" w:eastAsia="宋体" w:cs="宋体"/>
          <w:bCs/>
          <w:color w:val="auto"/>
          <w:kern w:val="0"/>
          <w:sz w:val="24"/>
          <w:szCs w:val="24"/>
          <w:lang w:eastAsia="zh-CN"/>
        </w:rPr>
        <w:t>磋商文件</w:t>
      </w:r>
      <w:r>
        <w:rPr>
          <w:rFonts w:hint="eastAsia" w:ascii="宋体" w:hAnsi="宋体" w:eastAsia="宋体" w:cs="宋体"/>
          <w:bCs/>
          <w:color w:val="auto"/>
          <w:kern w:val="0"/>
          <w:sz w:val="24"/>
          <w:szCs w:val="24"/>
        </w:rPr>
        <w:t>要求填写的表格或提交的资料。</w:t>
      </w:r>
    </w:p>
    <w:p w14:paraId="1AC8AFB7">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磋商报价</w:t>
      </w:r>
    </w:p>
    <w:p w14:paraId="23071991">
      <w:pPr>
        <w:pStyle w:val="4"/>
        <w:keepNext w:val="0"/>
        <w:keepLines w:val="0"/>
        <w:widowControl w:val="0"/>
        <w:suppressLineNumbers w:val="0"/>
        <w:wordWrap w:val="0"/>
        <w:snapToGrid w:val="0"/>
        <w:spacing w:line="336" w:lineRule="auto"/>
        <w:ind w:left="0" w:firstLine="480" w:firstLineChars="200"/>
        <w:rPr>
          <w:rFonts w:hint="eastAsia" w:ascii="宋体" w:hAnsi="宋体" w:eastAsia="宋体" w:cs="宋体"/>
          <w:b w:val="0"/>
          <w:bCs w:val="0"/>
          <w:color w:val="auto"/>
          <w:sz w:val="24"/>
          <w:szCs w:val="24"/>
          <w:lang w:val="en-US"/>
        </w:rPr>
      </w:pPr>
      <w:bookmarkStart w:id="58" w:name="_Toc29200"/>
      <w:bookmarkStart w:id="59" w:name="_Toc536202300"/>
      <w:r>
        <w:rPr>
          <w:rFonts w:hint="eastAsia" w:ascii="宋体" w:hAnsi="宋体" w:eastAsia="宋体" w:cs="宋体"/>
          <w:b w:val="0"/>
          <w:bCs w:val="0"/>
          <w:color w:val="auto"/>
          <w:sz w:val="24"/>
          <w:szCs w:val="24"/>
          <w:lang w:val="en-US"/>
        </w:rPr>
        <w:t>3.1</w:t>
      </w:r>
      <w:r>
        <w:rPr>
          <w:rFonts w:hint="eastAsia" w:ascii="宋体" w:hAnsi="宋体" w:eastAsia="宋体" w:cs="宋体"/>
          <w:b w:val="0"/>
          <w:bCs w:val="0"/>
          <w:color w:val="auto"/>
          <w:sz w:val="24"/>
          <w:szCs w:val="24"/>
          <w:lang w:eastAsia="zh-CN"/>
        </w:rPr>
        <w:t>投标人应充分考虑磋商文件的各项条款和本工程的实际，依据磋商文件所附工程量清单、澄清和修改通知，根据企业自身情况、施工经验、现场环境以及磋商文件的要求，进行自主报价。</w:t>
      </w:r>
    </w:p>
    <w:p w14:paraId="2229D0EC">
      <w:pPr>
        <w:pStyle w:val="4"/>
        <w:keepNext w:val="0"/>
        <w:keepLines w:val="0"/>
        <w:widowControl w:val="0"/>
        <w:suppressLineNumbers w:val="0"/>
        <w:spacing w:line="336" w:lineRule="auto"/>
        <w:ind w:left="0" w:firstLine="480" w:firstLineChars="200"/>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rPr>
        <w:t>3.2</w:t>
      </w:r>
      <w:r>
        <w:rPr>
          <w:rFonts w:hint="eastAsia" w:ascii="宋体" w:hAnsi="宋体" w:eastAsia="宋体" w:cs="宋体"/>
          <w:b w:val="0"/>
          <w:bCs w:val="0"/>
          <w:color w:val="auto"/>
          <w:sz w:val="24"/>
          <w:szCs w:val="24"/>
          <w:lang w:eastAsia="zh-CN"/>
        </w:rPr>
        <w:t>投标人的磋商报价，应是完成本项目所列工程范围及工期、质量的全部要求，不得以任何理由予以重复。</w:t>
      </w:r>
    </w:p>
    <w:p w14:paraId="7D7B8D83">
      <w:pPr>
        <w:pStyle w:val="4"/>
        <w:keepNext w:val="0"/>
        <w:keepLines w:val="0"/>
        <w:widowControl w:val="0"/>
        <w:suppressLineNumbers w:val="0"/>
        <w:spacing w:line="336" w:lineRule="auto"/>
        <w:ind w:left="0"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rPr>
        <w:t>3.3</w:t>
      </w:r>
      <w:r>
        <w:rPr>
          <w:rFonts w:hint="eastAsia" w:ascii="宋体" w:hAnsi="宋体" w:eastAsia="宋体" w:cs="宋体"/>
          <w:b w:val="0"/>
          <w:bCs w:val="0"/>
          <w:color w:val="auto"/>
          <w:sz w:val="24"/>
          <w:szCs w:val="24"/>
          <w:lang w:eastAsia="zh-CN"/>
        </w:rPr>
        <w:t>磋商报价为投标人在响应文件中提出的各项支付金额的总和，是完成磋商文件所确定的该工程项目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磋商前以及合同明示或暗示的所有风险、责任和义务。投标人在磋商报价时应考虑以下因素：人工费、材料费、机械费等社会价格浮动因素，工程所在地的交通运输条件、施工环境和地方不良势力的影响，停水、停电及发包人原因造成停窝工在连续</w:t>
      </w:r>
      <w:r>
        <w:rPr>
          <w:rFonts w:hint="eastAsia" w:ascii="宋体" w:hAnsi="宋体" w:eastAsia="宋体" w:cs="宋体"/>
          <w:b w:val="0"/>
          <w:bCs w:val="0"/>
          <w:color w:val="auto"/>
          <w:sz w:val="24"/>
          <w:szCs w:val="24"/>
          <w:lang w:val="en-US"/>
        </w:rPr>
        <w:t>48</w:t>
      </w:r>
      <w:r>
        <w:rPr>
          <w:rFonts w:hint="eastAsia" w:ascii="宋体" w:hAnsi="宋体" w:eastAsia="宋体" w:cs="宋体"/>
          <w:b w:val="0"/>
          <w:bCs w:val="0"/>
          <w:color w:val="auto"/>
          <w:sz w:val="24"/>
          <w:szCs w:val="24"/>
          <w:lang w:eastAsia="zh-CN"/>
        </w:rPr>
        <w:t>小时以内的损失、国家政策调整、金融汇率以及银行存款利率变化等风险等全部费用。</w:t>
      </w:r>
    </w:p>
    <w:p w14:paraId="665674F1">
      <w:pPr>
        <w:pStyle w:val="4"/>
        <w:keepNext w:val="0"/>
        <w:keepLines w:val="0"/>
        <w:widowControl w:val="0"/>
        <w:suppressLineNumbers w:val="0"/>
        <w:spacing w:line="336" w:lineRule="auto"/>
        <w:ind w:left="0"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3161F049">
      <w:pPr>
        <w:pStyle w:val="4"/>
        <w:widowControl/>
        <w:spacing w:line="336" w:lineRule="auto"/>
        <w:ind w:left="0" w:firstLine="600" w:firstLineChars="250"/>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rPr>
        <w:t>3.5</w:t>
      </w:r>
      <w:r>
        <w:rPr>
          <w:rFonts w:hint="eastAsia" w:ascii="宋体" w:hAnsi="宋体" w:eastAsia="宋体" w:cs="宋体"/>
          <w:b w:val="0"/>
          <w:bCs w:val="0"/>
          <w:color w:val="auto"/>
          <w:sz w:val="24"/>
          <w:szCs w:val="24"/>
          <w:lang w:eastAsia="zh-CN"/>
        </w:rPr>
        <w:t>除非采购人或采购代理机构对磋商文件予以修改，投标人应按采购人提供的工程量清单中列出的工程项目和工程量认真填报单价和合价。每一项目只允许有一个报价。任何有选择的报价将不予接受。投标人未填单价或合价的工程项目（零报价项目），视为该项费用已包括在其他价款的单价或合价内，并在工程实施后，采购人将不予支付，承包人必须按发包人代表及项目经理指令完成工程量清单中未填入单价或合价的工程项目；若投标人未填单价或合价的工程项目在实施中发生变更，无论变更增加或减少均按合同约定执行而且必须无条件执行发包人发出的变更通知。</w:t>
      </w:r>
    </w:p>
    <w:p w14:paraId="109AAEF2">
      <w:pPr>
        <w:pStyle w:val="4"/>
        <w:widowControl/>
        <w:spacing w:line="336" w:lineRule="auto"/>
        <w:ind w:left="0" w:firstLine="600" w:firstLineChars="250"/>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val="en-US"/>
        </w:rPr>
        <w:t>3.6</w:t>
      </w:r>
      <w:r>
        <w:rPr>
          <w:rFonts w:hint="eastAsia" w:ascii="宋体" w:hAnsi="宋体" w:eastAsia="宋体" w:cs="宋体"/>
          <w:b w:val="0"/>
          <w:bCs w:val="0"/>
          <w:color w:val="auto"/>
          <w:sz w:val="24"/>
          <w:szCs w:val="24"/>
          <w:lang w:eastAsia="zh-CN"/>
        </w:rPr>
        <w:t>磋商报价应考虑的其他风险</w:t>
      </w:r>
    </w:p>
    <w:p w14:paraId="43E02DBD">
      <w:pPr>
        <w:pStyle w:val="4"/>
        <w:widowControl/>
        <w:spacing w:line="336" w:lineRule="auto"/>
        <w:ind w:left="0" w:firstLine="600" w:firstLineChars="250"/>
        <w:rPr>
          <w:rFonts w:hint="eastAsia" w:ascii="宋体" w:hAnsi="宋体" w:eastAsia="宋体" w:cs="宋体"/>
          <w:b w:val="0"/>
          <w:bCs w:val="0"/>
          <w:color w:val="auto"/>
          <w:sz w:val="24"/>
          <w:szCs w:val="24"/>
          <w:lang w:val="en-US"/>
        </w:rPr>
      </w:pPr>
      <w:r>
        <w:rPr>
          <w:rFonts w:hint="eastAsia" w:ascii="宋体" w:hAnsi="宋体" w:eastAsia="宋体" w:cs="宋体"/>
          <w:b w:val="0"/>
          <w:bCs w:val="0"/>
          <w:color w:val="auto"/>
          <w:sz w:val="24"/>
          <w:szCs w:val="24"/>
          <w:lang w:eastAsia="zh-CN"/>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1345908B">
      <w:pPr>
        <w:keepNext w:val="0"/>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3.7编制报价的其他约定</w:t>
      </w:r>
    </w:p>
    <w:p w14:paraId="02220FC6">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3.7.1投标供应商根据自行确定的施工组织设计或施工方案进行自主报价，供应商的投标报价不得高于最高限价。</w:t>
      </w:r>
    </w:p>
    <w:p w14:paraId="72E07223">
      <w:pPr>
        <w:pStyle w:val="4"/>
        <w:widowControl/>
        <w:spacing w:line="336" w:lineRule="auto"/>
        <w:ind w:left="0" w:firstLine="600" w:firstLineChars="25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kern w:val="2"/>
          <w:sz w:val="24"/>
          <w:szCs w:val="24"/>
          <w:lang w:val="en-US" w:eastAsia="zh-CN" w:bidi="ar"/>
        </w:rPr>
        <w:t>3.7.2磋商小组认为投标人的报价明显低于其他通过符合性审查投标人的报</w:t>
      </w:r>
      <w:r>
        <w:rPr>
          <w:rFonts w:hint="eastAsia" w:ascii="宋体" w:hAnsi="宋体" w:eastAsia="宋体" w:cs="宋体"/>
          <w:b w:val="0"/>
          <w:bCs w:val="0"/>
          <w:color w:val="auto"/>
          <w:sz w:val="24"/>
          <w:szCs w:val="24"/>
          <w:lang w:val="en-US" w:eastAsia="zh-CN"/>
        </w:rPr>
        <w:t>价，有可能影响</w:t>
      </w:r>
      <w:r>
        <w:rPr>
          <w:rFonts w:hint="eastAsia" w:ascii="宋体" w:hAnsi="宋体" w:cs="宋体"/>
          <w:b w:val="0"/>
          <w:bCs w:val="0"/>
          <w:color w:val="auto"/>
          <w:sz w:val="24"/>
          <w:szCs w:val="24"/>
          <w:lang w:val="en-US" w:eastAsia="zh-CN"/>
        </w:rPr>
        <w:t>工程</w:t>
      </w:r>
      <w:r>
        <w:rPr>
          <w:rFonts w:hint="eastAsia" w:ascii="宋体" w:hAnsi="宋体" w:eastAsia="宋体" w:cs="宋体"/>
          <w:b w:val="0"/>
          <w:bCs w:val="0"/>
          <w:color w:val="auto"/>
          <w:sz w:val="24"/>
          <w:szCs w:val="24"/>
          <w:lang w:val="en-US" w:eastAsia="zh-CN"/>
        </w:rPr>
        <w:t>质量或者不能诚信履约的，磋商小组将</w:t>
      </w:r>
      <w:r>
        <w:rPr>
          <w:rFonts w:hint="eastAsia" w:ascii="宋体" w:hAnsi="宋体" w:cs="宋体"/>
          <w:b w:val="0"/>
          <w:bCs w:val="0"/>
          <w:color w:val="auto"/>
          <w:sz w:val="24"/>
          <w:szCs w:val="24"/>
          <w:lang w:val="en-US" w:eastAsia="zh-CN"/>
        </w:rPr>
        <w:t>依据《财政部关于推动解决政府采购异常低价问题的通知》（财库[2026]2号）</w:t>
      </w:r>
      <w:r>
        <w:rPr>
          <w:rFonts w:hint="eastAsia" w:ascii="宋体" w:hAnsi="宋体" w:eastAsia="宋体" w:cs="宋体"/>
          <w:b w:val="0"/>
          <w:bCs w:val="0"/>
          <w:color w:val="auto"/>
          <w:sz w:val="24"/>
          <w:szCs w:val="24"/>
          <w:lang w:val="en-US" w:eastAsia="zh-CN"/>
        </w:rPr>
        <w:t>启动异常低价投标（响应）审查，应当要求其在评标现场合理的时间内提供书面说明，必要时提交相关证明材料；投标人不能证明其报价合理性的，磋商小组应当将其作为无效投标处理。</w:t>
      </w:r>
    </w:p>
    <w:p w14:paraId="4BCFD751">
      <w:pPr>
        <w:pStyle w:val="4"/>
        <w:widowControl/>
        <w:spacing w:line="336" w:lineRule="auto"/>
        <w:ind w:left="0" w:firstLine="600" w:firstLineChars="250"/>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3.7.3投标供应商应针对拟建工程编制保证安全施工、文明施工和环境保护的技术措施方案。</w:t>
      </w:r>
    </w:p>
    <w:p w14:paraId="6EDBDF24">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磋商货币</w:t>
      </w:r>
      <w:bookmarkEnd w:id="58"/>
      <w:bookmarkEnd w:id="59"/>
    </w:p>
    <w:p w14:paraId="31B769D0">
      <w:pPr>
        <w:pageBreakBefore w:val="0"/>
        <w:widowControl/>
        <w:wordWrap/>
        <w:topLinePunct w:val="0"/>
        <w:autoSpaceDE/>
        <w:autoSpaceDN/>
        <w:bidi w:val="0"/>
        <w:spacing w:line="336"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采购人只接受人民币作为唯一磋商货币。以人民币为投标货币。以元为报价单位，保留小数点后两位。</w:t>
      </w:r>
    </w:p>
    <w:p w14:paraId="108C36FD">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60" w:name="_Toc536202301"/>
      <w:bookmarkStart w:id="61" w:name="_Toc1311"/>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磋商保证金</w:t>
      </w:r>
      <w:bookmarkEnd w:id="60"/>
      <w:bookmarkEnd w:id="61"/>
    </w:p>
    <w:p w14:paraId="4A3DF519">
      <w:pPr>
        <w:ind w:firstLine="480" w:firstLineChars="200"/>
        <w:rPr>
          <w:rFonts w:hint="eastAsia" w:ascii="宋体" w:hAnsi="宋体" w:eastAsia="宋体" w:cs="宋体"/>
          <w:color w:val="auto"/>
        </w:rPr>
      </w:pPr>
      <w:r>
        <w:rPr>
          <w:rFonts w:hint="eastAsia" w:ascii="宋体" w:hAnsi="宋体" w:eastAsia="宋体" w:cs="宋体"/>
          <w:color w:val="auto"/>
          <w:sz w:val="24"/>
          <w:szCs w:val="24"/>
          <w:lang w:val="en-US" w:eastAsia="zh-CN"/>
        </w:rPr>
        <w:t>本项目不设置投标保证金。</w:t>
      </w:r>
    </w:p>
    <w:p w14:paraId="5D37AE36">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62" w:name="_Toc536202302"/>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响应有效期</w:t>
      </w:r>
      <w:bookmarkEnd w:id="62"/>
    </w:p>
    <w:p w14:paraId="50619A9B">
      <w:pPr>
        <w:pageBreakBefore w:val="0"/>
        <w:wordWrap/>
        <w:topLinePunct w:val="0"/>
        <w:autoSpaceDE/>
        <w:autoSpaceDN/>
        <w:bidi w:val="0"/>
        <w:adjustRightInd w:val="0"/>
        <w:snapToGrid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响应文件有效期及法定代表人授权书有效期为递交响应文件截止时间起90个日历日，响应有效期短于此规定期限的响应文件，视为无效文件，其磋商将被拒绝。成交单位的响应文件有效期延长至合同执行完毕。</w:t>
      </w:r>
    </w:p>
    <w:p w14:paraId="0C9ED989">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63" w:name="_Toc536202303"/>
      <w:bookmarkStart w:id="64" w:name="_Toc24827"/>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响应文件的格式</w:t>
      </w:r>
      <w:bookmarkEnd w:id="63"/>
      <w:bookmarkEnd w:id="64"/>
      <w:r>
        <w:rPr>
          <w:rFonts w:hint="eastAsia" w:ascii="宋体" w:hAnsi="宋体" w:eastAsia="宋体" w:cs="宋体"/>
          <w:color w:val="auto"/>
          <w:sz w:val="24"/>
          <w:szCs w:val="24"/>
          <w:lang w:val="en-US" w:eastAsia="zh-CN"/>
        </w:rPr>
        <w:t>及签署</w:t>
      </w:r>
    </w:p>
    <w:p w14:paraId="7F25DACE">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7.1供应商须依据竞争性磋商文件内容和响应文件格式的要求编制响应文件；并编制目录和对应的页码。</w:t>
      </w:r>
    </w:p>
    <w:p w14:paraId="732F8791">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7.1.1为确保采购项目顺利开展，本项目采用电子</w:t>
      </w:r>
      <w:bookmarkStart w:id="65" w:name="_Hlk34128658"/>
      <w:r>
        <w:rPr>
          <w:rFonts w:hint="eastAsia" w:ascii="宋体" w:hAnsi="宋体" w:eastAsia="宋体" w:cs="宋体"/>
          <w:color w:val="auto"/>
          <w:sz w:val="24"/>
          <w:szCs w:val="24"/>
          <w:lang w:val="en-US" w:eastAsia="zh-CN"/>
        </w:rPr>
        <w:t>响应文件</w:t>
      </w:r>
      <w:bookmarkEnd w:id="65"/>
      <w:r>
        <w:rPr>
          <w:rFonts w:hint="eastAsia" w:ascii="宋体" w:hAnsi="宋体" w:eastAsia="宋体" w:cs="宋体"/>
          <w:color w:val="auto"/>
          <w:sz w:val="24"/>
          <w:szCs w:val="24"/>
          <w:lang w:val="en-US" w:eastAsia="zh-CN"/>
        </w:rPr>
        <w:t>。投标人在投标前须提供电子响应文件。</w:t>
      </w:r>
    </w:p>
    <w:p w14:paraId="39DD5402">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7.2.2编制电子响应文件时，应使用最新发布的电子磋商文件及专用制作工具进行编制。并使用数字认证证书（CA）对电子响应文件进行签署、加密、递交及开标时解密等相关操作。响应文件中需要加盖法定代表人私章的地方，请使用“法人CA”进行签章；需要加盖供应商公章的地方，请使用“企业 CA”进行盖章。加密和解密应当使用同一 CA，否则将会导致解密失败。因供应商自身原因未使用最新发布的电子磋商文件及专用制作工具进行编制，导致电子文件上传失败，由供应商自行承担全部责任。</w:t>
      </w:r>
    </w:p>
    <w:p w14:paraId="541A67C8">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响应文件的签署</w:t>
      </w:r>
    </w:p>
    <w:p w14:paraId="42C2F159">
      <w:pPr>
        <w:pageBreakBefore w:val="0"/>
        <w:numPr>
          <w:ilvl w:val="0"/>
          <w:numId w:val="7"/>
        </w:numPr>
        <w:wordWrap/>
        <w:topLinePunct w:val="0"/>
        <w:autoSpaceDE/>
        <w:autoSpaceDN/>
        <w:bidi w:val="0"/>
        <w:spacing w:line="336"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供应商应在</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中指定的页面落款处填写供应商全称，并按要求加盖公章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包括</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的封面）。</w:t>
      </w:r>
    </w:p>
    <w:p w14:paraId="1D9CB6D7">
      <w:pPr>
        <w:pageBreakBefore w:val="0"/>
        <w:numPr>
          <w:ilvl w:val="0"/>
          <w:numId w:val="7"/>
        </w:numPr>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响应文件应字迹清楚、内容齐全、不得涂改或增删。如有修改和增删，必须有供应商公章及法定代表人或其授权代表签字。</w:t>
      </w:r>
    </w:p>
    <w:p w14:paraId="69A53410">
      <w:pPr>
        <w:pageBreakBefore w:val="0"/>
        <w:numPr>
          <w:ilvl w:val="0"/>
          <w:numId w:val="7"/>
        </w:numPr>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因响应文件字迹潦草或表达不清所引起的不利后果由供应商承担。</w:t>
      </w:r>
    </w:p>
    <w:p w14:paraId="362C806C">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本次磋商只接受简体中文文字的响应文件；如响应文件中出现外文资料，必须配以中文译文。否则，由此引发的一切责任由供应商自负。</w:t>
      </w:r>
    </w:p>
    <w:p w14:paraId="2119AD39">
      <w:pPr>
        <w:pageBreakBefore w:val="0"/>
        <w:widowControl/>
        <w:wordWrap/>
        <w:topLinePunct w:val="0"/>
        <w:autoSpaceDE/>
        <w:autoSpaceDN/>
        <w:bidi w:val="0"/>
        <w:spacing w:line="336" w:lineRule="auto"/>
        <w:ind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7.</w:t>
      </w: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拒绝接受以电话、传真、电子邮件形式的磋商。</w:t>
      </w:r>
    </w:p>
    <w:p w14:paraId="4120F61F">
      <w:pPr>
        <w:pStyle w:val="4"/>
        <w:pageBreakBefore w:val="0"/>
        <w:numPr>
          <w:ilvl w:val="0"/>
          <w:numId w:val="0"/>
        </w:numPr>
        <w:wordWrap/>
        <w:overflowPunct/>
        <w:topLinePunct w:val="0"/>
        <w:autoSpaceDE/>
        <w:autoSpaceDN/>
        <w:bidi w:val="0"/>
        <w:spacing w:line="360" w:lineRule="auto"/>
        <w:ind w:firstLine="482" w:firstLineChars="200"/>
        <w:textAlignment w:val="auto"/>
        <w:rPr>
          <w:rFonts w:hint="eastAsia" w:ascii="宋体" w:hAnsi="宋体" w:eastAsia="宋体" w:cs="宋体"/>
          <w:color w:val="auto"/>
          <w:sz w:val="24"/>
          <w:szCs w:val="24"/>
        </w:rPr>
      </w:pPr>
      <w:bookmarkStart w:id="66" w:name="_Toc22752"/>
      <w:bookmarkStart w:id="67" w:name="_Toc536202304"/>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知识产权</w:t>
      </w:r>
      <w:bookmarkEnd w:id="66"/>
      <w:bookmarkEnd w:id="67"/>
    </w:p>
    <w:p w14:paraId="2BDED560">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.1供应商应保证在本项目使用的任何产品和服务（包括部分使用）时，不会产生因第三方提出侵犯其专利权、商标权或其它知识产权而引起的法律和经济纠纷，如因专利权、商标权</w:t>
      </w:r>
      <w:r>
        <w:rPr>
          <w:rFonts w:hint="eastAsia" w:ascii="宋体" w:hAnsi="宋体" w:eastAsia="宋体" w:cs="宋体"/>
          <w:color w:val="auto"/>
          <w:sz w:val="24"/>
          <w:szCs w:val="24"/>
          <w:lang w:eastAsia="zh-CN"/>
        </w:rPr>
        <w:t>或其他</w:t>
      </w:r>
      <w:r>
        <w:rPr>
          <w:rFonts w:hint="eastAsia" w:ascii="宋体" w:hAnsi="宋体" w:eastAsia="宋体" w:cs="宋体"/>
          <w:color w:val="auto"/>
          <w:sz w:val="24"/>
          <w:szCs w:val="24"/>
        </w:rPr>
        <w:t>知识产权而引起法律纠纷和经济纠纷，由供应商承担所有相关责任。</w:t>
      </w:r>
    </w:p>
    <w:p w14:paraId="1BFF2ACC">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.2采购人享有本项目在实施过程中产生的知识成果及知识产权。</w:t>
      </w:r>
    </w:p>
    <w:p w14:paraId="1EC26E90">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3供应商如欲在项目实施过程中采用自有知识成果，需在响应文件中声明，并提供相关知识产权证明文件。使用该知识成果后，供应商须提供开发接口和开发手册等技术文档，并承诺提供无限期技术支持，采购人享有永久使用权。</w:t>
      </w:r>
    </w:p>
    <w:p w14:paraId="081B96BD">
      <w:pPr>
        <w:pageBreakBefore w:val="0"/>
        <w:wordWrap/>
        <w:overflowPunct/>
        <w:topLinePunct w:val="0"/>
        <w:autoSpaceDE/>
        <w:autoSpaceDN/>
        <w:bidi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.4如供应商所不拥有的知识产权，则在响应报价中必须包括合法获取该知识产权的相关费用。</w:t>
      </w:r>
    </w:p>
    <w:p w14:paraId="42F4521D">
      <w:pPr>
        <w:pageBreakBefore w:val="0"/>
        <w:widowControl/>
        <w:numPr>
          <w:ilvl w:val="0"/>
          <w:numId w:val="5"/>
        </w:numPr>
        <w:wordWrap/>
        <w:topLinePunct w:val="0"/>
        <w:autoSpaceDE/>
        <w:autoSpaceDN/>
        <w:bidi w:val="0"/>
        <w:spacing w:line="336" w:lineRule="auto"/>
        <w:jc w:val="center"/>
        <w:textAlignment w:val="auto"/>
        <w:outlineLvl w:val="1"/>
        <w:rPr>
          <w:rFonts w:hint="eastAsia" w:ascii="宋体" w:hAnsi="宋体" w:eastAsia="宋体" w:cs="宋体"/>
          <w:b/>
          <w:bCs/>
          <w:color w:val="auto"/>
          <w:kern w:val="0"/>
          <w:sz w:val="24"/>
          <w:szCs w:val="24"/>
        </w:rPr>
      </w:pPr>
      <w:bookmarkStart w:id="68" w:name="_Toc536202382"/>
      <w:bookmarkStart w:id="69" w:name="_Toc536429375"/>
      <w:bookmarkStart w:id="70" w:name="_Toc4747"/>
      <w:bookmarkStart w:id="71" w:name="_Toc3565"/>
      <w:bookmarkStart w:id="72" w:name="_Toc536202305"/>
      <w:bookmarkStart w:id="73" w:name="_Toc536429322"/>
      <w:bookmarkStart w:id="74" w:name="_Toc19543339"/>
      <w:bookmarkStart w:id="75" w:name="_Toc3736"/>
      <w:r>
        <w:rPr>
          <w:rFonts w:hint="eastAsia" w:ascii="宋体" w:hAnsi="宋体" w:eastAsia="宋体" w:cs="宋体"/>
          <w:b/>
          <w:bCs/>
          <w:color w:val="auto"/>
          <w:kern w:val="0"/>
          <w:sz w:val="24"/>
          <w:szCs w:val="24"/>
        </w:rPr>
        <w:t>响应文件的递交</w:t>
      </w:r>
      <w:bookmarkEnd w:id="68"/>
      <w:bookmarkEnd w:id="69"/>
      <w:bookmarkEnd w:id="70"/>
      <w:bookmarkEnd w:id="71"/>
      <w:bookmarkEnd w:id="72"/>
      <w:bookmarkEnd w:id="73"/>
      <w:bookmarkEnd w:id="74"/>
    </w:p>
    <w:bookmarkEnd w:id="75"/>
    <w:p w14:paraId="2719AB7D">
      <w:pPr>
        <w:keepNext/>
        <w:keepLines/>
        <w:pageBreakBefore w:val="0"/>
        <w:kinsoku/>
        <w:wordWrap/>
        <w:overflowPunct/>
        <w:topLinePunct w:val="0"/>
        <w:autoSpaceDE/>
        <w:autoSpaceDN/>
        <w:bidi w:val="0"/>
        <w:spacing w:line="360" w:lineRule="auto"/>
        <w:ind w:left="0" w:firstLine="482" w:firstLineChars="200"/>
        <w:textAlignment w:val="auto"/>
        <w:outlineLvl w:val="2"/>
        <w:rPr>
          <w:rFonts w:hint="eastAsia" w:ascii="宋体" w:hAnsi="宋体" w:eastAsia="宋体" w:cs="宋体"/>
          <w:b/>
          <w:bCs/>
          <w:color w:val="auto"/>
          <w:sz w:val="24"/>
          <w:szCs w:val="28"/>
        </w:rPr>
      </w:pPr>
      <w:bookmarkStart w:id="76" w:name="_Toc536202383"/>
      <w:bookmarkStart w:id="77" w:name="_Toc536429376"/>
      <w:bookmarkStart w:id="78" w:name="_Toc27066"/>
      <w:bookmarkStart w:id="79" w:name="_Toc19543340"/>
      <w:bookmarkStart w:id="80" w:name="_Toc536202308"/>
      <w:bookmarkStart w:id="81" w:name="_Toc14415"/>
      <w:bookmarkStart w:id="82" w:name="_Toc536429323"/>
      <w:bookmarkStart w:id="83" w:name="_Toc175"/>
      <w:r>
        <w:rPr>
          <w:rFonts w:hint="eastAsia" w:ascii="宋体" w:hAnsi="宋体" w:eastAsia="宋体" w:cs="宋体"/>
          <w:b/>
          <w:bCs/>
          <w:color w:val="auto"/>
          <w:sz w:val="24"/>
          <w:szCs w:val="28"/>
          <w:lang w:val="en-US" w:eastAsia="zh-CN"/>
        </w:rPr>
        <w:t>1.</w:t>
      </w:r>
      <w:r>
        <w:rPr>
          <w:rFonts w:hint="eastAsia" w:ascii="宋体" w:hAnsi="宋体" w:eastAsia="宋体" w:cs="宋体"/>
          <w:b/>
          <w:bCs/>
          <w:color w:val="auto"/>
          <w:sz w:val="24"/>
          <w:szCs w:val="28"/>
          <w:lang w:eastAsia="zh-CN"/>
        </w:rPr>
        <w:t>响应文件</w:t>
      </w:r>
      <w:r>
        <w:rPr>
          <w:rFonts w:hint="eastAsia" w:ascii="宋体" w:hAnsi="宋体" w:eastAsia="宋体" w:cs="宋体"/>
          <w:b/>
          <w:bCs/>
          <w:color w:val="auto"/>
          <w:sz w:val="24"/>
          <w:szCs w:val="28"/>
        </w:rPr>
        <w:t>递交</w:t>
      </w:r>
    </w:p>
    <w:p w14:paraId="0C79E553">
      <w:pPr>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b/>
          <w:color w:val="auto"/>
          <w:kern w:val="0"/>
          <w:sz w:val="24"/>
          <w:szCs w:val="24"/>
        </w:rPr>
      </w:pPr>
      <w:r>
        <w:rPr>
          <w:rFonts w:hint="eastAsia" w:ascii="宋体" w:hAnsi="宋体" w:eastAsia="宋体" w:cs="宋体"/>
          <w:color w:val="auto"/>
          <w:kern w:val="0"/>
          <w:sz w:val="24"/>
          <w:szCs w:val="24"/>
          <w:lang w:val="en-US" w:eastAsia="zh-CN"/>
        </w:rPr>
        <w:t>1.1</w:t>
      </w:r>
      <w:r>
        <w:rPr>
          <w:rFonts w:hint="eastAsia" w:ascii="宋体" w:hAnsi="宋体" w:eastAsia="宋体" w:cs="宋体"/>
          <w:color w:val="auto"/>
          <w:kern w:val="0"/>
          <w:sz w:val="24"/>
          <w:szCs w:val="24"/>
        </w:rPr>
        <w:t>电子</w:t>
      </w:r>
      <w:r>
        <w:rPr>
          <w:rFonts w:hint="eastAsia" w:ascii="宋体" w:hAnsi="宋体" w:eastAsia="宋体" w:cs="宋体"/>
          <w:color w:val="auto"/>
          <w:kern w:val="0"/>
          <w:sz w:val="24"/>
          <w:szCs w:val="24"/>
          <w:lang w:eastAsia="zh-CN"/>
        </w:rPr>
        <w:t>响应文件</w:t>
      </w:r>
      <w:r>
        <w:rPr>
          <w:rFonts w:hint="eastAsia" w:ascii="宋体" w:hAnsi="宋体" w:eastAsia="宋体" w:cs="宋体"/>
          <w:color w:val="auto"/>
          <w:kern w:val="0"/>
          <w:sz w:val="24"/>
          <w:szCs w:val="24"/>
        </w:rPr>
        <w:t>递交</w:t>
      </w:r>
    </w:p>
    <w:p w14:paraId="44A4D5B5">
      <w:pPr>
        <w:pageBreakBefore w:val="0"/>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电子</w:t>
      </w:r>
      <w:r>
        <w:rPr>
          <w:rFonts w:hint="eastAsia" w:ascii="宋体" w:hAnsi="宋体" w:eastAsia="宋体" w:cs="宋体"/>
          <w:color w:val="auto"/>
          <w:kern w:val="0"/>
          <w:sz w:val="24"/>
          <w:szCs w:val="24"/>
          <w:lang w:eastAsia="zh-CN"/>
        </w:rPr>
        <w:t>响应文件</w:t>
      </w:r>
      <w:r>
        <w:rPr>
          <w:rFonts w:hint="eastAsia" w:ascii="宋体" w:hAnsi="宋体" w:eastAsia="宋体" w:cs="宋体"/>
          <w:color w:val="auto"/>
          <w:kern w:val="0"/>
          <w:sz w:val="24"/>
          <w:szCs w:val="24"/>
        </w:rPr>
        <w:t>可于提交</w:t>
      </w:r>
      <w:r>
        <w:rPr>
          <w:rFonts w:hint="eastAsia" w:ascii="宋体" w:hAnsi="宋体" w:eastAsia="宋体" w:cs="宋体"/>
          <w:color w:val="auto"/>
          <w:kern w:val="0"/>
          <w:sz w:val="24"/>
          <w:szCs w:val="24"/>
          <w:lang w:eastAsia="zh-CN"/>
        </w:rPr>
        <w:t>响应文件</w:t>
      </w:r>
      <w:r>
        <w:rPr>
          <w:rFonts w:hint="eastAsia" w:ascii="宋体" w:hAnsi="宋体" w:eastAsia="宋体" w:cs="宋体"/>
          <w:color w:val="auto"/>
          <w:kern w:val="0"/>
          <w:sz w:val="24"/>
          <w:szCs w:val="24"/>
        </w:rPr>
        <w:t>截止时间前任意时段登录全国公共资源交易平台（陕西省）网站[电子交易平台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企业端]进行提交，逾期系统将拒绝接收。提交时，供应商应登录全国公共资源交易中心平台（陕西省），选择“首页</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电子交易平台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企业端</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我的项目”，点击[项目流程]，在打开的[项目管理]对话框中选择[上传响应文件]，上传加密的电子</w:t>
      </w:r>
      <w:r>
        <w:rPr>
          <w:rFonts w:hint="eastAsia" w:ascii="宋体" w:hAnsi="宋体" w:eastAsia="宋体" w:cs="宋体"/>
          <w:color w:val="auto"/>
          <w:kern w:val="0"/>
          <w:sz w:val="24"/>
          <w:szCs w:val="24"/>
          <w:lang w:eastAsia="zh-CN"/>
        </w:rPr>
        <w:t>响应文件</w:t>
      </w:r>
      <w:r>
        <w:rPr>
          <w:rFonts w:hint="eastAsia" w:ascii="宋体" w:hAnsi="宋体" w:eastAsia="宋体" w:cs="宋体"/>
          <w:color w:val="auto"/>
          <w:kern w:val="0"/>
          <w:sz w:val="24"/>
          <w:szCs w:val="24"/>
        </w:rPr>
        <w:t>（SXSTF），上传成功后，电子化平台将予以记录。</w:t>
      </w:r>
    </w:p>
    <w:p w14:paraId="0A4358E4">
      <w:pPr>
        <w:pageBreakBefore w:val="0"/>
        <w:widowControl/>
        <w:tabs>
          <w:tab w:val="left" w:pos="0"/>
        </w:tabs>
        <w:kinsoku/>
        <w:wordWrap/>
        <w:overflowPunct/>
        <w:topLinePunct w:val="0"/>
        <w:autoSpaceDE/>
        <w:autoSpaceDN/>
        <w:bidi w:val="0"/>
        <w:spacing w:line="360" w:lineRule="auto"/>
        <w:ind w:left="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1.2</w:t>
      </w:r>
      <w:r>
        <w:rPr>
          <w:rFonts w:hint="eastAsia" w:ascii="宋体" w:hAnsi="宋体" w:eastAsia="宋体" w:cs="宋体"/>
          <w:color w:val="auto"/>
          <w:sz w:val="24"/>
          <w:szCs w:val="28"/>
        </w:rPr>
        <w:t>代理机构不接受邮寄的</w:t>
      </w:r>
      <w:r>
        <w:rPr>
          <w:rFonts w:hint="eastAsia" w:ascii="宋体" w:hAnsi="宋体" w:eastAsia="宋体" w:cs="宋体"/>
          <w:color w:val="auto"/>
          <w:sz w:val="24"/>
          <w:szCs w:val="28"/>
          <w:lang w:eastAsia="zh-CN"/>
        </w:rPr>
        <w:t>响应文件</w:t>
      </w:r>
      <w:r>
        <w:rPr>
          <w:rFonts w:hint="eastAsia" w:ascii="宋体" w:hAnsi="宋体" w:eastAsia="宋体" w:cs="宋体"/>
          <w:color w:val="auto"/>
          <w:sz w:val="24"/>
          <w:szCs w:val="28"/>
        </w:rPr>
        <w:t>；</w:t>
      </w:r>
    </w:p>
    <w:p w14:paraId="76676CAE">
      <w:pPr>
        <w:pageBreakBefore w:val="0"/>
        <w:widowControl/>
        <w:tabs>
          <w:tab w:val="left" w:pos="0"/>
        </w:tabs>
        <w:kinsoku/>
        <w:wordWrap/>
        <w:overflowPunct/>
        <w:topLinePunct w:val="0"/>
        <w:autoSpaceDE/>
        <w:autoSpaceDN/>
        <w:bidi w:val="0"/>
        <w:spacing w:line="360" w:lineRule="auto"/>
        <w:ind w:left="0" w:firstLine="480" w:firstLineChars="200"/>
        <w:jc w:val="left"/>
        <w:textAlignment w:val="auto"/>
        <w:rPr>
          <w:rFonts w:hint="eastAsia" w:ascii="宋体" w:hAnsi="宋体" w:eastAsia="宋体" w:cs="宋体"/>
          <w:color w:val="auto"/>
          <w:sz w:val="24"/>
          <w:szCs w:val="28"/>
        </w:rPr>
      </w:pPr>
      <w:r>
        <w:rPr>
          <w:rFonts w:hint="eastAsia" w:ascii="宋体" w:hAnsi="宋体" w:eastAsia="宋体" w:cs="宋体"/>
          <w:color w:val="auto"/>
          <w:sz w:val="24"/>
          <w:szCs w:val="28"/>
          <w:lang w:val="en-US" w:eastAsia="zh-CN"/>
        </w:rPr>
        <w:t>1.3</w:t>
      </w:r>
      <w:r>
        <w:rPr>
          <w:rFonts w:hint="eastAsia" w:ascii="宋体" w:hAnsi="宋体" w:eastAsia="宋体" w:cs="宋体"/>
          <w:color w:val="auto"/>
          <w:sz w:val="24"/>
          <w:szCs w:val="28"/>
        </w:rPr>
        <w:t>无论供应商成交与否，其</w:t>
      </w:r>
      <w:r>
        <w:rPr>
          <w:rFonts w:hint="eastAsia" w:ascii="宋体" w:hAnsi="宋体" w:eastAsia="宋体" w:cs="宋体"/>
          <w:color w:val="auto"/>
          <w:sz w:val="24"/>
          <w:szCs w:val="28"/>
          <w:lang w:eastAsia="zh-CN"/>
        </w:rPr>
        <w:t>响应文件</w:t>
      </w:r>
      <w:r>
        <w:rPr>
          <w:rFonts w:hint="eastAsia" w:ascii="宋体" w:hAnsi="宋体" w:eastAsia="宋体" w:cs="宋体"/>
          <w:color w:val="auto"/>
          <w:sz w:val="24"/>
          <w:szCs w:val="28"/>
        </w:rPr>
        <w:t>恕不退还。</w:t>
      </w:r>
    </w:p>
    <w:p w14:paraId="7743F502">
      <w:pPr>
        <w:pStyle w:val="4"/>
        <w:pageBreakBefore w:val="0"/>
        <w:numPr>
          <w:ilvl w:val="0"/>
          <w:numId w:val="0"/>
        </w:numPr>
        <w:kinsoku/>
        <w:wordWrap/>
        <w:overflowPunct/>
        <w:topLinePunct w:val="0"/>
        <w:autoSpaceDE/>
        <w:autoSpaceDN/>
        <w:bidi w:val="0"/>
        <w:spacing w:line="360" w:lineRule="auto"/>
        <w:ind w:left="0" w:leftChars="0" w:firstLine="482" w:firstLineChars="200"/>
        <w:textAlignment w:val="auto"/>
        <w:rPr>
          <w:rFonts w:hint="eastAsia" w:ascii="宋体" w:hAnsi="宋体" w:eastAsia="宋体" w:cs="宋体"/>
          <w:color w:val="auto"/>
          <w:sz w:val="24"/>
          <w:szCs w:val="24"/>
        </w:rPr>
      </w:pPr>
      <w:bookmarkStart w:id="84" w:name="_Toc12741"/>
      <w:bookmarkStart w:id="85" w:name="_Toc536202307"/>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响应文件的修改和撤回</w:t>
      </w:r>
      <w:bookmarkEnd w:id="84"/>
      <w:bookmarkEnd w:id="85"/>
    </w:p>
    <w:p w14:paraId="5C968EA6">
      <w:pPr>
        <w:pageBreakBefore w:val="0"/>
        <w:kinsoku/>
        <w:wordWrap/>
        <w:overflowPunct/>
        <w:topLinePunct w:val="0"/>
        <w:autoSpaceDE/>
        <w:autoSpaceDN/>
        <w:bidi w:val="0"/>
        <w:spacing w:line="360" w:lineRule="auto"/>
        <w:ind w:lef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2.1供应商在</w:t>
      </w:r>
      <w:r>
        <w:rPr>
          <w:rFonts w:hint="eastAsia" w:ascii="宋体" w:hAnsi="宋体" w:eastAsia="宋体" w:cs="宋体"/>
          <w:color w:val="auto"/>
          <w:sz w:val="24"/>
          <w:szCs w:val="24"/>
          <w:lang w:val="en-US" w:eastAsia="zh-CN"/>
        </w:rPr>
        <w:t>上传</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rPr>
        <w:t>以后，在规定的投标截止时间之前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可以</w:t>
      </w:r>
      <w:r>
        <w:rPr>
          <w:rFonts w:hint="eastAsia" w:ascii="宋体" w:hAnsi="宋体" w:eastAsia="宋体" w:cs="宋体"/>
          <w:color w:val="auto"/>
          <w:sz w:val="24"/>
          <w:szCs w:val="24"/>
          <w:lang w:val="en-US" w:eastAsia="zh-CN"/>
        </w:rPr>
        <w:t>对已</w:t>
      </w:r>
      <w:r>
        <w:rPr>
          <w:rFonts w:hint="eastAsia" w:ascii="宋体" w:hAnsi="宋体" w:eastAsia="宋体" w:cs="宋体"/>
          <w:color w:val="auto"/>
          <w:sz w:val="24"/>
          <w:szCs w:val="24"/>
        </w:rPr>
        <w:t>递交的</w:t>
      </w:r>
      <w:r>
        <w:rPr>
          <w:rFonts w:hint="eastAsia" w:ascii="宋体" w:hAnsi="宋体" w:eastAsia="宋体" w:cs="宋体"/>
          <w:color w:val="auto"/>
          <w:sz w:val="24"/>
          <w:szCs w:val="24"/>
          <w:lang w:eastAsia="zh-CN"/>
        </w:rPr>
        <w:t>响应文件</w:t>
      </w:r>
      <w:r>
        <w:rPr>
          <w:rFonts w:hint="eastAsia" w:ascii="宋体" w:hAnsi="宋体" w:eastAsia="宋体" w:cs="宋体"/>
          <w:color w:val="auto"/>
          <w:sz w:val="24"/>
          <w:szCs w:val="24"/>
          <w:lang w:val="en-US" w:eastAsia="zh-CN"/>
        </w:rPr>
        <w:t>进行修改、撤回</w:t>
      </w:r>
      <w:r>
        <w:rPr>
          <w:rFonts w:hint="eastAsia" w:ascii="宋体" w:hAnsi="宋体" w:eastAsia="宋体" w:cs="宋体"/>
          <w:color w:val="auto"/>
          <w:sz w:val="24"/>
          <w:szCs w:val="24"/>
        </w:rPr>
        <w:t>。补充、修改的内容应当按</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要求</w:t>
      </w:r>
      <w:r>
        <w:rPr>
          <w:rFonts w:hint="eastAsia" w:ascii="宋体" w:hAnsi="宋体" w:eastAsia="宋体" w:cs="宋体"/>
          <w:color w:val="auto"/>
          <w:sz w:val="24"/>
          <w:szCs w:val="24"/>
          <w:lang w:val="en-US" w:eastAsia="zh-CN"/>
        </w:rPr>
        <w:t>签章、加密上传。</w:t>
      </w:r>
    </w:p>
    <w:p w14:paraId="437647B4">
      <w:pPr>
        <w:pageBreakBefore w:val="0"/>
        <w:kinsoku/>
        <w:wordWrap/>
        <w:overflowPunct/>
        <w:topLinePunct w:val="0"/>
        <w:autoSpaceDE/>
        <w:autoSpaceDN/>
        <w:bidi w:val="0"/>
        <w:spacing w:line="360" w:lineRule="auto"/>
        <w:ind w:left="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投标截止时间之后，供应商不得补充、修改</w:t>
      </w:r>
      <w:r>
        <w:rPr>
          <w:rFonts w:hint="eastAsia" w:ascii="宋体" w:hAnsi="宋体" w:eastAsia="宋体" w:cs="宋体"/>
          <w:color w:val="auto"/>
          <w:sz w:val="24"/>
          <w:szCs w:val="24"/>
          <w:lang w:val="en-US" w:eastAsia="zh-CN"/>
        </w:rPr>
        <w:t>响应文件</w:t>
      </w:r>
      <w:r>
        <w:rPr>
          <w:rFonts w:hint="eastAsia" w:ascii="宋体" w:hAnsi="宋体" w:eastAsia="宋体" w:cs="宋体"/>
          <w:color w:val="auto"/>
          <w:sz w:val="24"/>
          <w:szCs w:val="24"/>
        </w:rPr>
        <w:t>。</w:t>
      </w:r>
    </w:p>
    <w:p w14:paraId="0E3A7C70">
      <w:pPr>
        <w:pageBreakBefore w:val="0"/>
        <w:widowControl/>
        <w:numPr>
          <w:ilvl w:val="0"/>
          <w:numId w:val="5"/>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磋商、评审、定标</w:t>
      </w:r>
      <w:bookmarkEnd w:id="76"/>
      <w:bookmarkEnd w:id="77"/>
      <w:bookmarkEnd w:id="78"/>
      <w:bookmarkEnd w:id="79"/>
      <w:bookmarkEnd w:id="80"/>
      <w:bookmarkEnd w:id="81"/>
      <w:bookmarkEnd w:id="82"/>
      <w:bookmarkEnd w:id="83"/>
    </w:p>
    <w:p w14:paraId="749E8A42">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bookmarkStart w:id="86" w:name="_Toc536202309"/>
      <w:bookmarkStart w:id="87" w:name="_Toc536202310"/>
      <w:r>
        <w:rPr>
          <w:rFonts w:hint="eastAsia" w:ascii="宋体" w:hAnsi="宋体" w:eastAsia="宋体" w:cs="宋体"/>
          <w:color w:val="auto"/>
          <w:sz w:val="24"/>
          <w:szCs w:val="24"/>
          <w:lang w:val="en-US" w:eastAsia="zh-CN"/>
        </w:rPr>
        <w:t>1.开标、解密</w:t>
      </w:r>
      <w:bookmarkEnd w:id="86"/>
    </w:p>
    <w:p w14:paraId="4DCF5443">
      <w:pPr>
        <w:overflowPunct w:val="0"/>
        <w:adjustRightInd w:val="0"/>
        <w:snapToGrid w:val="0"/>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采购代理机构在</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文件规定的时间和地点组织</w:t>
      </w:r>
      <w:r>
        <w:rPr>
          <w:rFonts w:hint="eastAsia" w:ascii="宋体" w:hAnsi="宋体" w:eastAsia="宋体" w:cs="宋体"/>
          <w:color w:val="auto"/>
          <w:sz w:val="24"/>
          <w:szCs w:val="24"/>
          <w:lang w:val="en-US" w:eastAsia="zh-CN"/>
        </w:rPr>
        <w:t>开标会议</w:t>
      </w:r>
      <w:r>
        <w:rPr>
          <w:rFonts w:hint="eastAsia" w:ascii="宋体" w:hAnsi="宋体" w:eastAsia="宋体" w:cs="宋体"/>
          <w:color w:val="auto"/>
          <w:sz w:val="24"/>
          <w:szCs w:val="24"/>
          <w:lang w:eastAsia="zh-CN"/>
        </w:rPr>
        <w:t>，</w:t>
      </w:r>
      <w:r>
        <w:rPr>
          <w:rFonts w:hint="eastAsia" w:ascii="宋体" w:hAnsi="宋体" w:eastAsia="宋体" w:cs="宋体"/>
          <w:color w:val="auto"/>
          <w:spacing w:val="-8"/>
          <w:w w:val="100"/>
          <w:sz w:val="24"/>
          <w:szCs w:val="24"/>
        </w:rPr>
        <w:t>整个过程受政府采购监管机构的监督、管理。</w:t>
      </w:r>
    </w:p>
    <w:p w14:paraId="6ECDC472">
      <w:pPr>
        <w:overflowPunct w:val="0"/>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开标仪式由采购代理机构主持，采购人代表及有关人员参加。</w:t>
      </w:r>
    </w:p>
    <w:p w14:paraId="7BBA9F2E">
      <w:pPr>
        <w:keepNext w:val="0"/>
        <w:keepLines w:val="0"/>
        <w:pageBreakBefore w:val="0"/>
        <w:widowControl w:val="0"/>
        <w:kinsoku/>
        <w:wordWrap/>
        <w:overflowPunct/>
        <w:topLinePunct w:val="0"/>
        <w:autoSpaceDE/>
        <w:autoSpaceDN/>
        <w:bidi w:val="0"/>
        <w:adjustRightInd/>
        <w:snapToGrid/>
        <w:spacing w:line="460" w:lineRule="exact"/>
        <w:ind w:left="0" w:right="0" w:firstLine="480" w:firstLineChars="200"/>
        <w:textAlignment w:val="auto"/>
        <w:rPr>
          <w:rFonts w:hint="eastAsia" w:ascii="宋体" w:hAnsi="宋体" w:eastAsia="宋体" w:cs="宋体"/>
          <w:color w:val="auto"/>
          <w:spacing w:val="-8"/>
          <w:w w:val="100"/>
          <w:sz w:val="24"/>
          <w:szCs w:val="24"/>
          <w:lang w:eastAsia="zh-CN"/>
        </w:rPr>
      </w:pPr>
      <w:r>
        <w:rPr>
          <w:rFonts w:hint="eastAsia" w:ascii="宋体" w:hAnsi="宋体" w:eastAsia="宋体" w:cs="宋体"/>
          <w:color w:val="auto"/>
          <w:sz w:val="24"/>
          <w:szCs w:val="24"/>
          <w:lang w:val="en-US" w:eastAsia="zh-CN"/>
        </w:rPr>
        <w:t>1.3</w:t>
      </w:r>
      <w:r>
        <w:rPr>
          <w:rFonts w:hint="eastAsia" w:ascii="宋体" w:hAnsi="宋体" w:eastAsia="宋体" w:cs="宋体"/>
          <w:color w:val="auto"/>
          <w:spacing w:val="-8"/>
          <w:w w:val="100"/>
          <w:sz w:val="24"/>
          <w:szCs w:val="24"/>
        </w:rPr>
        <w:t>本项目采用远程不见面开标方式进行开标、采购代理机构在规定的时间和地点组织开标，投标单位授权代表不到现场参加开标，须自行在各自办公场所，自备电脑在投标截止时间前登录不见面开标大厅，进行远程开标</w:t>
      </w:r>
      <w:r>
        <w:rPr>
          <w:rFonts w:hint="eastAsia" w:ascii="宋体" w:hAnsi="宋体" w:eastAsia="宋体" w:cs="宋体"/>
          <w:color w:val="auto"/>
          <w:spacing w:val="-8"/>
          <w:w w:val="100"/>
          <w:sz w:val="24"/>
          <w:szCs w:val="24"/>
          <w:lang w:eastAsia="zh-CN"/>
        </w:rPr>
        <w:t>。</w:t>
      </w:r>
    </w:p>
    <w:p w14:paraId="5F7B89DE">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jc w:val="left"/>
        <w:textAlignment w:val="auto"/>
        <w:rPr>
          <w:rFonts w:hint="eastAsia" w:ascii="宋体" w:hAnsi="宋体" w:eastAsia="宋体" w:cs="宋体"/>
          <w:color w:val="auto"/>
          <w:spacing w:val="-8"/>
          <w:w w:val="100"/>
          <w:sz w:val="24"/>
          <w:szCs w:val="24"/>
          <w:lang w:val="en-US" w:eastAsia="zh-CN"/>
        </w:rPr>
      </w:pPr>
      <w:r>
        <w:rPr>
          <w:rFonts w:hint="eastAsia" w:ascii="宋体" w:hAnsi="宋体" w:eastAsia="宋体" w:cs="宋体"/>
          <w:color w:val="auto"/>
          <w:spacing w:val="-8"/>
          <w:w w:val="100"/>
          <w:sz w:val="24"/>
          <w:szCs w:val="24"/>
          <w:lang w:val="en-US" w:eastAsia="zh-CN"/>
        </w:rPr>
        <w:t>1.3.1投标供应商在获取磋商文件后应在全国公共资源交易平台（陕西省.安康市）网站[新闻资讯→通知公告]中下载并详细阅读安康公共资源交易中心不见面开标系统（投标人）操作 http</w:t>
      </w:r>
      <w:r>
        <w:rPr>
          <w:rFonts w:hint="eastAsia" w:ascii="宋体" w:hAnsi="宋体" w:cs="宋体"/>
          <w:color w:val="auto"/>
          <w:spacing w:val="-8"/>
          <w:w w:val="100"/>
          <w:sz w:val="24"/>
          <w:szCs w:val="24"/>
          <w:lang w:val="en-US" w:eastAsia="zh-CN"/>
        </w:rPr>
        <w:t>：</w:t>
      </w:r>
      <w:r>
        <w:rPr>
          <w:rFonts w:hint="eastAsia" w:ascii="宋体" w:hAnsi="宋体" w:eastAsia="宋体" w:cs="宋体"/>
          <w:color w:val="auto"/>
          <w:spacing w:val="-8"/>
          <w:w w:val="100"/>
          <w:sz w:val="24"/>
          <w:szCs w:val="24"/>
          <w:lang w:val="en-US" w:eastAsia="zh-CN"/>
        </w:rPr>
        <w:t>//www.sxggzyjy.cn/xwzx/002002/subPage.html，下载并详细阅读《关于陕西省公共资源交易平台多CA互认系统正式上线运行的通知》并下载最新版本驱动。不见面开标系统：打开页面网址：</w:t>
      </w:r>
      <w:r>
        <w:rPr>
          <w:rFonts w:hint="eastAsia" w:ascii="宋体" w:hAnsi="宋体" w:eastAsia="宋体" w:cs="宋体"/>
          <w:color w:val="auto"/>
          <w:spacing w:val="-8"/>
          <w:kern w:val="2"/>
          <w:sz w:val="24"/>
          <w:szCs w:val="24"/>
          <w:lang w:val="en-US" w:eastAsia="zh-CN" w:bidi="ar"/>
        </w:rPr>
        <w:t>（http</w:t>
      </w:r>
      <w:r>
        <w:rPr>
          <w:rFonts w:hint="eastAsia" w:ascii="宋体" w:hAnsi="宋体" w:cs="宋体"/>
          <w:color w:val="auto"/>
          <w:spacing w:val="-8"/>
          <w:kern w:val="2"/>
          <w:sz w:val="24"/>
          <w:szCs w:val="24"/>
          <w:lang w:val="en-US" w:eastAsia="zh-CN" w:bidi="ar"/>
        </w:rPr>
        <w:t>：</w:t>
      </w:r>
      <w:r>
        <w:rPr>
          <w:rFonts w:hint="eastAsia" w:ascii="宋体" w:hAnsi="宋体" w:eastAsia="宋体" w:cs="宋体"/>
          <w:color w:val="auto"/>
          <w:spacing w:val="-8"/>
          <w:kern w:val="2"/>
          <w:sz w:val="24"/>
          <w:szCs w:val="24"/>
          <w:lang w:val="en-US" w:eastAsia="zh-CN" w:bidi="ar"/>
        </w:rPr>
        <w:t>//219.145.206.209/BidOpeningHall/bidopeninghallaction/hall/login）</w:t>
      </w:r>
      <w:r>
        <w:rPr>
          <w:rFonts w:hint="eastAsia" w:ascii="宋体" w:hAnsi="宋体" w:eastAsia="宋体" w:cs="宋体"/>
          <w:color w:val="auto"/>
          <w:spacing w:val="-8"/>
          <w:w w:val="100"/>
          <w:sz w:val="24"/>
          <w:szCs w:val="24"/>
          <w:lang w:val="en-US" w:eastAsia="zh-CN"/>
        </w:rPr>
        <w:t>选择点击右上角  “登录 ”，在左侧选择“投标人”身份，插入 CA 锁登录，输入密码后，点击“登录 ”，投标人登录之后可以看到当前投标人今日开标项目：选择要开标的项目，点击进入，页面首先阅读开标流程，点击“我已阅读 ” 进入开标大厅，点击“取消 ”返回项目列表页面。</w:t>
      </w:r>
    </w:p>
    <w:p w14:paraId="035F073B">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jc w:val="left"/>
        <w:textAlignment w:val="auto"/>
        <w:rPr>
          <w:rFonts w:hint="eastAsia" w:ascii="宋体" w:hAnsi="宋体" w:eastAsia="宋体" w:cs="宋体"/>
          <w:color w:val="auto"/>
          <w:spacing w:val="-8"/>
          <w:w w:val="100"/>
          <w:sz w:val="24"/>
          <w:szCs w:val="24"/>
          <w:lang w:val="en-US" w:eastAsia="zh-CN"/>
        </w:rPr>
      </w:pPr>
      <w:r>
        <w:rPr>
          <w:rFonts w:hint="eastAsia" w:ascii="宋体" w:hAnsi="宋体" w:eastAsia="宋体" w:cs="宋体"/>
          <w:color w:val="auto"/>
          <w:spacing w:val="-8"/>
          <w:kern w:val="2"/>
          <w:sz w:val="24"/>
          <w:szCs w:val="24"/>
          <w:lang w:val="en-US" w:eastAsia="zh-CN" w:bidi="ar"/>
        </w:rPr>
        <w:t>1.3.2为顺利实现不见面开标系统的远程交互，建议投标人配置的软硬件设施有：高配置电脑、高速稳定的网络、电源（不间断）、CA 锁、音视频设备（话筒、耳麦、高清</w:t>
      </w:r>
      <w:r>
        <w:rPr>
          <w:rFonts w:hint="eastAsia" w:ascii="宋体" w:hAnsi="宋体" w:eastAsia="宋体" w:cs="宋体"/>
          <w:color w:val="auto"/>
          <w:spacing w:val="-8"/>
          <w:w w:val="100"/>
          <w:sz w:val="24"/>
          <w:szCs w:val="24"/>
          <w:lang w:val="en-US" w:eastAsia="zh-CN"/>
        </w:rPr>
        <w:t>摄像头、音响），浏览器要求使用 IE11 浏览器，且电脑已经正确安装了陕西省公共资源 CA 驱动。投标供应商需安装新点播放器，以便观看远程不见面开标直播画面（播放器下载链接为：https</w:t>
      </w:r>
      <w:r>
        <w:rPr>
          <w:rFonts w:hint="eastAsia" w:ascii="宋体" w:hAnsi="宋体" w:cs="宋体"/>
          <w:color w:val="auto"/>
          <w:spacing w:val="-8"/>
          <w:w w:val="100"/>
          <w:sz w:val="24"/>
          <w:szCs w:val="24"/>
          <w:lang w:val="en-US" w:eastAsia="zh-CN"/>
        </w:rPr>
        <w:t>：</w:t>
      </w:r>
      <w:r>
        <w:rPr>
          <w:rFonts w:hint="eastAsia" w:ascii="宋体" w:hAnsi="宋体" w:eastAsia="宋体" w:cs="宋体"/>
          <w:color w:val="auto"/>
          <w:spacing w:val="-8"/>
          <w:w w:val="100"/>
          <w:sz w:val="24"/>
          <w:szCs w:val="24"/>
          <w:lang w:val="en-US" w:eastAsia="zh-CN"/>
        </w:rPr>
        <w:t>//download.bqpoint.com/download/downloaddetail.html?SourceFrom=Down&amp;SoftGuid=55aa4 e06-c384-4005-bcb9-48932d410fd4）。</w:t>
      </w:r>
    </w:p>
    <w:p w14:paraId="74FC97F9">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rPr>
      </w:pPr>
      <w:r>
        <w:rPr>
          <w:rFonts w:hint="eastAsia" w:ascii="宋体" w:hAnsi="宋体" w:eastAsia="宋体" w:cs="宋体"/>
          <w:color w:val="auto"/>
          <w:spacing w:val="-8"/>
          <w:w w:val="100"/>
          <w:sz w:val="24"/>
          <w:szCs w:val="24"/>
          <w:lang w:val="en-US" w:eastAsia="zh-CN"/>
        </w:rPr>
        <w:t>1.3.3</w:t>
      </w:r>
      <w:r>
        <w:rPr>
          <w:rFonts w:hint="eastAsia" w:ascii="宋体" w:hAnsi="宋体" w:eastAsia="宋体" w:cs="宋体"/>
          <w:color w:val="auto"/>
          <w:spacing w:val="-8"/>
          <w:w w:val="100"/>
          <w:sz w:val="24"/>
          <w:szCs w:val="24"/>
        </w:rPr>
        <w:t>投标人需注意 CA 锁一定要提前准备好，并确保 CA 锁为制作</w:t>
      </w:r>
      <w:r>
        <w:rPr>
          <w:rFonts w:hint="eastAsia" w:ascii="宋体" w:hAnsi="宋体" w:eastAsia="宋体" w:cs="宋体"/>
          <w:color w:val="auto"/>
          <w:spacing w:val="-8"/>
          <w:w w:val="100"/>
          <w:sz w:val="24"/>
          <w:szCs w:val="24"/>
          <w:lang w:eastAsia="zh-CN"/>
        </w:rPr>
        <w:t>响应文件</w:t>
      </w:r>
      <w:r>
        <w:rPr>
          <w:rFonts w:hint="eastAsia" w:ascii="宋体" w:hAnsi="宋体" w:eastAsia="宋体" w:cs="宋体"/>
          <w:color w:val="auto"/>
          <w:spacing w:val="-8"/>
          <w:w w:val="100"/>
          <w:sz w:val="24"/>
          <w:szCs w:val="24"/>
        </w:rPr>
        <w:t>的 CA 锁。</w:t>
      </w:r>
    </w:p>
    <w:p w14:paraId="564985C3">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lang w:val="en-AU"/>
        </w:rPr>
      </w:pPr>
      <w:r>
        <w:rPr>
          <w:rFonts w:hint="eastAsia" w:ascii="宋体" w:hAnsi="宋体" w:eastAsia="宋体" w:cs="宋体"/>
          <w:color w:val="auto"/>
          <w:spacing w:val="-8"/>
          <w:w w:val="100"/>
          <w:sz w:val="24"/>
          <w:szCs w:val="24"/>
          <w:lang w:val="en-AU"/>
        </w:rPr>
        <w:t>不见面开标方式因投标人不来开标现场，资格审查如需提供复印件，请按文件中要求， 在响应文件中上传电子版。</w:t>
      </w:r>
    </w:p>
    <w:p w14:paraId="40879FE6">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lang w:eastAsia="zh-CN"/>
        </w:rPr>
      </w:pPr>
      <w:r>
        <w:rPr>
          <w:rFonts w:hint="eastAsia" w:ascii="宋体" w:hAnsi="宋体" w:eastAsia="宋体" w:cs="宋体"/>
          <w:color w:val="auto"/>
          <w:spacing w:val="-8"/>
          <w:w w:val="100"/>
          <w:sz w:val="24"/>
          <w:szCs w:val="24"/>
          <w:lang w:val="en-US" w:eastAsia="zh-CN"/>
        </w:rPr>
        <w:t>1.3.4</w:t>
      </w:r>
      <w:r>
        <w:rPr>
          <w:rFonts w:hint="eastAsia" w:ascii="宋体" w:hAnsi="宋体" w:eastAsia="宋体" w:cs="宋体"/>
          <w:color w:val="auto"/>
          <w:spacing w:val="-8"/>
          <w:w w:val="100"/>
          <w:sz w:val="24"/>
          <w:szCs w:val="24"/>
        </w:rPr>
        <w:t>开标时间到了之后就不能签到，建议投标人在开标前半小时登录不见面开标大厅</w:t>
      </w:r>
      <w:r>
        <w:rPr>
          <w:rFonts w:hint="eastAsia" w:ascii="宋体" w:hAnsi="宋体" w:cs="宋体"/>
          <w:color w:val="auto"/>
          <w:spacing w:val="-8"/>
          <w:w w:val="100"/>
          <w:sz w:val="24"/>
          <w:szCs w:val="24"/>
          <w:lang w:eastAsia="zh-CN"/>
        </w:rPr>
        <w:t>，</w:t>
      </w:r>
      <w:r>
        <w:rPr>
          <w:rFonts w:hint="eastAsia" w:ascii="宋体" w:hAnsi="宋体" w:eastAsia="宋体" w:cs="宋体"/>
          <w:color w:val="auto"/>
          <w:spacing w:val="-8"/>
          <w:w w:val="100"/>
          <w:sz w:val="24"/>
          <w:szCs w:val="24"/>
        </w:rPr>
        <w:t>并及时签到（开标前60分钟即可签到），遇到问题及时联系客服029-8866129</w:t>
      </w:r>
      <w:r>
        <w:rPr>
          <w:rFonts w:hint="eastAsia" w:ascii="宋体" w:hAnsi="宋体" w:eastAsia="宋体" w:cs="宋体"/>
          <w:color w:val="auto"/>
          <w:spacing w:val="-8"/>
          <w:w w:val="100"/>
          <w:sz w:val="24"/>
          <w:szCs w:val="24"/>
          <w:lang w:eastAsia="zh-CN"/>
        </w:rPr>
        <w:t>2.</w:t>
      </w:r>
      <w:r>
        <w:rPr>
          <w:rFonts w:hint="eastAsia" w:ascii="宋体" w:hAnsi="宋体" w:eastAsia="宋体" w:cs="宋体"/>
          <w:color w:val="auto"/>
          <w:spacing w:val="-8"/>
          <w:w w:val="100"/>
          <w:sz w:val="24"/>
          <w:szCs w:val="24"/>
        </w:rPr>
        <w:t>8866126</w:t>
      </w:r>
      <w:r>
        <w:rPr>
          <w:rFonts w:hint="eastAsia" w:ascii="宋体" w:hAnsi="宋体" w:eastAsia="宋体" w:cs="宋体"/>
          <w:color w:val="auto"/>
          <w:spacing w:val="-8"/>
          <w:w w:val="100"/>
          <w:sz w:val="24"/>
          <w:szCs w:val="24"/>
          <w:lang w:eastAsia="zh-CN"/>
        </w:rPr>
        <w:t>7.</w:t>
      </w:r>
      <w:r>
        <w:rPr>
          <w:rFonts w:hint="eastAsia" w:ascii="宋体" w:hAnsi="宋体" w:eastAsia="宋体" w:cs="宋体"/>
          <w:color w:val="auto"/>
          <w:spacing w:val="-8"/>
          <w:w w:val="100"/>
          <w:sz w:val="24"/>
          <w:szCs w:val="24"/>
        </w:rPr>
        <w:t>88661241</w:t>
      </w:r>
      <w:r>
        <w:rPr>
          <w:rFonts w:hint="eastAsia" w:ascii="宋体" w:hAnsi="宋体" w:eastAsia="宋体" w:cs="宋体"/>
          <w:color w:val="auto"/>
          <w:spacing w:val="-8"/>
          <w:w w:val="100"/>
          <w:sz w:val="24"/>
          <w:szCs w:val="24"/>
          <w:lang w:eastAsia="zh-CN"/>
        </w:rPr>
        <w:t>。</w:t>
      </w:r>
    </w:p>
    <w:p w14:paraId="20253E30">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rPr>
      </w:pPr>
      <w:r>
        <w:rPr>
          <w:rFonts w:hint="eastAsia" w:ascii="宋体" w:hAnsi="宋体" w:eastAsia="宋体" w:cs="宋体"/>
          <w:color w:val="auto"/>
          <w:spacing w:val="-8"/>
          <w:w w:val="100"/>
          <w:sz w:val="24"/>
          <w:szCs w:val="24"/>
          <w:lang w:val="en-US" w:eastAsia="zh-CN"/>
        </w:rPr>
        <w:t>1.3.5</w:t>
      </w:r>
      <w:r>
        <w:rPr>
          <w:rFonts w:hint="eastAsia" w:ascii="宋体" w:hAnsi="宋体" w:eastAsia="宋体" w:cs="宋体"/>
          <w:color w:val="auto"/>
          <w:spacing w:val="-8"/>
          <w:w w:val="100"/>
          <w:sz w:val="24"/>
          <w:szCs w:val="24"/>
        </w:rPr>
        <w:t>开标时，供应商须使用电子</w:t>
      </w:r>
      <w:r>
        <w:rPr>
          <w:rFonts w:hint="eastAsia" w:ascii="宋体" w:hAnsi="宋体" w:eastAsia="宋体" w:cs="宋体"/>
          <w:color w:val="auto"/>
          <w:spacing w:val="-8"/>
          <w:w w:val="100"/>
          <w:sz w:val="24"/>
          <w:szCs w:val="24"/>
          <w:lang w:eastAsia="zh-CN"/>
        </w:rPr>
        <w:t>响应文件</w:t>
      </w:r>
      <w:r>
        <w:rPr>
          <w:rFonts w:hint="eastAsia" w:ascii="宋体" w:hAnsi="宋体" w:eastAsia="宋体" w:cs="宋体"/>
          <w:color w:val="auto"/>
          <w:spacing w:val="-8"/>
          <w:w w:val="100"/>
          <w:sz w:val="24"/>
          <w:szCs w:val="24"/>
        </w:rPr>
        <w:t>加密时所用的数字认证证书CA 锁在自备电脑上自行远程解密电子</w:t>
      </w:r>
      <w:r>
        <w:rPr>
          <w:rFonts w:hint="eastAsia" w:ascii="宋体" w:hAnsi="宋体" w:eastAsia="宋体" w:cs="宋体"/>
          <w:color w:val="auto"/>
          <w:spacing w:val="-8"/>
          <w:w w:val="100"/>
          <w:sz w:val="24"/>
          <w:szCs w:val="24"/>
          <w:lang w:eastAsia="zh-CN"/>
        </w:rPr>
        <w:t>响应文件</w:t>
      </w:r>
      <w:r>
        <w:rPr>
          <w:rFonts w:hint="eastAsia" w:ascii="宋体" w:hAnsi="宋体" w:eastAsia="宋体" w:cs="宋体"/>
          <w:color w:val="auto"/>
          <w:spacing w:val="-8"/>
          <w:w w:val="100"/>
          <w:sz w:val="24"/>
          <w:szCs w:val="24"/>
        </w:rPr>
        <w:t>，由电子交易系统进行自动唱标。</w:t>
      </w:r>
    </w:p>
    <w:p w14:paraId="7E62B163">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lang w:eastAsia="zh-CN"/>
        </w:rPr>
      </w:pPr>
      <w:r>
        <w:rPr>
          <w:rFonts w:hint="eastAsia" w:ascii="宋体" w:hAnsi="宋体" w:eastAsia="宋体" w:cs="宋体"/>
          <w:color w:val="auto"/>
          <w:spacing w:val="-8"/>
          <w:sz w:val="24"/>
          <w:szCs w:val="24"/>
        </w:rPr>
        <w:t>系统默认解密时长为</w:t>
      </w:r>
      <w:r>
        <w:rPr>
          <w:rFonts w:hint="eastAsia" w:ascii="宋体" w:hAnsi="宋体" w:eastAsia="宋体" w:cs="宋体"/>
          <w:color w:val="auto"/>
          <w:spacing w:val="-8"/>
          <w:sz w:val="24"/>
          <w:szCs w:val="24"/>
          <w:lang w:val="en-US" w:eastAsia="zh-CN"/>
        </w:rPr>
        <w:t>6</w:t>
      </w:r>
      <w:r>
        <w:rPr>
          <w:rFonts w:hint="eastAsia" w:ascii="宋体" w:hAnsi="宋体" w:eastAsia="宋体" w:cs="宋体"/>
          <w:color w:val="auto"/>
          <w:spacing w:val="-8"/>
          <w:sz w:val="24"/>
          <w:szCs w:val="24"/>
        </w:rPr>
        <w:t>0 分钟，投标单位需在</w:t>
      </w:r>
      <w:r>
        <w:rPr>
          <w:rFonts w:hint="eastAsia" w:ascii="宋体" w:hAnsi="宋体" w:eastAsia="宋体" w:cs="宋体"/>
          <w:color w:val="auto"/>
          <w:spacing w:val="-8"/>
          <w:sz w:val="24"/>
          <w:szCs w:val="24"/>
          <w:lang w:val="en-US" w:eastAsia="zh-CN"/>
        </w:rPr>
        <w:t>规定的</w:t>
      </w:r>
      <w:r>
        <w:rPr>
          <w:rFonts w:hint="eastAsia" w:ascii="宋体" w:hAnsi="宋体" w:eastAsia="宋体" w:cs="宋体"/>
          <w:color w:val="auto"/>
          <w:spacing w:val="-8"/>
          <w:sz w:val="24"/>
          <w:szCs w:val="24"/>
        </w:rPr>
        <w:t>解密时间</w:t>
      </w:r>
      <w:r>
        <w:rPr>
          <w:rFonts w:hint="eastAsia" w:ascii="宋体" w:hAnsi="宋体" w:eastAsia="宋体" w:cs="宋体"/>
          <w:color w:val="auto"/>
          <w:spacing w:val="-8"/>
          <w:sz w:val="24"/>
          <w:szCs w:val="24"/>
          <w:lang w:val="en-US" w:eastAsia="zh-CN"/>
        </w:rPr>
        <w:t>内</w:t>
      </w:r>
      <w:r>
        <w:rPr>
          <w:rFonts w:hint="eastAsia" w:ascii="宋体" w:hAnsi="宋体" w:eastAsia="宋体" w:cs="宋体"/>
          <w:color w:val="auto"/>
          <w:spacing w:val="-8"/>
          <w:sz w:val="24"/>
          <w:szCs w:val="24"/>
        </w:rPr>
        <w:t>完成标书解密。</w:t>
      </w:r>
      <w:r>
        <w:rPr>
          <w:rFonts w:hint="eastAsia" w:ascii="宋体" w:hAnsi="宋体" w:eastAsia="宋体" w:cs="宋体"/>
          <w:color w:val="auto"/>
          <w:spacing w:val="-8"/>
          <w:sz w:val="24"/>
          <w:szCs w:val="24"/>
          <w:lang w:val="en-US" w:eastAsia="zh-CN"/>
        </w:rPr>
        <w:t>如因供应商自身原因未在系统规定时长60分钟内完成响应文件解密，为保证开评标活动顺利进行，系统将对未解密的响应文件做退回处理，被退回的响应文件将无法参与后续开评标活动。</w:t>
      </w:r>
      <w:r>
        <w:rPr>
          <w:rFonts w:hint="eastAsia" w:ascii="宋体" w:hAnsi="宋体" w:eastAsia="宋体" w:cs="宋体"/>
          <w:color w:val="auto"/>
          <w:spacing w:val="-8"/>
          <w:sz w:val="24"/>
          <w:szCs w:val="24"/>
        </w:rPr>
        <w:t>所有投标单位解密完成后由开标人员将响应文件导入开评标系统。</w:t>
      </w:r>
    </w:p>
    <w:p w14:paraId="2DE0B8D1">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pacing w:val="-8"/>
          <w:w w:val="100"/>
          <w:sz w:val="24"/>
          <w:szCs w:val="24"/>
        </w:rPr>
      </w:pPr>
      <w:r>
        <w:rPr>
          <w:rFonts w:hint="eastAsia" w:ascii="宋体" w:hAnsi="宋体" w:eastAsia="宋体" w:cs="宋体"/>
          <w:color w:val="auto"/>
          <w:spacing w:val="-8"/>
          <w:w w:val="100"/>
          <w:sz w:val="24"/>
          <w:szCs w:val="24"/>
          <w:lang w:val="en-US" w:eastAsia="zh-CN"/>
        </w:rPr>
        <w:t>1.4</w:t>
      </w:r>
      <w:r>
        <w:rPr>
          <w:rFonts w:hint="eastAsia" w:ascii="宋体" w:hAnsi="宋体" w:eastAsia="宋体" w:cs="宋体"/>
          <w:color w:val="auto"/>
          <w:spacing w:val="-8"/>
          <w:w w:val="100"/>
          <w:sz w:val="24"/>
          <w:szCs w:val="24"/>
        </w:rPr>
        <w:t>特殊情形下的应急处置</w:t>
      </w:r>
    </w:p>
    <w:p w14:paraId="427E47B7">
      <w:pPr>
        <w:keepNext w:val="0"/>
        <w:keepLines w:val="0"/>
        <w:pageBreakBefore w:val="0"/>
        <w:widowControl w:val="0"/>
        <w:kinsoku/>
        <w:wordWrap/>
        <w:overflowPunct/>
        <w:topLinePunct w:val="0"/>
        <w:autoSpaceDE/>
        <w:autoSpaceDN/>
        <w:bidi w:val="0"/>
        <w:adjustRightInd/>
        <w:snapToGrid/>
        <w:spacing w:line="460" w:lineRule="exact"/>
        <w:ind w:left="0" w:right="0" w:firstLine="448" w:firstLineChars="200"/>
        <w:textAlignment w:val="auto"/>
        <w:rPr>
          <w:rFonts w:hint="eastAsia" w:ascii="宋体" w:hAnsi="宋体" w:eastAsia="宋体" w:cs="宋体"/>
          <w:color w:val="auto"/>
          <w:sz w:val="24"/>
          <w:szCs w:val="28"/>
        </w:rPr>
      </w:pPr>
      <w:r>
        <w:rPr>
          <w:rFonts w:hint="eastAsia" w:ascii="宋体" w:hAnsi="宋体" w:cs="宋体"/>
          <w:color w:val="auto"/>
          <w:spacing w:val="-8"/>
          <w:sz w:val="24"/>
          <w:szCs w:val="24"/>
          <w:lang w:val="en-US" w:eastAsia="zh-CN"/>
        </w:rPr>
        <w:t>电子开标、评标无法进行时，按照《安康市公共资源交易平台电子化交易应急处置管理办法（试行）》规定执行。</w:t>
      </w:r>
    </w:p>
    <w:p w14:paraId="1C2F0C54">
      <w:pPr>
        <w:pStyle w:val="4"/>
        <w:pageBreakBefore w:val="0"/>
        <w:numPr>
          <w:ilvl w:val="0"/>
          <w:numId w:val="0"/>
        </w:numPr>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磋商小组</w:t>
      </w:r>
      <w:bookmarkEnd w:id="87"/>
    </w:p>
    <w:p w14:paraId="235EA26B">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bookmarkStart w:id="88" w:name="_Toc28085"/>
      <w:bookmarkStart w:id="89" w:name="_Toc385958808"/>
      <w:bookmarkStart w:id="90" w:name="_Toc27940"/>
      <w:bookmarkStart w:id="91" w:name="_Toc386129876"/>
      <w:bookmarkStart w:id="92" w:name="_Toc536202311"/>
      <w:r>
        <w:rPr>
          <w:rFonts w:hint="eastAsia" w:ascii="宋体" w:hAnsi="宋体" w:eastAsia="宋体" w:cs="宋体"/>
          <w:color w:val="auto"/>
          <w:sz w:val="24"/>
          <w:szCs w:val="24"/>
        </w:rPr>
        <w:t>为确保磋商工作公开、公平、公正，依法成立磋商小组。磋商小组由采购人及有关专家组成，其中技术方面的专家不少于磋商小组成员总数的三分之二，专家名单由有关人员在财政部门设立的政府采购评审专家库中随机抽取，磋商小组成员应当遵守并履行下列责任和义务：</w:t>
      </w:r>
    </w:p>
    <w:p w14:paraId="7CDE4A9E">
      <w:pPr>
        <w:pageBreakBefore w:val="0"/>
        <w:wordWrap/>
        <w:topLinePunct w:val="0"/>
        <w:autoSpaceDE/>
        <w:autoSpaceDN/>
        <w:bidi w:val="0"/>
        <w:spacing w:line="336" w:lineRule="auto"/>
        <w:ind w:firstLine="458" w:firstLineChars="19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（1）要严格遵守政府采购相关法律制度，依法履行各自职责，公正、客观、审慎地组织和参与评审工作；</w:t>
      </w:r>
    </w:p>
    <w:p w14:paraId="0F42028F">
      <w:pPr>
        <w:pageBreakBefore w:val="0"/>
        <w:tabs>
          <w:tab w:val="left" w:pos="1200"/>
        </w:tabs>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（2）对所有响应文件逐一进行资格性、符合性审查，并</w:t>
      </w:r>
      <w:r>
        <w:rPr>
          <w:rFonts w:hint="eastAsia" w:ascii="宋体" w:hAnsi="宋体" w:eastAsia="宋体" w:cs="宋体"/>
          <w:color w:val="auto"/>
          <w:sz w:val="24"/>
          <w:szCs w:val="24"/>
          <w:lang w:eastAsia="zh-CN"/>
        </w:rPr>
        <w:t>作出评价</w:t>
      </w:r>
      <w:r>
        <w:rPr>
          <w:rFonts w:hint="eastAsia" w:ascii="宋体" w:hAnsi="宋体" w:eastAsia="宋体" w:cs="宋体"/>
          <w:color w:val="auto"/>
          <w:sz w:val="24"/>
          <w:szCs w:val="24"/>
        </w:rPr>
        <w:t>；</w:t>
      </w:r>
    </w:p>
    <w:p w14:paraId="799CD5AE">
      <w:pPr>
        <w:pageBreakBefore w:val="0"/>
        <w:tabs>
          <w:tab w:val="left" w:pos="1200"/>
        </w:tabs>
        <w:wordWrap/>
        <w:topLinePunct w:val="0"/>
        <w:autoSpaceDE/>
        <w:autoSpaceDN/>
        <w:bidi w:val="0"/>
        <w:spacing w:line="336" w:lineRule="auto"/>
        <w:ind w:left="17" w:leftChars="8" w:firstLine="458" w:firstLineChars="19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（3）按磋商文件规定的评审方法和标准，进行比较和评价；对供应商的价格分等客观评分项的评分应当一致；</w:t>
      </w:r>
    </w:p>
    <w:p w14:paraId="7BB918C7">
      <w:pPr>
        <w:pageBreakBefore w:val="0"/>
        <w:wordWrap/>
        <w:topLinePunct w:val="0"/>
        <w:autoSpaceDE/>
        <w:autoSpaceDN/>
        <w:bidi w:val="0"/>
        <w:spacing w:line="336" w:lineRule="auto"/>
        <w:ind w:left="839" w:leftChars="228" w:hanging="360" w:hanging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（4）要求供应商对响应文件有关事项作出解释或澄清；</w:t>
      </w:r>
    </w:p>
    <w:p w14:paraId="6D38F0DD">
      <w:pPr>
        <w:pageBreakBefore w:val="0"/>
        <w:wordWrap/>
        <w:topLinePunct w:val="0"/>
        <w:autoSpaceDE/>
        <w:autoSpaceDN/>
        <w:bidi w:val="0"/>
        <w:spacing w:line="336" w:lineRule="auto"/>
        <w:ind w:left="17" w:leftChars="8" w:firstLine="458" w:firstLineChars="191"/>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（5）要依法独立评审，按照磋商文件的要求和评标标准进行评标，推荐成交候选供应商名单，对评审意见承担个人责任；</w:t>
      </w:r>
    </w:p>
    <w:p w14:paraId="51F6D10F">
      <w:pPr>
        <w:pageBreakBefore w:val="0"/>
        <w:wordWrap/>
        <w:topLinePunct w:val="0"/>
        <w:autoSpaceDE/>
        <w:autoSpaceDN/>
        <w:bidi w:val="0"/>
        <w:spacing w:line="336" w:lineRule="auto"/>
        <w:ind w:left="1" w:leftChars="-171" w:hanging="360" w:hanging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（6）对需要共同认定的事项存在争议的，按照少数服从多数的原则</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 xml:space="preserve">结论。持不同意见的磋商小组成员应当在评审报告上签署不同意见并说明理由，否则视为同意； </w:t>
      </w:r>
    </w:p>
    <w:p w14:paraId="46D39BEC">
      <w:pPr>
        <w:pageBreakBefore w:val="0"/>
        <w:wordWrap/>
        <w:topLinePunct w:val="0"/>
        <w:autoSpaceDE/>
        <w:autoSpaceDN/>
        <w:bidi w:val="0"/>
        <w:spacing w:line="336" w:lineRule="auto"/>
        <w:ind w:left="839" w:leftChars="228" w:hanging="360" w:hanging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（7）对评审情况以及在评审过程中获悉的国家秘密、商业秘密负有保密责任；</w:t>
      </w:r>
    </w:p>
    <w:p w14:paraId="0CC27EB8">
      <w:pPr>
        <w:pageBreakBefore w:val="0"/>
        <w:wordWrap/>
        <w:topLinePunct w:val="0"/>
        <w:autoSpaceDE/>
        <w:autoSpaceDN/>
        <w:bidi w:val="0"/>
        <w:spacing w:line="336" w:lineRule="auto"/>
        <w:ind w:left="359" w:leftChars="171"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 配合财政部门的投诉处理工作；</w:t>
      </w:r>
    </w:p>
    <w:p w14:paraId="50A92D0A">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 配合采购人、采购代理机构答复供应商提出的质疑。</w:t>
      </w:r>
    </w:p>
    <w:bookmarkEnd w:id="88"/>
    <w:bookmarkEnd w:id="89"/>
    <w:bookmarkEnd w:id="90"/>
    <w:bookmarkEnd w:id="91"/>
    <w:bookmarkEnd w:id="92"/>
    <w:p w14:paraId="2ABD00A7">
      <w:pPr>
        <w:pageBreakBefore w:val="0"/>
        <w:wordWrap/>
        <w:topLinePunct w:val="0"/>
        <w:autoSpaceDE/>
        <w:autoSpaceDN/>
        <w:bidi w:val="0"/>
        <w:spacing w:line="336"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3.</w:t>
      </w:r>
      <w:r>
        <w:rPr>
          <w:rFonts w:hint="eastAsia" w:ascii="宋体" w:hAnsi="宋体" w:eastAsia="宋体" w:cs="宋体"/>
          <w:b/>
          <w:color w:val="auto"/>
          <w:sz w:val="24"/>
          <w:szCs w:val="24"/>
        </w:rPr>
        <w:t>响应文件的初审</w:t>
      </w:r>
    </w:p>
    <w:p w14:paraId="2ADC3E63">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（1）初审分为资格性审查和符合性审查。</w:t>
      </w:r>
    </w:p>
    <w:p w14:paraId="52A961B5">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（2）资格性审查：</w:t>
      </w:r>
      <w:r>
        <w:rPr>
          <w:rFonts w:hint="eastAsia" w:ascii="宋体" w:hAnsi="宋体" w:eastAsia="宋体" w:cs="宋体"/>
          <w:color w:val="auto"/>
          <w:kern w:val="2"/>
          <w:sz w:val="24"/>
          <w:szCs w:val="24"/>
          <w:lang w:val="en-US" w:eastAsia="zh-CN" w:bidi="ar"/>
        </w:rPr>
        <w:t>依据法律法规和磋商文件的规定，对投标人按照磋商文件中投标人须知前附表第1</w:t>
      </w:r>
      <w:r>
        <w:rPr>
          <w:rFonts w:hint="eastAsia" w:ascii="宋体" w:hAnsi="宋体" w:cs="宋体"/>
          <w:color w:val="auto"/>
          <w:kern w:val="2"/>
          <w:sz w:val="24"/>
          <w:szCs w:val="24"/>
          <w:lang w:val="en-US" w:eastAsia="zh-CN" w:bidi="ar"/>
        </w:rPr>
        <w:t>1</w:t>
      </w:r>
      <w:r>
        <w:rPr>
          <w:rFonts w:hint="eastAsia" w:ascii="宋体" w:hAnsi="宋体" w:eastAsia="宋体" w:cs="宋体"/>
          <w:color w:val="auto"/>
          <w:kern w:val="2"/>
          <w:sz w:val="24"/>
          <w:szCs w:val="24"/>
          <w:lang w:val="en-US" w:eastAsia="zh-CN" w:bidi="ar"/>
        </w:rPr>
        <w:t>项</w:t>
      </w:r>
      <w:r>
        <w:rPr>
          <w:rFonts w:hint="eastAsia" w:ascii="宋体" w:hAnsi="宋体" w:eastAsia="宋体" w:cs="宋体"/>
          <w:color w:val="auto"/>
          <w:sz w:val="24"/>
          <w:szCs w:val="24"/>
        </w:rPr>
        <w:t>投标人资</w:t>
      </w:r>
      <w:r>
        <w:rPr>
          <w:rFonts w:hint="eastAsia" w:ascii="宋体" w:hAnsi="宋体" w:eastAsia="宋体" w:cs="宋体"/>
          <w:color w:val="auto"/>
          <w:sz w:val="24"/>
          <w:szCs w:val="24"/>
          <w:lang w:val="en-US" w:eastAsia="zh-CN"/>
        </w:rPr>
        <w:t>格</w:t>
      </w:r>
      <w:r>
        <w:rPr>
          <w:rFonts w:hint="eastAsia" w:ascii="宋体" w:hAnsi="宋体" w:eastAsia="宋体" w:cs="宋体"/>
          <w:color w:val="auto"/>
          <w:sz w:val="24"/>
          <w:szCs w:val="24"/>
        </w:rPr>
        <w:t>要求</w:t>
      </w:r>
      <w:r>
        <w:rPr>
          <w:rFonts w:hint="eastAsia" w:ascii="宋体" w:hAnsi="宋体" w:eastAsia="宋体" w:cs="宋体"/>
          <w:color w:val="auto"/>
          <w:kern w:val="2"/>
          <w:sz w:val="24"/>
          <w:szCs w:val="24"/>
          <w:lang w:val="en-US" w:eastAsia="zh-CN" w:bidi="ar"/>
        </w:rPr>
        <w:t>进行资格审查，以确保投标人是否具备相应的投标资格，任意一条不符合要求的，按无效投标处理。</w:t>
      </w:r>
    </w:p>
    <w:p w14:paraId="31EE8E27">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（3）符合性审查：依据磋商文件规定，从响应文件的有效性、完整性和对磋商文件的响应程度进行审查</w:t>
      </w:r>
      <w:r>
        <w:rPr>
          <w:rFonts w:hint="eastAsia" w:ascii="宋体" w:hAnsi="宋体" w:eastAsia="宋体" w:cs="宋体"/>
          <w:color w:val="auto"/>
          <w:sz w:val="24"/>
          <w:szCs w:val="24"/>
          <w:lang w:eastAsia="zh-CN"/>
        </w:rPr>
        <w:t>，</w:t>
      </w:r>
      <w:r>
        <w:rPr>
          <w:rFonts w:hint="eastAsia" w:ascii="宋体" w:hAnsi="宋体" w:eastAsia="宋体" w:cs="宋体"/>
          <w:color w:val="auto"/>
          <w:kern w:val="2"/>
          <w:sz w:val="24"/>
          <w:szCs w:val="24"/>
          <w:lang w:val="en-US" w:eastAsia="zh-CN" w:bidi="ar"/>
        </w:rPr>
        <w:t>以确定是否对磋商文件的实质性内容作出响应</w:t>
      </w:r>
      <w:r>
        <w:rPr>
          <w:rFonts w:hint="eastAsia" w:ascii="宋体" w:hAnsi="宋体" w:eastAsia="宋体" w:cs="宋体"/>
          <w:color w:val="auto"/>
          <w:kern w:val="2"/>
          <w:sz w:val="24"/>
          <w:szCs w:val="24"/>
          <w:lang w:val="zh-CN" w:eastAsia="zh-CN" w:bidi="ar"/>
        </w:rPr>
        <w:t>。</w:t>
      </w:r>
      <w:r>
        <w:rPr>
          <w:rFonts w:hint="eastAsia" w:ascii="宋体" w:hAnsi="宋体" w:eastAsia="宋体" w:cs="宋体"/>
          <w:color w:val="auto"/>
          <w:kern w:val="2"/>
          <w:sz w:val="24"/>
          <w:szCs w:val="24"/>
          <w:lang w:val="en-US" w:eastAsia="zh-CN" w:bidi="ar"/>
        </w:rPr>
        <w:t>审查应包含以下内容：</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8"/>
        <w:gridCol w:w="2212"/>
        <w:gridCol w:w="3529"/>
        <w:gridCol w:w="942"/>
        <w:gridCol w:w="1408"/>
      </w:tblGrid>
      <w:tr w14:paraId="08FEC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top"/>
          </w:tcPr>
          <w:p w14:paraId="7CFAB8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1270"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B3C30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符合性审查项</w:t>
            </w:r>
          </w:p>
        </w:tc>
        <w:tc>
          <w:tcPr>
            <w:tcW w:w="2026"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58129A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通过条件</w:t>
            </w:r>
          </w:p>
        </w:tc>
        <w:tc>
          <w:tcPr>
            <w:tcW w:w="541"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07E091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结论</w:t>
            </w:r>
          </w:p>
        </w:tc>
        <w:tc>
          <w:tcPr>
            <w:tcW w:w="805" w:type="pct"/>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D1A4B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未通过原因</w:t>
            </w:r>
          </w:p>
        </w:tc>
      </w:tr>
      <w:tr w14:paraId="4B16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tcBorders>
              <w:top w:val="single" w:color="auto" w:sz="4" w:space="0"/>
              <w:left w:val="single" w:color="auto" w:sz="4" w:space="0"/>
              <w:bottom w:val="single" w:color="auto" w:sz="4" w:space="0"/>
              <w:right w:val="single" w:color="auto" w:sz="4" w:space="0"/>
            </w:tcBorders>
            <w:vAlign w:val="center"/>
          </w:tcPr>
          <w:p w14:paraId="1CDB18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1</w:t>
            </w:r>
          </w:p>
        </w:tc>
        <w:tc>
          <w:tcPr>
            <w:tcW w:w="1270" w:type="pct"/>
            <w:tcBorders>
              <w:top w:val="single" w:color="auto" w:sz="4" w:space="0"/>
              <w:left w:val="single" w:color="auto" w:sz="4" w:space="0"/>
              <w:bottom w:val="single" w:color="auto" w:sz="4" w:space="0"/>
              <w:right w:val="single" w:color="auto" w:sz="4" w:space="0"/>
            </w:tcBorders>
            <w:vAlign w:val="top"/>
          </w:tcPr>
          <w:p w14:paraId="677118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文件封面、投标函、法定代表人委托授权书三处的项目名称、项目编号</w:t>
            </w:r>
          </w:p>
        </w:tc>
        <w:tc>
          <w:tcPr>
            <w:tcW w:w="2026" w:type="pct"/>
            <w:tcBorders>
              <w:top w:val="single" w:color="auto" w:sz="4" w:space="0"/>
              <w:left w:val="single" w:color="auto" w:sz="4" w:space="0"/>
              <w:bottom w:val="single" w:color="auto" w:sz="4" w:space="0"/>
              <w:right w:val="single" w:color="auto" w:sz="4" w:space="0"/>
            </w:tcBorders>
            <w:vAlign w:val="center"/>
          </w:tcPr>
          <w:p w14:paraId="2DD167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三处均无遗漏，且与所投项目名称、项目编号完全一致</w:t>
            </w:r>
          </w:p>
        </w:tc>
        <w:tc>
          <w:tcPr>
            <w:tcW w:w="541" w:type="pct"/>
            <w:tcBorders>
              <w:top w:val="single" w:color="auto" w:sz="4" w:space="0"/>
              <w:left w:val="single" w:color="auto" w:sz="4" w:space="0"/>
              <w:bottom w:val="single" w:color="auto" w:sz="4" w:space="0"/>
              <w:right w:val="single" w:color="auto" w:sz="4" w:space="0"/>
            </w:tcBorders>
            <w:vAlign w:val="top"/>
          </w:tcPr>
          <w:p w14:paraId="46AA15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411145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4F7A2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355" w:type="pct"/>
            <w:tcBorders>
              <w:top w:val="single" w:color="auto" w:sz="4" w:space="0"/>
              <w:left w:val="single" w:color="auto" w:sz="4" w:space="0"/>
              <w:bottom w:val="single" w:color="auto" w:sz="4" w:space="0"/>
              <w:right w:val="single" w:color="auto" w:sz="4" w:space="0"/>
            </w:tcBorders>
            <w:vAlign w:val="center"/>
          </w:tcPr>
          <w:p w14:paraId="340711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2</w:t>
            </w:r>
          </w:p>
        </w:tc>
        <w:tc>
          <w:tcPr>
            <w:tcW w:w="1270" w:type="pct"/>
            <w:tcBorders>
              <w:top w:val="single" w:color="auto" w:sz="4" w:space="0"/>
              <w:left w:val="single" w:color="auto" w:sz="4" w:space="0"/>
              <w:bottom w:val="single" w:color="auto" w:sz="4" w:space="0"/>
              <w:right w:val="single" w:color="auto" w:sz="4" w:space="0"/>
            </w:tcBorders>
            <w:vAlign w:val="center"/>
          </w:tcPr>
          <w:p w14:paraId="62AABB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文件签署、盖章</w:t>
            </w:r>
          </w:p>
        </w:tc>
        <w:tc>
          <w:tcPr>
            <w:tcW w:w="2026" w:type="pct"/>
            <w:tcBorders>
              <w:top w:val="single" w:color="auto" w:sz="4" w:space="0"/>
              <w:left w:val="single" w:color="auto" w:sz="4" w:space="0"/>
              <w:bottom w:val="single" w:color="auto" w:sz="4" w:space="0"/>
              <w:right w:val="single" w:color="auto" w:sz="4" w:space="0"/>
            </w:tcBorders>
            <w:vAlign w:val="top"/>
          </w:tcPr>
          <w:p w14:paraId="43BD70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均按</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文件要求签字、盖章。</w:t>
            </w:r>
          </w:p>
          <w:p w14:paraId="3AC663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rPr>
              <w:t>（《评标要素及分值一览表》中要求提供的证明材料除外）</w:t>
            </w:r>
          </w:p>
        </w:tc>
        <w:tc>
          <w:tcPr>
            <w:tcW w:w="541" w:type="pct"/>
            <w:tcBorders>
              <w:top w:val="single" w:color="auto" w:sz="4" w:space="0"/>
              <w:left w:val="single" w:color="auto" w:sz="4" w:space="0"/>
              <w:bottom w:val="single" w:color="auto" w:sz="4" w:space="0"/>
              <w:right w:val="single" w:color="auto" w:sz="4" w:space="0"/>
            </w:tcBorders>
            <w:vAlign w:val="top"/>
          </w:tcPr>
          <w:p w14:paraId="260502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1406B1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53552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center"/>
          </w:tcPr>
          <w:p w14:paraId="0D003F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3</w:t>
            </w:r>
          </w:p>
        </w:tc>
        <w:tc>
          <w:tcPr>
            <w:tcW w:w="1270" w:type="pct"/>
            <w:tcBorders>
              <w:top w:val="single" w:color="auto" w:sz="4" w:space="0"/>
              <w:left w:val="single" w:color="auto" w:sz="4" w:space="0"/>
              <w:bottom w:val="single" w:color="auto" w:sz="4" w:space="0"/>
              <w:right w:val="single" w:color="auto" w:sz="4" w:space="0"/>
            </w:tcBorders>
            <w:vAlign w:val="center"/>
          </w:tcPr>
          <w:p w14:paraId="7E3D6A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red"/>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文件组成</w:t>
            </w:r>
          </w:p>
        </w:tc>
        <w:tc>
          <w:tcPr>
            <w:tcW w:w="2026" w:type="pct"/>
            <w:tcBorders>
              <w:top w:val="single" w:color="auto" w:sz="4" w:space="0"/>
              <w:left w:val="single" w:color="auto" w:sz="4" w:space="0"/>
              <w:bottom w:val="single" w:color="auto" w:sz="4" w:space="0"/>
              <w:right w:val="single" w:color="auto" w:sz="4" w:space="0"/>
            </w:tcBorders>
            <w:vAlign w:val="top"/>
          </w:tcPr>
          <w:p w14:paraId="2D1667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color w:val="auto"/>
                <w:sz w:val="24"/>
                <w:szCs w:val="24"/>
                <w:highlight w:val="none"/>
              </w:rPr>
              <w:t>文件应包含以下内容：</w:t>
            </w:r>
          </w:p>
          <w:p w14:paraId="0AA852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一、磋商响应函</w:t>
            </w:r>
          </w:p>
          <w:p w14:paraId="42AF63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二、报价一览表</w:t>
            </w:r>
          </w:p>
          <w:p w14:paraId="0FC583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val="en-US" w:eastAsia="zh-CN"/>
              </w:rPr>
              <w:t>已标价工程量清单</w:t>
            </w:r>
          </w:p>
          <w:p w14:paraId="680D66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资格证明文件</w:t>
            </w:r>
          </w:p>
          <w:p w14:paraId="5E5028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五、技术商务偏离表</w:t>
            </w:r>
          </w:p>
          <w:p w14:paraId="69AC59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方案</w:t>
            </w:r>
          </w:p>
          <w:p w14:paraId="1F536A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red"/>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、投标人拒绝</w:t>
            </w:r>
            <w:r>
              <w:rPr>
                <w:rFonts w:hint="eastAsia" w:ascii="宋体" w:hAnsi="宋体" w:eastAsia="宋体" w:cs="宋体"/>
                <w:color w:val="auto"/>
                <w:sz w:val="24"/>
                <w:szCs w:val="24"/>
                <w:highlight w:val="none"/>
                <w:lang w:eastAsia="zh-CN"/>
              </w:rPr>
              <w:t>招标投标</w:t>
            </w:r>
            <w:r>
              <w:rPr>
                <w:rFonts w:hint="eastAsia" w:ascii="宋体" w:hAnsi="宋体" w:eastAsia="宋体" w:cs="宋体"/>
                <w:color w:val="auto"/>
                <w:sz w:val="24"/>
                <w:szCs w:val="24"/>
                <w:highlight w:val="none"/>
              </w:rPr>
              <w:t>领域商业贿赂承诺书</w:t>
            </w:r>
          </w:p>
        </w:tc>
        <w:tc>
          <w:tcPr>
            <w:tcW w:w="541" w:type="pct"/>
            <w:tcBorders>
              <w:top w:val="single" w:color="auto" w:sz="4" w:space="0"/>
              <w:left w:val="single" w:color="auto" w:sz="4" w:space="0"/>
              <w:bottom w:val="single" w:color="auto" w:sz="4" w:space="0"/>
              <w:right w:val="single" w:color="auto" w:sz="4" w:space="0"/>
            </w:tcBorders>
            <w:vAlign w:val="top"/>
          </w:tcPr>
          <w:p w14:paraId="11374F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769F7B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460B1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center"/>
          </w:tcPr>
          <w:p w14:paraId="48BE68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4</w:t>
            </w:r>
          </w:p>
        </w:tc>
        <w:tc>
          <w:tcPr>
            <w:tcW w:w="1270" w:type="pct"/>
            <w:tcBorders>
              <w:top w:val="single" w:color="auto" w:sz="4" w:space="0"/>
              <w:left w:val="single" w:color="auto" w:sz="4" w:space="0"/>
              <w:bottom w:val="single" w:color="auto" w:sz="4" w:space="0"/>
              <w:right w:val="single" w:color="auto" w:sz="4" w:space="0"/>
            </w:tcBorders>
            <w:vAlign w:val="center"/>
          </w:tcPr>
          <w:p w14:paraId="090AF7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响应</w:t>
            </w:r>
            <w:r>
              <w:rPr>
                <w:rFonts w:hint="eastAsia" w:ascii="宋体" w:hAnsi="宋体" w:eastAsia="宋体" w:cs="宋体"/>
                <w:bCs/>
                <w:color w:val="auto"/>
                <w:kern w:val="0"/>
                <w:sz w:val="24"/>
                <w:szCs w:val="24"/>
                <w:highlight w:val="none"/>
              </w:rPr>
              <w:t>文件的计量单位、语言、报价货币、投标有效期</w:t>
            </w:r>
          </w:p>
        </w:tc>
        <w:tc>
          <w:tcPr>
            <w:tcW w:w="2026" w:type="pct"/>
            <w:tcBorders>
              <w:top w:val="single" w:color="auto" w:sz="4" w:space="0"/>
              <w:left w:val="single" w:color="auto" w:sz="4" w:space="0"/>
              <w:bottom w:val="single" w:color="auto" w:sz="4" w:space="0"/>
              <w:right w:val="single" w:color="auto" w:sz="4" w:space="0"/>
            </w:tcBorders>
            <w:vAlign w:val="center"/>
          </w:tcPr>
          <w:p w14:paraId="2056BF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计量单位、语言、报价货币、投标有效期均符合</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文件的要求</w:t>
            </w:r>
          </w:p>
        </w:tc>
        <w:tc>
          <w:tcPr>
            <w:tcW w:w="541" w:type="pct"/>
            <w:tcBorders>
              <w:top w:val="single" w:color="auto" w:sz="4" w:space="0"/>
              <w:left w:val="single" w:color="auto" w:sz="4" w:space="0"/>
              <w:bottom w:val="single" w:color="auto" w:sz="4" w:space="0"/>
              <w:right w:val="single" w:color="auto" w:sz="4" w:space="0"/>
            </w:tcBorders>
            <w:vAlign w:val="center"/>
          </w:tcPr>
          <w:p w14:paraId="4F84BE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70BBD3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4430E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center"/>
          </w:tcPr>
          <w:p w14:paraId="4CB45F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5</w:t>
            </w:r>
          </w:p>
        </w:tc>
        <w:tc>
          <w:tcPr>
            <w:tcW w:w="1270" w:type="pct"/>
            <w:tcBorders>
              <w:top w:val="single" w:color="auto" w:sz="4" w:space="0"/>
              <w:left w:val="single" w:color="auto" w:sz="4" w:space="0"/>
              <w:bottom w:val="single" w:color="auto" w:sz="4" w:space="0"/>
              <w:right w:val="single" w:color="auto" w:sz="4" w:space="0"/>
            </w:tcBorders>
            <w:vAlign w:val="center"/>
          </w:tcPr>
          <w:p w14:paraId="3D26E5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报价</w:t>
            </w:r>
          </w:p>
        </w:tc>
        <w:tc>
          <w:tcPr>
            <w:tcW w:w="2026" w:type="pct"/>
            <w:tcBorders>
              <w:top w:val="single" w:color="auto" w:sz="4" w:space="0"/>
              <w:left w:val="single" w:color="auto" w:sz="4" w:space="0"/>
              <w:bottom w:val="single" w:color="auto" w:sz="4" w:space="0"/>
              <w:right w:val="single" w:color="auto" w:sz="4" w:space="0"/>
            </w:tcBorders>
            <w:vAlign w:val="top"/>
          </w:tcPr>
          <w:p w14:paraId="527681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（1）投标报价符合唯一性要求：</w:t>
            </w:r>
          </w:p>
          <w:p w14:paraId="5C2EB3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（2）开标一览表填写符合要求；</w:t>
            </w:r>
          </w:p>
          <w:p w14:paraId="01A252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kern w:val="0"/>
                <w:sz w:val="24"/>
                <w:szCs w:val="24"/>
                <w:highlight w:val="none"/>
              </w:rPr>
              <w:t>（3）未超出采购预算或</w:t>
            </w:r>
            <w:r>
              <w:rPr>
                <w:rFonts w:hint="eastAsia" w:ascii="宋体" w:hAnsi="宋体" w:eastAsia="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文件规定的最高限价</w:t>
            </w:r>
          </w:p>
        </w:tc>
        <w:tc>
          <w:tcPr>
            <w:tcW w:w="541" w:type="pct"/>
            <w:tcBorders>
              <w:top w:val="single" w:color="auto" w:sz="4" w:space="0"/>
              <w:left w:val="single" w:color="auto" w:sz="4" w:space="0"/>
              <w:bottom w:val="single" w:color="auto" w:sz="4" w:space="0"/>
              <w:right w:val="single" w:color="auto" w:sz="4" w:space="0"/>
            </w:tcBorders>
            <w:vAlign w:val="top"/>
          </w:tcPr>
          <w:p w14:paraId="4E0DF0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12AEE4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73445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center"/>
          </w:tcPr>
          <w:p w14:paraId="161C6B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6</w:t>
            </w:r>
          </w:p>
        </w:tc>
        <w:tc>
          <w:tcPr>
            <w:tcW w:w="1270" w:type="pct"/>
            <w:tcBorders>
              <w:top w:val="single" w:color="auto" w:sz="4" w:space="0"/>
              <w:left w:val="single" w:color="auto" w:sz="4" w:space="0"/>
              <w:bottom w:val="single" w:color="auto" w:sz="4" w:space="0"/>
              <w:right w:val="single" w:color="auto" w:sz="4" w:space="0"/>
            </w:tcBorders>
            <w:vAlign w:val="center"/>
          </w:tcPr>
          <w:p w14:paraId="0097DE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磋商</w:t>
            </w:r>
            <w:r>
              <w:rPr>
                <w:rFonts w:hint="eastAsia" w:ascii="宋体" w:hAnsi="宋体" w:eastAsia="宋体" w:cs="宋体"/>
                <w:bCs/>
                <w:color w:val="auto"/>
                <w:kern w:val="0"/>
                <w:sz w:val="24"/>
                <w:szCs w:val="24"/>
                <w:highlight w:val="none"/>
              </w:rPr>
              <w:t>文件要求的实质性条款</w:t>
            </w:r>
          </w:p>
        </w:tc>
        <w:tc>
          <w:tcPr>
            <w:tcW w:w="2026" w:type="pct"/>
            <w:tcBorders>
              <w:top w:val="single" w:color="auto" w:sz="4" w:space="0"/>
              <w:left w:val="single" w:color="auto" w:sz="4" w:space="0"/>
              <w:bottom w:val="single" w:color="auto" w:sz="4" w:space="0"/>
              <w:right w:val="single" w:color="auto" w:sz="4" w:space="0"/>
            </w:tcBorders>
            <w:vAlign w:val="center"/>
          </w:tcPr>
          <w:p w14:paraId="17C314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完全响应</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文件要求的各项实质性条款</w:t>
            </w:r>
          </w:p>
        </w:tc>
        <w:tc>
          <w:tcPr>
            <w:tcW w:w="541" w:type="pct"/>
            <w:tcBorders>
              <w:top w:val="single" w:color="auto" w:sz="4" w:space="0"/>
              <w:left w:val="single" w:color="auto" w:sz="4" w:space="0"/>
              <w:bottom w:val="single" w:color="auto" w:sz="4" w:space="0"/>
              <w:right w:val="single" w:color="auto" w:sz="4" w:space="0"/>
            </w:tcBorders>
            <w:vAlign w:val="top"/>
          </w:tcPr>
          <w:p w14:paraId="6C9E3E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0B3013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6B0ED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5" w:type="pct"/>
            <w:tcBorders>
              <w:top w:val="single" w:color="auto" w:sz="4" w:space="0"/>
              <w:left w:val="single" w:color="auto" w:sz="4" w:space="0"/>
              <w:bottom w:val="single" w:color="auto" w:sz="4" w:space="0"/>
              <w:right w:val="single" w:color="auto" w:sz="4" w:space="0"/>
            </w:tcBorders>
            <w:vAlign w:val="center"/>
          </w:tcPr>
          <w:p w14:paraId="2389C9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1270" w:type="pct"/>
            <w:tcBorders>
              <w:top w:val="single" w:color="auto" w:sz="4" w:space="0"/>
              <w:left w:val="single" w:color="auto" w:sz="4" w:space="0"/>
              <w:bottom w:val="single" w:color="auto" w:sz="4" w:space="0"/>
              <w:right w:val="single" w:color="auto" w:sz="4" w:space="0"/>
            </w:tcBorders>
            <w:vAlign w:val="center"/>
          </w:tcPr>
          <w:p w14:paraId="1ACC4C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合同主要条款响应</w:t>
            </w:r>
          </w:p>
        </w:tc>
        <w:tc>
          <w:tcPr>
            <w:tcW w:w="2026" w:type="pct"/>
            <w:tcBorders>
              <w:top w:val="single" w:color="auto" w:sz="4" w:space="0"/>
              <w:left w:val="single" w:color="auto" w:sz="4" w:space="0"/>
              <w:bottom w:val="single" w:color="auto" w:sz="4" w:space="0"/>
              <w:right w:val="single" w:color="auto" w:sz="4" w:space="0"/>
            </w:tcBorders>
            <w:vAlign w:val="center"/>
          </w:tcPr>
          <w:p w14:paraId="48452D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w:t>
            </w:r>
            <w:r>
              <w:rPr>
                <w:rFonts w:hint="eastAsia" w:ascii="宋体" w:hAnsi="宋体" w:cs="宋体"/>
                <w:color w:val="auto"/>
                <w:sz w:val="24"/>
                <w:szCs w:val="24"/>
                <w:highlight w:val="none"/>
                <w:lang w:val="en-US" w:eastAsia="zh-CN"/>
              </w:rPr>
              <w:t>全理解并接受</w:t>
            </w:r>
            <w:r>
              <w:rPr>
                <w:rFonts w:hint="eastAsia" w:ascii="宋体" w:hAnsi="宋体" w:eastAsia="宋体" w:cs="宋体"/>
                <w:bCs/>
                <w:color w:val="auto"/>
                <w:kern w:val="0"/>
                <w:sz w:val="24"/>
                <w:szCs w:val="24"/>
                <w:highlight w:val="none"/>
                <w:lang w:val="en-US" w:eastAsia="zh-CN"/>
              </w:rPr>
              <w:t>磋商</w:t>
            </w:r>
            <w:r>
              <w:rPr>
                <w:rFonts w:hint="eastAsia" w:ascii="宋体" w:hAnsi="宋体" w:eastAsia="宋体" w:cs="宋体"/>
                <w:color w:val="auto"/>
                <w:sz w:val="24"/>
                <w:szCs w:val="24"/>
                <w:highlight w:val="none"/>
              </w:rPr>
              <w:t>文件合同主要条款</w:t>
            </w:r>
          </w:p>
        </w:tc>
        <w:tc>
          <w:tcPr>
            <w:tcW w:w="541" w:type="pct"/>
            <w:tcBorders>
              <w:top w:val="single" w:color="auto" w:sz="4" w:space="0"/>
              <w:left w:val="single" w:color="auto" w:sz="4" w:space="0"/>
              <w:bottom w:val="single" w:color="auto" w:sz="4" w:space="0"/>
              <w:right w:val="single" w:color="auto" w:sz="4" w:space="0"/>
            </w:tcBorders>
            <w:vAlign w:val="top"/>
          </w:tcPr>
          <w:p w14:paraId="25832D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c>
          <w:tcPr>
            <w:tcW w:w="805" w:type="pct"/>
            <w:tcBorders>
              <w:top w:val="single" w:color="auto" w:sz="4" w:space="0"/>
              <w:left w:val="single" w:color="auto" w:sz="4" w:space="0"/>
              <w:bottom w:val="single" w:color="auto" w:sz="4" w:space="0"/>
              <w:right w:val="single" w:color="auto" w:sz="4" w:space="0"/>
            </w:tcBorders>
            <w:vAlign w:val="top"/>
          </w:tcPr>
          <w:p w14:paraId="339AC0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both"/>
              <w:textAlignment w:val="auto"/>
              <w:rPr>
                <w:rFonts w:hint="eastAsia" w:ascii="宋体" w:hAnsi="宋体" w:eastAsia="宋体" w:cs="宋体"/>
                <w:b/>
                <w:bCs/>
                <w:color w:val="auto"/>
                <w:kern w:val="0"/>
                <w:sz w:val="24"/>
                <w:szCs w:val="24"/>
                <w:highlight w:val="none"/>
              </w:rPr>
            </w:pPr>
          </w:p>
        </w:tc>
      </w:tr>
      <w:tr w14:paraId="1E1B1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1112A2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8" w:lineRule="auto"/>
              <w:ind w:left="0" w:right="0" w:firstLine="20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eastAsia="zh-CN"/>
              </w:rPr>
              <w:t>磋商小组</w:t>
            </w:r>
            <w:r>
              <w:rPr>
                <w:rFonts w:hint="eastAsia" w:ascii="宋体" w:hAnsi="宋体" w:eastAsia="宋体" w:cs="宋体"/>
                <w:b/>
                <w:bCs/>
                <w:color w:val="auto"/>
                <w:kern w:val="0"/>
                <w:sz w:val="24"/>
                <w:szCs w:val="24"/>
                <w:highlight w:val="none"/>
              </w:rPr>
              <w:t>成员：（签字或盖章）</w:t>
            </w:r>
          </w:p>
        </w:tc>
      </w:tr>
    </w:tbl>
    <w:p w14:paraId="700E8FD1">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bookmarkEnd w:id="41"/>
      <w:r>
        <w:rPr>
          <w:rFonts w:hint="eastAsia" w:ascii="宋体" w:hAnsi="宋体" w:eastAsia="宋体" w:cs="宋体"/>
          <w:color w:val="auto"/>
          <w:sz w:val="24"/>
          <w:szCs w:val="24"/>
        </w:rPr>
        <w:t>（4）磋商时，响应文件中出现下列情况，修正原则为：</w:t>
      </w:r>
    </w:p>
    <w:p w14:paraId="65F8266A">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A</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响应文件中响应报价表内容与响应文件中明细内容不一致的，以响应报价表为准；</w:t>
      </w:r>
    </w:p>
    <w:p w14:paraId="63C068F5">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B</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大写金额和小写金额不一致的，以大写金额为准；</w:t>
      </w:r>
    </w:p>
    <w:p w14:paraId="5193C24A">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C</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单价金额小数点或者百分比有明显错位的，以响应报价表的总价为准，并修改单价；</w:t>
      </w:r>
    </w:p>
    <w:p w14:paraId="1B8728E6">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总价金额与按单价汇总金额不一致的，以单价金额计算结果为准； </w:t>
      </w:r>
    </w:p>
    <w:p w14:paraId="5652C3A0">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rPr>
        <w:t>多处内容交叉不符时，以磋商小组评审结果为准；</w:t>
      </w:r>
    </w:p>
    <w:p w14:paraId="2942D426">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F.</w:t>
      </w:r>
      <w:r>
        <w:rPr>
          <w:rFonts w:hint="eastAsia" w:ascii="宋体" w:hAnsi="宋体" w:eastAsia="宋体" w:cs="宋体"/>
          <w:color w:val="auto"/>
          <w:sz w:val="24"/>
          <w:szCs w:val="24"/>
        </w:rPr>
        <w:t>文字与图表不符的，以文字为准。</w:t>
      </w:r>
    </w:p>
    <w:p w14:paraId="6D284FE6">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736A80DD">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（5）磋商开始后，直到向成交供应商授予合同为止，凡审查、澄清、评价和比较磋商的有关资料，磋商小组成员均不得向供应商及与磋商无关的其他人透露。</w:t>
      </w:r>
    </w:p>
    <w:p w14:paraId="27CFB6E9">
      <w:pPr>
        <w:pageBreakBefore w:val="0"/>
        <w:wordWrap/>
        <w:topLinePunct w:val="0"/>
        <w:autoSpaceDE/>
        <w:autoSpaceDN/>
        <w:bidi w:val="0"/>
        <w:spacing w:line="336" w:lineRule="auto"/>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4.</w:t>
      </w:r>
      <w:r>
        <w:rPr>
          <w:rFonts w:hint="eastAsia" w:ascii="宋体" w:hAnsi="宋体" w:eastAsia="宋体" w:cs="宋体"/>
          <w:b/>
          <w:color w:val="auto"/>
          <w:sz w:val="24"/>
          <w:szCs w:val="24"/>
        </w:rPr>
        <w:t>出现下列情况之一者（但不限于），按无效文件处理：</w:t>
      </w:r>
    </w:p>
    <w:p w14:paraId="5DE209A6">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A</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供应商的响应报价不符合</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要求的；</w:t>
      </w:r>
    </w:p>
    <w:p w14:paraId="36A73F26">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B</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供应商未经过正常渠道</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rPr>
        <w:t>磋商文件，或供应商名称与</w:t>
      </w:r>
      <w:r>
        <w:rPr>
          <w:rFonts w:hint="eastAsia" w:ascii="宋体" w:hAnsi="宋体" w:eastAsia="宋体" w:cs="宋体"/>
          <w:color w:val="auto"/>
          <w:sz w:val="24"/>
          <w:szCs w:val="24"/>
          <w:lang w:val="en-US" w:eastAsia="zh-CN"/>
        </w:rPr>
        <w:t>获取</w:t>
      </w:r>
      <w:r>
        <w:rPr>
          <w:rFonts w:hint="eastAsia" w:ascii="宋体" w:hAnsi="宋体" w:eastAsia="宋体" w:cs="宋体"/>
          <w:color w:val="auto"/>
          <w:sz w:val="24"/>
          <w:szCs w:val="24"/>
        </w:rPr>
        <w:t>磋商文件时登记的供应商名称不符的；</w:t>
      </w:r>
    </w:p>
    <w:p w14:paraId="47C30413">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C</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不同供应商单位负责人为同一人或者存在控股、管理关系的；</w:t>
      </w:r>
    </w:p>
    <w:p w14:paraId="36075BE5">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响应文件的有效性和符合性不符合要求的；</w:t>
      </w:r>
    </w:p>
    <w:p w14:paraId="72536FC4">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E</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实质性内容不满足或未响应的；</w:t>
      </w:r>
    </w:p>
    <w:p w14:paraId="194B25D6">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F</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响应文件未按磋商文件要求签字、加盖公章的；</w:t>
      </w:r>
    </w:p>
    <w:p w14:paraId="402E00D1">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G</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无磋商有效期或有效期达不到磋商文件要求的；</w:t>
      </w:r>
    </w:p>
    <w:p w14:paraId="54A39795">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H.</w:t>
      </w:r>
      <w:r>
        <w:rPr>
          <w:rFonts w:hint="eastAsia" w:ascii="宋体" w:hAnsi="宋体" w:eastAsia="宋体" w:cs="宋体"/>
          <w:color w:val="auto"/>
          <w:sz w:val="24"/>
          <w:szCs w:val="24"/>
        </w:rPr>
        <w:t>供应商有串通投标、弄虚作假（包括但不限于虚假资质、虚假证明、虚假应答等）、行贿等违法行为的；</w:t>
      </w:r>
    </w:p>
    <w:p w14:paraId="2C1D53C0">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I.</w:t>
      </w:r>
      <w:r>
        <w:rPr>
          <w:rFonts w:hint="eastAsia" w:ascii="宋体" w:hAnsi="宋体" w:eastAsia="宋体" w:cs="宋体"/>
          <w:color w:val="auto"/>
          <w:sz w:val="24"/>
          <w:szCs w:val="24"/>
        </w:rPr>
        <w:t>响应文件在商务响应方面附加了采购人难以接受的条件或条款的；</w:t>
      </w:r>
    </w:p>
    <w:p w14:paraId="1A1B5C77">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J.</w:t>
      </w:r>
      <w:r>
        <w:rPr>
          <w:rFonts w:hint="eastAsia" w:ascii="宋体" w:hAnsi="宋体" w:eastAsia="宋体" w:cs="宋体"/>
          <w:color w:val="auto"/>
          <w:sz w:val="24"/>
          <w:szCs w:val="24"/>
        </w:rPr>
        <w:t>在政府采购</w:t>
      </w:r>
      <w:r>
        <w:rPr>
          <w:rFonts w:hint="eastAsia" w:ascii="宋体" w:hAnsi="宋体" w:eastAsia="宋体" w:cs="宋体"/>
          <w:color w:val="auto"/>
          <w:sz w:val="24"/>
          <w:szCs w:val="24"/>
          <w:lang w:eastAsia="zh-CN"/>
        </w:rPr>
        <w:t>或其他</w:t>
      </w:r>
      <w:r>
        <w:rPr>
          <w:rFonts w:hint="eastAsia" w:ascii="宋体" w:hAnsi="宋体" w:eastAsia="宋体" w:cs="宋体"/>
          <w:color w:val="auto"/>
          <w:sz w:val="24"/>
          <w:szCs w:val="24"/>
        </w:rPr>
        <w:t>重大项目履约过程中有不良记录，未能按期履约的；</w:t>
      </w:r>
    </w:p>
    <w:p w14:paraId="120D869C">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K.</w:t>
      </w:r>
      <w:r>
        <w:rPr>
          <w:rFonts w:hint="eastAsia" w:ascii="宋体" w:hAnsi="宋体" w:eastAsia="宋体" w:cs="宋体"/>
          <w:color w:val="auto"/>
          <w:sz w:val="24"/>
          <w:szCs w:val="24"/>
        </w:rPr>
        <w:t>磋商报价与市场价格偏离较大、低于成本、形成不正当竞争的；</w:t>
      </w:r>
    </w:p>
    <w:p w14:paraId="0C424E93">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L.</w:t>
      </w:r>
      <w:r>
        <w:rPr>
          <w:rFonts w:hint="eastAsia" w:ascii="宋体" w:hAnsi="宋体" w:eastAsia="宋体" w:cs="宋体"/>
          <w:color w:val="auto"/>
          <w:sz w:val="24"/>
          <w:szCs w:val="24"/>
        </w:rPr>
        <w:t>报价子目出现漏项或报价数量与要求不符的；</w:t>
      </w:r>
    </w:p>
    <w:p w14:paraId="39BFD17A">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M.</w:t>
      </w:r>
      <w:r>
        <w:rPr>
          <w:rFonts w:hint="eastAsia" w:ascii="宋体" w:hAnsi="宋体" w:eastAsia="宋体" w:cs="宋体"/>
          <w:color w:val="auto"/>
          <w:sz w:val="24"/>
          <w:szCs w:val="24"/>
        </w:rPr>
        <w:t>响应文件的技术要求与磋商文件出现重大负偏差的；</w:t>
      </w:r>
    </w:p>
    <w:p w14:paraId="3CD2FFC9">
      <w:pPr>
        <w:pageBreakBefore w:val="0"/>
        <w:kinsoku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N.</w:t>
      </w:r>
      <w:r>
        <w:rPr>
          <w:rFonts w:hint="eastAsia" w:ascii="宋体" w:hAnsi="宋体" w:eastAsia="宋体" w:cs="宋体"/>
          <w:color w:val="auto"/>
          <w:sz w:val="24"/>
          <w:szCs w:val="24"/>
        </w:rPr>
        <w:t>提供虚假技术指标的。</w:t>
      </w:r>
    </w:p>
    <w:p w14:paraId="02A7A8C2">
      <w:pPr>
        <w:pageBreakBefore w:val="0"/>
        <w:wordWrap/>
        <w:topLinePunct w:val="0"/>
        <w:autoSpaceDE/>
        <w:autoSpaceDN/>
        <w:bidi w:val="0"/>
        <w:spacing w:line="336" w:lineRule="auto"/>
        <w:ind w:firstLine="602" w:firstLineChars="25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5.</w:t>
      </w:r>
      <w:r>
        <w:rPr>
          <w:rFonts w:hint="eastAsia" w:ascii="宋体" w:hAnsi="宋体" w:eastAsia="宋体" w:cs="宋体"/>
          <w:b/>
          <w:color w:val="auto"/>
          <w:sz w:val="24"/>
          <w:szCs w:val="24"/>
        </w:rPr>
        <w:t>有下列情形之一的，视为供应商串通投标，磋商小组应当认定其响应文件无效：</w:t>
      </w:r>
    </w:p>
    <w:p w14:paraId="559C6206">
      <w:pPr>
        <w:pageBreakBefore w:val="0"/>
        <w:wordWrap/>
        <w:topLinePunct w:val="0"/>
        <w:autoSpaceDE/>
        <w:autoSpaceDN/>
        <w:bidi w:val="0"/>
        <w:spacing w:line="336" w:lineRule="auto"/>
        <w:ind w:firstLine="600" w:firstLineChars="250"/>
        <w:textAlignment w:val="auto"/>
        <w:rPr>
          <w:rFonts w:hint="eastAsia" w:ascii="宋体" w:hAnsi="宋体" w:eastAsia="宋体" w:cs="宋体"/>
          <w:color w:val="auto"/>
          <w:kern w:val="0"/>
          <w:sz w:val="24"/>
          <w:szCs w:val="24"/>
        </w:rPr>
      </w:pPr>
      <w:r>
        <w:rPr>
          <w:rFonts w:hint="eastAsia" w:ascii="宋体" w:hAnsi="宋体" w:eastAsia="宋体" w:cs="宋体"/>
          <w:color w:val="auto"/>
          <w:sz w:val="24"/>
          <w:szCs w:val="24"/>
        </w:rPr>
        <w:t>A</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不同供应商的响应文件由同一单位或者个人编制；</w:t>
      </w:r>
    </w:p>
    <w:p w14:paraId="5E0B5C8D">
      <w:pPr>
        <w:pageBreakBefore w:val="0"/>
        <w:widowControl/>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B</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不同供应商委托同一单位或者个人办理磋商事宜； </w:t>
      </w:r>
    </w:p>
    <w:p w14:paraId="3A3E823F">
      <w:pPr>
        <w:pageBreakBefore w:val="0"/>
        <w:widowControl/>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C</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不同供应商的响应文件载明的项目管理成员或者联系人员为同一人；</w:t>
      </w:r>
    </w:p>
    <w:p w14:paraId="6961E97E">
      <w:pPr>
        <w:pageBreakBefore w:val="0"/>
        <w:widowControl/>
        <w:wordWrap/>
        <w:topLinePunct w:val="0"/>
        <w:autoSpaceDE/>
        <w:autoSpaceDN/>
        <w:bidi w:val="0"/>
        <w:spacing w:line="336" w:lineRule="auto"/>
        <w:ind w:firstLine="600"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D</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不同供应商的响应文件异常一致或者磋商报价呈规律性差异；</w:t>
      </w:r>
    </w:p>
    <w:p w14:paraId="1B34E4F0">
      <w:pPr>
        <w:pageBreakBefore w:val="0"/>
        <w:widowControl/>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E</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不同供应商的响应文件相互混装；</w:t>
      </w:r>
    </w:p>
    <w:p w14:paraId="79ACC71E">
      <w:pPr>
        <w:pStyle w:val="4"/>
        <w:keepNext w:val="0"/>
        <w:keepLines w:val="0"/>
        <w:pageBreakBefore w:val="0"/>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6.</w:t>
      </w:r>
      <w:r>
        <w:rPr>
          <w:rFonts w:hint="eastAsia" w:ascii="宋体" w:hAnsi="宋体" w:eastAsia="宋体" w:cs="宋体"/>
          <w:color w:val="auto"/>
          <w:sz w:val="24"/>
          <w:szCs w:val="24"/>
        </w:rPr>
        <w:t>澄清</w:t>
      </w:r>
      <w:r>
        <w:rPr>
          <w:rFonts w:hint="eastAsia" w:ascii="宋体" w:hAnsi="宋体" w:eastAsia="宋体" w:cs="宋体"/>
          <w:color w:val="auto"/>
          <w:sz w:val="24"/>
          <w:szCs w:val="24"/>
          <w:lang w:val="en-US" w:eastAsia="zh-CN"/>
        </w:rPr>
        <w:t>及磋商</w:t>
      </w:r>
    </w:p>
    <w:p w14:paraId="106F3F1F">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6.1澄清</w:t>
      </w:r>
    </w:p>
    <w:p w14:paraId="45764D6C">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D44FBA3">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（2）实质性内容包括但不限于：</w:t>
      </w:r>
      <w:r>
        <w:rPr>
          <w:rFonts w:hint="eastAsia" w:ascii="宋体" w:hAnsi="宋体" w:eastAsia="宋体" w:cs="宋体"/>
          <w:color w:val="auto"/>
          <w:kern w:val="2"/>
          <w:sz w:val="24"/>
          <w:szCs w:val="24"/>
          <w:lang w:val="en-US" w:eastAsia="zh-CN" w:bidi="ar"/>
        </w:rPr>
        <w:t>工期、付款方式、安全指标、质量指标、主要技术指标等</w:t>
      </w:r>
      <w:r>
        <w:rPr>
          <w:rFonts w:hint="eastAsia" w:ascii="宋体" w:hAnsi="宋体" w:eastAsia="宋体" w:cs="宋体"/>
          <w:color w:val="auto"/>
          <w:sz w:val="24"/>
          <w:szCs w:val="24"/>
        </w:rPr>
        <w:t>。</w:t>
      </w:r>
    </w:p>
    <w:p w14:paraId="0D6309A7">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（3）磋商小组要求供应商澄清、说明或者更正响应文件应当以书面形式作出，并由其法定代表人或被授权人签字。</w:t>
      </w:r>
    </w:p>
    <w:p w14:paraId="3A05E870">
      <w:pPr>
        <w:pageBreakBefore w:val="0"/>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（4）在磋商过程中，磋商小组可以根据磋商文件和磋商情况实质性变动采购需求中的技术、服务要求以及合同草案条款，但不得变动磋商文件中的其他内容。实质性变动的内容，须经采购人代表确认。</w:t>
      </w:r>
    </w:p>
    <w:p w14:paraId="47B18A23">
      <w:pPr>
        <w:pStyle w:val="4"/>
        <w:keepNext w:val="0"/>
        <w:keepLines w:val="0"/>
        <w:pageBreakBefore w:val="0"/>
        <w:wordWrap/>
        <w:topLinePunct w:val="0"/>
        <w:autoSpaceDE/>
        <w:autoSpaceDN/>
        <w:bidi w:val="0"/>
        <w:spacing w:line="336" w:lineRule="auto"/>
        <w:ind w:firstLine="600" w:firstLineChars="250"/>
        <w:textAlignment w:val="auto"/>
        <w:rPr>
          <w:rFonts w:hint="eastAsia" w:ascii="宋体" w:hAnsi="宋体" w:eastAsia="宋体" w:cs="宋体"/>
          <w:b w:val="0"/>
          <w:bCs w:val="0"/>
          <w:color w:val="auto"/>
          <w:sz w:val="24"/>
          <w:szCs w:val="24"/>
          <w:lang w:val="en-US" w:eastAsia="zh-CN"/>
        </w:rPr>
      </w:pPr>
      <w:bookmarkStart w:id="93" w:name="_Toc536202314"/>
      <w:bookmarkStart w:id="94" w:name="_Toc12947"/>
      <w:r>
        <w:rPr>
          <w:rFonts w:hint="eastAsia" w:ascii="宋体" w:hAnsi="宋体" w:eastAsia="宋体" w:cs="宋体"/>
          <w:b w:val="0"/>
          <w:bCs w:val="0"/>
          <w:color w:val="auto"/>
          <w:sz w:val="24"/>
          <w:szCs w:val="24"/>
          <w:lang w:val="en-US" w:eastAsia="zh-CN"/>
        </w:rPr>
        <w:t>6.2磋商</w:t>
      </w:r>
    </w:p>
    <w:p w14:paraId="2DFD65D9">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磋商小组所有成员集中与单一供应商对技术、服务、合同条款等内容分别进行一轮或多轮的磋商。在磋商中，磋商的任何一方不得透露与磋商有关的其他供应商的技术资料、价格和其他信息。请及时关注不见面开播大厅右侧公告及互动栏目信息。磋商过程中，磋商小组可以根据磋商情况调整磋商轮次。</w:t>
      </w:r>
    </w:p>
    <w:p w14:paraId="304B2D3F">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（2）磋商开始后，直到向成交供应商授予合同为止，凡审查、澄清、评价和比较磋商的有关资料，磋商小组成员均不得向供应商及与磋商无关的其他人透露。</w:t>
      </w:r>
    </w:p>
    <w:p w14:paraId="4C78622D">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（3）磋商结束后，供应商须使用数字认证证书（CA 主锁）登录全国公共资源交易平台（陕西省） 在交易系统中提交多轮（最后）报价，并用数字认证证书（CA 主锁）签章，系统按照评标规则自动排序。</w:t>
      </w:r>
    </w:p>
    <w:p w14:paraId="61F555D6">
      <w:pPr>
        <w:pStyle w:val="4"/>
        <w:keepNext w:val="0"/>
        <w:keepLines w:val="0"/>
        <w:pageBreakBefore w:val="0"/>
        <w:wordWrap/>
        <w:topLinePunct w:val="0"/>
        <w:autoSpaceDE/>
        <w:autoSpaceDN/>
        <w:bidi w:val="0"/>
        <w:spacing w:line="336" w:lineRule="auto"/>
        <w:ind w:firstLine="602" w:firstLineChars="25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7.</w:t>
      </w:r>
      <w:r>
        <w:rPr>
          <w:rFonts w:hint="eastAsia" w:ascii="宋体" w:hAnsi="宋体" w:eastAsia="宋体" w:cs="宋体"/>
          <w:color w:val="auto"/>
          <w:sz w:val="24"/>
          <w:szCs w:val="24"/>
        </w:rPr>
        <w:t>评审方法及内容</w:t>
      </w:r>
      <w:r>
        <w:rPr>
          <w:rFonts w:hint="eastAsia" w:ascii="宋体" w:hAnsi="宋体" w:eastAsia="宋体" w:cs="宋体"/>
          <w:color w:val="auto"/>
          <w:sz w:val="24"/>
          <w:szCs w:val="24"/>
        </w:rPr>
        <w:tab/>
      </w:r>
    </w:p>
    <w:p w14:paraId="3F96F7A4">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（1）按照磋商文件规定的评审方法和标准，对资格性审查和符合性审查合格的响应文件进行商务和技术评审，综合比较和评价。</w:t>
      </w:r>
    </w:p>
    <w:p w14:paraId="5424005E">
      <w:pPr>
        <w:keepNext w:val="0"/>
        <w:keepLines w:val="0"/>
        <w:widowControl w:val="0"/>
        <w:suppressLineNumbers w:val="0"/>
        <w:spacing w:before="0" w:beforeAutospacing="0" w:after="0" w:afterAutospacing="0" w:line="336" w:lineRule="auto"/>
        <w:ind w:left="0" w:right="0" w:firstLine="360" w:firstLineChars="1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（2）采用综合评分法：在满足磋商文件所有实质性要求前提下，提交最</w:t>
      </w:r>
      <w:r>
        <w:rPr>
          <w:rFonts w:hint="eastAsia" w:ascii="宋体" w:hAnsi="宋体" w:cs="宋体"/>
          <w:kern w:val="2"/>
          <w:sz w:val="24"/>
          <w:szCs w:val="24"/>
          <w:lang w:val="en-US" w:eastAsia="zh-CN" w:bidi="ar"/>
        </w:rPr>
        <w:t>后</w:t>
      </w:r>
      <w:r>
        <w:rPr>
          <w:rFonts w:hint="eastAsia" w:ascii="宋体" w:hAnsi="宋体" w:eastAsia="宋体" w:cs="宋体"/>
          <w:kern w:val="2"/>
          <w:sz w:val="24"/>
          <w:szCs w:val="24"/>
          <w:lang w:val="en-US" w:eastAsia="zh-CN" w:bidi="ar"/>
        </w:rPr>
        <w:t>报价。如采购需求没有实质性变化，各供应商的报价应不高于一次报价，</w:t>
      </w:r>
      <w:r>
        <w:rPr>
          <w:rFonts w:hint="eastAsia" w:ascii="宋体" w:hAnsi="宋体" w:cs="宋体"/>
          <w:kern w:val="2"/>
          <w:sz w:val="24"/>
          <w:szCs w:val="24"/>
          <w:lang w:val="en-US" w:eastAsia="zh-CN" w:bidi="ar"/>
        </w:rPr>
        <w:t>最后</w:t>
      </w:r>
      <w:r>
        <w:rPr>
          <w:rFonts w:hint="eastAsia" w:ascii="宋体" w:hAnsi="宋体" w:eastAsia="宋体" w:cs="宋体"/>
          <w:kern w:val="2"/>
          <w:sz w:val="24"/>
          <w:szCs w:val="24"/>
          <w:lang w:val="en-US" w:eastAsia="zh-CN" w:bidi="ar"/>
        </w:rPr>
        <w:t>报价高于一次报价的，为无效报价，按无效文件处理。最</w:t>
      </w:r>
      <w:r>
        <w:rPr>
          <w:rFonts w:hint="eastAsia" w:ascii="宋体" w:hAnsi="宋体" w:cs="宋体"/>
          <w:kern w:val="2"/>
          <w:sz w:val="24"/>
          <w:szCs w:val="24"/>
          <w:lang w:val="en-US" w:eastAsia="zh-CN" w:bidi="ar"/>
        </w:rPr>
        <w:t>后</w:t>
      </w:r>
      <w:r>
        <w:rPr>
          <w:rFonts w:hint="eastAsia" w:ascii="宋体" w:hAnsi="宋体" w:eastAsia="宋体" w:cs="宋体"/>
          <w:kern w:val="2"/>
          <w:sz w:val="24"/>
          <w:szCs w:val="24"/>
          <w:lang w:val="en-US" w:eastAsia="zh-CN" w:bidi="ar"/>
        </w:rPr>
        <w:t>报价后按照磋商文件中规定的各项因素进行综合评审，以磋商总得分最高的供应商作为成交供应商的磋商方法。若有两个或两个以上最高得分相同，推荐其中报价最低的供应商为成交候选供应商。磋商总得分和最后报价都相同的，按照技术指标优劣顺序推荐。</w:t>
      </w:r>
    </w:p>
    <w:p w14:paraId="049AB268">
      <w:pPr>
        <w:pStyle w:val="40"/>
        <w:keepNext w:val="0"/>
        <w:keepLines w:val="0"/>
        <w:widowControl w:val="0"/>
        <w:suppressLineNumbers w:val="0"/>
        <w:spacing w:before="219" w:beforeAutospacing="0" w:after="0" w:afterAutospacing="0" w:line="218" w:lineRule="auto"/>
        <w:ind w:left="457" w:right="0"/>
        <w:jc w:val="both"/>
        <w:rPr>
          <w:b/>
          <w:bCs/>
          <w:sz w:val="24"/>
          <w:szCs w:val="24"/>
          <w:lang w:val="en-US"/>
        </w:rPr>
      </w:pPr>
      <w:r>
        <w:rPr>
          <w:rFonts w:hint="eastAsia" w:ascii="Calibri" w:hAnsi="Calibri" w:eastAsia="宋体" w:cs="宋体"/>
          <w:b/>
          <w:bCs/>
          <w:spacing w:val="-3"/>
          <w:kern w:val="2"/>
          <w:sz w:val="24"/>
          <w:szCs w:val="24"/>
          <w:lang w:val="en-US" w:eastAsia="zh-CN" w:bidi="ar"/>
        </w:rPr>
        <w:t>网上报价操作流程：</w:t>
      </w:r>
    </w:p>
    <w:p w14:paraId="7367120D">
      <w:pPr>
        <w:pStyle w:val="40"/>
        <w:keepNext w:val="0"/>
        <w:keepLines w:val="0"/>
        <w:widowControl w:val="0"/>
        <w:suppressLineNumbers w:val="0"/>
        <w:spacing w:before="25" w:beforeAutospacing="0" w:after="0" w:afterAutospacing="0" w:line="480" w:lineRule="exact"/>
        <w:ind w:left="455" w:right="0"/>
        <w:jc w:val="both"/>
        <w:rPr>
          <w:sz w:val="24"/>
          <w:szCs w:val="24"/>
          <w:lang w:val="en-US"/>
        </w:rPr>
      </w:pPr>
      <w:r>
        <w:rPr>
          <w:rFonts w:hint="default" w:ascii="Calibri" w:hAnsi="Calibri" w:eastAsia="宋体" w:cs="Calibri"/>
          <w:kern w:val="2"/>
          <w:position w:val="7"/>
          <w:sz w:val="24"/>
          <w:szCs w:val="24"/>
          <w:lang w:val="en-US" w:eastAsia="zh-CN" w:bidi="ar"/>
        </w:rPr>
        <w:t>a.</w:t>
      </w:r>
      <w:r>
        <w:rPr>
          <w:rFonts w:hint="eastAsia" w:ascii="Calibri" w:hAnsi="Calibri" w:eastAsia="宋体" w:cs="宋体"/>
          <w:kern w:val="2"/>
          <w:position w:val="7"/>
          <w:sz w:val="24"/>
          <w:szCs w:val="24"/>
          <w:lang w:val="en-US" w:eastAsia="zh-CN" w:bidi="ar"/>
        </w:rPr>
        <w:t>插入</w:t>
      </w:r>
      <w:r>
        <w:rPr>
          <w:rFonts w:hint="default" w:ascii="Calibri" w:hAnsi="Calibri" w:eastAsia="宋体" w:cs="Calibri"/>
          <w:kern w:val="2"/>
          <w:position w:val="7"/>
          <w:sz w:val="24"/>
          <w:szCs w:val="24"/>
          <w:lang w:val="en-US" w:eastAsia="zh-CN" w:bidi="ar"/>
        </w:rPr>
        <w:t xml:space="preserve"> CA </w:t>
      </w:r>
      <w:r>
        <w:rPr>
          <w:rFonts w:hint="default" w:ascii="Calibri" w:hAnsi="Calibri" w:eastAsia="宋体" w:cs="Calibri"/>
          <w:kern w:val="2"/>
          <w:sz w:val="24"/>
          <w:szCs w:val="24"/>
          <w:lang w:val="en-US" w:eastAsia="zh-CN" w:bidi="ar"/>
        </w:rPr>
        <w:fldChar w:fldCharType="begin"/>
      </w:r>
      <w:r>
        <w:rPr>
          <w:rFonts w:hint="default" w:ascii="Calibri" w:hAnsi="Calibri" w:eastAsia="宋体" w:cs="Calibri"/>
          <w:kern w:val="2"/>
          <w:sz w:val="24"/>
          <w:szCs w:val="24"/>
          <w:lang w:val="en-US" w:eastAsia="zh-CN" w:bidi="ar"/>
        </w:rPr>
        <w:instrText xml:space="preserve"> HYPERLINK "http://www.sxggzyjy.cn/" </w:instrText>
      </w:r>
      <w:r>
        <w:rPr>
          <w:rFonts w:hint="default" w:ascii="Calibri" w:hAnsi="Calibri" w:eastAsia="宋体" w:cs="Calibri"/>
          <w:kern w:val="2"/>
          <w:sz w:val="24"/>
          <w:szCs w:val="24"/>
          <w:lang w:val="en-US" w:eastAsia="zh-CN" w:bidi="ar"/>
        </w:rPr>
        <w:fldChar w:fldCharType="separate"/>
      </w:r>
      <w:r>
        <w:rPr>
          <w:rStyle w:val="56"/>
          <w:rFonts w:hint="eastAsia" w:ascii="Calibri" w:hAnsi="Calibri" w:eastAsia="宋体" w:cs="宋体"/>
          <w:color w:val="auto"/>
          <w:position w:val="7"/>
          <w:sz w:val="24"/>
          <w:szCs w:val="24"/>
          <w:u w:val="none"/>
          <w:lang w:val="en-US"/>
        </w:rPr>
        <w:t>锁，登录陕西省公共资源交易平台网站（</w:t>
      </w:r>
      <w:r>
        <w:rPr>
          <w:rStyle w:val="56"/>
          <w:color w:val="auto"/>
          <w:position w:val="7"/>
          <w:sz w:val="24"/>
          <w:szCs w:val="24"/>
          <w:u w:val="none"/>
          <w:lang w:val="en-US"/>
        </w:rPr>
        <w:t>http</w:t>
      </w:r>
      <w:r>
        <w:rPr>
          <w:rStyle w:val="56"/>
          <w:rFonts w:hint="eastAsia"/>
          <w:color w:val="auto"/>
          <w:position w:val="7"/>
          <w:sz w:val="24"/>
          <w:szCs w:val="24"/>
          <w:u w:val="none"/>
          <w:lang w:val="en-US" w:eastAsia="zh-CN"/>
        </w:rPr>
        <w:t>；</w:t>
      </w:r>
      <w:r>
        <w:rPr>
          <w:rStyle w:val="56"/>
          <w:color w:val="auto"/>
          <w:position w:val="7"/>
          <w:sz w:val="24"/>
          <w:szCs w:val="24"/>
          <w:u w:val="none"/>
          <w:lang w:val="en-US"/>
        </w:rPr>
        <w:t>//www.sx</w:t>
      </w:r>
      <w:r>
        <w:rPr>
          <w:rStyle w:val="56"/>
          <w:color w:val="auto"/>
          <w:spacing w:val="-1"/>
          <w:position w:val="7"/>
          <w:sz w:val="24"/>
          <w:szCs w:val="24"/>
          <w:u w:val="none"/>
          <w:lang w:val="en-US"/>
        </w:rPr>
        <w:t>ggzyjy.cn/</w:t>
      </w:r>
      <w:r>
        <w:rPr>
          <w:rFonts w:hint="default" w:ascii="Calibri" w:hAnsi="Calibri" w:eastAsia="宋体" w:cs="Calibri"/>
          <w:kern w:val="2"/>
          <w:sz w:val="24"/>
          <w:szCs w:val="24"/>
          <w:lang w:val="en-US" w:eastAsia="zh-CN" w:bidi="ar"/>
        </w:rPr>
        <w:fldChar w:fldCharType="end"/>
      </w:r>
      <w:r>
        <w:rPr>
          <w:rFonts w:hint="eastAsia" w:ascii="Calibri" w:hAnsi="Calibri" w:eastAsia="宋体" w:cs="宋体"/>
          <w:spacing w:val="-41"/>
          <w:kern w:val="2"/>
          <w:position w:val="7"/>
          <w:sz w:val="24"/>
          <w:szCs w:val="24"/>
          <w:lang w:val="en-US" w:eastAsia="zh-CN" w:bidi="ar"/>
        </w:rPr>
        <w:t>）；</w:t>
      </w:r>
    </w:p>
    <w:p w14:paraId="7FEE1EA5">
      <w:pPr>
        <w:pStyle w:val="40"/>
        <w:keepNext w:val="0"/>
        <w:keepLines w:val="0"/>
        <w:widowControl w:val="0"/>
        <w:suppressLineNumbers w:val="0"/>
        <w:spacing w:before="195" w:beforeAutospacing="0" w:after="0" w:afterAutospacing="0" w:line="218" w:lineRule="auto"/>
        <w:ind w:left="450" w:right="0"/>
        <w:jc w:val="both"/>
        <w:rPr>
          <w:sz w:val="24"/>
          <w:szCs w:val="24"/>
          <w:lang w:val="en-US"/>
        </w:rPr>
      </w:pPr>
      <w:r>
        <w:rPr>
          <w:rFonts w:hint="default" w:ascii="Calibri" w:hAnsi="Calibri" w:eastAsia="宋体" w:cs="Calibri"/>
          <w:kern w:val="2"/>
          <w:sz w:val="24"/>
          <w:szCs w:val="24"/>
          <w:lang w:val="en-US" w:eastAsia="zh-CN" w:bidi="ar"/>
        </w:rPr>
        <w:t>b.</w:t>
      </w:r>
      <w:r>
        <w:rPr>
          <w:rFonts w:hint="eastAsia" w:ascii="Calibri" w:hAnsi="Calibri" w:eastAsia="宋体" w:cs="宋体"/>
          <w:kern w:val="2"/>
          <w:sz w:val="24"/>
          <w:szCs w:val="24"/>
          <w:lang w:val="en-US" w:eastAsia="zh-CN" w:bidi="ar"/>
        </w:rPr>
        <w:t>点击右上角我的项目，选择本次开标项目，点击</w:t>
      </w:r>
      <w:r>
        <w:rPr>
          <w:rFonts w:hint="eastAsia" w:ascii="Calibri" w:hAnsi="Calibri" w:eastAsia="宋体" w:cs="宋体"/>
          <w:spacing w:val="-1"/>
          <w:kern w:val="2"/>
          <w:sz w:val="24"/>
          <w:szCs w:val="24"/>
          <w:lang w:val="en-US" w:eastAsia="zh-CN" w:bidi="ar"/>
        </w:rPr>
        <w:t>项目流程；</w:t>
      </w:r>
    </w:p>
    <w:p w14:paraId="24771199">
      <w:pPr>
        <w:pStyle w:val="40"/>
        <w:keepNext w:val="0"/>
        <w:keepLines w:val="0"/>
        <w:widowControl w:val="0"/>
        <w:suppressLineNumbers w:val="0"/>
        <w:spacing w:before="218" w:beforeAutospacing="0" w:after="0" w:afterAutospacing="0" w:line="218" w:lineRule="auto"/>
        <w:ind w:left="458" w:right="0"/>
        <w:jc w:val="both"/>
        <w:rPr>
          <w:sz w:val="24"/>
          <w:szCs w:val="24"/>
          <w:lang w:val="en-US"/>
        </w:rPr>
      </w:pPr>
      <w:r>
        <w:rPr>
          <w:rFonts w:hint="default" w:ascii="Calibri" w:hAnsi="Calibri" w:eastAsia="宋体" w:cs="Calibri"/>
          <w:spacing w:val="-2"/>
          <w:kern w:val="2"/>
          <w:sz w:val="24"/>
          <w:szCs w:val="24"/>
          <w:lang w:val="en-US" w:eastAsia="zh-CN" w:bidi="ar"/>
        </w:rPr>
        <w:t>c.</w:t>
      </w:r>
      <w:r>
        <w:rPr>
          <w:rFonts w:hint="eastAsia" w:ascii="Calibri" w:hAnsi="Calibri" w:eastAsia="宋体" w:cs="宋体"/>
          <w:spacing w:val="-2"/>
          <w:kern w:val="2"/>
          <w:sz w:val="24"/>
          <w:szCs w:val="24"/>
          <w:lang w:val="en-US" w:eastAsia="zh-CN" w:bidi="ar"/>
        </w:rPr>
        <w:t>点击网上报价；</w:t>
      </w:r>
    </w:p>
    <w:p w14:paraId="436F01D2">
      <w:pPr>
        <w:pStyle w:val="40"/>
        <w:keepNext w:val="0"/>
        <w:keepLines w:val="0"/>
        <w:widowControl w:val="0"/>
        <w:suppressLineNumbers w:val="0"/>
        <w:spacing w:before="61" w:beforeAutospacing="0" w:after="0" w:afterAutospacing="0" w:line="419" w:lineRule="exact"/>
        <w:ind w:left="458" w:right="0"/>
        <w:jc w:val="both"/>
        <w:rPr>
          <w:sz w:val="24"/>
          <w:szCs w:val="24"/>
          <w:lang w:val="en-US"/>
        </w:rPr>
      </w:pPr>
      <w:r>
        <w:rPr>
          <w:rFonts w:hint="default" w:ascii="Calibri" w:hAnsi="Calibri" w:eastAsia="宋体" w:cs="Calibri"/>
          <w:spacing w:val="-1"/>
          <w:kern w:val="2"/>
          <w:position w:val="-4"/>
          <w:sz w:val="24"/>
          <w:szCs w:val="24"/>
          <w:lang w:val="en-US" w:eastAsia="zh-CN" w:bidi="ar"/>
        </w:rPr>
        <w:t>d.</w:t>
      </w:r>
      <w:r>
        <w:rPr>
          <w:rFonts w:hint="eastAsia" w:ascii="Calibri" w:hAnsi="Calibri" w:eastAsia="宋体" w:cs="宋体"/>
          <w:spacing w:val="-1"/>
          <w:kern w:val="2"/>
          <w:position w:val="-4"/>
          <w:sz w:val="24"/>
          <w:szCs w:val="24"/>
          <w:lang w:val="en-US" w:eastAsia="zh-CN" w:bidi="ar"/>
        </w:rPr>
        <w:t>报价：点击</w:t>
      </w:r>
      <w:r>
        <w:rPr>
          <w:rFonts w:hint="default" w:ascii="Calibri" w:hAnsi="Calibri" w:eastAsia="宋体" w:cs="Calibri"/>
          <w:kern w:val="2"/>
          <w:position w:val="-4"/>
          <w:sz w:val="24"/>
          <w:szCs w:val="24"/>
          <w:lang w:val="en-US" w:eastAsia="zh-CN" w:bidi="ar"/>
        </w:rPr>
        <w:drawing>
          <wp:inline distT="0" distB="0" distL="114300" distR="114300">
            <wp:extent cx="219075" cy="219075"/>
            <wp:effectExtent l="0" t="0" r="9525" b="9525"/>
            <wp:docPr id="8" name="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 4"/>
                    <pic:cNvPicPr>
                      <a:picLocks noChangeAspect="1"/>
                    </pic:cNvPicPr>
                  </pic:nvPicPr>
                  <pic:blipFill>
                    <a:blip r:embed="rId22"/>
                    <a:stretch>
                      <a:fillRect/>
                    </a:stretch>
                  </pic:blipFill>
                  <pic:spPr>
                    <a:xfrm>
                      <a:off x="0" y="0"/>
                      <a:ext cx="219075" cy="219075"/>
                    </a:xfrm>
                    <a:prstGeom prst="rect">
                      <a:avLst/>
                    </a:prstGeom>
                    <a:noFill/>
                    <a:ln>
                      <a:noFill/>
                    </a:ln>
                  </pic:spPr>
                </pic:pic>
              </a:graphicData>
            </a:graphic>
          </wp:inline>
        </w:drawing>
      </w:r>
      <w:r>
        <w:rPr>
          <w:rFonts w:hint="eastAsia" w:ascii="Calibri" w:hAnsi="Calibri" w:eastAsia="宋体" w:cs="宋体"/>
          <w:spacing w:val="-1"/>
          <w:kern w:val="2"/>
          <w:position w:val="-4"/>
          <w:sz w:val="24"/>
          <w:szCs w:val="24"/>
          <w:lang w:val="en-US" w:eastAsia="zh-CN" w:bidi="ar"/>
        </w:rPr>
        <w:t>报价，输入金额（注意大小写一致</w:t>
      </w:r>
      <w:r>
        <w:rPr>
          <w:rFonts w:hint="eastAsia" w:ascii="Calibri" w:hAnsi="Calibri" w:eastAsia="宋体" w:cs="宋体"/>
          <w:spacing w:val="-57"/>
          <w:kern w:val="2"/>
          <w:position w:val="-4"/>
          <w:sz w:val="24"/>
          <w:szCs w:val="24"/>
          <w:lang w:val="en-US" w:eastAsia="zh-CN" w:bidi="ar"/>
        </w:rPr>
        <w:t>）；</w:t>
      </w:r>
    </w:p>
    <w:p w14:paraId="00E5854A">
      <w:pPr>
        <w:pStyle w:val="40"/>
        <w:keepNext w:val="0"/>
        <w:keepLines w:val="0"/>
        <w:widowControl w:val="0"/>
        <w:suppressLineNumbers w:val="0"/>
        <w:spacing w:before="25" w:beforeAutospacing="0" w:after="0" w:afterAutospacing="0" w:line="455" w:lineRule="exact"/>
        <w:ind w:left="459" w:right="0"/>
        <w:jc w:val="both"/>
        <w:rPr>
          <w:sz w:val="24"/>
          <w:szCs w:val="24"/>
          <w:lang w:val="en-US"/>
        </w:rPr>
      </w:pPr>
      <w:r>
        <w:rPr>
          <w:rFonts w:hint="default" w:ascii="Calibri" w:hAnsi="Calibri" w:eastAsia="宋体" w:cs="Calibri"/>
          <w:spacing w:val="-2"/>
          <w:kern w:val="2"/>
          <w:position w:val="-4"/>
          <w:sz w:val="24"/>
          <w:szCs w:val="24"/>
          <w:lang w:val="en-US" w:eastAsia="zh-CN" w:bidi="ar"/>
        </w:rPr>
        <w:t>e.</w:t>
      </w:r>
      <w:r>
        <w:rPr>
          <w:rFonts w:hint="eastAsia" w:ascii="Calibri" w:hAnsi="Calibri" w:eastAsia="宋体" w:cs="宋体"/>
          <w:spacing w:val="-2"/>
          <w:kern w:val="2"/>
          <w:position w:val="-4"/>
          <w:sz w:val="24"/>
          <w:szCs w:val="24"/>
          <w:lang w:val="en-US" w:eastAsia="zh-CN" w:bidi="ar"/>
        </w:rPr>
        <w:t>签章查看：点击</w:t>
      </w:r>
      <w:r>
        <w:rPr>
          <w:rFonts w:hint="default" w:ascii="Calibri" w:hAnsi="Calibri" w:eastAsia="宋体" w:cs="Calibri"/>
          <w:kern w:val="2"/>
          <w:position w:val="-4"/>
          <w:sz w:val="24"/>
          <w:szCs w:val="24"/>
          <w:lang w:val="en-US" w:eastAsia="zh-CN" w:bidi="ar"/>
        </w:rPr>
        <w:drawing>
          <wp:inline distT="0" distB="0" distL="114300" distR="114300">
            <wp:extent cx="247650" cy="247650"/>
            <wp:effectExtent l="0" t="0" r="0" b="0"/>
            <wp:docPr id="9" name="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 6"/>
                    <pic:cNvPicPr>
                      <a:picLocks noChangeAspect="1"/>
                    </pic:cNvPicPr>
                  </pic:nvPicPr>
                  <pic:blipFill>
                    <a:blip r:embed="rId23"/>
                    <a:stretch>
                      <a:fillRect/>
                    </a:stretch>
                  </pic:blipFill>
                  <pic:spPr>
                    <a:xfrm>
                      <a:off x="0" y="0"/>
                      <a:ext cx="247650" cy="247650"/>
                    </a:xfrm>
                    <a:prstGeom prst="rect">
                      <a:avLst/>
                    </a:prstGeom>
                    <a:noFill/>
                    <a:ln>
                      <a:noFill/>
                    </a:ln>
                  </pic:spPr>
                </pic:pic>
              </a:graphicData>
            </a:graphic>
          </wp:inline>
        </w:drawing>
      </w:r>
      <w:r>
        <w:rPr>
          <w:rFonts w:hint="default" w:ascii="Calibri" w:hAnsi="Calibri" w:eastAsia="宋体" w:cs="Calibri"/>
          <w:spacing w:val="43"/>
          <w:kern w:val="2"/>
          <w:position w:val="-4"/>
          <w:sz w:val="24"/>
          <w:szCs w:val="24"/>
          <w:lang w:val="en-US" w:eastAsia="zh-CN" w:bidi="ar"/>
        </w:rPr>
        <w:t xml:space="preserve"> </w:t>
      </w:r>
      <w:r>
        <w:rPr>
          <w:rFonts w:hint="eastAsia" w:ascii="Calibri" w:hAnsi="Calibri" w:eastAsia="宋体" w:cs="宋体"/>
          <w:spacing w:val="-2"/>
          <w:kern w:val="2"/>
          <w:position w:val="-4"/>
          <w:sz w:val="24"/>
          <w:szCs w:val="24"/>
          <w:lang w:val="en-US" w:eastAsia="zh-CN" w:bidi="ar"/>
        </w:rPr>
        <w:t>，选择单页签章，点击报价表右下角签章；</w:t>
      </w:r>
    </w:p>
    <w:p w14:paraId="3B2AD24D">
      <w:pPr>
        <w:keepNext w:val="0"/>
        <w:keepLines w:val="0"/>
        <w:widowControl w:val="0"/>
        <w:suppressLineNumbers w:val="0"/>
        <w:spacing w:before="0" w:beforeAutospacing="0" w:after="0" w:afterAutospacing="0" w:line="312" w:lineRule="auto"/>
        <w:ind w:left="0" w:right="0"/>
        <w:jc w:val="both"/>
        <w:rPr>
          <w:rFonts w:ascii="Arial" w:hAnsi="Calibri" w:cs="Calibri"/>
          <w:lang w:val="en-US"/>
        </w:rPr>
      </w:pPr>
    </w:p>
    <w:p w14:paraId="06310642">
      <w:pPr>
        <w:pStyle w:val="40"/>
        <w:keepNext w:val="0"/>
        <w:keepLines w:val="0"/>
        <w:widowControl w:val="0"/>
        <w:suppressLineNumbers w:val="0"/>
        <w:spacing w:before="72" w:beforeAutospacing="0" w:after="0" w:afterAutospacing="0"/>
        <w:ind w:left="14" w:right="0"/>
        <w:jc w:val="both"/>
        <w:rPr>
          <w:sz w:val="22"/>
          <w:szCs w:val="22"/>
          <w:lang w:val="en-US"/>
        </w:rPr>
      </w:pPr>
      <w:r>
        <w:rPr>
          <w:rFonts w:hint="eastAsia" w:ascii="Calibri" w:hAnsi="Calibri" w:eastAsia="宋体" w:cs="宋体"/>
          <w:spacing w:val="-2"/>
          <w:kern w:val="2"/>
          <w:sz w:val="24"/>
          <w:szCs w:val="24"/>
          <w:lang w:val="en-US" w:eastAsia="zh-CN" w:bidi="ar"/>
        </w:rPr>
        <w:t>确认无误如图：</w:t>
      </w:r>
      <w:r>
        <w:rPr>
          <w:rFonts w:hint="default" w:ascii="Calibri" w:hAnsi="Calibri" w:eastAsia="宋体" w:cs="Calibri"/>
          <w:spacing w:val="2"/>
          <w:kern w:val="2"/>
          <w:sz w:val="22"/>
          <w:szCs w:val="22"/>
          <w:lang w:val="en-US" w:eastAsia="zh-CN" w:bidi="ar"/>
        </w:rPr>
        <w:t xml:space="preserve">    </w:t>
      </w:r>
      <w:r>
        <w:rPr>
          <w:rFonts w:hint="default" w:ascii="Calibri" w:hAnsi="Calibri" w:eastAsia="宋体" w:cs="Calibri"/>
          <w:kern w:val="2"/>
          <w:position w:val="-57"/>
          <w:sz w:val="22"/>
          <w:szCs w:val="22"/>
          <w:lang w:val="en-US" w:eastAsia="zh-CN" w:bidi="ar"/>
        </w:rPr>
        <w:drawing>
          <wp:inline distT="0" distB="0" distL="114300" distR="114300">
            <wp:extent cx="4067175" cy="685800"/>
            <wp:effectExtent l="0" t="0" r="9525" b="0"/>
            <wp:docPr id="10" name="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 8"/>
                    <pic:cNvPicPr>
                      <a:picLocks noChangeAspect="1"/>
                    </pic:cNvPicPr>
                  </pic:nvPicPr>
                  <pic:blipFill>
                    <a:blip r:embed="rId24"/>
                    <a:stretch>
                      <a:fillRect/>
                    </a:stretch>
                  </pic:blipFill>
                  <pic:spPr>
                    <a:xfrm>
                      <a:off x="0" y="0"/>
                      <a:ext cx="4067175" cy="685800"/>
                    </a:xfrm>
                    <a:prstGeom prst="rect">
                      <a:avLst/>
                    </a:prstGeom>
                    <a:noFill/>
                    <a:ln>
                      <a:noFill/>
                    </a:ln>
                  </pic:spPr>
                </pic:pic>
              </a:graphicData>
            </a:graphic>
          </wp:inline>
        </w:drawing>
      </w:r>
    </w:p>
    <w:p w14:paraId="7AB02A00">
      <w:pPr>
        <w:pStyle w:val="40"/>
        <w:keepNext w:val="0"/>
        <w:keepLines w:val="0"/>
        <w:widowControl w:val="0"/>
        <w:suppressLineNumbers w:val="0"/>
        <w:spacing w:before="193" w:beforeAutospacing="0" w:after="0" w:afterAutospacing="0" w:line="220" w:lineRule="auto"/>
        <w:ind w:left="457" w:right="0"/>
        <w:jc w:val="both"/>
        <w:rPr>
          <w:sz w:val="24"/>
          <w:szCs w:val="24"/>
          <w:lang w:val="en-US"/>
        </w:rPr>
      </w:pPr>
      <w:r>
        <w:rPr>
          <w:rFonts w:hint="default" w:ascii="Calibri" w:hAnsi="Calibri" w:eastAsia="宋体" w:cs="Calibri"/>
          <w:spacing w:val="-2"/>
          <w:kern w:val="2"/>
          <w:sz w:val="24"/>
          <w:szCs w:val="24"/>
          <w:lang w:val="en-US" w:eastAsia="zh-CN" w:bidi="ar"/>
        </w:rPr>
        <w:t>f.</w:t>
      </w:r>
      <w:r>
        <w:rPr>
          <w:rFonts w:hint="eastAsia" w:ascii="Calibri" w:hAnsi="Calibri" w:eastAsia="宋体" w:cs="宋体"/>
          <w:spacing w:val="-2"/>
          <w:kern w:val="2"/>
          <w:sz w:val="24"/>
          <w:szCs w:val="24"/>
          <w:lang w:val="en-US" w:eastAsia="zh-CN" w:bidi="ar"/>
        </w:rPr>
        <w:t>提交。</w:t>
      </w:r>
    </w:p>
    <w:p w14:paraId="3BE646BB">
      <w:pPr>
        <w:pStyle w:val="40"/>
        <w:keepNext w:val="0"/>
        <w:keepLines w:val="0"/>
        <w:widowControl w:val="0"/>
        <w:suppressLineNumbers w:val="0"/>
        <w:spacing w:before="202" w:beforeAutospacing="0" w:after="0" w:afterAutospacing="0" w:line="340" w:lineRule="auto"/>
        <w:ind w:left="1" w:right="55" w:firstLine="446"/>
        <w:jc w:val="both"/>
        <w:rPr>
          <w:sz w:val="24"/>
          <w:szCs w:val="24"/>
          <w:lang w:val="en-US"/>
        </w:rPr>
      </w:pPr>
      <w:r>
        <w:rPr>
          <w:rFonts w:hint="eastAsia" w:ascii="Calibri" w:hAnsi="Calibri" w:eastAsia="宋体" w:cs="宋体"/>
          <w:spacing w:val="-1"/>
          <w:kern w:val="2"/>
          <w:sz w:val="24"/>
          <w:szCs w:val="24"/>
          <w:lang w:val="en-US" w:eastAsia="zh-CN" w:bidi="ar"/>
        </w:rPr>
        <w:t>备注：相关操作培训请关注《陕西省公共资源交易中心》通知公告</w:t>
      </w:r>
      <w:r>
        <w:rPr>
          <w:rFonts w:hint="eastAsia" w:ascii="Calibri" w:hAnsi="Calibri" w:eastAsia="宋体" w:cs="宋体"/>
          <w:spacing w:val="-2"/>
          <w:kern w:val="2"/>
          <w:sz w:val="24"/>
          <w:szCs w:val="24"/>
          <w:lang w:val="en-US" w:eastAsia="zh-CN" w:bidi="ar"/>
        </w:rPr>
        <w:t>栏目。相关操作流程详见全国公</w:t>
      </w:r>
      <w:r>
        <w:rPr>
          <w:rFonts w:hint="eastAsia" w:ascii="Calibri" w:hAnsi="Calibri" w:eastAsia="宋体" w:cs="宋体"/>
          <w:spacing w:val="-1"/>
          <w:kern w:val="2"/>
          <w:sz w:val="24"/>
          <w:szCs w:val="24"/>
          <w:lang w:val="en-US" w:eastAsia="zh-CN" w:bidi="ar"/>
        </w:rPr>
        <w:t>共资源交易平台（陕西省）网站</w:t>
      </w:r>
      <w:r>
        <w:rPr>
          <w:rFonts w:hint="default" w:ascii="Calibri" w:hAnsi="Calibri" w:eastAsia="宋体" w:cs="Calibri"/>
          <w:spacing w:val="-1"/>
          <w:kern w:val="2"/>
          <w:sz w:val="24"/>
          <w:szCs w:val="24"/>
          <w:lang w:val="en-US" w:eastAsia="zh-CN" w:bidi="ar"/>
        </w:rPr>
        <w:t>[</w:t>
      </w:r>
      <w:r>
        <w:rPr>
          <w:rFonts w:hint="eastAsia" w:ascii="Calibri" w:hAnsi="Calibri" w:eastAsia="宋体" w:cs="宋体"/>
          <w:spacing w:val="-1"/>
          <w:kern w:val="2"/>
          <w:sz w:val="24"/>
          <w:szCs w:val="24"/>
          <w:lang w:val="en-US" w:eastAsia="zh-CN" w:bidi="ar"/>
        </w:rPr>
        <w:t>服务指南</w:t>
      </w:r>
      <w:r>
        <w:rPr>
          <w:rFonts w:hint="default" w:ascii="Calibri" w:hAnsi="Calibri" w:eastAsia="宋体" w:cs="Calibri"/>
          <w:spacing w:val="-1"/>
          <w:kern w:val="2"/>
          <w:sz w:val="24"/>
          <w:szCs w:val="24"/>
          <w:lang w:val="en-US" w:eastAsia="zh-CN" w:bidi="ar"/>
        </w:rPr>
        <w:t>-</w:t>
      </w:r>
      <w:r>
        <w:rPr>
          <w:rFonts w:hint="eastAsia" w:ascii="Calibri" w:hAnsi="Calibri" w:eastAsia="宋体" w:cs="宋体"/>
          <w:spacing w:val="-1"/>
          <w:kern w:val="2"/>
          <w:sz w:val="24"/>
          <w:szCs w:val="24"/>
          <w:lang w:val="en-US" w:eastAsia="zh-CN" w:bidi="ar"/>
        </w:rPr>
        <w:t>下载专区</w:t>
      </w:r>
      <w:r>
        <w:rPr>
          <w:rFonts w:hint="default" w:ascii="Calibri" w:hAnsi="Calibri" w:eastAsia="宋体" w:cs="Calibri"/>
          <w:spacing w:val="-1"/>
          <w:kern w:val="2"/>
          <w:sz w:val="24"/>
          <w:szCs w:val="24"/>
          <w:lang w:val="en-US" w:eastAsia="zh-CN" w:bidi="ar"/>
        </w:rPr>
        <w:t>]</w:t>
      </w:r>
      <w:r>
        <w:rPr>
          <w:rFonts w:hint="eastAsia" w:ascii="Calibri" w:hAnsi="Calibri" w:eastAsia="宋体" w:cs="宋体"/>
          <w:spacing w:val="-1"/>
          <w:kern w:val="2"/>
          <w:sz w:val="24"/>
          <w:szCs w:val="24"/>
          <w:lang w:val="en-US" w:eastAsia="zh-CN" w:bidi="ar"/>
        </w:rPr>
        <w:t>中的《陕西省公共资源交易中心政府采购项</w:t>
      </w:r>
      <w:r>
        <w:rPr>
          <w:rFonts w:hint="eastAsia" w:ascii="Calibri" w:hAnsi="Calibri" w:eastAsia="宋体" w:cs="宋体"/>
          <w:spacing w:val="-2"/>
          <w:kern w:val="2"/>
          <w:sz w:val="24"/>
          <w:szCs w:val="24"/>
          <w:lang w:val="en-US" w:eastAsia="zh-CN" w:bidi="ar"/>
        </w:rPr>
        <w:t>目远</w:t>
      </w:r>
      <w:r>
        <w:rPr>
          <w:rFonts w:hint="default" w:ascii="Calibri" w:hAnsi="Calibri" w:eastAsia="宋体" w:cs="Calibri"/>
          <w:kern w:val="2"/>
          <w:sz w:val="24"/>
          <w:szCs w:val="24"/>
          <w:lang w:val="en-US" w:eastAsia="zh-CN" w:bidi="ar"/>
        </w:rPr>
        <w:t xml:space="preserve"> </w:t>
      </w:r>
      <w:r>
        <w:rPr>
          <w:rFonts w:hint="eastAsia" w:ascii="Calibri" w:hAnsi="Calibri" w:eastAsia="宋体" w:cs="宋体"/>
          <w:spacing w:val="-5"/>
          <w:kern w:val="2"/>
          <w:sz w:val="24"/>
          <w:szCs w:val="24"/>
          <w:lang w:val="en-US" w:eastAsia="zh-CN" w:bidi="ar"/>
        </w:rPr>
        <w:t>程不见面开标操作手册（供应商版）》。</w:t>
      </w:r>
    </w:p>
    <w:p w14:paraId="77704AB9">
      <w:pPr>
        <w:keepNext/>
        <w:keepLines w:val="0"/>
        <w:widowControl w:val="0"/>
        <w:suppressLineNumbers w:val="0"/>
        <w:spacing w:before="0" w:beforeAutospacing="0" w:after="0" w:afterAutospacing="0" w:line="336" w:lineRule="auto"/>
        <w:ind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1"/>
          <w:lang w:val="en-US" w:eastAsia="zh-CN" w:bidi="ar"/>
        </w:rPr>
        <w:t>（3）</w:t>
      </w:r>
      <w:r>
        <w:rPr>
          <w:rFonts w:hint="eastAsia" w:ascii="宋体" w:hAnsi="宋体" w:eastAsia="宋体" w:cs="宋体"/>
          <w:kern w:val="2"/>
          <w:sz w:val="24"/>
          <w:szCs w:val="24"/>
          <w:lang w:val="en-US" w:eastAsia="zh-CN" w:bidi="ar"/>
        </w:rPr>
        <w:t>在评审中出现下列情形之一的，磋商小组将启动异常低价响应审查程序：</w:t>
      </w:r>
    </w:p>
    <w:p w14:paraId="4378BE77">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3.1响应报价低于全部通过符合性审查供应商响应报价平均值50%的，即响应报价＜全部通过符合性审查供应商响应报价平均值×50%；</w:t>
      </w:r>
    </w:p>
    <w:p w14:paraId="022A235A">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3.2响应报价低于通过符合性审查的次低报价供应商响应报价50%的，即响应报价＜通过符合性审查的次低报价供应商响应报价×50%；</w:t>
      </w:r>
    </w:p>
    <w:p w14:paraId="00ABACD4">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3.3响应报价低于采购项目最高限价45%的，即响应报价＜采购项目最高限价×45%；</w:t>
      </w:r>
    </w:p>
    <w:p w14:paraId="36810B6F">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3.4磋商小组基于专业判断，认为供应商报价过低，有可能影响产品质量或者不能诚信履约的其他情形。</w:t>
      </w:r>
    </w:p>
    <w:p w14:paraId="3B69447E">
      <w:pPr>
        <w:keepNext/>
        <w:keepLines w:val="0"/>
        <w:widowControl w:val="0"/>
        <w:suppressLineNumbers w:val="0"/>
        <w:spacing w:before="0" w:beforeAutospacing="0" w:after="0" w:afterAutospacing="0" w:line="336" w:lineRule="auto"/>
        <w:ind w:left="0" w:right="0" w:firstLine="600" w:firstLineChars="250"/>
        <w:jc w:val="both"/>
        <w:rPr>
          <w:rFonts w:hint="eastAsia" w:ascii="宋体" w:hAnsi="宋体" w:eastAsia="宋体" w:cs="宋体"/>
          <w:bCs/>
          <w:sz w:val="24"/>
          <w:szCs w:val="24"/>
          <w:lang w:val="en-US"/>
        </w:rPr>
      </w:pPr>
      <w:r>
        <w:rPr>
          <w:rFonts w:hint="eastAsia" w:ascii="宋体" w:hAnsi="宋体" w:eastAsia="宋体" w:cs="宋体"/>
          <w:color w:val="000000"/>
          <w:kern w:val="2"/>
          <w:sz w:val="24"/>
          <w:szCs w:val="24"/>
          <w:shd w:val="clear" w:fill="FFFFFF"/>
          <w:lang w:val="en-US" w:eastAsia="zh-CN" w:bidi="ar"/>
        </w:rPr>
        <w:t>磋商小组启动异常低价响应审查后，属于前述第1项至第4项情形的，相关供应商在评审现场30分钟以内对响应价格作出解释，提供项目具体成本测算等与报价合理性相关的书面说明及必要的证明材料，包括但不限于原材料成本、人工成本、制造费用等，如不能在规定时间内提供证明其报价合理的说明，磋商小组将其作为无效投标处理。其中，属于第3项情形，供应商已随响应文件一并提交相关书面说明及必要的证明材料的，在评审现场可不再重复提交。</w:t>
      </w:r>
    </w:p>
    <w:p w14:paraId="3FAABF2D">
      <w:pPr>
        <w:keepNext w:val="0"/>
        <w:keepLines w:val="0"/>
        <w:widowControl w:val="0"/>
        <w:suppressLineNumbers w:val="0"/>
        <w:spacing w:before="0" w:beforeAutospacing="0" w:after="0" w:afterAutospacing="0" w:line="360" w:lineRule="auto"/>
        <w:ind w:right="0" w:firstLine="480" w:firstLineChars="200"/>
        <w:jc w:val="both"/>
        <w:rPr>
          <w:rFonts w:hint="eastAsia" w:ascii="宋体" w:hAnsi="宋体" w:eastAsia="宋体" w:cs="宋体"/>
          <w:sz w:val="24"/>
          <w:szCs w:val="21"/>
          <w:lang w:val="en-US"/>
        </w:rPr>
      </w:pPr>
      <w:r>
        <w:rPr>
          <w:rFonts w:hint="eastAsia" w:ascii="宋体" w:hAnsi="宋体" w:eastAsia="宋体" w:cs="宋体"/>
          <w:kern w:val="2"/>
          <w:sz w:val="24"/>
          <w:szCs w:val="21"/>
          <w:lang w:val="en-US" w:eastAsia="zh-CN" w:bidi="ar"/>
        </w:rPr>
        <w:t>（4）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2BA99B5F">
      <w:pPr>
        <w:pageBreakBefore w:val="0"/>
        <w:widowControl/>
        <w:wordWrap/>
        <w:topLinePunct w:val="0"/>
        <w:autoSpaceDE/>
        <w:autoSpaceDN/>
        <w:bidi w:val="0"/>
        <w:spacing w:line="336" w:lineRule="auto"/>
        <w:ind w:firstLine="360" w:firstLineChars="150"/>
        <w:textAlignment w:val="auto"/>
        <w:rPr>
          <w:rFonts w:hint="eastAsia" w:ascii="宋体" w:hAnsi="宋体" w:eastAsia="宋体" w:cs="宋体"/>
          <w:color w:val="auto"/>
          <w:sz w:val="24"/>
          <w:szCs w:val="24"/>
        </w:rPr>
      </w:pPr>
      <w:r>
        <w:rPr>
          <w:rFonts w:hint="eastAsia" w:ascii="宋体" w:hAnsi="宋体" w:eastAsia="宋体" w:cs="宋体"/>
          <w:kern w:val="2"/>
          <w:sz w:val="24"/>
          <w:szCs w:val="21"/>
          <w:lang w:val="en-US" w:eastAsia="zh-CN" w:bidi="ar"/>
        </w:rPr>
        <w:t>（5）磋商小组须对畸高、畸低的重大差异评分进行复核或书面说明理由。</w:t>
      </w:r>
    </w:p>
    <w:p w14:paraId="5DDD9C64">
      <w:pPr>
        <w:pStyle w:val="4"/>
        <w:pageBreakBefore w:val="0"/>
        <w:wordWrap/>
        <w:topLinePunct w:val="0"/>
        <w:autoSpaceDE/>
        <w:autoSpaceDN/>
        <w:bidi w:val="0"/>
        <w:spacing w:line="336"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定标</w:t>
      </w:r>
      <w:bookmarkEnd w:id="93"/>
      <w:bookmarkEnd w:id="94"/>
    </w:p>
    <w:p w14:paraId="7FBE32D7">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8.1代理机构在评审结束后2个工作日内将评审报告送达采购单位，采购单位在收到评审报告后5个工作日内，按照评审报告中推荐的成交候选人顺序确认第一成交候选人为成交单位，同时书面复函代理机构；</w:t>
      </w:r>
    </w:p>
    <w:p w14:paraId="799D140E">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8.2代理机构收到采购单位“</w:t>
      </w:r>
      <w:r>
        <w:rPr>
          <w:rFonts w:hint="eastAsia" w:ascii="宋体" w:hAnsi="宋体" w:cs="宋体"/>
          <w:color w:val="auto"/>
          <w:sz w:val="24"/>
          <w:szCs w:val="24"/>
          <w:lang w:val="en-US" w:eastAsia="zh-CN"/>
        </w:rPr>
        <w:t>成交</w:t>
      </w:r>
      <w:r>
        <w:rPr>
          <w:rFonts w:hint="eastAsia" w:ascii="宋体" w:hAnsi="宋体" w:eastAsia="宋体" w:cs="宋体"/>
          <w:color w:val="auto"/>
          <w:sz w:val="24"/>
          <w:szCs w:val="24"/>
        </w:rPr>
        <w:t>复函”后2</w:t>
      </w:r>
      <w:r>
        <w:rPr>
          <w:rFonts w:hint="eastAsia" w:ascii="宋体" w:hAnsi="宋体" w:eastAsia="宋体" w:cs="宋体"/>
          <w:color w:val="auto"/>
          <w:sz w:val="24"/>
          <w:szCs w:val="24"/>
          <w:lang w:val="en-US" w:eastAsia="zh-CN"/>
        </w:rPr>
        <w:t>个工作</w:t>
      </w:r>
      <w:r>
        <w:rPr>
          <w:rFonts w:hint="eastAsia" w:ascii="宋体" w:hAnsi="宋体" w:eastAsia="宋体" w:cs="宋体"/>
          <w:color w:val="auto"/>
          <w:sz w:val="24"/>
          <w:szCs w:val="24"/>
        </w:rPr>
        <w:t>日内，在财政部门指定的政府采购信息媒体上发布公告，并向成交供应商发出“成交通知书”。</w:t>
      </w:r>
    </w:p>
    <w:p w14:paraId="37680BBC">
      <w:pPr>
        <w:pageBreakBefore w:val="0"/>
        <w:widowControl/>
        <w:numPr>
          <w:ilvl w:val="0"/>
          <w:numId w:val="5"/>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auto"/>
          <w:kern w:val="0"/>
          <w:sz w:val="24"/>
          <w:szCs w:val="24"/>
        </w:rPr>
      </w:pPr>
      <w:bookmarkStart w:id="95" w:name="_Toc19972"/>
      <w:bookmarkStart w:id="96" w:name="_Toc25308"/>
      <w:bookmarkStart w:id="97" w:name="_Toc11870"/>
      <w:bookmarkStart w:id="98" w:name="_Toc536429324"/>
      <w:bookmarkStart w:id="99" w:name="_Toc19543341"/>
      <w:bookmarkStart w:id="100" w:name="_Toc536429377"/>
      <w:bookmarkStart w:id="101" w:name="_Toc536202315"/>
      <w:bookmarkStart w:id="102" w:name="_Toc536202384"/>
      <w:r>
        <w:rPr>
          <w:rFonts w:hint="eastAsia" w:ascii="宋体" w:hAnsi="宋体" w:eastAsia="宋体" w:cs="宋体"/>
          <w:b/>
          <w:bCs/>
          <w:color w:val="auto"/>
          <w:kern w:val="0"/>
          <w:sz w:val="24"/>
          <w:szCs w:val="24"/>
        </w:rPr>
        <w:t>签订合同</w:t>
      </w:r>
      <w:bookmarkEnd w:id="95"/>
      <w:bookmarkEnd w:id="96"/>
      <w:bookmarkEnd w:id="97"/>
      <w:bookmarkEnd w:id="98"/>
      <w:bookmarkEnd w:id="99"/>
      <w:bookmarkEnd w:id="100"/>
      <w:bookmarkEnd w:id="101"/>
      <w:bookmarkEnd w:id="102"/>
    </w:p>
    <w:p w14:paraId="250835FB">
      <w:pPr>
        <w:pageBreakBefore w:val="0"/>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成交后，成交供应商在收到成交通知书后</w:t>
      </w:r>
      <w:r>
        <w:rPr>
          <w:rFonts w:hint="eastAsia" w:ascii="宋体" w:hAnsi="宋体" w:eastAsia="宋体" w:cs="宋体"/>
          <w:color w:val="auto"/>
          <w:sz w:val="24"/>
          <w:szCs w:val="24"/>
          <w:lang w:val="en-US" w:eastAsia="zh-CN"/>
        </w:rPr>
        <w:t>二十五</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）个日历日内，应按磋商文件的要求与采购人洽谈合同条款，并签订供货合同，同时送监督机构备案，磋商文件及成交供应商的响应文件均作为合同的组成部分；</w:t>
      </w:r>
    </w:p>
    <w:p w14:paraId="171E5D27">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采购人不得向成交供应商提出超出磋商文件以外的任何要求作为签订合同的条件，不得与成交供应商订立背离磋商文件确定的合同文本以及采购服务要求实质性内容的协议。</w:t>
      </w:r>
    </w:p>
    <w:p w14:paraId="54EA4624">
      <w:pPr>
        <w:pStyle w:val="97"/>
        <w:pageBreakBefore w:val="0"/>
        <w:numPr>
          <w:ilvl w:val="0"/>
          <w:numId w:val="0"/>
        </w:numPr>
        <w:wordWrap/>
        <w:topLinePunct w:val="0"/>
        <w:autoSpaceDE/>
        <w:autoSpaceDN/>
        <w:bidi w:val="0"/>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60C3ABBC">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政府采购合同在执行过程中，确需修改、变更时，应当按照相应的审核批准程序办理。</w:t>
      </w:r>
    </w:p>
    <w:p w14:paraId="15B5A848">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5.</w:t>
      </w:r>
      <w:r>
        <w:rPr>
          <w:rFonts w:hint="eastAsia" w:ascii="宋体" w:hAnsi="宋体" w:eastAsia="宋体" w:cs="宋体"/>
          <w:color w:val="auto"/>
          <w:sz w:val="24"/>
          <w:szCs w:val="24"/>
        </w:rPr>
        <w:t>磋商文件、响应文件、澄清等为政府采购合同的组成部分，具有同等法律效力。</w:t>
      </w:r>
    </w:p>
    <w:p w14:paraId="248EC3C4">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bookmarkStart w:id="103" w:name="_Toc28110"/>
      <w:bookmarkStart w:id="104" w:name="_Toc26132"/>
      <w:bookmarkStart w:id="105" w:name="_Toc536429378"/>
      <w:bookmarkStart w:id="106" w:name="_Toc536429325"/>
      <w:bookmarkStart w:id="107" w:name="_Toc536202316"/>
      <w:bookmarkStart w:id="108" w:name="_Toc32237"/>
      <w:bookmarkStart w:id="109" w:name="_Toc536202385"/>
      <w:r>
        <w:rPr>
          <w:rFonts w:hint="eastAsia" w:ascii="宋体" w:hAnsi="宋体" w:eastAsia="宋体" w:cs="宋体"/>
          <w:color w:val="auto"/>
          <w:sz w:val="24"/>
          <w:szCs w:val="24"/>
          <w:lang w:eastAsia="zh-CN"/>
        </w:rPr>
        <w:t>6.</w:t>
      </w:r>
      <w:r>
        <w:rPr>
          <w:rFonts w:hint="eastAsia" w:ascii="宋体" w:hAnsi="宋体" w:eastAsia="宋体" w:cs="宋体"/>
          <w:color w:val="auto"/>
          <w:sz w:val="24"/>
          <w:szCs w:val="24"/>
        </w:rPr>
        <w:t>政府采购管理部门在</w:t>
      </w:r>
      <w:r>
        <w:rPr>
          <w:rFonts w:hint="eastAsia" w:ascii="宋体" w:hAnsi="宋体" w:eastAsia="宋体" w:cs="宋体"/>
          <w:color w:val="auto"/>
          <w:sz w:val="24"/>
          <w:szCs w:val="24"/>
          <w:lang w:eastAsia="zh-CN"/>
        </w:rPr>
        <w:t>服务期</w:t>
      </w:r>
      <w:r>
        <w:rPr>
          <w:rFonts w:hint="eastAsia" w:ascii="宋体" w:hAnsi="宋体" w:eastAsia="宋体" w:cs="宋体"/>
          <w:color w:val="auto"/>
          <w:sz w:val="24"/>
          <w:szCs w:val="24"/>
        </w:rPr>
        <w:t>间以及履行期后，可以随时检查项目的执行情况，对采购标准、采购内容进行调查核实，并对发现的问题进行处理。</w:t>
      </w:r>
    </w:p>
    <w:p w14:paraId="7B1F09B8">
      <w:pPr>
        <w:pageBreakBefore w:val="0"/>
        <w:widowControl/>
        <w:numPr>
          <w:ilvl w:val="0"/>
          <w:numId w:val="5"/>
        </w:numPr>
        <w:wordWrap/>
        <w:topLinePunct w:val="0"/>
        <w:autoSpaceDE/>
        <w:autoSpaceDN/>
        <w:bidi w:val="0"/>
        <w:spacing w:line="336" w:lineRule="auto"/>
        <w:ind w:firstLine="482" w:firstLineChars="200"/>
        <w:jc w:val="center"/>
        <w:textAlignment w:val="auto"/>
        <w:outlineLvl w:val="1"/>
        <w:rPr>
          <w:rFonts w:hint="eastAsia" w:ascii="宋体" w:hAnsi="宋体" w:eastAsia="宋体" w:cs="宋体"/>
          <w:b/>
          <w:bCs/>
          <w:color w:val="auto"/>
          <w:kern w:val="0"/>
          <w:sz w:val="24"/>
          <w:szCs w:val="24"/>
        </w:rPr>
      </w:pPr>
      <w:bookmarkStart w:id="110" w:name="_Toc19543342"/>
      <w:r>
        <w:rPr>
          <w:rFonts w:hint="eastAsia" w:ascii="宋体" w:hAnsi="宋体" w:eastAsia="宋体" w:cs="宋体"/>
          <w:b/>
          <w:bCs/>
          <w:color w:val="auto"/>
          <w:kern w:val="0"/>
          <w:sz w:val="24"/>
          <w:szCs w:val="24"/>
        </w:rPr>
        <w:t>代理服务费</w:t>
      </w:r>
      <w:bookmarkEnd w:id="103"/>
      <w:bookmarkEnd w:id="104"/>
      <w:bookmarkEnd w:id="105"/>
      <w:bookmarkEnd w:id="106"/>
      <w:bookmarkEnd w:id="107"/>
      <w:bookmarkEnd w:id="108"/>
      <w:bookmarkEnd w:id="109"/>
      <w:bookmarkEnd w:id="110"/>
    </w:p>
    <w:p w14:paraId="53F00F3D">
      <w:pPr>
        <w:pageBreakBefore w:val="0"/>
        <w:widowControl/>
        <w:numPr>
          <w:ilvl w:val="0"/>
          <w:numId w:val="8"/>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color w:val="auto"/>
          <w:sz w:val="24"/>
          <w:szCs w:val="28"/>
          <w:lang w:val="en-US" w:eastAsia="zh-CN"/>
        </w:rPr>
      </w:pPr>
      <w:r>
        <w:rPr>
          <w:rFonts w:hint="eastAsia" w:ascii="宋体" w:hAnsi="宋体" w:eastAsia="宋体" w:cs="宋体"/>
          <w:color w:val="auto"/>
          <w:sz w:val="24"/>
          <w:szCs w:val="28"/>
          <w:lang w:val="en-US" w:eastAsia="zh-CN"/>
        </w:rPr>
        <w:t>代理服务费参照国家计委关于印发《招标代理服务收费管理暂行办法》的通知（计价格[2002]1980号）和《国家发展改革委办公厅关于招标代理服务收费有关问题的通知》（发改办价格[2003]857号）规定标准计取。</w:t>
      </w:r>
    </w:p>
    <w:p w14:paraId="6B024270">
      <w:pPr>
        <w:pageBreakBefore w:val="0"/>
        <w:widowControl/>
        <w:numPr>
          <w:ilvl w:val="0"/>
          <w:numId w:val="0"/>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采购代理机构开户名称：安康尚昊招标代理有限公司  </w:t>
      </w:r>
    </w:p>
    <w:p w14:paraId="0176C6FB">
      <w:pPr>
        <w:pageBreakBefore w:val="0"/>
        <w:widowControl/>
        <w:numPr>
          <w:ilvl w:val="0"/>
          <w:numId w:val="0"/>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开户行名称：中国建设银行股份有限公司安康分行营业部  </w:t>
      </w:r>
    </w:p>
    <w:p w14:paraId="61B4CFDE">
      <w:pPr>
        <w:pageBreakBefore w:val="0"/>
        <w:widowControl/>
        <w:numPr>
          <w:ilvl w:val="0"/>
          <w:numId w:val="0"/>
        </w:numPr>
        <w:wordWrap/>
        <w:topLinePunct w:val="0"/>
        <w:autoSpaceDE/>
        <w:autoSpaceDN/>
        <w:bidi w:val="0"/>
        <w:spacing w:line="336" w:lineRule="auto"/>
        <w:ind w:firstLine="480" w:firstLineChars="200"/>
        <w:jc w:val="both"/>
        <w:textAlignment w:val="auto"/>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账</w:t>
      </w:r>
      <w:r>
        <w:rPr>
          <w:rFonts w:hint="eastAsia" w:ascii="宋体" w:hAnsi="宋体" w:eastAsia="宋体" w:cs="宋体"/>
          <w:color w:val="auto"/>
          <w:sz w:val="24"/>
          <w:szCs w:val="24"/>
        </w:rPr>
        <w:t xml:space="preserve">      号：61050166371100000492</w:t>
      </w:r>
    </w:p>
    <w:p w14:paraId="16403CFA">
      <w:pPr>
        <w:pageBreakBefore w:val="0"/>
        <w:numPr>
          <w:ilvl w:val="0"/>
          <w:numId w:val="0"/>
        </w:numPr>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成交</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在领取成交通知书前，须向采购代理机构一次性支付招标代理服务费；代理服务费以转账、电汇或现金等形式交纳。</w:t>
      </w:r>
    </w:p>
    <w:p w14:paraId="7E0793AF">
      <w:pPr>
        <w:pageBreakBefore w:val="0"/>
        <w:widowControl/>
        <w:numPr>
          <w:ilvl w:val="0"/>
          <w:numId w:val="5"/>
        </w:numPr>
        <w:wordWrap/>
        <w:topLinePunct w:val="0"/>
        <w:autoSpaceDE/>
        <w:autoSpaceDN/>
        <w:bidi w:val="0"/>
        <w:spacing w:line="336" w:lineRule="auto"/>
        <w:ind w:firstLine="0"/>
        <w:jc w:val="center"/>
        <w:textAlignment w:val="auto"/>
        <w:outlineLvl w:val="1"/>
        <w:rPr>
          <w:rFonts w:hint="eastAsia" w:ascii="宋体" w:hAnsi="宋体" w:eastAsia="宋体" w:cs="宋体"/>
          <w:b/>
          <w:bCs/>
          <w:color w:val="auto"/>
          <w:kern w:val="0"/>
          <w:sz w:val="24"/>
          <w:szCs w:val="24"/>
        </w:rPr>
      </w:pPr>
      <w:bookmarkStart w:id="111" w:name="_Toc11491"/>
      <w:bookmarkStart w:id="112" w:name="_Toc536429379"/>
      <w:bookmarkStart w:id="113" w:name="_Toc536202317"/>
      <w:bookmarkStart w:id="114" w:name="_Toc664"/>
      <w:bookmarkStart w:id="115" w:name="_Toc19543343"/>
      <w:bookmarkStart w:id="116" w:name="_Toc536429326"/>
      <w:bookmarkStart w:id="117" w:name="_Toc536202386"/>
      <w:r>
        <w:rPr>
          <w:rFonts w:hint="eastAsia" w:ascii="宋体" w:hAnsi="宋体" w:eastAsia="宋体" w:cs="宋体"/>
          <w:b/>
          <w:bCs/>
          <w:color w:val="auto"/>
          <w:kern w:val="0"/>
          <w:sz w:val="24"/>
          <w:szCs w:val="24"/>
        </w:rPr>
        <w:t>质疑和投诉</w:t>
      </w:r>
      <w:bookmarkEnd w:id="111"/>
      <w:bookmarkEnd w:id="112"/>
      <w:bookmarkEnd w:id="113"/>
      <w:bookmarkEnd w:id="114"/>
      <w:bookmarkEnd w:id="115"/>
      <w:bookmarkEnd w:id="116"/>
      <w:bookmarkEnd w:id="117"/>
    </w:p>
    <w:p w14:paraId="02659047">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质疑或投诉的接收和处理应当按照《中华人民共和国政府采购法》及其实施条例、《政府采购质疑和投诉办法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财政部关于加强政府采购供应商投诉受理审查工作的通知》等的相关规定办理。</w:t>
      </w:r>
    </w:p>
    <w:p w14:paraId="6B6484D5">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196CBC10">
      <w:pPr>
        <w:pageBreakBefore w:val="0"/>
        <w:wordWrap/>
        <w:topLinePunct w:val="0"/>
        <w:autoSpaceDE/>
        <w:autoSpaceDN/>
        <w:bidi w:val="0"/>
        <w:spacing w:line="336"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（1）对采购文件提出质疑的，为收到采购文件之日或者采购文件公告期限届满之日；</w:t>
      </w:r>
    </w:p>
    <w:p w14:paraId="20E86A20">
      <w:pPr>
        <w:pageBreakBefore w:val="0"/>
        <w:wordWrap/>
        <w:topLinePunct w:val="0"/>
        <w:autoSpaceDE/>
        <w:autoSpaceDN/>
        <w:bidi w:val="0"/>
        <w:spacing w:line="336"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（2）对采购过程提出质疑的，为各采购程序环节结束之日；</w:t>
      </w:r>
    </w:p>
    <w:p w14:paraId="2CE6A8D8">
      <w:pPr>
        <w:pageBreakBefore w:val="0"/>
        <w:wordWrap/>
        <w:topLinePunct w:val="0"/>
        <w:autoSpaceDE/>
        <w:autoSpaceDN/>
        <w:bidi w:val="0"/>
        <w:spacing w:line="336"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（3）对中标或者成交结果提出质疑的，为中标或者成交结果公告期限届满之日。</w:t>
      </w:r>
    </w:p>
    <w:p w14:paraId="254058E2">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供应商应当在法定质疑期内一次性提出针对同一采购程序环节的质疑。</w:t>
      </w:r>
    </w:p>
    <w:p w14:paraId="23E75FBD">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质疑函应当包括下列主要内容：</w:t>
      </w:r>
    </w:p>
    <w:p w14:paraId="640A164E">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（1）供应商的姓名或者名称、地址、邮编、联系人及联系电话；</w:t>
      </w:r>
    </w:p>
    <w:p w14:paraId="65F345C8">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（2）质疑项目的名称、编号；</w:t>
      </w:r>
    </w:p>
    <w:p w14:paraId="798935A2">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（3）具体、明确的质疑事项和与质疑事项相关的请求；</w:t>
      </w:r>
    </w:p>
    <w:p w14:paraId="6871EE4C">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（4）事实依据；</w:t>
      </w:r>
    </w:p>
    <w:p w14:paraId="5606F67D">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（5）必要的法律依据；</w:t>
      </w:r>
    </w:p>
    <w:p w14:paraId="2DF23C37">
      <w:pPr>
        <w:pageBreakBefore w:val="0"/>
        <w:wordWrap/>
        <w:topLinePunct w:val="0"/>
        <w:autoSpaceDE/>
        <w:autoSpaceDN/>
        <w:bidi w:val="0"/>
        <w:spacing w:line="336" w:lineRule="auto"/>
        <w:ind w:firstLine="360" w:firstLineChars="15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（6）提出质疑的日期。</w:t>
      </w:r>
    </w:p>
    <w:p w14:paraId="33341E5E">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4.</w:t>
      </w:r>
      <w:r>
        <w:rPr>
          <w:rFonts w:hint="eastAsia" w:ascii="宋体" w:hAnsi="宋体" w:eastAsia="宋体" w:cs="宋体"/>
          <w:color w:val="auto"/>
          <w:sz w:val="24"/>
          <w:szCs w:val="24"/>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7E1E9EC9">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5.</w:t>
      </w:r>
      <w:r>
        <w:rPr>
          <w:rFonts w:hint="eastAsia" w:ascii="宋体" w:hAnsi="宋体" w:eastAsia="宋体" w:cs="宋体"/>
          <w:color w:val="auto"/>
          <w:sz w:val="24"/>
          <w:szCs w:val="24"/>
        </w:rPr>
        <w:t>质疑函内容不得含有虚假、恶意</w:t>
      </w:r>
      <w:r>
        <w:rPr>
          <w:rFonts w:hint="eastAsia" w:ascii="宋体" w:hAnsi="宋体" w:eastAsia="宋体" w:cs="宋体"/>
          <w:color w:val="auto"/>
          <w:sz w:val="24"/>
          <w:szCs w:val="24"/>
          <w:lang w:eastAsia="zh-CN"/>
        </w:rPr>
        <w:t>成分</w:t>
      </w:r>
      <w:r>
        <w:rPr>
          <w:rFonts w:hint="eastAsia" w:ascii="宋体" w:hAnsi="宋体" w:eastAsia="宋体" w:cs="宋体"/>
          <w:color w:val="auto"/>
          <w:sz w:val="24"/>
          <w:szCs w:val="24"/>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686DE4DB">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6.</w:t>
      </w:r>
      <w:r>
        <w:rPr>
          <w:rFonts w:hint="eastAsia" w:ascii="宋体" w:hAnsi="宋体" w:eastAsia="宋体" w:cs="宋体"/>
          <w:color w:val="auto"/>
          <w:sz w:val="24"/>
          <w:szCs w:val="24"/>
        </w:rPr>
        <w:t>质疑函接收方式：</w:t>
      </w:r>
      <w:r>
        <w:rPr>
          <w:rFonts w:ascii="宋体" w:hAnsi="宋体" w:eastAsia="宋体" w:cs="宋体"/>
          <w:color w:val="auto"/>
          <w:sz w:val="24"/>
          <w:szCs w:val="24"/>
        </w:rPr>
        <w:t>接受</w:t>
      </w:r>
      <w:r>
        <w:rPr>
          <w:rStyle w:val="48"/>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ascii="宋体" w:hAnsi="宋体" w:eastAsia="宋体" w:cs="宋体"/>
          <w:color w:val="auto"/>
          <w:sz w:val="24"/>
          <w:szCs w:val="24"/>
        </w:rPr>
        <w:t>递交方式</w:t>
      </w:r>
      <w:r>
        <w:rPr>
          <w:rFonts w:hint="eastAsia" w:ascii="宋体" w:hAnsi="宋体" w:eastAsia="宋体" w:cs="宋体"/>
          <w:color w:val="auto"/>
          <w:sz w:val="24"/>
          <w:szCs w:val="24"/>
        </w:rPr>
        <w:t xml:space="preserve">。 </w:t>
      </w:r>
    </w:p>
    <w:p w14:paraId="430C7942">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7.</w:t>
      </w:r>
      <w:r>
        <w:rPr>
          <w:rFonts w:hint="eastAsia" w:ascii="宋体" w:hAnsi="宋体" w:eastAsia="宋体" w:cs="宋体"/>
          <w:color w:val="auto"/>
          <w:sz w:val="24"/>
          <w:szCs w:val="24"/>
        </w:rPr>
        <w:t>质疑受理部门：安康尚昊招标代理有限公司</w:t>
      </w:r>
    </w:p>
    <w:p w14:paraId="20F23EB4">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   质疑受理电话：</w:t>
      </w:r>
      <w:r>
        <w:rPr>
          <w:rFonts w:hint="eastAsia" w:ascii="宋体" w:hAnsi="宋体" w:eastAsia="宋体" w:cs="宋体"/>
          <w:color w:val="auto"/>
          <w:sz w:val="24"/>
          <w:szCs w:val="24"/>
          <w:lang w:eastAsia="zh-CN"/>
        </w:rPr>
        <w:t>13991519725</w:t>
      </w:r>
    </w:p>
    <w:p w14:paraId="4B7648CE">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8</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提交质疑函地点：</w:t>
      </w:r>
      <w:r>
        <w:rPr>
          <w:rFonts w:hint="eastAsia" w:ascii="宋体" w:hAnsi="宋体" w:eastAsia="宋体" w:cs="宋体"/>
          <w:color w:val="auto"/>
          <w:sz w:val="24"/>
          <w:szCs w:val="24"/>
          <w:lang w:eastAsia="zh-CN"/>
        </w:rPr>
        <w:t>安康市高新区高新观澜8栋2单元801室</w:t>
      </w:r>
    </w:p>
    <w:p w14:paraId="29161B96">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color w:val="auto"/>
          <w:sz w:val="24"/>
          <w:szCs w:val="24"/>
        </w:rPr>
        <w:t>9</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本次采购活动中，采购代理机构对质疑函回复的书面文件的送达方</w:t>
      </w:r>
      <w:r>
        <w:rPr>
          <w:rFonts w:hint="eastAsia" w:ascii="宋体" w:hAnsi="宋体" w:eastAsia="宋体" w:cs="宋体"/>
          <w:b w:val="0"/>
          <w:bCs w:val="0"/>
          <w:color w:val="auto"/>
          <w:sz w:val="24"/>
          <w:szCs w:val="24"/>
        </w:rPr>
        <w:t>式</w:t>
      </w:r>
      <w:r>
        <w:rPr>
          <w:rFonts w:hint="eastAsia" w:ascii="宋体" w:hAnsi="宋体" w:cs="宋体"/>
          <w:b w:val="0"/>
          <w:bCs w:val="0"/>
          <w:color w:val="auto"/>
          <w:sz w:val="24"/>
          <w:szCs w:val="24"/>
          <w:lang w:val="en-US" w:eastAsia="zh-CN"/>
        </w:rPr>
        <w:t>为</w:t>
      </w:r>
      <w:r>
        <w:rPr>
          <w:rStyle w:val="48"/>
          <w:rFonts w:ascii="宋体" w:hAnsi="宋体" w:eastAsia="宋体" w:cs="宋体"/>
          <w:b w:val="0"/>
          <w:bCs w:val="0"/>
          <w:color w:val="auto"/>
          <w:sz w:val="24"/>
          <w:szCs w:val="24"/>
        </w:rPr>
        <w:t>现场、邮寄、快递</w:t>
      </w:r>
      <w:r>
        <w:rPr>
          <w:rFonts w:ascii="宋体" w:hAnsi="宋体" w:eastAsia="宋体" w:cs="宋体"/>
          <w:b w:val="0"/>
          <w:bCs w:val="0"/>
          <w:color w:val="auto"/>
          <w:sz w:val="24"/>
          <w:szCs w:val="24"/>
        </w:rPr>
        <w:t>等合法书面</w:t>
      </w:r>
      <w:r>
        <w:rPr>
          <w:rFonts w:hint="eastAsia" w:ascii="宋体" w:hAnsi="宋体" w:eastAsia="宋体" w:cs="宋体"/>
          <w:b w:val="0"/>
          <w:bCs w:val="0"/>
          <w:color w:val="auto"/>
          <w:sz w:val="24"/>
          <w:szCs w:val="24"/>
          <w:lang w:val="en-US" w:eastAsia="zh-CN"/>
        </w:rPr>
        <w:t>送达</w:t>
      </w:r>
      <w:r>
        <w:rPr>
          <w:rFonts w:ascii="宋体" w:hAnsi="宋体" w:eastAsia="宋体" w:cs="宋体"/>
          <w:b w:val="0"/>
          <w:bCs w:val="0"/>
          <w:color w:val="auto"/>
          <w:sz w:val="24"/>
          <w:szCs w:val="24"/>
        </w:rPr>
        <w:t>方式</w:t>
      </w:r>
      <w:r>
        <w:rPr>
          <w:rFonts w:hint="eastAsia" w:ascii="宋体" w:hAnsi="宋体" w:eastAsia="宋体" w:cs="宋体"/>
          <w:b w:val="0"/>
          <w:bCs w:val="0"/>
          <w:color w:val="auto"/>
          <w:sz w:val="24"/>
          <w:szCs w:val="24"/>
        </w:rPr>
        <w:t>。</w:t>
      </w:r>
    </w:p>
    <w:p w14:paraId="70638E60">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如所质疑的问题比较复杂，采购人或者采购代理机构在规定的答复时间内无法回复，应事先告知提出质疑的供应商，同时向同级政府采购监督管理部门报告。</w:t>
      </w:r>
    </w:p>
    <w:p w14:paraId="1978E0EC">
      <w:pPr>
        <w:keepNext w:val="0"/>
        <w:keepLines w:val="0"/>
        <w:pageBreakBefore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质疑供应商对采购人、采购代理机构的答复不满意，或者采购人、采购代理机构未在规定的时间内作出答复的，可以在答复期满后15个工作日内向采购人的同级政府采购监督管理部门投诉。</w:t>
      </w:r>
    </w:p>
    <w:p w14:paraId="319600A1">
      <w:pPr>
        <w:keepNext w:val="0"/>
        <w:keepLines w:val="0"/>
        <w:pageBreakBefore w:val="0"/>
        <w:kinsoku/>
        <w:wordWrap/>
        <w:overflowPunct/>
        <w:topLinePunct w:val="0"/>
        <w:autoSpaceDE/>
        <w:autoSpaceDN/>
        <w:bidi w:val="0"/>
        <w:adjustRightInd/>
        <w:snapToGrid/>
        <w:spacing w:line="336"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质疑函应当使用中文。</w:t>
      </w:r>
    </w:p>
    <w:p w14:paraId="59D6CAF9">
      <w:pPr>
        <w:keepNext w:val="0"/>
        <w:keepLines w:val="0"/>
        <w:pageBreakBefore w:val="0"/>
        <w:widowControl/>
        <w:numPr>
          <w:ilvl w:val="0"/>
          <w:numId w:val="5"/>
        </w:numPr>
        <w:kinsoku/>
        <w:wordWrap/>
        <w:overflowPunct/>
        <w:topLinePunct w:val="0"/>
        <w:autoSpaceDE/>
        <w:autoSpaceDN/>
        <w:bidi w:val="0"/>
        <w:adjustRightInd/>
        <w:snapToGrid/>
        <w:spacing w:line="336" w:lineRule="auto"/>
        <w:ind w:firstLine="0"/>
        <w:jc w:val="center"/>
        <w:textAlignment w:val="auto"/>
        <w:outlineLvl w:val="1"/>
        <w:rPr>
          <w:rFonts w:hint="eastAsia" w:ascii="宋体" w:hAnsi="宋体" w:eastAsia="宋体" w:cs="宋体"/>
          <w:b/>
          <w:bCs/>
          <w:color w:val="auto"/>
          <w:kern w:val="0"/>
          <w:sz w:val="24"/>
          <w:szCs w:val="24"/>
        </w:rPr>
      </w:pPr>
      <w:bookmarkStart w:id="118" w:name="_Toc536202318"/>
      <w:bookmarkStart w:id="119" w:name="_Toc19543344"/>
      <w:bookmarkStart w:id="120" w:name="_Toc536429327"/>
      <w:bookmarkStart w:id="121" w:name="_Toc536429380"/>
      <w:bookmarkStart w:id="122" w:name="_Toc536202387"/>
      <w:r>
        <w:rPr>
          <w:rFonts w:hint="eastAsia" w:ascii="宋体" w:hAnsi="宋体" w:eastAsia="宋体" w:cs="宋体"/>
          <w:b/>
          <w:bCs/>
          <w:color w:val="auto"/>
          <w:kern w:val="0"/>
          <w:sz w:val="24"/>
          <w:szCs w:val="24"/>
        </w:rPr>
        <w:t>其他</w:t>
      </w:r>
      <w:bookmarkEnd w:id="118"/>
      <w:bookmarkEnd w:id="119"/>
      <w:bookmarkEnd w:id="120"/>
      <w:bookmarkEnd w:id="121"/>
      <w:bookmarkEnd w:id="122"/>
    </w:p>
    <w:p w14:paraId="5F593B3C">
      <w:pPr>
        <w:keepNext w:val="0"/>
        <w:keepLines w:val="0"/>
        <w:pageBreakBefore w:val="0"/>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sz w:val="24"/>
          <w:szCs w:val="24"/>
        </w:rPr>
      </w:pPr>
      <w:bookmarkStart w:id="123" w:name="_Toc3298"/>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A29E1F9">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（1）因情况变化，不再符合规定的竞争性磋商采购方式适用情形的；</w:t>
      </w:r>
    </w:p>
    <w:p w14:paraId="78B0D55C">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（2）出现影响采购公正的违法、违规行为的；</w:t>
      </w:r>
    </w:p>
    <w:p w14:paraId="05C5C6C1">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5D80FF11">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（4）因重大变故，采购任务取消的。</w:t>
      </w:r>
    </w:p>
    <w:p w14:paraId="047B7DBB">
      <w:pPr>
        <w:pageBreakBefore w:val="0"/>
        <w:wordWrap/>
        <w:topLinePunct w:val="0"/>
        <w:autoSpaceDE/>
        <w:autoSpaceDN/>
        <w:bidi w:val="0"/>
        <w:spacing w:line="336"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磋商失败后，除采购任务取消外，将重新组织采购</w:t>
      </w:r>
      <w:bookmarkEnd w:id="123"/>
      <w:bookmarkStart w:id="124" w:name="_Toc536202319"/>
      <w:bookmarkStart w:id="125" w:name="_Toc536429328"/>
      <w:bookmarkStart w:id="126" w:name="_Toc536202388"/>
      <w:bookmarkStart w:id="127" w:name="_Toc536429381"/>
      <w:bookmarkStart w:id="128" w:name="_Toc25345"/>
      <w:r>
        <w:rPr>
          <w:rFonts w:hint="eastAsia" w:ascii="宋体" w:hAnsi="宋体" w:eastAsia="宋体" w:cs="宋体"/>
          <w:color w:val="auto"/>
          <w:sz w:val="24"/>
          <w:szCs w:val="24"/>
        </w:rPr>
        <w:t>。</w:t>
      </w:r>
      <w:bookmarkEnd w:id="124"/>
      <w:bookmarkEnd w:id="125"/>
      <w:bookmarkEnd w:id="126"/>
      <w:bookmarkEnd w:id="127"/>
      <w:bookmarkEnd w:id="128"/>
    </w:p>
    <w:p w14:paraId="1FFF7535">
      <w:pPr>
        <w:widowControl/>
        <w:jc w:val="left"/>
        <w:rPr>
          <w:rFonts w:hint="eastAsia" w:ascii="宋体" w:hAnsi="宋体" w:eastAsia="宋体" w:cs="宋体"/>
          <w:b/>
          <w:bCs/>
          <w:caps/>
          <w:color w:val="auto"/>
          <w:sz w:val="36"/>
          <w:szCs w:val="20"/>
        </w:rPr>
      </w:pPr>
      <w:bookmarkStart w:id="129" w:name="_Toc19543345"/>
      <w:r>
        <w:rPr>
          <w:rFonts w:hint="eastAsia" w:ascii="宋体" w:hAnsi="宋体" w:eastAsia="宋体" w:cs="宋体"/>
          <w:color w:val="auto"/>
          <w:sz w:val="36"/>
        </w:rPr>
        <w:br w:type="page"/>
      </w:r>
    </w:p>
    <w:p w14:paraId="58F48AB9">
      <w:pPr>
        <w:pStyle w:val="29"/>
        <w:numPr>
          <w:ilvl w:val="0"/>
          <w:numId w:val="9"/>
        </w:numPr>
        <w:spacing w:before="0" w:after="0" w:line="420" w:lineRule="exact"/>
        <w:jc w:val="center"/>
        <w:outlineLvl w:val="0"/>
        <w:rPr>
          <w:rFonts w:hint="eastAsia" w:ascii="宋体" w:hAnsi="宋体" w:eastAsia="宋体" w:cs="宋体"/>
          <w:color w:val="auto"/>
          <w:sz w:val="36"/>
        </w:rPr>
      </w:pPr>
      <w:r>
        <w:rPr>
          <w:rFonts w:hint="eastAsia" w:ascii="宋体" w:hAnsi="宋体" w:eastAsia="宋体" w:cs="宋体"/>
          <w:color w:val="auto"/>
          <w:sz w:val="36"/>
        </w:rPr>
        <w:t xml:space="preserve"> </w:t>
      </w:r>
      <w:bookmarkStart w:id="130" w:name="_Toc19928"/>
      <w:r>
        <w:rPr>
          <w:rFonts w:hint="eastAsia" w:ascii="宋体" w:hAnsi="宋体" w:eastAsia="宋体" w:cs="宋体"/>
          <w:color w:val="auto"/>
          <w:sz w:val="36"/>
        </w:rPr>
        <w:t>评分标准</w:t>
      </w:r>
      <w:bookmarkEnd w:id="129"/>
      <w:bookmarkEnd w:id="130"/>
      <w:bookmarkStart w:id="131" w:name="_Toc262"/>
    </w:p>
    <w:tbl>
      <w:tblPr>
        <w:tblStyle w:val="45"/>
        <w:tblW w:w="55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1005"/>
        <w:gridCol w:w="7504"/>
        <w:gridCol w:w="734"/>
      </w:tblGrid>
      <w:tr w14:paraId="53AA1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236" w:type="pct"/>
            <w:noWrap w:val="0"/>
            <w:vAlign w:val="center"/>
          </w:tcPr>
          <w:p w14:paraId="4FEC3F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序号</w:t>
            </w:r>
          </w:p>
        </w:tc>
        <w:tc>
          <w:tcPr>
            <w:tcW w:w="517" w:type="pct"/>
            <w:noWrap w:val="0"/>
            <w:vAlign w:val="center"/>
          </w:tcPr>
          <w:p w14:paraId="320D7B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评分</w:t>
            </w:r>
          </w:p>
          <w:p w14:paraId="7EAB53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因素</w:t>
            </w:r>
            <w:r>
              <w:rPr>
                <w:rFonts w:hint="eastAsia" w:ascii="宋体" w:hAnsi="宋体" w:cs="宋体"/>
                <w:b/>
                <w:bCs/>
                <w:color w:val="000000" w:themeColor="text1"/>
                <w:sz w:val="24"/>
                <w:lang w:val="en-US" w:eastAsia="zh-CN"/>
                <w14:textFill>
                  <w14:solidFill>
                    <w14:schemeClr w14:val="tx1"/>
                  </w14:solidFill>
                </w14:textFill>
              </w:rPr>
              <w:t>/</w:t>
            </w:r>
          </w:p>
          <w:p w14:paraId="053025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480" w:right="0" w:hanging="482" w:hangingChars="20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分值</w:t>
            </w:r>
          </w:p>
        </w:tc>
        <w:tc>
          <w:tcPr>
            <w:tcW w:w="3867" w:type="pct"/>
            <w:noWrap w:val="0"/>
            <w:vAlign w:val="center"/>
          </w:tcPr>
          <w:p w14:paraId="7B0A5B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480" w:right="0" w:hanging="482" w:hangingChars="20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评分标准</w:t>
            </w:r>
          </w:p>
        </w:tc>
        <w:tc>
          <w:tcPr>
            <w:tcW w:w="378" w:type="pct"/>
            <w:noWrap w:val="0"/>
            <w:vAlign w:val="center"/>
          </w:tcPr>
          <w:p w14:paraId="781435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最高得分</w:t>
            </w:r>
          </w:p>
        </w:tc>
      </w:tr>
      <w:tr w14:paraId="4EE5B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6" w:hRule="atLeast"/>
          <w:jc w:val="center"/>
        </w:trPr>
        <w:tc>
          <w:tcPr>
            <w:tcW w:w="236" w:type="pct"/>
            <w:noWrap w:val="0"/>
            <w:vAlign w:val="center"/>
          </w:tcPr>
          <w:p w14:paraId="0F6B50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1</w:t>
            </w:r>
          </w:p>
        </w:tc>
        <w:tc>
          <w:tcPr>
            <w:tcW w:w="517" w:type="pct"/>
            <w:noWrap w:val="0"/>
            <w:vAlign w:val="center"/>
          </w:tcPr>
          <w:p w14:paraId="2DF797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投标</w:t>
            </w:r>
          </w:p>
          <w:p w14:paraId="7889AC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报价</w:t>
            </w:r>
          </w:p>
          <w:p w14:paraId="15BD36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（30分）</w:t>
            </w:r>
          </w:p>
        </w:tc>
        <w:tc>
          <w:tcPr>
            <w:tcW w:w="3867" w:type="pct"/>
            <w:noWrap w:val="0"/>
            <w:vAlign w:val="center"/>
          </w:tcPr>
          <w:p w14:paraId="025D6E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价格分统一采用低价优先法计算，即满足</w:t>
            </w:r>
            <w:r>
              <w:rPr>
                <w:rFonts w:hint="eastAsia" w:ascii="宋体" w:hAnsi="宋体" w:eastAsia="宋体" w:cs="宋体"/>
                <w:color w:val="000000" w:themeColor="text1"/>
                <w:sz w:val="24"/>
                <w:lang w:val="en-US" w:eastAsia="zh-CN"/>
                <w14:textFill>
                  <w14:solidFill>
                    <w14:schemeClr w14:val="tx1"/>
                  </w14:solidFill>
                </w14:textFill>
              </w:rPr>
              <w:t>投标</w:t>
            </w:r>
            <w:r>
              <w:rPr>
                <w:rFonts w:hint="eastAsia" w:ascii="宋体" w:hAnsi="宋体" w:eastAsia="宋体" w:cs="宋体"/>
                <w:color w:val="000000" w:themeColor="text1"/>
                <w:sz w:val="24"/>
                <w14:textFill>
                  <w14:solidFill>
                    <w14:schemeClr w14:val="tx1"/>
                  </w14:solidFill>
                </w14:textFill>
              </w:rPr>
              <w:t>文件要求且响应价格最低的响应报价为评标基准价，其价格分为满分。其他供应商的价格分统一按照下列公式计算：</w:t>
            </w:r>
          </w:p>
          <w:p w14:paraId="1280F9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价格分=(评标基准价／响应报价)×报价分值    </w:t>
            </w:r>
          </w:p>
          <w:p w14:paraId="21D90C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w:t>
            </w:r>
            <w:r>
              <w:rPr>
                <w:rFonts w:hint="eastAsia" w:ascii="宋体" w:hAnsi="宋体" w:eastAsia="宋体" w:cs="宋体"/>
                <w:color w:val="000000" w:themeColor="text1"/>
                <w:sz w:val="24"/>
                <w:lang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计算分数时四舍五入取小数点后两位；</w:t>
            </w:r>
          </w:p>
          <w:p w14:paraId="05DBE4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firstLine="480" w:firstLineChars="200"/>
              <w:jc w:val="lef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落实政府采购政策：参见供应商须知前附表。</w:t>
            </w:r>
          </w:p>
        </w:tc>
        <w:tc>
          <w:tcPr>
            <w:tcW w:w="378" w:type="pct"/>
            <w:noWrap w:val="0"/>
            <w:vAlign w:val="center"/>
          </w:tcPr>
          <w:p w14:paraId="6404B6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30</w:t>
            </w:r>
            <w:r>
              <w:rPr>
                <w:rFonts w:hint="eastAsia" w:ascii="宋体" w:hAnsi="宋体" w:eastAsia="宋体" w:cs="宋体"/>
                <w:b/>
                <w:bCs/>
                <w:color w:val="000000" w:themeColor="text1"/>
                <w:sz w:val="24"/>
                <w:lang w:val="en-US" w:eastAsia="zh-CN"/>
                <w14:textFill>
                  <w14:solidFill>
                    <w14:schemeClr w14:val="tx1"/>
                  </w14:solidFill>
                </w14:textFill>
              </w:rPr>
              <w:t>分</w:t>
            </w:r>
          </w:p>
        </w:tc>
      </w:tr>
      <w:tr w14:paraId="77BB6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8" w:hRule="atLeast"/>
          <w:jc w:val="center"/>
        </w:trPr>
        <w:tc>
          <w:tcPr>
            <w:tcW w:w="236" w:type="pct"/>
            <w:vMerge w:val="restart"/>
            <w:noWrap w:val="0"/>
            <w:vAlign w:val="center"/>
          </w:tcPr>
          <w:p w14:paraId="072421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2</w:t>
            </w:r>
          </w:p>
        </w:tc>
        <w:tc>
          <w:tcPr>
            <w:tcW w:w="517" w:type="pct"/>
            <w:vMerge w:val="restart"/>
            <w:noWrap w:val="0"/>
            <w:vAlign w:val="center"/>
          </w:tcPr>
          <w:p w14:paraId="7A6C86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cs="宋体"/>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施工组织设计（58分分）</w:t>
            </w:r>
          </w:p>
        </w:tc>
        <w:tc>
          <w:tcPr>
            <w:tcW w:w="3867" w:type="pct"/>
            <w:noWrap w:val="0"/>
            <w:vAlign w:val="center"/>
          </w:tcPr>
          <w:p w14:paraId="1F04BB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施工部署</w:t>
            </w:r>
            <w:r>
              <w:rPr>
                <w:rFonts w:hint="eastAsia" w:ascii="宋体" w:hAnsi="宋体" w:cs="宋体"/>
                <w:b/>
                <w:bCs/>
                <w:color w:val="000000" w:themeColor="text1"/>
                <w:sz w:val="24"/>
                <w:lang w:val="en-US" w:eastAsia="zh-CN"/>
                <w14:textFill>
                  <w14:solidFill>
                    <w14:schemeClr w14:val="tx1"/>
                  </w14:solidFill>
                </w14:textFill>
              </w:rPr>
              <w:t>：</w:t>
            </w:r>
            <w:r>
              <w:rPr>
                <w:rFonts w:hint="eastAsia" w:ascii="宋体" w:hAnsi="宋体" w:eastAsia="宋体" w:cs="宋体"/>
                <w:b/>
                <w:bCs/>
                <w:color w:val="000000" w:themeColor="text1"/>
                <w:sz w:val="24"/>
                <w14:textFill>
                  <w14:solidFill>
                    <w14:schemeClr w14:val="tx1"/>
                  </w14:solidFill>
                </w14:textFill>
              </w:rPr>
              <w:t>区间分值0-</w:t>
            </w: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eastAsia="宋体" w:cs="宋体"/>
                <w:b/>
                <w:bCs/>
                <w:color w:val="000000" w:themeColor="text1"/>
                <w:sz w:val="24"/>
                <w14:textFill>
                  <w14:solidFill>
                    <w14:schemeClr w14:val="tx1"/>
                  </w14:solidFill>
                </w14:textFill>
              </w:rPr>
              <w:t>分。</w:t>
            </w:r>
            <w:r>
              <w:rPr>
                <w:rFonts w:hint="eastAsia" w:ascii="宋体" w:hAnsi="宋体" w:eastAsia="宋体" w:cs="宋体"/>
                <w:color w:val="000000" w:themeColor="text1"/>
                <w:sz w:val="24"/>
                <w14:textFill>
                  <w14:solidFill>
                    <w14:schemeClr w14:val="tx1"/>
                  </w14:solidFill>
                </w14:textFill>
              </w:rPr>
              <w:t>评审标准细化内容：①施工目标</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成本目标、工期目标、质量目标②施工准备：技术准备、材料准备、机械准备、机具准备</w:t>
            </w:r>
            <w:r>
              <w:rPr>
                <w:rFonts w:hint="eastAsia" w:ascii="宋体" w:hAnsi="宋体" w:eastAsia="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③施工平面布置与安排：现场围挡及出入口管理、交通组织安排、消防及道路安排。评审标准量化内容</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（1）各部分内容全面详细、阐述条理清晰详尽、符合本项目采购需求得</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分；（2）评审标准细化内容每缺少一项扣</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分；（3）评审标准细化内容内容缺失不得分，每有一处内容存在缺陷或不足的扣</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 xml:space="preserve">分，该项分值扣完为止。 </w:t>
            </w:r>
          </w:p>
          <w:p w14:paraId="686805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0FB865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eastAsia="宋体" w:cs="宋体"/>
                <w:b/>
                <w:bCs/>
                <w:color w:val="000000" w:themeColor="text1"/>
                <w:sz w:val="24"/>
                <w:lang w:val="en-US" w:eastAsia="zh-CN"/>
                <w14:textFill>
                  <w14:solidFill>
                    <w14:schemeClr w14:val="tx1"/>
                  </w14:solidFill>
                </w14:textFill>
              </w:rPr>
              <w:t>分</w:t>
            </w:r>
          </w:p>
        </w:tc>
      </w:tr>
      <w:tr w14:paraId="0C4A3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3" w:hRule="atLeast"/>
          <w:jc w:val="center"/>
        </w:trPr>
        <w:tc>
          <w:tcPr>
            <w:tcW w:w="236" w:type="pct"/>
            <w:vMerge w:val="continue"/>
            <w:noWrap w:val="0"/>
            <w:vAlign w:val="center"/>
          </w:tcPr>
          <w:p w14:paraId="73AE98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2070CD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color w:val="000000" w:themeColor="text1"/>
                <w:sz w:val="24"/>
                <w:lang w:val="en-US" w:eastAsia="zh-CN"/>
                <w14:textFill>
                  <w14:solidFill>
                    <w14:schemeClr w14:val="tx1"/>
                  </w14:solidFill>
                </w14:textFill>
              </w:rPr>
            </w:pPr>
          </w:p>
        </w:tc>
        <w:tc>
          <w:tcPr>
            <w:tcW w:w="3867" w:type="pct"/>
            <w:noWrap w:val="0"/>
            <w:vAlign w:val="center"/>
          </w:tcPr>
          <w:p w14:paraId="500A58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施工方案：</w:t>
            </w:r>
            <w:r>
              <w:rPr>
                <w:rFonts w:hint="eastAsia" w:ascii="宋体" w:hAnsi="宋体" w:eastAsia="宋体" w:cs="宋体"/>
                <w:b/>
                <w:bCs/>
                <w:color w:val="000000" w:themeColor="text1"/>
                <w:sz w:val="24"/>
                <w14:textFill>
                  <w14:solidFill>
                    <w14:schemeClr w14:val="tx1"/>
                  </w14:solidFill>
                </w14:textFill>
              </w:rPr>
              <w:t>区间分值0-</w:t>
            </w:r>
            <w:r>
              <w:rPr>
                <w:rFonts w:hint="eastAsia" w:ascii="宋体" w:hAnsi="宋体" w:cs="宋体"/>
                <w:b/>
                <w:bCs/>
                <w:color w:val="000000" w:themeColor="text1"/>
                <w:sz w:val="24"/>
                <w:lang w:val="en-US" w:eastAsia="zh-CN"/>
                <w14:textFill>
                  <w14:solidFill>
                    <w14:schemeClr w14:val="tx1"/>
                  </w14:solidFill>
                </w14:textFill>
              </w:rPr>
              <w:t>9</w:t>
            </w:r>
            <w:r>
              <w:rPr>
                <w:rFonts w:hint="eastAsia" w:ascii="宋体" w:hAnsi="宋体" w:eastAsia="宋体" w:cs="宋体"/>
                <w:b/>
                <w:bCs/>
                <w:color w:val="000000" w:themeColor="text1"/>
                <w:sz w:val="24"/>
                <w14:textFill>
                  <w14:solidFill>
                    <w14:schemeClr w14:val="tx1"/>
                  </w14:solidFill>
                </w14:textFill>
              </w:rPr>
              <w:t>分。</w:t>
            </w:r>
            <w:r>
              <w:rPr>
                <w:rFonts w:hint="eastAsia" w:ascii="宋体" w:hAnsi="宋体" w:eastAsia="宋体" w:cs="宋体"/>
                <w:color w:val="000000" w:themeColor="text1"/>
                <w:sz w:val="24"/>
                <w14:textFill>
                  <w14:solidFill>
                    <w14:schemeClr w14:val="tx1"/>
                  </w14:solidFill>
                </w14:textFill>
              </w:rPr>
              <w:t>评审标准细化内容：内容包含但不限于①工程</w:t>
            </w:r>
            <w:r>
              <w:rPr>
                <w:rFonts w:hint="eastAsia" w:ascii="宋体" w:hAnsi="宋体" w:cs="宋体"/>
                <w:color w:val="000000" w:themeColor="text1"/>
                <w:sz w:val="24"/>
                <w:lang w:val="en-US" w:eastAsia="zh-CN"/>
                <w14:textFill>
                  <w14:solidFill>
                    <w14:schemeClr w14:val="tx1"/>
                  </w14:solidFill>
                </w14:textFill>
              </w:rPr>
              <w:t>总体</w:t>
            </w:r>
            <w:r>
              <w:rPr>
                <w:rFonts w:hint="eastAsia" w:ascii="宋体" w:hAnsi="宋体" w:eastAsia="宋体" w:cs="宋体"/>
                <w:color w:val="000000" w:themeColor="text1"/>
                <w:sz w:val="24"/>
                <w14:textFill>
                  <w14:solidFill>
                    <w14:schemeClr w14:val="tx1"/>
                  </w14:solidFill>
                </w14:textFill>
              </w:rPr>
              <w:t>施工方案；②</w:t>
            </w:r>
            <w:r>
              <w:rPr>
                <w:rFonts w:hint="default" w:ascii="宋体" w:hAnsi="宋体" w:eastAsia="宋体" w:cs="宋体"/>
                <w:color w:val="000000" w:themeColor="text1"/>
                <w:sz w:val="24"/>
                <w:szCs w:val="24"/>
                <w14:textFill>
                  <w14:solidFill>
                    <w14:schemeClr w14:val="tx1"/>
                  </w14:solidFill>
                </w14:textFill>
              </w:rPr>
              <w:t>施工方法</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流程</w:t>
            </w:r>
            <w:r>
              <w:rPr>
                <w:rFonts w:hint="default" w:ascii="宋体" w:hAnsi="宋体" w:eastAsia="宋体" w:cs="宋体"/>
                <w:color w:val="000000" w:themeColor="text1"/>
                <w:sz w:val="24"/>
                <w:szCs w:val="24"/>
                <w14:textFill>
                  <w14:solidFill>
                    <w14:schemeClr w14:val="tx1"/>
                  </w14:solidFill>
                </w14:textFill>
              </w:rPr>
              <w:t>及相关技术措施</w:t>
            </w:r>
            <w:r>
              <w:rPr>
                <w:rFonts w:hint="eastAsia" w:ascii="宋体" w:hAnsi="宋体" w:eastAsia="宋体" w:cs="宋体"/>
                <w:color w:val="000000" w:themeColor="text1"/>
                <w:sz w:val="24"/>
                <w14:textFill>
                  <w14:solidFill>
                    <w14:schemeClr w14:val="tx1"/>
                  </w14:solidFill>
                </w14:textFill>
              </w:rPr>
              <w:t>；③</w:t>
            </w:r>
            <w:r>
              <w:rPr>
                <w:rFonts w:hint="eastAsia" w:ascii="宋体" w:hAnsi="宋体" w:eastAsia="宋体" w:cs="宋体"/>
                <w:color w:val="000000" w:themeColor="text1"/>
                <w:sz w:val="24"/>
                <w:lang w:val="en-US" w:eastAsia="zh-CN"/>
                <w14:textFill>
                  <w14:solidFill>
                    <w14:schemeClr w14:val="tx1"/>
                  </w14:solidFill>
                </w14:textFill>
              </w:rPr>
              <w:t>重点难点工程分析及解决措施</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评</w:t>
            </w:r>
            <w:r>
              <w:rPr>
                <w:rFonts w:hint="eastAsia" w:ascii="宋体" w:hAnsi="宋体" w:eastAsia="宋体" w:cs="宋体"/>
                <w:color w:val="000000" w:themeColor="text1"/>
                <w:sz w:val="24"/>
                <w14:textFill>
                  <w14:solidFill>
                    <w14:schemeClr w14:val="tx1"/>
                  </w14:solidFill>
                </w14:textFill>
              </w:rPr>
              <w:t>审标准量化内容：（1）各部分内容全面详细、阐述条理清晰详尽、符合本项目采购需求得</w:t>
            </w:r>
            <w:r>
              <w:rPr>
                <w:rFonts w:hint="eastAsia" w:ascii="宋体" w:hAnsi="宋体" w:cs="宋体"/>
                <w:color w:val="000000" w:themeColor="text1"/>
                <w:sz w:val="24"/>
                <w:lang w:val="en-US" w:eastAsia="zh-CN"/>
                <w14:textFill>
                  <w14:solidFill>
                    <w14:schemeClr w14:val="tx1"/>
                  </w14:solidFill>
                </w14:textFill>
              </w:rPr>
              <w:t>9</w:t>
            </w:r>
            <w:r>
              <w:rPr>
                <w:rFonts w:hint="eastAsia" w:ascii="宋体" w:hAnsi="宋体" w:eastAsia="宋体" w:cs="宋体"/>
                <w:color w:val="000000" w:themeColor="text1"/>
                <w:sz w:val="24"/>
                <w14:textFill>
                  <w14:solidFill>
                    <w14:schemeClr w14:val="tx1"/>
                  </w14:solidFill>
                </w14:textFill>
              </w:rPr>
              <w:t>分；（2）评审标准细化内容每缺少一项扣</w:t>
            </w:r>
            <w:r>
              <w:rPr>
                <w:rFonts w:hint="eastAsia" w:ascii="宋体" w:hAnsi="宋体" w:cs="宋体"/>
                <w:color w:val="000000" w:themeColor="text1"/>
                <w:sz w:val="24"/>
                <w:lang w:val="en-US" w:eastAsia="zh-CN"/>
                <w14:textFill>
                  <w14:solidFill>
                    <w14:schemeClr w14:val="tx1"/>
                  </w14:solidFill>
                </w14:textFill>
              </w:rPr>
              <w:t>3</w:t>
            </w:r>
            <w:r>
              <w:rPr>
                <w:rFonts w:hint="eastAsia" w:ascii="宋体" w:hAnsi="宋体" w:eastAsia="宋体" w:cs="宋体"/>
                <w:color w:val="000000" w:themeColor="text1"/>
                <w:sz w:val="24"/>
                <w14:textFill>
                  <w14:solidFill>
                    <w14:schemeClr w14:val="tx1"/>
                  </w14:solidFill>
                </w14:textFill>
              </w:rPr>
              <w:t>分；（3）评审标准细化内容内容缺失不得分，每有一处内容存在缺陷或不足的扣1分，该项分值扣完为止。</w:t>
            </w:r>
          </w:p>
          <w:p w14:paraId="0AE512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378" w:type="pct"/>
            <w:noWrap w:val="0"/>
            <w:vAlign w:val="center"/>
          </w:tcPr>
          <w:p w14:paraId="2BCD1C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9分</w:t>
            </w:r>
          </w:p>
        </w:tc>
      </w:tr>
      <w:tr w14:paraId="6144A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8" w:hRule="atLeast"/>
          <w:jc w:val="center"/>
        </w:trPr>
        <w:tc>
          <w:tcPr>
            <w:tcW w:w="236" w:type="pct"/>
            <w:vMerge w:val="continue"/>
            <w:noWrap w:val="0"/>
            <w:vAlign w:val="center"/>
          </w:tcPr>
          <w:p w14:paraId="19A6AC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2990C4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color w:val="000000" w:themeColor="text1"/>
                <w:sz w:val="24"/>
                <w:lang w:val="en-US" w:eastAsia="zh-CN"/>
                <w14:textFill>
                  <w14:solidFill>
                    <w14:schemeClr w14:val="tx1"/>
                  </w14:solidFill>
                </w14:textFill>
              </w:rPr>
            </w:pPr>
          </w:p>
        </w:tc>
        <w:tc>
          <w:tcPr>
            <w:tcW w:w="3867" w:type="pct"/>
            <w:noWrap w:val="0"/>
            <w:vAlign w:val="center"/>
          </w:tcPr>
          <w:p w14:paraId="3283BB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质量保证措施</w:t>
            </w:r>
            <w:r>
              <w:rPr>
                <w:rFonts w:hint="eastAsia" w:ascii="宋体" w:hAnsi="宋体" w:cs="宋体"/>
                <w:b/>
                <w:bCs/>
                <w:color w:val="000000" w:themeColor="text1"/>
                <w:sz w:val="24"/>
                <w:lang w:val="en-US" w:eastAsia="zh-CN"/>
                <w14:textFill>
                  <w14:solidFill>
                    <w14:schemeClr w14:val="tx1"/>
                  </w14:solidFill>
                </w14:textFill>
              </w:rPr>
              <w:t>：</w:t>
            </w:r>
            <w:r>
              <w:rPr>
                <w:rFonts w:hint="eastAsia" w:ascii="宋体" w:hAnsi="宋体" w:eastAsia="宋体" w:cs="宋体"/>
                <w:b/>
                <w:bCs/>
                <w:color w:val="000000" w:themeColor="text1"/>
                <w:sz w:val="24"/>
                <w14:textFill>
                  <w14:solidFill>
                    <w14:schemeClr w14:val="tx1"/>
                  </w14:solidFill>
                </w14:textFill>
              </w:rPr>
              <w:t>区间分值0-6分。</w:t>
            </w:r>
            <w:r>
              <w:rPr>
                <w:rFonts w:hint="eastAsia" w:ascii="宋体" w:hAnsi="宋体" w:eastAsia="宋体" w:cs="宋体"/>
                <w:color w:val="000000" w:themeColor="text1"/>
                <w:sz w:val="24"/>
                <w14:textFill>
                  <w14:solidFill>
                    <w14:schemeClr w14:val="tx1"/>
                  </w14:solidFill>
                </w14:textFill>
              </w:rPr>
              <w:t>评审标准细化内容：内容包含但不限于①质量目标管理体系</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②施工质量的检验制度</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 xml:space="preserve">③确保质量的技术组织措施及控制措施。 评审标准量化内容：（1）各部分内容全面详细、阐述条理清晰详尽、符合本项目采购需求得6分；（2）评审标准细化内容每缺少一项扣2分；（3）评审标准细化内容内容缺失不得分，每有一处内容存在缺陷或不足的扣1分，该项分值扣完为止。 </w:t>
            </w:r>
          </w:p>
          <w:p w14:paraId="230599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25434C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6分</w:t>
            </w:r>
          </w:p>
        </w:tc>
      </w:tr>
      <w:tr w14:paraId="7D616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0" w:hRule="atLeast"/>
          <w:jc w:val="center"/>
        </w:trPr>
        <w:tc>
          <w:tcPr>
            <w:tcW w:w="236" w:type="pct"/>
            <w:vMerge w:val="continue"/>
            <w:noWrap w:val="0"/>
            <w:vAlign w:val="center"/>
          </w:tcPr>
          <w:p w14:paraId="73AC67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748E1A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color w:val="000000" w:themeColor="text1"/>
                <w:sz w:val="24"/>
                <w:lang w:val="en-US" w:eastAsia="zh-CN"/>
                <w14:textFill>
                  <w14:solidFill>
                    <w14:schemeClr w14:val="tx1"/>
                  </w14:solidFill>
                </w14:textFill>
              </w:rPr>
            </w:pPr>
          </w:p>
        </w:tc>
        <w:tc>
          <w:tcPr>
            <w:tcW w:w="3867" w:type="pct"/>
            <w:noWrap w:val="0"/>
            <w:vAlign w:val="center"/>
          </w:tcPr>
          <w:p w14:paraId="7389F0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施工进度计划</w:t>
            </w:r>
            <w:r>
              <w:rPr>
                <w:rFonts w:hint="eastAsia" w:ascii="宋体" w:hAnsi="宋体" w:cs="宋体"/>
                <w:b/>
                <w:bCs/>
                <w:color w:val="000000" w:themeColor="text1"/>
                <w:sz w:val="24"/>
                <w:lang w:val="en-US" w:eastAsia="zh-CN"/>
                <w14:textFill>
                  <w14:solidFill>
                    <w14:schemeClr w14:val="tx1"/>
                  </w14:solidFill>
                </w14:textFill>
              </w:rPr>
              <w:t>：</w:t>
            </w:r>
            <w:r>
              <w:rPr>
                <w:rFonts w:hint="eastAsia" w:ascii="宋体" w:hAnsi="宋体" w:eastAsia="宋体" w:cs="宋体"/>
                <w:b/>
                <w:bCs/>
                <w:color w:val="000000" w:themeColor="text1"/>
                <w:sz w:val="24"/>
                <w14:textFill>
                  <w14:solidFill>
                    <w14:schemeClr w14:val="tx1"/>
                  </w14:solidFill>
                </w14:textFill>
              </w:rPr>
              <w:t>区间分值0-</w:t>
            </w: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eastAsia="宋体" w:cs="宋体"/>
                <w:b/>
                <w:bCs/>
                <w:color w:val="000000" w:themeColor="text1"/>
                <w:sz w:val="24"/>
                <w14:textFill>
                  <w14:solidFill>
                    <w14:schemeClr w14:val="tx1"/>
                  </w14:solidFill>
                </w14:textFill>
              </w:rPr>
              <w:t>分。</w:t>
            </w:r>
            <w:r>
              <w:rPr>
                <w:rFonts w:hint="eastAsia" w:ascii="宋体" w:hAnsi="宋体" w:eastAsia="宋体" w:cs="宋体"/>
                <w:color w:val="000000" w:themeColor="text1"/>
                <w:sz w:val="24"/>
                <w14:textFill>
                  <w14:solidFill>
                    <w14:schemeClr w14:val="tx1"/>
                  </w14:solidFill>
                </w14:textFill>
              </w:rPr>
              <w:t>评审标准细化内容：内容包含但不限于①施工进度计划横道图</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②进度计划保证措施</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③工期保证措施</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评审标准量化内容：（1）各部分内容全面详细、阐述条理清晰详尽、符合本项目采购需求得</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分；（2）评审标准细化内容每缺少一项扣</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分；（3）评审标准细化内容内容缺失不得分，每有一处内容存在缺陷或不足的扣</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 xml:space="preserve">分，该项分值扣完为止。 </w:t>
            </w:r>
          </w:p>
          <w:p w14:paraId="0CA63E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4E96878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shd w:val="clear"/>
                <w:lang w:val="en-US" w:eastAsia="zh-CN"/>
                <w14:textFill>
                  <w14:solidFill>
                    <w14:schemeClr w14:val="tx1"/>
                  </w14:solidFill>
                </w14:textFill>
              </w:rPr>
              <w:t>6分</w:t>
            </w:r>
          </w:p>
        </w:tc>
      </w:tr>
      <w:tr w14:paraId="6F360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jc w:val="center"/>
        </w:trPr>
        <w:tc>
          <w:tcPr>
            <w:tcW w:w="236" w:type="pct"/>
            <w:vMerge w:val="continue"/>
            <w:noWrap w:val="0"/>
            <w:vAlign w:val="center"/>
          </w:tcPr>
          <w:p w14:paraId="7AF2FD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7F3D37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cs="宋体"/>
                <w:color w:val="000000" w:themeColor="text1"/>
                <w:sz w:val="24"/>
                <w:shd w:val="clear"/>
                <w:lang w:val="en-US" w:eastAsia="zh-CN"/>
                <w14:textFill>
                  <w14:solidFill>
                    <w14:schemeClr w14:val="tx1"/>
                  </w14:solidFill>
                </w14:textFill>
              </w:rPr>
            </w:pPr>
          </w:p>
        </w:tc>
        <w:tc>
          <w:tcPr>
            <w:tcW w:w="3867" w:type="pct"/>
            <w:noWrap w:val="0"/>
            <w:vAlign w:val="center"/>
          </w:tcPr>
          <w:p w14:paraId="03C955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仿宋" w:hAnsi="仿宋"/>
                <w:color w:val="000000" w:themeColor="text1"/>
                <w:sz w:val="24"/>
                <w:highlight w:val="none"/>
                <w14:textFill>
                  <w14:solidFill>
                    <w14:schemeClr w14:val="tx1"/>
                  </w14:solidFill>
                </w14:textFill>
              </w:rPr>
            </w:pPr>
            <w:r>
              <w:rPr>
                <w:rFonts w:hint="eastAsia" w:ascii="仿宋" w:hAnsi="仿宋"/>
                <w:b/>
                <w:bCs/>
                <w:color w:val="000000" w:themeColor="text1"/>
                <w:sz w:val="24"/>
                <w:highlight w:val="none"/>
                <w:lang w:val="en-US" w:eastAsia="zh-CN"/>
                <w14:textFill>
                  <w14:solidFill>
                    <w14:schemeClr w14:val="tx1"/>
                  </w14:solidFill>
                </w14:textFill>
              </w:rPr>
              <w:t>安全施工措施：</w:t>
            </w:r>
            <w:r>
              <w:rPr>
                <w:rFonts w:hint="eastAsia" w:ascii="仿宋" w:hAnsi="仿宋"/>
                <w:b/>
                <w:bCs/>
                <w:color w:val="000000" w:themeColor="text1"/>
                <w:sz w:val="24"/>
                <w:highlight w:val="none"/>
                <w14:textFill>
                  <w14:solidFill>
                    <w14:schemeClr w14:val="tx1"/>
                  </w14:solidFill>
                </w14:textFill>
              </w:rPr>
              <w:t>区间分值</w:t>
            </w:r>
            <w:r>
              <w:rPr>
                <w:rFonts w:hint="eastAsia" w:ascii="宋体" w:hAnsi="宋体" w:eastAsia="宋体" w:cs="宋体"/>
                <w:b/>
                <w:bCs/>
                <w:color w:val="000000" w:themeColor="text1"/>
                <w:sz w:val="24"/>
                <w14:textFill>
                  <w14:solidFill>
                    <w14:schemeClr w14:val="tx1"/>
                  </w14:solidFill>
                </w14:textFill>
              </w:rPr>
              <w:t>0-</w:t>
            </w:r>
            <w:r>
              <w:rPr>
                <w:rFonts w:hint="eastAsia" w:ascii="宋体" w:hAnsi="宋体" w:eastAsia="宋体" w:cs="宋体"/>
                <w:b/>
                <w:bCs/>
                <w:color w:val="000000" w:themeColor="text1"/>
                <w:sz w:val="24"/>
                <w:lang w:val="en-US" w:eastAsia="zh-CN"/>
                <w14:textFill>
                  <w14:solidFill>
                    <w14:schemeClr w14:val="tx1"/>
                  </w14:solidFill>
                </w14:textFill>
              </w:rPr>
              <w:t>6</w:t>
            </w:r>
            <w:r>
              <w:rPr>
                <w:rFonts w:hint="eastAsia" w:ascii="仿宋" w:hAnsi="仿宋"/>
                <w:b/>
                <w:bCs/>
                <w:color w:val="000000" w:themeColor="text1"/>
                <w:sz w:val="24"/>
                <w:highlight w:val="none"/>
                <w14:textFill>
                  <w14:solidFill>
                    <w14:schemeClr w14:val="tx1"/>
                  </w14:solidFill>
                </w14:textFill>
              </w:rPr>
              <w:t>分。</w:t>
            </w:r>
            <w:r>
              <w:rPr>
                <w:rFonts w:hint="eastAsia" w:ascii="仿宋" w:hAnsi="仿宋"/>
                <w:color w:val="000000" w:themeColor="text1"/>
                <w:sz w:val="24"/>
                <w:highlight w:val="none"/>
                <w14:textFill>
                  <w14:solidFill>
                    <w14:schemeClr w14:val="tx1"/>
                  </w14:solidFill>
                </w14:textFill>
              </w:rPr>
              <w:t>评审标准细化内容：内容包含但不限于①安全生产管理制度</w:t>
            </w:r>
            <w:r>
              <w:rPr>
                <w:rFonts w:hint="eastAsia" w:ascii="仿宋" w:hAnsi="仿宋"/>
                <w:color w:val="000000" w:themeColor="text1"/>
                <w:sz w:val="24"/>
                <w:highlight w:val="none"/>
                <w:lang w:eastAsia="zh-CN"/>
                <w14:textFill>
                  <w14:solidFill>
                    <w14:schemeClr w14:val="tx1"/>
                  </w14:solidFill>
                </w14:textFill>
              </w:rPr>
              <w:t>；</w:t>
            </w:r>
            <w:r>
              <w:rPr>
                <w:rFonts w:hint="eastAsia" w:ascii="仿宋" w:hAnsi="仿宋"/>
                <w:color w:val="000000" w:themeColor="text1"/>
                <w:sz w:val="24"/>
                <w:highlight w:val="none"/>
                <w14:textFill>
                  <w14:solidFill>
                    <w14:schemeClr w14:val="tx1"/>
                  </w14:solidFill>
                </w14:textFill>
              </w:rPr>
              <w:t>②安全施工措施</w:t>
            </w:r>
            <w:r>
              <w:rPr>
                <w:rFonts w:hint="eastAsia" w:ascii="仿宋" w:hAnsi="仿宋"/>
                <w:color w:val="000000" w:themeColor="text1"/>
                <w:sz w:val="24"/>
                <w:highlight w:val="none"/>
                <w:lang w:eastAsia="zh-CN"/>
                <w14:textFill>
                  <w14:solidFill>
                    <w14:schemeClr w14:val="tx1"/>
                  </w14:solidFill>
                </w14:textFill>
              </w:rPr>
              <w:t>；</w:t>
            </w:r>
            <w:r>
              <w:rPr>
                <w:rFonts w:hint="eastAsia" w:ascii="仿宋" w:hAnsi="仿宋"/>
                <w:color w:val="000000" w:themeColor="text1"/>
                <w:sz w:val="24"/>
                <w:highlight w:val="none"/>
                <w14:textFill>
                  <w14:solidFill>
                    <w14:schemeClr w14:val="tx1"/>
                  </w14:solidFill>
                </w14:textFill>
              </w:rPr>
              <w:t>③安全应急预案</w:t>
            </w:r>
            <w:r>
              <w:rPr>
                <w:rFonts w:hint="eastAsia" w:ascii="仿宋" w:hAnsi="仿宋"/>
                <w:color w:val="000000" w:themeColor="text1"/>
                <w:sz w:val="24"/>
                <w:highlight w:val="none"/>
                <w:lang w:eastAsia="zh-CN"/>
                <w14:textFill>
                  <w14:solidFill>
                    <w14:schemeClr w14:val="tx1"/>
                  </w14:solidFill>
                </w14:textFill>
              </w:rPr>
              <w:t>；</w:t>
            </w:r>
            <w:r>
              <w:rPr>
                <w:rFonts w:hint="eastAsia" w:ascii="仿宋" w:hAnsi="仿宋"/>
                <w:color w:val="000000" w:themeColor="text1"/>
                <w:sz w:val="24"/>
                <w:highlight w:val="none"/>
                <w14:textFill>
                  <w14:solidFill>
                    <w14:schemeClr w14:val="tx1"/>
                  </w14:solidFill>
                </w14:textFill>
              </w:rPr>
              <w:t>④安全生产教育。 评审标准量化内容：（</w:t>
            </w:r>
            <w:r>
              <w:rPr>
                <w:rFonts w:hint="eastAsia" w:ascii="宋体" w:hAnsi="宋体" w:eastAsia="宋体" w:cs="宋体"/>
                <w:color w:val="000000" w:themeColor="text1"/>
                <w:sz w:val="24"/>
                <w14:textFill>
                  <w14:solidFill>
                    <w14:schemeClr w14:val="tx1"/>
                  </w14:solidFill>
                </w14:textFill>
              </w:rPr>
              <w:t>1</w:t>
            </w:r>
            <w:r>
              <w:rPr>
                <w:rFonts w:hint="eastAsia" w:ascii="仿宋" w:hAnsi="仿宋"/>
                <w:color w:val="000000" w:themeColor="text1"/>
                <w:sz w:val="24"/>
                <w:highlight w:val="none"/>
                <w14:textFill>
                  <w14:solidFill>
                    <w14:schemeClr w14:val="tx1"/>
                  </w14:solidFill>
                </w14:textFill>
              </w:rPr>
              <w:t>）各部分内容全面详细、阐述条理清晰详尽、符合本项目采购需求得</w:t>
            </w:r>
            <w:r>
              <w:rPr>
                <w:rFonts w:hint="eastAsia" w:ascii="宋体" w:hAnsi="宋体" w:eastAsia="宋体" w:cs="宋体"/>
                <w:color w:val="000000" w:themeColor="text1"/>
                <w:sz w:val="24"/>
                <w:lang w:val="en-US" w:eastAsia="zh-CN"/>
                <w14:textFill>
                  <w14:solidFill>
                    <w14:schemeClr w14:val="tx1"/>
                  </w14:solidFill>
                </w14:textFill>
              </w:rPr>
              <w:t>6</w:t>
            </w:r>
            <w:r>
              <w:rPr>
                <w:rFonts w:hint="eastAsia" w:ascii="仿宋" w:hAnsi="仿宋"/>
                <w:color w:val="000000" w:themeColor="text1"/>
                <w:sz w:val="24"/>
                <w:highlight w:val="none"/>
                <w14:textFill>
                  <w14:solidFill>
                    <w14:schemeClr w14:val="tx1"/>
                  </w14:solidFill>
                </w14:textFill>
              </w:rPr>
              <w:t>分；（</w:t>
            </w:r>
            <w:r>
              <w:rPr>
                <w:rFonts w:hint="eastAsia" w:ascii="宋体" w:hAnsi="宋体" w:eastAsia="宋体" w:cs="宋体"/>
                <w:color w:val="000000" w:themeColor="text1"/>
                <w:sz w:val="24"/>
                <w:lang w:val="en-US" w:eastAsia="zh-CN"/>
                <w14:textFill>
                  <w14:solidFill>
                    <w14:schemeClr w14:val="tx1"/>
                  </w14:solidFill>
                </w14:textFill>
              </w:rPr>
              <w:t>2</w:t>
            </w:r>
            <w:r>
              <w:rPr>
                <w:rFonts w:hint="eastAsia" w:ascii="仿宋" w:hAnsi="仿宋"/>
                <w:color w:val="000000" w:themeColor="text1"/>
                <w:sz w:val="24"/>
                <w:highlight w:val="none"/>
                <w14:textFill>
                  <w14:solidFill>
                    <w14:schemeClr w14:val="tx1"/>
                  </w14:solidFill>
                </w14:textFill>
              </w:rPr>
              <w:t>）评审标准细化内容每缺少一项扣</w:t>
            </w:r>
            <w:r>
              <w:rPr>
                <w:rFonts w:hint="eastAsia" w:ascii="宋体" w:hAnsi="宋体" w:eastAsia="宋体" w:cs="宋体"/>
                <w:color w:val="000000" w:themeColor="text1"/>
                <w:sz w:val="24"/>
                <w:lang w:val="en-US" w:eastAsia="zh-CN"/>
                <w14:textFill>
                  <w14:solidFill>
                    <w14:schemeClr w14:val="tx1"/>
                  </w14:solidFill>
                </w14:textFill>
              </w:rPr>
              <w:t>1.5</w:t>
            </w:r>
            <w:r>
              <w:rPr>
                <w:rFonts w:hint="eastAsia" w:ascii="仿宋" w:hAnsi="仿宋"/>
                <w:color w:val="000000" w:themeColor="text1"/>
                <w:sz w:val="24"/>
                <w:highlight w:val="none"/>
                <w14:textFill>
                  <w14:solidFill>
                    <w14:schemeClr w14:val="tx1"/>
                  </w14:solidFill>
                </w14:textFill>
              </w:rPr>
              <w:t>分；（</w:t>
            </w:r>
            <w:r>
              <w:rPr>
                <w:rFonts w:hint="eastAsia" w:ascii="宋体" w:hAnsi="宋体" w:eastAsia="宋体" w:cs="宋体"/>
                <w:color w:val="000000" w:themeColor="text1"/>
                <w:sz w:val="24"/>
                <w:lang w:val="en-US" w:eastAsia="zh-CN"/>
                <w14:textFill>
                  <w14:solidFill>
                    <w14:schemeClr w14:val="tx1"/>
                  </w14:solidFill>
                </w14:textFill>
              </w:rPr>
              <w:t>3</w:t>
            </w:r>
            <w:r>
              <w:rPr>
                <w:rFonts w:hint="eastAsia" w:ascii="仿宋" w:hAnsi="仿宋"/>
                <w:color w:val="000000" w:themeColor="text1"/>
                <w:sz w:val="24"/>
                <w:highlight w:val="none"/>
                <w14:textFill>
                  <w14:solidFill>
                    <w14:schemeClr w14:val="tx1"/>
                  </w14:solidFill>
                </w14:textFill>
              </w:rPr>
              <w:t>）评审标准细化内容内容缺失不得分，每有一处内容存在缺陷或不足的扣</w:t>
            </w:r>
            <w:r>
              <w:rPr>
                <w:rFonts w:hint="eastAsia" w:ascii="宋体" w:hAnsi="宋体" w:eastAsia="宋体" w:cs="宋体"/>
                <w:color w:val="000000" w:themeColor="text1"/>
                <w:sz w:val="24"/>
                <w:lang w:val="en-US" w:eastAsia="zh-CN"/>
                <w14:textFill>
                  <w14:solidFill>
                    <w14:schemeClr w14:val="tx1"/>
                  </w14:solidFill>
                </w14:textFill>
              </w:rPr>
              <w:t>0.5</w:t>
            </w:r>
            <w:r>
              <w:rPr>
                <w:rFonts w:hint="eastAsia" w:ascii="仿宋" w:hAnsi="仿宋"/>
                <w:color w:val="000000" w:themeColor="text1"/>
                <w:sz w:val="24"/>
                <w:highlight w:val="none"/>
                <w14:textFill>
                  <w14:solidFill>
                    <w14:schemeClr w14:val="tx1"/>
                  </w14:solidFill>
                </w14:textFill>
              </w:rPr>
              <w:t>分，该项分值扣完为止。</w:t>
            </w:r>
          </w:p>
          <w:p w14:paraId="424B3C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both"/>
              <w:textAlignment w:val="auto"/>
              <w:rPr>
                <w:rFonts w:hint="eastAsia" w:ascii="仿宋" w:hAnsi="仿宋"/>
                <w:color w:val="000000" w:themeColor="text1"/>
                <w:sz w:val="24"/>
                <w:highlight w:val="none"/>
                <w14:textFill>
                  <w14:solidFill>
                    <w14:schemeClr w14:val="tx1"/>
                  </w14:solidFill>
                </w14:textFill>
              </w:rPr>
            </w:pPr>
            <w:r>
              <w:rPr>
                <w:rFonts w:hint="eastAsia" w:ascii="仿宋" w:hAnsi="仿宋"/>
                <w:b/>
                <w:bCs/>
                <w:color w:val="000000" w:themeColor="text1"/>
                <w:sz w:val="24"/>
                <w:highlight w:val="none"/>
                <w14:textFill>
                  <w14:solidFill>
                    <w14:schemeClr w14:val="tx1"/>
                  </w14:solidFill>
                </w14:textFill>
              </w:rPr>
              <w:t>备注：内容存在缺陷或不足是指以下任意一种</w:t>
            </w:r>
            <w:r>
              <w:rPr>
                <w:rFonts w:hint="eastAsia" w:ascii="宋体" w:hAnsi="宋体" w:eastAsia="宋体" w:cs="宋体"/>
                <w:color w:val="000000" w:themeColor="text1"/>
                <w:sz w:val="24"/>
                <w:lang w:val="en-US" w:eastAsia="zh-CN"/>
                <w14:textFill>
                  <w14:solidFill>
                    <w14:schemeClr w14:val="tx1"/>
                  </w14:solidFill>
                </w14:textFill>
              </w:rPr>
              <w:t>情况</w:t>
            </w:r>
            <w:r>
              <w:rPr>
                <w:rFonts w:hint="eastAsia" w:ascii="仿宋" w:hAnsi="仿宋"/>
                <w:b/>
                <w:bCs/>
                <w:color w:val="000000" w:themeColor="text1"/>
                <w:sz w:val="24"/>
                <w:highlight w:val="none"/>
                <w14:textFill>
                  <w14:solidFill>
                    <w14:schemeClr w14:val="tx1"/>
                  </w14:solidFill>
                </w14:textFill>
              </w:rPr>
              <w:t>：内容不符合行业实际或国家法规、政策；或内容生搬硬造，与实际情况不符，存在偏差；或内容过于简略；或存在与项目无关的文字内容；或内容不适用项目实际情况；或内容存在漏洞。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1D22EC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仿宋" w:hAnsi="仿宋"/>
                <w:b/>
                <w:bCs/>
                <w:color w:val="000000" w:themeColor="text1"/>
                <w:sz w:val="24"/>
                <w:highlight w:val="none"/>
                <w14:textFill>
                  <w14:solidFill>
                    <w14:schemeClr w14:val="tx1"/>
                  </w14:solidFill>
                </w14:textFill>
              </w:rPr>
            </w:pPr>
            <w:r>
              <w:rPr>
                <w:rFonts w:hint="eastAsia" w:ascii="宋体" w:hAnsi="宋体" w:cs="宋体"/>
                <w:b/>
                <w:bCs/>
                <w:color w:val="000000" w:themeColor="text1"/>
                <w:sz w:val="24"/>
                <w:shd w:val="clear"/>
                <w:lang w:val="en-US" w:eastAsia="zh-CN"/>
                <w14:textFill>
                  <w14:solidFill>
                    <w14:schemeClr w14:val="tx1"/>
                  </w14:solidFill>
                </w14:textFill>
              </w:rPr>
              <w:t>6分</w:t>
            </w:r>
          </w:p>
        </w:tc>
      </w:tr>
      <w:tr w14:paraId="0909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6" w:hRule="atLeast"/>
          <w:jc w:val="center"/>
        </w:trPr>
        <w:tc>
          <w:tcPr>
            <w:tcW w:w="236" w:type="pct"/>
            <w:vMerge w:val="continue"/>
            <w:noWrap w:val="0"/>
            <w:vAlign w:val="center"/>
          </w:tcPr>
          <w:p w14:paraId="60DBEC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0074FE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color w:val="000000" w:themeColor="text1"/>
                <w:sz w:val="24"/>
                <w:lang w:val="en-US" w:eastAsia="zh-CN"/>
                <w14:textFill>
                  <w14:solidFill>
                    <w14:schemeClr w14:val="tx1"/>
                  </w14:solidFill>
                </w14:textFill>
              </w:rPr>
            </w:pPr>
          </w:p>
        </w:tc>
        <w:tc>
          <w:tcPr>
            <w:tcW w:w="3867" w:type="pct"/>
            <w:noWrap w:val="0"/>
            <w:vAlign w:val="center"/>
          </w:tcPr>
          <w:p w14:paraId="7549DF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文明施工措施</w:t>
            </w:r>
            <w:r>
              <w:rPr>
                <w:rFonts w:hint="eastAsia" w:ascii="宋体" w:hAnsi="宋体" w:cs="宋体"/>
                <w:b/>
                <w:bCs/>
                <w:color w:val="000000" w:themeColor="text1"/>
                <w:sz w:val="24"/>
                <w:lang w:val="en-US" w:eastAsia="zh-CN"/>
                <w14:textFill>
                  <w14:solidFill>
                    <w14:schemeClr w14:val="tx1"/>
                  </w14:solidFill>
                </w14:textFill>
              </w:rPr>
              <w:t>：</w:t>
            </w:r>
            <w:r>
              <w:rPr>
                <w:rFonts w:hint="eastAsia" w:ascii="宋体" w:hAnsi="宋体" w:eastAsia="宋体" w:cs="宋体"/>
                <w:b/>
                <w:bCs/>
                <w:color w:val="000000" w:themeColor="text1"/>
                <w:sz w:val="24"/>
                <w14:textFill>
                  <w14:solidFill>
                    <w14:schemeClr w14:val="tx1"/>
                  </w14:solidFill>
                </w14:textFill>
              </w:rPr>
              <w:t>区间分值0-</w:t>
            </w:r>
            <w:r>
              <w:rPr>
                <w:rFonts w:hint="eastAsia" w:ascii="宋体" w:hAnsi="宋体" w:cs="宋体"/>
                <w:b/>
                <w:bCs/>
                <w:color w:val="000000" w:themeColor="text1"/>
                <w:sz w:val="24"/>
                <w:lang w:val="en-US" w:eastAsia="zh-CN"/>
                <w14:textFill>
                  <w14:solidFill>
                    <w14:schemeClr w14:val="tx1"/>
                  </w14:solidFill>
                </w14:textFill>
              </w:rPr>
              <w:t>5</w:t>
            </w:r>
            <w:r>
              <w:rPr>
                <w:rFonts w:hint="eastAsia" w:ascii="宋体" w:hAnsi="宋体" w:eastAsia="宋体" w:cs="宋体"/>
                <w:b/>
                <w:bCs/>
                <w:color w:val="000000" w:themeColor="text1"/>
                <w:sz w:val="24"/>
                <w14:textFill>
                  <w14:solidFill>
                    <w14:schemeClr w14:val="tx1"/>
                  </w14:solidFill>
                </w14:textFill>
              </w:rPr>
              <w:t>分。</w:t>
            </w:r>
            <w:r>
              <w:rPr>
                <w:rFonts w:hint="eastAsia" w:ascii="宋体" w:hAnsi="宋体" w:eastAsia="宋体" w:cs="宋体"/>
                <w:color w:val="000000" w:themeColor="text1"/>
                <w:sz w:val="24"/>
                <w14:textFill>
                  <w14:solidFill>
                    <w14:schemeClr w14:val="tx1"/>
                  </w14:solidFill>
                </w14:textFill>
              </w:rPr>
              <w:t>评审标准细化内容：内容包含但不限于①文明施工管理目标及技术措施</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②文明施工现场管理：材料管理、防扰民措施。 评审标准量化内容：（1）各部分内容全面详细、阐述条理清晰详尽、符合本项目采购需求得</w:t>
            </w:r>
            <w:r>
              <w:rPr>
                <w:rFonts w:hint="eastAsia" w:ascii="宋体" w:hAnsi="宋体" w:cs="宋体"/>
                <w:color w:val="000000" w:themeColor="text1"/>
                <w:sz w:val="24"/>
                <w:lang w:val="en-US" w:eastAsia="zh-CN"/>
                <w14:textFill>
                  <w14:solidFill>
                    <w14:schemeClr w14:val="tx1"/>
                  </w14:solidFill>
                </w14:textFill>
              </w:rPr>
              <w:t>5</w:t>
            </w:r>
            <w:r>
              <w:rPr>
                <w:rFonts w:hint="eastAsia" w:ascii="宋体" w:hAnsi="宋体" w:eastAsia="宋体" w:cs="宋体"/>
                <w:color w:val="000000" w:themeColor="text1"/>
                <w:sz w:val="24"/>
                <w14:textFill>
                  <w14:solidFill>
                    <w14:schemeClr w14:val="tx1"/>
                  </w14:solidFill>
                </w14:textFill>
              </w:rPr>
              <w:t>分；（2）评审标准细化内容每缺少一项扣</w:t>
            </w:r>
            <w:r>
              <w:rPr>
                <w:rFonts w:hint="eastAsia" w:ascii="宋体" w:hAnsi="宋体" w:cs="宋体"/>
                <w:color w:val="000000" w:themeColor="text1"/>
                <w:sz w:val="24"/>
                <w:lang w:val="en-US" w:eastAsia="zh-CN"/>
                <w14:textFill>
                  <w14:solidFill>
                    <w14:schemeClr w14:val="tx1"/>
                  </w14:solidFill>
                </w14:textFill>
              </w:rPr>
              <w:t>2.5</w:t>
            </w:r>
            <w:r>
              <w:rPr>
                <w:rFonts w:hint="eastAsia" w:ascii="宋体" w:hAnsi="宋体" w:eastAsia="宋体" w:cs="宋体"/>
                <w:color w:val="000000" w:themeColor="text1"/>
                <w:sz w:val="24"/>
                <w14:textFill>
                  <w14:solidFill>
                    <w14:schemeClr w14:val="tx1"/>
                  </w14:solidFill>
                </w14:textFill>
              </w:rPr>
              <w:t>分；（3）评审标准细化内容内容缺失不得分，每有一处内容存在缺陷或不足的扣</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 xml:space="preserve">分，该项分值扣完为止。 </w:t>
            </w:r>
          </w:p>
          <w:p w14:paraId="4F09B2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 未提供不得分。</w:t>
            </w:r>
          </w:p>
        </w:tc>
        <w:tc>
          <w:tcPr>
            <w:tcW w:w="378" w:type="pct"/>
            <w:noWrap w:val="0"/>
            <w:vAlign w:val="center"/>
          </w:tcPr>
          <w:p w14:paraId="009D9E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5分</w:t>
            </w:r>
          </w:p>
        </w:tc>
      </w:tr>
      <w:tr w14:paraId="613B7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236" w:type="pct"/>
            <w:vMerge w:val="continue"/>
            <w:noWrap w:val="0"/>
            <w:vAlign w:val="center"/>
          </w:tcPr>
          <w:p w14:paraId="74067E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74F2E0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cs="宋体"/>
                <w:color w:val="000000" w:themeColor="text1"/>
                <w:sz w:val="24"/>
                <w:lang w:val="en-US" w:eastAsia="zh-CN"/>
                <w14:textFill>
                  <w14:solidFill>
                    <w14:schemeClr w14:val="tx1"/>
                  </w14:solidFill>
                </w14:textFill>
              </w:rPr>
            </w:pPr>
          </w:p>
        </w:tc>
        <w:tc>
          <w:tcPr>
            <w:tcW w:w="3867" w:type="pct"/>
            <w:noWrap w:val="0"/>
            <w:vAlign w:val="center"/>
          </w:tcPr>
          <w:p w14:paraId="3B10EF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cs="宋体"/>
                <w:b/>
                <w:bCs/>
                <w:color w:val="auto"/>
                <w:sz w:val="24"/>
                <w:highlight w:val="none"/>
                <w:lang w:val="en-US" w:eastAsia="zh-CN"/>
              </w:rPr>
            </w:pPr>
            <w:r>
              <w:rPr>
                <w:rFonts w:hint="eastAsia" w:ascii="宋体" w:hAnsi="宋体" w:eastAsia="宋体" w:cs="宋体"/>
                <w:b/>
                <w:bCs/>
                <w:kern w:val="2"/>
                <w:sz w:val="24"/>
                <w:szCs w:val="24"/>
                <w:lang w:val="en-US" w:eastAsia="zh-CN" w:bidi="ar"/>
              </w:rPr>
              <w:t>项目经理部组成（</w:t>
            </w:r>
            <w:r>
              <w:rPr>
                <w:rFonts w:hint="eastAsia" w:ascii="宋体" w:hAnsi="宋体" w:cs="宋体"/>
                <w:b/>
                <w:bCs/>
                <w:kern w:val="2"/>
                <w:sz w:val="24"/>
                <w:szCs w:val="24"/>
                <w:lang w:val="en-US" w:eastAsia="zh-CN" w:bidi="ar"/>
              </w:rPr>
              <w:t>8</w:t>
            </w:r>
            <w:r>
              <w:rPr>
                <w:rFonts w:hint="eastAsia" w:ascii="宋体" w:hAnsi="宋体" w:eastAsia="宋体" w:cs="宋体"/>
                <w:b/>
                <w:bCs/>
                <w:kern w:val="2"/>
                <w:sz w:val="24"/>
                <w:szCs w:val="24"/>
                <w:lang w:val="en-US" w:eastAsia="zh-CN" w:bidi="ar"/>
              </w:rPr>
              <w:t>分）</w:t>
            </w:r>
            <w:r>
              <w:rPr>
                <w:rFonts w:hint="eastAsia" w:ascii="宋体" w:hAnsi="宋体" w:cs="宋体"/>
                <w:b/>
                <w:bCs/>
                <w:color w:val="auto"/>
                <w:sz w:val="24"/>
                <w:highlight w:val="none"/>
                <w:lang w:val="en-US" w:eastAsia="zh-CN"/>
              </w:rPr>
              <w:t>：</w:t>
            </w:r>
          </w:p>
          <w:p w14:paraId="21472B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1.技术负责人（3分） </w:t>
            </w:r>
          </w:p>
          <w:p w14:paraId="227D2C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技术负责人具有机电工程类中级及以上技术职称得3分，其余不得分。</w:t>
            </w:r>
          </w:p>
          <w:p w14:paraId="452128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注：须提供有效的职称证书扫描件(加盖供应商公章)，人员须在本单位注册，同时提供在本单位2026年度至今连续3个月的社保缴纳证明材料，资料不全或未提供者本项不得分。</w:t>
            </w:r>
          </w:p>
          <w:p w14:paraId="56B4EC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cs="宋体"/>
                <w:b w:val="0"/>
                <w:bCs w:val="0"/>
                <w:color w:val="auto"/>
                <w:sz w:val="24"/>
                <w:highlight w:val="none"/>
                <w:lang w:val="en-US" w:eastAsia="zh-CN"/>
              </w:rPr>
            </w:pPr>
            <w:r>
              <w:rPr>
                <w:rFonts w:hint="eastAsia" w:ascii="宋体" w:hAnsi="宋体" w:cs="宋体"/>
                <w:b/>
                <w:bCs/>
                <w:color w:val="auto"/>
                <w:sz w:val="24"/>
                <w:highlight w:val="none"/>
                <w:lang w:val="en-US" w:eastAsia="zh-CN"/>
              </w:rPr>
              <w:t>2.项目部组成（5分）</w:t>
            </w:r>
          </w:p>
          <w:p w14:paraId="4F89353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default" w:ascii="宋体" w:hAnsi="宋体" w:cs="宋体"/>
                <w:b w:val="0"/>
                <w:bCs w:val="0"/>
                <w:color w:val="auto"/>
                <w:sz w:val="24"/>
                <w:highlight w:val="none"/>
                <w:lang w:val="en-US" w:eastAsia="zh-CN"/>
              </w:rPr>
            </w:pPr>
            <w:r>
              <w:rPr>
                <w:rFonts w:hint="eastAsia" w:ascii="宋体" w:hAnsi="宋体" w:eastAsia="宋体" w:cs="宋体"/>
                <w:color w:val="auto"/>
                <w:sz w:val="24"/>
                <w:highlight w:val="none"/>
              </w:rPr>
              <w:t>机构设置合理，</w:t>
            </w:r>
            <w:r>
              <w:rPr>
                <w:rFonts w:hint="eastAsia" w:ascii="宋体" w:hAnsi="宋体" w:cs="宋体"/>
                <w:b w:val="0"/>
                <w:bCs w:val="0"/>
                <w:color w:val="auto"/>
                <w:sz w:val="24"/>
                <w:highlight w:val="none"/>
                <w:lang w:val="en-US" w:eastAsia="zh-CN"/>
              </w:rPr>
              <w:t>团队配齐施工员、质量员、安全员、材料员、资料员岗位人员，每提供1人且资料齐全得1分，满分5分。</w:t>
            </w:r>
          </w:p>
          <w:p w14:paraId="49E503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cs="宋体"/>
                <w:b/>
                <w:bCs/>
                <w:color w:val="auto"/>
                <w:sz w:val="24"/>
                <w:highlight w:val="none"/>
                <w:lang w:val="en-US" w:eastAsia="zh-CN"/>
              </w:rPr>
              <w:t>注：提供各岗位有效执业资格证书扫描件(加盖供应商公章)，人员须在本单位注册，同时提供在本单位2026年度至今连续3个月的社保缴纳证明材料，资料不全、未提供者不予计分。</w:t>
            </w:r>
          </w:p>
        </w:tc>
        <w:tc>
          <w:tcPr>
            <w:tcW w:w="378" w:type="pct"/>
            <w:noWrap w:val="0"/>
            <w:vAlign w:val="center"/>
          </w:tcPr>
          <w:p w14:paraId="0ADFF3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000000" w:themeColor="text1"/>
                <w:sz w:val="24"/>
                <w:highlight w:val="none"/>
                <w:lang w:val="en-US"/>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8</w:t>
            </w:r>
            <w:r>
              <w:rPr>
                <w:rFonts w:hint="eastAsia" w:ascii="宋体" w:hAnsi="宋体" w:eastAsia="宋体" w:cs="宋体"/>
                <w:b/>
                <w:bCs/>
                <w:color w:val="000000" w:themeColor="text1"/>
                <w:sz w:val="24"/>
                <w:lang w:val="en-US" w:eastAsia="zh-CN"/>
                <w14:textFill>
                  <w14:solidFill>
                    <w14:schemeClr w14:val="tx1"/>
                  </w14:solidFill>
                </w14:textFill>
              </w:rPr>
              <w:t>分</w:t>
            </w:r>
          </w:p>
        </w:tc>
      </w:tr>
      <w:tr w14:paraId="0BDE6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2" w:hRule="atLeast"/>
          <w:jc w:val="center"/>
        </w:trPr>
        <w:tc>
          <w:tcPr>
            <w:tcW w:w="236" w:type="pct"/>
            <w:vMerge w:val="continue"/>
            <w:noWrap w:val="0"/>
            <w:vAlign w:val="center"/>
          </w:tcPr>
          <w:p w14:paraId="0B075B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709285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cs="宋体"/>
                <w:color w:val="000000" w:themeColor="text1"/>
                <w:sz w:val="24"/>
                <w:lang w:val="en-US" w:eastAsia="zh-CN"/>
                <w14:textFill>
                  <w14:solidFill>
                    <w14:schemeClr w14:val="tx1"/>
                  </w14:solidFill>
                </w14:textFill>
              </w:rPr>
            </w:pPr>
          </w:p>
        </w:tc>
        <w:tc>
          <w:tcPr>
            <w:tcW w:w="3867" w:type="pct"/>
            <w:shd w:val="clear" w:color="auto" w:fill="auto"/>
            <w:noWrap w:val="0"/>
            <w:vAlign w:val="center"/>
          </w:tcPr>
          <w:p w14:paraId="183269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color w:val="000000" w:themeColor="text1"/>
                <w:kern w:val="2"/>
                <w:sz w:val="24"/>
                <w:szCs w:val="21"/>
                <w:highlight w:val="none"/>
                <w:lang w:val="en-US" w:eastAsia="zh-CN" w:bidi="ar-SA"/>
                <w14:textFill>
                  <w14:solidFill>
                    <w14:schemeClr w14:val="tx1"/>
                  </w14:solidFill>
                </w14:textFill>
              </w:rPr>
            </w:pPr>
            <w:r>
              <w:rPr>
                <w:rFonts w:hint="eastAsia" w:ascii="宋体" w:hAnsi="宋体" w:eastAsia="宋体" w:cs="宋体"/>
                <w:b/>
                <w:bCs/>
                <w:color w:val="auto"/>
                <w:sz w:val="24"/>
                <w:highlight w:val="none"/>
                <w:lang w:val="en-US" w:eastAsia="zh-CN"/>
              </w:rPr>
              <w:t>施工机械配备和材料投入计划</w:t>
            </w:r>
            <w:r>
              <w:rPr>
                <w:rFonts w:hint="eastAsia" w:ascii="宋体" w:hAnsi="宋体" w:cs="宋体"/>
                <w:b/>
                <w:bCs/>
                <w:color w:val="auto"/>
                <w:sz w:val="24"/>
                <w:highlight w:val="none"/>
                <w:lang w:val="en-US" w:eastAsia="zh-CN"/>
              </w:rPr>
              <w:t>（6分）：</w:t>
            </w:r>
            <w:r>
              <w:rPr>
                <w:rFonts w:hint="eastAsia" w:ascii="宋体" w:hAnsi="宋体" w:eastAsia="宋体" w:cs="宋体"/>
                <w:color w:val="auto"/>
                <w:sz w:val="24"/>
                <w:highlight w:val="none"/>
              </w:rPr>
              <w:t>评审标准细化及量化内容：根据供应商投入的施工机械配备和材料投入计划等进行评审。</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施工机械配备适配项目需求且方案合理</w:t>
            </w:r>
            <w:r>
              <w:rPr>
                <w:rFonts w:hint="eastAsia" w:ascii="宋体" w:hAnsi="宋体" w:cs="宋体"/>
                <w:color w:val="auto"/>
                <w:sz w:val="24"/>
                <w:highlight w:val="none"/>
                <w:lang w:val="en-US" w:eastAsia="zh-CN"/>
              </w:rPr>
              <w:t>并</w:t>
            </w:r>
            <w:r>
              <w:rPr>
                <w:rFonts w:hint="eastAsia" w:ascii="宋体" w:hAnsi="宋体" w:eastAsia="宋体" w:cs="宋体"/>
                <w:color w:val="auto"/>
                <w:sz w:val="24"/>
                <w:highlight w:val="none"/>
              </w:rPr>
              <w:t>完整提交设备权属、租赁合同、购置凭证等有效设备来源证明；拟投入全部</w:t>
            </w:r>
            <w:r>
              <w:rPr>
                <w:rFonts w:hint="eastAsia" w:ascii="宋体" w:hAnsi="宋体" w:cs="宋体"/>
                <w:color w:val="auto"/>
                <w:sz w:val="24"/>
                <w:highlight w:val="none"/>
                <w:lang w:val="en-US" w:eastAsia="zh-CN"/>
              </w:rPr>
              <w:t>主要</w:t>
            </w:r>
            <w:r>
              <w:rPr>
                <w:rFonts w:hint="eastAsia" w:ascii="宋体" w:hAnsi="宋体" w:eastAsia="宋体" w:cs="宋体"/>
                <w:color w:val="auto"/>
                <w:sz w:val="24"/>
                <w:highlight w:val="none"/>
              </w:rPr>
              <w:t>材料环保性能符合国家现行标准并附对应检测证明得</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分。</w:t>
            </w:r>
            <w:r>
              <w:rPr>
                <w:rFonts w:hint="eastAsia" w:ascii="宋体" w:hAnsi="宋体" w:cs="宋体"/>
                <w:color w:val="auto"/>
                <w:sz w:val="24"/>
                <w:highlight w:val="none"/>
                <w:lang w:val="en-US" w:eastAsia="zh-CN"/>
              </w:rPr>
              <w:t>2.仅施工机械配备、材料投入计划整体基本合理可行，但缺少设备来源证明材料，或未证实材料环保指标符合国家标准得3分。未提供不得分。</w:t>
            </w:r>
          </w:p>
        </w:tc>
        <w:tc>
          <w:tcPr>
            <w:tcW w:w="378" w:type="pct"/>
            <w:shd w:val="clear" w:color="auto" w:fill="auto"/>
            <w:noWrap w:val="0"/>
            <w:vAlign w:val="center"/>
          </w:tcPr>
          <w:p w14:paraId="5308DB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kern w:val="2"/>
                <w:sz w:val="24"/>
                <w:szCs w:val="21"/>
                <w:highlight w:val="none"/>
                <w:lang w:val="en-US" w:eastAsia="zh-CN" w:bidi="ar-SA"/>
                <w14:textFill>
                  <w14:solidFill>
                    <w14:schemeClr w14:val="tx1"/>
                  </w14:solidFill>
                </w14:textFill>
              </w:rPr>
            </w:pPr>
            <w:r>
              <w:rPr>
                <w:rFonts w:hint="eastAsia" w:ascii="仿宋" w:hAnsi="仿宋"/>
                <w:b/>
                <w:bCs/>
                <w:color w:val="000000" w:themeColor="text1"/>
                <w:sz w:val="24"/>
                <w:lang w:val="en-US" w:eastAsia="zh-CN"/>
                <w14:textFill>
                  <w14:solidFill>
                    <w14:schemeClr w14:val="tx1"/>
                  </w14:solidFill>
                </w14:textFill>
              </w:rPr>
              <w:t>6分</w:t>
            </w:r>
          </w:p>
        </w:tc>
      </w:tr>
      <w:tr w14:paraId="5C36F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6" w:hRule="atLeast"/>
          <w:jc w:val="center"/>
        </w:trPr>
        <w:tc>
          <w:tcPr>
            <w:tcW w:w="236" w:type="pct"/>
            <w:vMerge w:val="continue"/>
            <w:noWrap w:val="0"/>
            <w:vAlign w:val="center"/>
          </w:tcPr>
          <w:p w14:paraId="28635B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p>
        </w:tc>
        <w:tc>
          <w:tcPr>
            <w:tcW w:w="517" w:type="pct"/>
            <w:vMerge w:val="continue"/>
            <w:noWrap w:val="0"/>
            <w:vAlign w:val="center"/>
          </w:tcPr>
          <w:p w14:paraId="4D8A71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cs="宋体"/>
                <w:color w:val="000000" w:themeColor="text1"/>
                <w:sz w:val="24"/>
                <w:lang w:val="en-US" w:eastAsia="zh-CN"/>
                <w14:textFill>
                  <w14:solidFill>
                    <w14:schemeClr w14:val="tx1"/>
                  </w14:solidFill>
                </w14:textFill>
              </w:rPr>
            </w:pPr>
          </w:p>
        </w:tc>
        <w:tc>
          <w:tcPr>
            <w:tcW w:w="3867" w:type="pct"/>
            <w:noWrap w:val="0"/>
            <w:vAlign w:val="center"/>
          </w:tcPr>
          <w:p w14:paraId="332119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仿宋" w:hAnsi="仿宋"/>
                <w:color w:val="000000" w:themeColor="text1"/>
                <w:sz w:val="24"/>
                <w:highlight w:val="none"/>
                <w14:textFill>
                  <w14:solidFill>
                    <w14:schemeClr w14:val="tx1"/>
                  </w14:solidFill>
                </w14:textFill>
              </w:rPr>
            </w:pPr>
            <w:r>
              <w:rPr>
                <w:rFonts w:hint="default" w:ascii="宋体" w:hAnsi="宋体" w:eastAsia="宋体" w:cs="宋体"/>
                <w:b/>
                <w:bCs/>
                <w:color w:val="000000" w:themeColor="text1"/>
                <w:sz w:val="24"/>
                <w:szCs w:val="24"/>
                <w14:textFill>
                  <w14:solidFill>
                    <w14:schemeClr w14:val="tx1"/>
                  </w14:solidFill>
                </w14:textFill>
              </w:rPr>
              <w:t>技术实力与创新</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highlight w:val="none"/>
                <w14:textFill>
                  <w14:solidFill>
                    <w14:schemeClr w14:val="tx1"/>
                  </w14:solidFill>
                </w14:textFill>
              </w:rPr>
              <w:t>区间分值：0-</w:t>
            </w:r>
            <w:r>
              <w:rPr>
                <w:rFonts w:hint="eastAsia" w:ascii="宋体" w:hAnsi="宋体" w:cs="宋体"/>
                <w:b/>
                <w:bCs/>
                <w:color w:val="000000" w:themeColor="text1"/>
                <w:sz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highlight w:val="none"/>
                <w14:textFill>
                  <w14:solidFill>
                    <w14:schemeClr w14:val="tx1"/>
                  </w14:solidFill>
                </w14:textFill>
              </w:rPr>
              <w:t>分。</w:t>
            </w:r>
            <w:r>
              <w:rPr>
                <w:rFonts w:hint="default" w:ascii="宋体" w:hAnsi="宋体" w:eastAsia="宋体" w:cs="宋体"/>
                <w:sz w:val="24"/>
                <w:szCs w:val="24"/>
              </w:rPr>
              <w:t>针对本消防改造工程在技术实力与创新方面的响应方案，内容包含但不限于：①现有消防改造核心技术能力说明；②新技术、新工艺、新材料在本项目的应用方案；③技术创新点及针对性优化措施等</w:t>
            </w:r>
            <w:r>
              <w:rPr>
                <w:rFonts w:hint="eastAsia" w:ascii="宋体" w:hAnsi="宋体" w:eastAsia="宋体" w:cs="宋体"/>
                <w:sz w:val="24"/>
                <w:szCs w:val="24"/>
                <w:lang w:eastAsia="zh-CN"/>
              </w:rPr>
              <w:t>。</w:t>
            </w:r>
            <w:r>
              <w:rPr>
                <w:rFonts w:hint="eastAsia" w:ascii="宋体" w:hAnsi="宋体" w:eastAsia="宋体" w:cs="宋体"/>
                <w:color w:val="000000" w:themeColor="text1"/>
                <w:sz w:val="24"/>
                <w14:textFill>
                  <w14:solidFill>
                    <w14:schemeClr w14:val="tx1"/>
                  </w14:solidFill>
                </w14:textFill>
              </w:rPr>
              <w:t>评审标准量化内容：（1）</w:t>
            </w:r>
            <w:r>
              <w:rPr>
                <w:rFonts w:hint="default" w:ascii="宋体" w:hAnsi="宋体" w:eastAsia="宋体" w:cs="宋体"/>
                <w:color w:val="000000" w:themeColor="text1"/>
                <w:sz w:val="24"/>
                <w:szCs w:val="24"/>
                <w14:textFill>
                  <w14:solidFill>
                    <w14:schemeClr w14:val="tx1"/>
                  </w14:solidFill>
                </w14:textFill>
              </w:rPr>
              <w:t>技术创新点突出、可实施性强，能提升工程质量或效率得</w:t>
            </w:r>
            <w:r>
              <w:rPr>
                <w:rFonts w:hint="eastAsia" w:ascii="宋体" w:hAnsi="宋体" w:cs="宋体"/>
                <w:color w:val="000000" w:themeColor="text1"/>
                <w:sz w:val="24"/>
                <w:szCs w:val="24"/>
                <w:lang w:val="en-US" w:eastAsia="zh-CN"/>
                <w14:textFill>
                  <w14:solidFill>
                    <w14:schemeClr w14:val="tx1"/>
                  </w14:solidFill>
                </w14:textFill>
              </w:rPr>
              <w:t>6</w:t>
            </w:r>
            <w:r>
              <w:rPr>
                <w:rFonts w:hint="default" w:ascii="宋体" w:hAnsi="宋体" w:eastAsia="宋体" w:cs="宋体"/>
                <w:color w:val="000000" w:themeColor="text1"/>
                <w:sz w:val="24"/>
                <w:szCs w:val="24"/>
                <w14:textFill>
                  <w14:solidFill>
                    <w14:schemeClr w14:val="tx1"/>
                  </w14:solidFill>
                </w14:textFill>
              </w:rPr>
              <w:t>分；</w:t>
            </w:r>
            <w:r>
              <w:rPr>
                <w:rFonts w:hint="eastAsia" w:ascii="仿宋" w:hAnsi="仿宋"/>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2</w:t>
            </w:r>
            <w:r>
              <w:rPr>
                <w:rFonts w:hint="eastAsia" w:ascii="仿宋" w:hAnsi="仿宋"/>
                <w:color w:val="000000" w:themeColor="text1"/>
                <w:sz w:val="24"/>
                <w:highlight w:val="none"/>
                <w14:textFill>
                  <w14:solidFill>
                    <w14:schemeClr w14:val="tx1"/>
                  </w14:solidFill>
                </w14:textFill>
              </w:rPr>
              <w:t>）评审标准细化内容每缺少一项扣</w:t>
            </w:r>
            <w:r>
              <w:rPr>
                <w:rFonts w:hint="eastAsia" w:ascii="宋体" w:hAnsi="宋体" w:eastAsia="宋体" w:cs="宋体"/>
                <w:color w:val="000000" w:themeColor="text1"/>
                <w:sz w:val="24"/>
                <w:lang w:val="en-US" w:eastAsia="zh-CN"/>
                <w14:textFill>
                  <w14:solidFill>
                    <w14:schemeClr w14:val="tx1"/>
                  </w14:solidFill>
                </w14:textFill>
              </w:rPr>
              <w:t>2</w:t>
            </w:r>
            <w:r>
              <w:rPr>
                <w:rFonts w:hint="eastAsia" w:ascii="仿宋" w:hAnsi="仿宋"/>
                <w:color w:val="000000" w:themeColor="text1"/>
                <w:sz w:val="24"/>
                <w:highlight w:val="none"/>
                <w14:textFill>
                  <w14:solidFill>
                    <w14:schemeClr w14:val="tx1"/>
                  </w14:solidFill>
                </w14:textFill>
              </w:rPr>
              <w:t>分；（</w:t>
            </w:r>
            <w:r>
              <w:rPr>
                <w:rFonts w:hint="eastAsia" w:ascii="宋体" w:hAnsi="宋体" w:eastAsia="宋体" w:cs="宋体"/>
                <w:color w:val="000000" w:themeColor="text1"/>
                <w:sz w:val="24"/>
                <w:lang w:val="en-US" w:eastAsia="zh-CN"/>
                <w14:textFill>
                  <w14:solidFill>
                    <w14:schemeClr w14:val="tx1"/>
                  </w14:solidFill>
                </w14:textFill>
              </w:rPr>
              <w:t>3</w:t>
            </w:r>
            <w:r>
              <w:rPr>
                <w:rFonts w:hint="eastAsia" w:ascii="仿宋" w:hAnsi="仿宋"/>
                <w:color w:val="000000" w:themeColor="text1"/>
                <w:sz w:val="24"/>
                <w:highlight w:val="none"/>
                <w14:textFill>
                  <w14:solidFill>
                    <w14:schemeClr w14:val="tx1"/>
                  </w14:solidFill>
                </w14:textFill>
              </w:rPr>
              <w:t>）评审标准细化内容内容缺失不得分，每有一处内容存在缺陷或不足的扣</w:t>
            </w:r>
            <w:r>
              <w:rPr>
                <w:rFonts w:hint="eastAsia" w:ascii="宋体" w:hAnsi="宋体" w:eastAsia="宋体" w:cs="宋体"/>
                <w:color w:val="000000" w:themeColor="text1"/>
                <w:sz w:val="24"/>
                <w:lang w:val="en-US" w:eastAsia="zh-CN"/>
                <w14:textFill>
                  <w14:solidFill>
                    <w14:schemeClr w14:val="tx1"/>
                  </w14:solidFill>
                </w14:textFill>
              </w:rPr>
              <w:t>0.5</w:t>
            </w:r>
            <w:r>
              <w:rPr>
                <w:rFonts w:hint="eastAsia" w:ascii="仿宋" w:hAnsi="仿宋"/>
                <w:color w:val="000000" w:themeColor="text1"/>
                <w:sz w:val="24"/>
                <w:highlight w:val="none"/>
                <w14:textFill>
                  <w14:solidFill>
                    <w14:schemeClr w14:val="tx1"/>
                  </w14:solidFill>
                </w14:textFill>
              </w:rPr>
              <w:t>分，该项分值扣完为止。</w:t>
            </w:r>
          </w:p>
          <w:p w14:paraId="0759A0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仿宋" w:hAnsi="仿宋"/>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378" w:type="pct"/>
            <w:noWrap w:val="0"/>
            <w:vAlign w:val="center"/>
          </w:tcPr>
          <w:p w14:paraId="5DBE7D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6分</w:t>
            </w:r>
          </w:p>
        </w:tc>
      </w:tr>
      <w:tr w14:paraId="44D4A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0" w:hRule="atLeast"/>
          <w:jc w:val="center"/>
        </w:trPr>
        <w:tc>
          <w:tcPr>
            <w:tcW w:w="236" w:type="pct"/>
            <w:noWrap w:val="0"/>
            <w:vAlign w:val="center"/>
          </w:tcPr>
          <w:p w14:paraId="5A8155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3</w:t>
            </w:r>
          </w:p>
        </w:tc>
        <w:tc>
          <w:tcPr>
            <w:tcW w:w="517" w:type="pct"/>
            <w:noWrap w:val="0"/>
            <w:vAlign w:val="center"/>
          </w:tcPr>
          <w:p w14:paraId="15E048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保修</w:t>
            </w:r>
          </w:p>
          <w:p w14:paraId="1059EA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方案</w:t>
            </w:r>
          </w:p>
          <w:p w14:paraId="47DA23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w:t>
            </w: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eastAsia="宋体" w:cs="宋体"/>
                <w:b/>
                <w:bCs/>
                <w:color w:val="000000" w:themeColor="text1"/>
                <w:sz w:val="24"/>
                <w14:textFill>
                  <w14:solidFill>
                    <w14:schemeClr w14:val="tx1"/>
                  </w14:solidFill>
                </w14:textFill>
              </w:rPr>
              <w:t>分）</w:t>
            </w:r>
          </w:p>
          <w:p w14:paraId="0A35A1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color w:val="000000" w:themeColor="text1"/>
                <w:sz w:val="24"/>
                <w:lang w:eastAsia="zh-CN"/>
                <w14:textFill>
                  <w14:solidFill>
                    <w14:schemeClr w14:val="tx1"/>
                  </w14:solidFill>
                </w14:textFill>
              </w:rPr>
            </w:pPr>
          </w:p>
        </w:tc>
        <w:tc>
          <w:tcPr>
            <w:tcW w:w="3867" w:type="pct"/>
            <w:noWrap w:val="0"/>
            <w:vAlign w:val="center"/>
          </w:tcPr>
          <w:p w14:paraId="024EF98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仿宋" w:hAnsi="仿宋"/>
                <w:color w:val="000000" w:themeColor="text1"/>
                <w:sz w:val="24"/>
                <w:highlight w:val="none"/>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保修方案：区间分值：0-6分。</w:t>
            </w:r>
            <w:r>
              <w:rPr>
                <w:rFonts w:hint="eastAsia" w:ascii="宋体" w:hAnsi="宋体" w:eastAsia="宋体" w:cs="宋体"/>
                <w:color w:val="000000" w:themeColor="text1"/>
                <w:sz w:val="24"/>
                <w14:textFill>
                  <w14:solidFill>
                    <w14:schemeClr w14:val="tx1"/>
                  </w14:solidFill>
                </w14:textFill>
              </w:rPr>
              <w:t>评审标准细化内容：内容包含但不限于①工程验收</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②维修措施</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③保修承诺等。</w:t>
            </w:r>
            <w:r>
              <w:rPr>
                <w:rFonts w:hint="eastAsia" w:ascii="宋体" w:hAnsi="宋体" w:cs="宋体"/>
                <w:color w:val="000000" w:themeColor="text1"/>
                <w:sz w:val="24"/>
                <w:lang w:val="en-US" w:eastAsia="zh-CN"/>
                <w14:textFill>
                  <w14:solidFill>
                    <w14:schemeClr w14:val="tx1"/>
                  </w14:solidFill>
                </w14:textFill>
              </w:rPr>
              <w:t>评审标准量化内容：（1）</w:t>
            </w:r>
            <w:r>
              <w:rPr>
                <w:rFonts w:hint="eastAsia" w:ascii="宋体" w:hAnsi="宋体" w:eastAsia="宋体" w:cs="宋体"/>
                <w:color w:val="000000" w:themeColor="text1"/>
                <w:sz w:val="24"/>
                <w14:textFill>
                  <w14:solidFill>
                    <w14:schemeClr w14:val="tx1"/>
                  </w14:solidFill>
                </w14:textFill>
              </w:rPr>
              <w:t>以上内容专门针对本项目且阐述明晰、全面、合理得6分</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（2）每缺一项内容扣2分</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（3）</w:t>
            </w:r>
            <w:r>
              <w:rPr>
                <w:rFonts w:hint="eastAsia" w:ascii="仿宋" w:hAnsi="仿宋"/>
                <w:color w:val="000000" w:themeColor="text1"/>
                <w:sz w:val="24"/>
                <w:highlight w:val="none"/>
                <w14:textFill>
                  <w14:solidFill>
                    <w14:schemeClr w14:val="tx1"/>
                  </w14:solidFill>
                </w14:textFill>
              </w:rPr>
              <w:t>评审标准细化内容内容缺失不得分，每有一处内容存在缺陷或不足的扣</w:t>
            </w:r>
            <w:r>
              <w:rPr>
                <w:rFonts w:hint="eastAsia" w:ascii="宋体" w:hAnsi="宋体" w:eastAsia="宋体" w:cs="宋体"/>
                <w:color w:val="000000" w:themeColor="text1"/>
                <w:sz w:val="24"/>
                <w:lang w:val="en-US" w:eastAsia="zh-CN"/>
                <w14:textFill>
                  <w14:solidFill>
                    <w14:schemeClr w14:val="tx1"/>
                  </w14:solidFill>
                </w14:textFill>
              </w:rPr>
              <w:t>1</w:t>
            </w:r>
            <w:r>
              <w:rPr>
                <w:rFonts w:hint="eastAsia" w:ascii="仿宋" w:hAnsi="仿宋"/>
                <w:color w:val="000000" w:themeColor="text1"/>
                <w:sz w:val="24"/>
                <w:highlight w:val="none"/>
                <w14:textFill>
                  <w14:solidFill>
                    <w14:schemeClr w14:val="tx1"/>
                  </w14:solidFill>
                </w14:textFill>
              </w:rPr>
              <w:t>分，该项分值扣完为止。</w:t>
            </w:r>
          </w:p>
          <w:p w14:paraId="2B0D2E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仿宋" w:hAnsi="仿宋"/>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备注：内容存在缺陷或不足是指以下任意一种情况：内容不符合行业实际或国家法规、政策；或内容生搬硬造，与实际情况不符，存在偏差；或内容过于简略；或存在与项目无关的文字内容；或内容不适用项目实际情况；或内容存在漏洞。未提供不得分。</w:t>
            </w:r>
          </w:p>
        </w:tc>
        <w:tc>
          <w:tcPr>
            <w:tcW w:w="378" w:type="pct"/>
            <w:noWrap w:val="0"/>
            <w:vAlign w:val="center"/>
          </w:tcPr>
          <w:p w14:paraId="4AA1ED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textAlignment w:val="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6分</w:t>
            </w:r>
          </w:p>
        </w:tc>
      </w:tr>
      <w:tr w14:paraId="5206B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236" w:type="pct"/>
            <w:noWrap w:val="0"/>
            <w:vAlign w:val="center"/>
          </w:tcPr>
          <w:p w14:paraId="52DBC6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4</w:t>
            </w:r>
          </w:p>
        </w:tc>
        <w:tc>
          <w:tcPr>
            <w:tcW w:w="517" w:type="pct"/>
            <w:noWrap w:val="0"/>
            <w:vAlign w:val="center"/>
          </w:tcPr>
          <w:p w14:paraId="181019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业绩</w:t>
            </w:r>
          </w:p>
          <w:p w14:paraId="0F2F0B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center"/>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w:t>
            </w:r>
            <w:r>
              <w:rPr>
                <w:rFonts w:hint="eastAsia" w:ascii="宋体" w:hAnsi="宋体" w:cs="宋体"/>
                <w:b/>
                <w:bCs/>
                <w:color w:val="000000" w:themeColor="text1"/>
                <w:sz w:val="24"/>
                <w:lang w:val="en-US" w:eastAsia="zh-CN"/>
                <w14:textFill>
                  <w14:solidFill>
                    <w14:schemeClr w14:val="tx1"/>
                  </w14:solidFill>
                </w14:textFill>
              </w:rPr>
              <w:t>6</w:t>
            </w:r>
            <w:r>
              <w:rPr>
                <w:rFonts w:hint="eastAsia" w:ascii="宋体" w:hAnsi="宋体" w:eastAsia="宋体" w:cs="宋体"/>
                <w:b/>
                <w:bCs/>
                <w:color w:val="000000" w:themeColor="text1"/>
                <w:sz w:val="24"/>
                <w14:textFill>
                  <w14:solidFill>
                    <w14:schemeClr w14:val="tx1"/>
                  </w14:solidFill>
                </w14:textFill>
              </w:rPr>
              <w:t>分）</w:t>
            </w:r>
          </w:p>
        </w:tc>
        <w:tc>
          <w:tcPr>
            <w:tcW w:w="3867" w:type="pct"/>
            <w:noWrap w:val="0"/>
            <w:vAlign w:val="center"/>
          </w:tcPr>
          <w:p w14:paraId="5BA86C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业绩：</w:t>
            </w:r>
            <w:r>
              <w:rPr>
                <w:rFonts w:hint="eastAsia" w:ascii="宋体" w:hAnsi="宋体" w:eastAsia="宋体" w:cs="宋体"/>
                <w:b w:val="0"/>
                <w:bCs w:val="0"/>
                <w:color w:val="000000" w:themeColor="text1"/>
                <w:sz w:val="24"/>
                <w:highlight w:val="none"/>
                <w14:textFill>
                  <w14:solidFill>
                    <w14:schemeClr w14:val="tx1"/>
                  </w14:solidFill>
                </w14:textFill>
              </w:rPr>
              <w:t>提供202</w:t>
            </w:r>
            <w:r>
              <w:rPr>
                <w:rFonts w:hint="eastAsia" w:ascii="宋体" w:hAnsi="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年</w:t>
            </w:r>
            <w:r>
              <w:rPr>
                <w:rFonts w:hint="eastAsia" w:ascii="宋体" w:hAnsi="宋体" w:cs="宋体"/>
                <w:b w:val="0"/>
                <w:bCs w:val="0"/>
                <w:color w:val="000000" w:themeColor="text1"/>
                <w:sz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月</w:t>
            </w:r>
            <w:r>
              <w:rPr>
                <w:rFonts w:hint="eastAsia" w:ascii="宋体" w:hAnsi="宋体" w:eastAsia="宋体" w:cs="宋体"/>
                <w:b w:val="0"/>
                <w:bCs w:val="0"/>
                <w:color w:val="000000" w:themeColor="text1"/>
                <w:sz w:val="24"/>
                <w:highlight w:val="none"/>
                <w14:textFill>
                  <w14:solidFill>
                    <w14:schemeClr w14:val="tx1"/>
                  </w14:solidFill>
                </w14:textFill>
              </w:rPr>
              <w:t>至今类似项目</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业绩</w:t>
            </w:r>
            <w:r>
              <w:rPr>
                <w:rFonts w:hint="eastAsia" w:ascii="宋体" w:hAnsi="宋体" w:eastAsia="宋体" w:cs="宋体"/>
                <w:b w:val="0"/>
                <w:bCs w:val="0"/>
                <w:color w:val="000000" w:themeColor="text1"/>
                <w:sz w:val="24"/>
                <w:highlight w:val="none"/>
                <w14:textFill>
                  <w14:solidFill>
                    <w14:schemeClr w14:val="tx1"/>
                  </w14:solidFill>
                </w14:textFill>
              </w:rPr>
              <w:t>合同，每提供1份得</w:t>
            </w:r>
            <w:r>
              <w:rPr>
                <w:rFonts w:hint="eastAsia" w:ascii="宋体" w:hAnsi="宋体" w:cs="宋体"/>
                <w:b w:val="0"/>
                <w:bCs w:val="0"/>
                <w:color w:val="000000" w:themeColor="text1"/>
                <w:sz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highlight w:val="none"/>
                <w14:textFill>
                  <w14:solidFill>
                    <w14:schemeClr w14:val="tx1"/>
                  </w14:solidFill>
                </w14:textFill>
              </w:rPr>
              <w:t>分，最高得</w:t>
            </w:r>
            <w:r>
              <w:rPr>
                <w:rFonts w:hint="eastAsia" w:ascii="宋体" w:hAnsi="宋体" w:cs="宋体"/>
                <w:b w:val="0"/>
                <w:bCs w:val="0"/>
                <w:color w:val="000000" w:themeColor="text1"/>
                <w:sz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sz w:val="24"/>
                <w:highlight w:val="none"/>
                <w14:textFill>
                  <w14:solidFill>
                    <w14:schemeClr w14:val="tx1"/>
                  </w14:solidFill>
                </w14:textFill>
              </w:rPr>
              <w:t>分</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以合同签订日期为准，所有内容应清晰可辨，否则不予认可</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。未提供不得分。</w:t>
            </w:r>
          </w:p>
        </w:tc>
        <w:tc>
          <w:tcPr>
            <w:tcW w:w="378" w:type="pct"/>
            <w:noWrap w:val="0"/>
            <w:vAlign w:val="center"/>
          </w:tcPr>
          <w:p w14:paraId="353CBE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right="0"/>
              <w:jc w:val="left"/>
              <w:textAlignment w:val="auto"/>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6分</w:t>
            </w:r>
          </w:p>
        </w:tc>
      </w:tr>
    </w:tbl>
    <w:p w14:paraId="63570B7E">
      <w:pPr>
        <w:rPr>
          <w:rFonts w:hint="eastAsia" w:ascii="宋体" w:hAnsi="宋体" w:eastAsia="宋体" w:cs="宋体"/>
          <w:color w:val="auto"/>
        </w:rPr>
      </w:pPr>
    </w:p>
    <w:p w14:paraId="5D136F16">
      <w:pPr>
        <w:keepNext w:val="0"/>
        <w:keepLines w:val="0"/>
        <w:pageBreakBefore w:val="0"/>
        <w:widowControl w:val="0"/>
        <w:kinsoku/>
        <w:wordWrap/>
        <w:overflowPunct/>
        <w:topLinePunct w:val="0"/>
        <w:autoSpaceDE/>
        <w:autoSpaceDN/>
        <w:bidi w:val="0"/>
        <w:adjustRightInd/>
        <w:snapToGrid/>
        <w:spacing w:line="336" w:lineRule="auto"/>
        <w:textAlignment w:val="auto"/>
        <w:rPr>
          <w:rFonts w:hint="eastAsia" w:ascii="宋体" w:hAnsi="宋体" w:eastAsia="宋体" w:cs="宋体"/>
          <w:bCs/>
          <w:color w:val="auto"/>
          <w:sz w:val="24"/>
          <w:szCs w:val="24"/>
          <w:lang w:eastAsia="zh-CN"/>
        </w:rPr>
      </w:pPr>
      <w:r>
        <w:rPr>
          <w:rFonts w:hint="eastAsia" w:ascii="宋体" w:hAnsi="宋体" w:eastAsia="宋体" w:cs="宋体"/>
          <w:b/>
          <w:bCs/>
          <w:color w:val="auto"/>
          <w:sz w:val="24"/>
          <w:szCs w:val="24"/>
        </w:rPr>
        <w:t>备注</w:t>
      </w:r>
      <w:r>
        <w:rPr>
          <w:rFonts w:hint="eastAsia" w:ascii="宋体" w:hAnsi="宋体" w:cs="宋体"/>
          <w:bCs/>
          <w:color w:val="auto"/>
          <w:sz w:val="24"/>
          <w:szCs w:val="24"/>
          <w:lang w:eastAsia="zh-CN"/>
        </w:rPr>
        <w:t>：</w:t>
      </w:r>
    </w:p>
    <w:p w14:paraId="7FBBCDC7">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1.</w:t>
      </w:r>
      <w:r>
        <w:rPr>
          <w:rFonts w:hint="eastAsia" w:ascii="宋体" w:hAnsi="宋体" w:eastAsia="宋体" w:cs="宋体"/>
          <w:bCs/>
          <w:color w:val="auto"/>
          <w:sz w:val="24"/>
          <w:szCs w:val="24"/>
        </w:rPr>
        <w:t>以上各项打分均由评标委员会独立评分，评分相邻两档之间的得分，归属于较低一档</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两档之间可取小数点进行打分，按评审后综合得分由高到低推荐一至三名中标候选人。</w:t>
      </w:r>
    </w:p>
    <w:p w14:paraId="68627A79">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w:t>
      </w:r>
      <w:r>
        <w:rPr>
          <w:rFonts w:hint="eastAsia" w:ascii="宋体" w:hAnsi="宋体" w:eastAsia="宋体" w:cs="宋体"/>
          <w:bCs/>
          <w:color w:val="auto"/>
          <w:sz w:val="24"/>
          <w:szCs w:val="24"/>
        </w:rPr>
        <w:t>对于非专门面向中小企业的项目，对小型和微型企业产品的价格给予</w:t>
      </w:r>
      <w:r>
        <w:rPr>
          <w:rFonts w:hint="eastAsia" w:ascii="宋体" w:hAnsi="宋体" w:eastAsia="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w:t>
      </w:r>
    </w:p>
    <w:p w14:paraId="148ABB4B">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3.</w:t>
      </w:r>
      <w:r>
        <w:rPr>
          <w:rFonts w:hint="eastAsia" w:ascii="宋体" w:hAnsi="宋体" w:eastAsia="宋体" w:cs="宋体"/>
          <w:bCs/>
          <w:color w:val="auto"/>
          <w:sz w:val="24"/>
          <w:szCs w:val="24"/>
        </w:rPr>
        <w:t>对于非专门面向中小企业的项目、残疾人福利性单位的项目，对小型和微型企业，残疾人福利性单位产品的价格给予</w:t>
      </w:r>
      <w:r>
        <w:rPr>
          <w:rFonts w:hint="eastAsia" w:ascii="宋体" w:hAnsi="宋体" w:eastAsia="宋体" w:cs="宋体"/>
          <w:bCs/>
          <w:color w:val="auto"/>
          <w:sz w:val="24"/>
          <w:szCs w:val="24"/>
          <w:lang w:val="en-US" w:eastAsia="zh-CN"/>
        </w:rPr>
        <w:t>10%</w:t>
      </w:r>
      <w:r>
        <w:rPr>
          <w:rFonts w:hint="eastAsia" w:ascii="宋体" w:hAnsi="宋体" w:eastAsia="宋体" w:cs="宋体"/>
          <w:bCs/>
          <w:color w:val="auto"/>
          <w:sz w:val="24"/>
          <w:szCs w:val="24"/>
        </w:rPr>
        <w:t>的扣除，用扣除后的价格参与评审，残疾人福利性单位属于小型、微型企业的，不重复享受政策。</w:t>
      </w:r>
    </w:p>
    <w:p w14:paraId="02712FB1">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4.</w:t>
      </w:r>
      <w:r>
        <w:rPr>
          <w:rFonts w:hint="eastAsia" w:ascii="宋体" w:hAnsi="宋体" w:eastAsia="宋体" w:cs="宋体"/>
          <w:bCs/>
          <w:color w:val="auto"/>
          <w:sz w:val="24"/>
          <w:szCs w:val="24"/>
        </w:rPr>
        <w:t>《关于政府采购支持监狱企业发展有关问题的通知》（财库[2014]68号）的规定，对监狱企业给予</w:t>
      </w:r>
      <w:r>
        <w:rPr>
          <w:rFonts w:hint="eastAsia" w:ascii="宋体" w:hAnsi="宋体" w:eastAsia="宋体" w:cs="宋体"/>
          <w:bCs/>
          <w:color w:val="auto"/>
          <w:sz w:val="24"/>
          <w:szCs w:val="24"/>
          <w:lang w:val="en-US" w:eastAsia="zh-CN"/>
        </w:rPr>
        <w:t>10</w:t>
      </w:r>
      <w:r>
        <w:rPr>
          <w:rFonts w:hint="eastAsia" w:ascii="宋体" w:hAnsi="宋体" w:eastAsia="宋体" w:cs="宋体"/>
          <w:bCs/>
          <w:color w:val="auto"/>
          <w:sz w:val="24"/>
          <w:szCs w:val="24"/>
        </w:rPr>
        <w:t>%的价格扣除，用扣除后的价格参与评审。（提供由省级以上监狱管理局、戒毒管理局（含新疆生产建设兵团）出具的属于监狱企业的证明文件）。</w:t>
      </w:r>
    </w:p>
    <w:p w14:paraId="7BB76882">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5.</w:t>
      </w:r>
      <w:r>
        <w:rPr>
          <w:rFonts w:hint="eastAsia" w:ascii="宋体" w:hAnsi="宋体" w:eastAsia="宋体" w:cs="宋体"/>
          <w:b w:val="0"/>
          <w:bCs w:val="0"/>
          <w:color w:val="auto"/>
          <w:kern w:val="2"/>
          <w:sz w:val="24"/>
          <w:szCs w:val="24"/>
          <w:lang w:val="en-US" w:eastAsia="zh-CN" w:bidi="ar"/>
        </w:rPr>
        <w:t>磋商小组认为投标人的报价明显低于其他通过符合性审查投标人的报</w:t>
      </w:r>
      <w:r>
        <w:rPr>
          <w:rFonts w:hint="eastAsia" w:ascii="宋体" w:hAnsi="宋体" w:eastAsia="宋体" w:cs="宋体"/>
          <w:b w:val="0"/>
          <w:bCs w:val="0"/>
          <w:color w:val="auto"/>
          <w:sz w:val="24"/>
          <w:szCs w:val="24"/>
          <w:lang w:val="en-US" w:eastAsia="zh-CN"/>
        </w:rPr>
        <w:t>价，有可能影响</w:t>
      </w:r>
      <w:r>
        <w:rPr>
          <w:rFonts w:hint="eastAsia" w:ascii="宋体" w:hAnsi="宋体" w:cs="宋体"/>
          <w:b w:val="0"/>
          <w:bCs w:val="0"/>
          <w:color w:val="auto"/>
          <w:sz w:val="24"/>
          <w:szCs w:val="24"/>
          <w:lang w:val="en-US" w:eastAsia="zh-CN"/>
        </w:rPr>
        <w:t>项目</w:t>
      </w:r>
      <w:r>
        <w:rPr>
          <w:rFonts w:hint="eastAsia" w:ascii="宋体" w:hAnsi="宋体" w:eastAsia="宋体" w:cs="宋体"/>
          <w:b w:val="0"/>
          <w:bCs w:val="0"/>
          <w:color w:val="auto"/>
          <w:sz w:val="24"/>
          <w:szCs w:val="24"/>
          <w:lang w:val="en-US" w:eastAsia="zh-CN"/>
        </w:rPr>
        <w:t>质量或者不能诚信履约的，磋商小组将</w:t>
      </w:r>
      <w:r>
        <w:rPr>
          <w:rFonts w:hint="eastAsia" w:ascii="宋体" w:hAnsi="宋体" w:cs="宋体"/>
          <w:b w:val="0"/>
          <w:bCs w:val="0"/>
          <w:color w:val="auto"/>
          <w:sz w:val="24"/>
          <w:szCs w:val="24"/>
          <w:lang w:val="en-US" w:eastAsia="zh-CN"/>
        </w:rPr>
        <w:t>依据《财政部关于推动解决政府采购异常低价问题的通知》（财库[2026]2号）</w:t>
      </w:r>
      <w:r>
        <w:rPr>
          <w:rFonts w:hint="eastAsia" w:ascii="宋体" w:hAnsi="宋体" w:eastAsia="宋体" w:cs="宋体"/>
          <w:b w:val="0"/>
          <w:bCs w:val="0"/>
          <w:color w:val="auto"/>
          <w:sz w:val="24"/>
          <w:szCs w:val="24"/>
          <w:lang w:val="en-US" w:eastAsia="zh-CN"/>
        </w:rPr>
        <w:t>启动异常低价投标（响应）审查，应当要求其在评标现场合理的时间内提供书面说明，必要时提交相关证明材料；投标人不能证明其报价合理性的，磋商小组应当将其作为无效投标处理。</w:t>
      </w:r>
    </w:p>
    <w:p w14:paraId="12E3B979">
      <w:pPr>
        <w:keepNext w:val="0"/>
        <w:keepLines w:val="0"/>
        <w:pageBreakBefore w:val="0"/>
        <w:widowControl w:val="0"/>
        <w:kinsoku/>
        <w:wordWrap/>
        <w:overflowPunct/>
        <w:topLinePunct w:val="0"/>
        <w:autoSpaceDE/>
        <w:autoSpaceDN/>
        <w:bidi w:val="0"/>
        <w:adjustRightInd/>
        <w:snapToGrid/>
        <w:spacing w:line="336" w:lineRule="auto"/>
        <w:ind w:firstLine="600" w:firstLineChars="25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6.</w:t>
      </w:r>
      <w:r>
        <w:rPr>
          <w:rFonts w:hint="eastAsia" w:ascii="宋体" w:hAnsi="宋体" w:eastAsia="宋体" w:cs="宋体"/>
          <w:bCs/>
          <w:color w:val="auto"/>
          <w:sz w:val="24"/>
          <w:szCs w:val="24"/>
        </w:rPr>
        <w:t>若出现综合得分并列时，按投标报价由低到高顺序排列。得分且投标报价相同的并列。</w:t>
      </w:r>
      <w:r>
        <w:rPr>
          <w:rFonts w:hint="eastAsia" w:ascii="宋体" w:hAnsi="宋体" w:eastAsia="宋体" w:cs="宋体"/>
          <w:bCs/>
          <w:color w:val="auto"/>
          <w:sz w:val="24"/>
          <w:szCs w:val="24"/>
          <w:lang w:val="en-US" w:eastAsia="zh-CN"/>
        </w:rPr>
        <w:t>响应</w:t>
      </w:r>
      <w:r>
        <w:rPr>
          <w:rFonts w:hint="eastAsia" w:ascii="宋体" w:hAnsi="宋体" w:eastAsia="宋体" w:cs="宋体"/>
          <w:bCs/>
          <w:color w:val="auto"/>
          <w:sz w:val="24"/>
          <w:szCs w:val="24"/>
        </w:rPr>
        <w:t>文件满足</w:t>
      </w:r>
      <w:r>
        <w:rPr>
          <w:rFonts w:hint="eastAsia" w:ascii="宋体" w:hAnsi="宋体" w:eastAsia="宋体" w:cs="宋体"/>
          <w:bCs/>
          <w:color w:val="auto"/>
          <w:sz w:val="24"/>
          <w:szCs w:val="24"/>
          <w:lang w:val="en-US" w:eastAsia="zh-CN"/>
        </w:rPr>
        <w:t>磋商</w:t>
      </w:r>
      <w:r>
        <w:rPr>
          <w:rFonts w:hint="eastAsia" w:ascii="宋体" w:hAnsi="宋体" w:eastAsia="宋体" w:cs="宋体"/>
          <w:bCs/>
          <w:color w:val="auto"/>
          <w:sz w:val="24"/>
          <w:szCs w:val="24"/>
        </w:rPr>
        <w:t>文件全部实质性要求，且按照评审因素的量化指标评审得分最高的投标人为排名第一的中标候选人。</w:t>
      </w:r>
    </w:p>
    <w:bookmarkEnd w:id="131"/>
    <w:p w14:paraId="6FB4DA10">
      <w:pPr>
        <w:pStyle w:val="2"/>
        <w:keepNext/>
        <w:keepLines/>
        <w:pageBreakBefore/>
        <w:widowControl w:val="0"/>
        <w:numPr>
          <w:ilvl w:val="0"/>
          <w:numId w:val="9"/>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auto"/>
          <w:highlight w:val="none"/>
        </w:rPr>
      </w:pPr>
      <w:bookmarkStart w:id="132" w:name="_Toc15647"/>
      <w:bookmarkStart w:id="133" w:name="_Toc6835"/>
      <w:r>
        <w:rPr>
          <w:rFonts w:hint="eastAsia" w:ascii="宋体" w:hAnsi="宋体" w:eastAsia="宋体" w:cs="宋体"/>
          <w:color w:val="auto"/>
          <w:highlight w:val="none"/>
        </w:rPr>
        <w:t xml:space="preserve"> </w:t>
      </w:r>
      <w:bookmarkStart w:id="134" w:name="_Toc13672"/>
      <w:r>
        <w:rPr>
          <w:rFonts w:hint="eastAsia" w:ascii="宋体" w:hAnsi="宋体" w:eastAsia="宋体" w:cs="宋体"/>
          <w:color w:val="auto"/>
          <w:highlight w:val="none"/>
        </w:rPr>
        <w:t>采购内容及要求</w:t>
      </w:r>
      <w:bookmarkEnd w:id="134"/>
    </w:p>
    <w:p w14:paraId="7317D0D9">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rPr>
        <w:t>一、工程内容</w:t>
      </w:r>
      <w:r>
        <w:rPr>
          <w:rFonts w:hint="eastAsia" w:ascii="宋体" w:hAnsi="宋体" w:cs="宋体"/>
          <w:b/>
          <w:color w:val="auto"/>
          <w:sz w:val="24"/>
          <w:szCs w:val="24"/>
          <w:lang w:val="en-US" w:eastAsia="zh-CN"/>
        </w:rPr>
        <w:t xml:space="preserve">     </w:t>
      </w:r>
    </w:p>
    <w:p w14:paraId="44806C52">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本工程为：</w:t>
      </w:r>
      <w:r>
        <w:rPr>
          <w:rFonts w:hint="eastAsia" w:ascii="宋体" w:hAnsi="宋体" w:cs="宋体"/>
          <w:color w:val="auto"/>
          <w:sz w:val="24"/>
          <w:szCs w:val="24"/>
          <w:lang w:val="en-US" w:eastAsia="zh-CN"/>
        </w:rPr>
        <w:t>安康市第一小学校本部福睿楼消防改造项目</w:t>
      </w:r>
    </w:p>
    <w:p w14:paraId="72AA75FB">
      <w:pPr>
        <w:keepNext w:val="0"/>
        <w:keepLines w:val="0"/>
        <w:pageBreakBefore w:val="0"/>
        <w:widowControl w:val="0"/>
        <w:kinsoku/>
        <w:wordWrap/>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lang w:val="en-US"/>
        </w:rPr>
      </w:pPr>
      <w:r>
        <w:rPr>
          <w:rFonts w:hint="eastAsia" w:ascii="宋体" w:hAnsi="宋体" w:eastAsia="宋体" w:cs="宋体"/>
          <w:color w:val="auto"/>
          <w:sz w:val="24"/>
          <w:szCs w:val="24"/>
        </w:rPr>
        <w:t>施工地点：</w:t>
      </w:r>
      <w:r>
        <w:rPr>
          <w:rFonts w:hint="eastAsia" w:ascii="宋体" w:hAnsi="宋体" w:eastAsia="宋体" w:cs="宋体"/>
          <w:color w:val="auto"/>
          <w:sz w:val="24"/>
          <w:szCs w:val="24"/>
          <w:lang w:val="en-US" w:eastAsia="zh-CN"/>
        </w:rPr>
        <w:t>采购人指定地点</w:t>
      </w:r>
    </w:p>
    <w:p w14:paraId="4E2D2BB5">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二、工程</w:t>
      </w:r>
      <w:r>
        <w:rPr>
          <w:rFonts w:hint="eastAsia" w:ascii="宋体" w:hAnsi="宋体" w:eastAsia="宋体" w:cs="宋体"/>
          <w:b/>
          <w:color w:val="auto"/>
          <w:sz w:val="24"/>
          <w:szCs w:val="24"/>
          <w:lang w:val="en-US" w:eastAsia="zh-CN"/>
        </w:rPr>
        <w:t>范围</w:t>
      </w:r>
    </w:p>
    <w:p w14:paraId="7FD7DC6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auto"/>
          <w:sz w:val="24"/>
          <w:szCs w:val="24"/>
          <w:lang w:val="en-US"/>
        </w:rPr>
      </w:pPr>
      <w:r>
        <w:rPr>
          <w:rFonts w:hint="eastAsia" w:ascii="宋体" w:hAnsi="宋体" w:cs="宋体"/>
          <w:color w:val="auto"/>
          <w:sz w:val="24"/>
          <w:szCs w:val="24"/>
          <w:lang w:val="en-US" w:eastAsia="zh-CN"/>
        </w:rPr>
        <w:t>安康市第一小学校本部福睿楼消防改造项目</w:t>
      </w:r>
      <w:r>
        <w:rPr>
          <w:rFonts w:hint="eastAsia" w:ascii="宋体" w:hAnsi="宋体" w:eastAsia="宋体" w:cs="宋体"/>
          <w:b w:val="0"/>
          <w:bCs/>
          <w:color w:val="auto"/>
          <w:sz w:val="24"/>
          <w:szCs w:val="24"/>
          <w:lang w:val="en-US" w:eastAsia="zh-CN"/>
        </w:rPr>
        <w:t>，建设主要内容为</w:t>
      </w:r>
      <w:r>
        <w:rPr>
          <w:rFonts w:hint="eastAsia" w:ascii="宋体" w:hAnsi="宋体" w:eastAsia="宋体" w:cs="宋体"/>
          <w:color w:val="auto"/>
          <w:sz w:val="24"/>
          <w:szCs w:val="24"/>
        </w:rPr>
        <w:t>消防管道制作安装、消防泵房设备安装、应急救援电气工程</w:t>
      </w:r>
      <w:r>
        <w:rPr>
          <w:rFonts w:hint="eastAsia" w:ascii="宋体" w:hAnsi="宋体" w:cs="宋体"/>
          <w:color w:val="auto"/>
          <w:sz w:val="24"/>
          <w:szCs w:val="24"/>
          <w:lang w:val="en-US" w:eastAsia="zh-CN"/>
        </w:rPr>
        <w:t>等，详见工程量清单</w:t>
      </w:r>
      <w:r>
        <w:rPr>
          <w:rFonts w:ascii="宋体" w:hAnsi="宋体" w:eastAsia="宋体" w:cs="宋体"/>
          <w:color w:val="auto"/>
          <w:sz w:val="24"/>
          <w:szCs w:val="24"/>
        </w:rPr>
        <w:t>。</w:t>
      </w:r>
    </w:p>
    <w:p w14:paraId="54E87FAF">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Ansi="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三、工程</w:t>
      </w:r>
      <w:r>
        <w:rPr>
          <w:rFonts w:hint="eastAsia" w:ascii="宋体" w:hAnsi="宋体" w:cs="宋体"/>
          <w:b/>
          <w:color w:val="000000" w:themeColor="text1"/>
          <w:sz w:val="24"/>
          <w:szCs w:val="24"/>
          <w:lang w:val="en-US" w:eastAsia="zh-CN"/>
          <w14:textFill>
            <w14:solidFill>
              <w14:schemeClr w14:val="tx1"/>
            </w14:solidFill>
          </w14:textFill>
        </w:rPr>
        <w:t>材料</w:t>
      </w:r>
    </w:p>
    <w:p w14:paraId="422589B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本工程材料均选用</w:t>
      </w:r>
      <w:r>
        <w:rPr>
          <w:rFonts w:hint="eastAsia" w:hAnsi="宋体"/>
          <w:color w:val="000000" w:themeColor="text1"/>
          <w:sz w:val="24"/>
          <w:lang w:eastAsia="zh-CN"/>
          <w14:textFill>
            <w14:solidFill>
              <w14:schemeClr w14:val="tx1"/>
            </w14:solidFill>
          </w14:textFill>
        </w:rPr>
        <w:t>国家行业</w:t>
      </w:r>
      <w:r>
        <w:rPr>
          <w:rFonts w:hint="eastAsia" w:hAnsi="宋体"/>
          <w:color w:val="000000" w:themeColor="text1"/>
          <w:sz w:val="24"/>
          <w14:textFill>
            <w14:solidFill>
              <w14:schemeClr w14:val="tx1"/>
            </w14:solidFill>
          </w14:textFill>
        </w:rPr>
        <w:t>合格产品，同时在响应文件中必须明确所有材料的品牌型号、产地、价格。本工程材料品牌或价格参考市场价，投标人自主报价。</w:t>
      </w:r>
    </w:p>
    <w:p w14:paraId="204FAD9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hAnsi="宋体"/>
          <w:color w:val="000000" w:themeColor="text1"/>
          <w:sz w:val="24"/>
          <w14:textFill>
            <w14:solidFill>
              <w14:schemeClr w14:val="tx1"/>
            </w14:solidFill>
          </w14:textFill>
        </w:rPr>
        <w:t>工程材料在工程实施过程中，由</w:t>
      </w:r>
      <w:r>
        <w:rPr>
          <w:rFonts w:hint="eastAsia" w:hAnsi="宋体"/>
          <w:color w:val="000000" w:themeColor="text1"/>
          <w:sz w:val="24"/>
          <w:lang w:val="en-US" w:eastAsia="zh-CN"/>
          <w14:textFill>
            <w14:solidFill>
              <w14:schemeClr w14:val="tx1"/>
            </w14:solidFill>
          </w14:textFill>
        </w:rPr>
        <w:t>采购</w:t>
      </w:r>
      <w:r>
        <w:rPr>
          <w:rFonts w:hint="eastAsia" w:hAnsi="宋体"/>
          <w:color w:val="000000" w:themeColor="text1"/>
          <w:sz w:val="24"/>
          <w14:textFill>
            <w14:solidFill>
              <w14:schemeClr w14:val="tx1"/>
            </w14:solidFill>
          </w14:textFill>
        </w:rPr>
        <w:t>人认质。凡在工程实施过程因设计变更引起的施工费用，由发包方和承包方共同签字确认变更后协商解决。</w:t>
      </w:r>
    </w:p>
    <w:p w14:paraId="5CDCF8CB">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宋体" w:hAnsi="宋体" w:eastAsia="宋体" w:cs="宋体"/>
          <w:b/>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四</w:t>
      </w:r>
      <w:r>
        <w:rPr>
          <w:rFonts w:hint="eastAsia" w:ascii="宋体" w:hAnsi="宋体" w:eastAsia="宋体" w:cs="宋体"/>
          <w:b/>
          <w:color w:val="000000" w:themeColor="text1"/>
          <w:sz w:val="24"/>
          <w14:textFill>
            <w14:solidFill>
              <w14:schemeClr w14:val="tx1"/>
            </w14:solidFill>
          </w14:textFill>
        </w:rPr>
        <w:t>、工程质量</w:t>
      </w:r>
      <w:r>
        <w:rPr>
          <w:rFonts w:hint="eastAsia" w:ascii="宋体" w:hAnsi="宋体" w:eastAsia="宋体" w:cs="宋体"/>
          <w:b/>
          <w:color w:val="000000" w:themeColor="text1"/>
          <w:sz w:val="24"/>
          <w:lang w:val="en-US" w:eastAsia="zh-CN"/>
          <w14:textFill>
            <w14:solidFill>
              <w14:schemeClr w14:val="tx1"/>
            </w14:solidFill>
          </w14:textFill>
        </w:rPr>
        <w:t>及</w:t>
      </w:r>
      <w:r>
        <w:rPr>
          <w:rFonts w:hint="eastAsia" w:ascii="宋体" w:hAnsi="宋体" w:eastAsia="宋体" w:cs="宋体"/>
          <w:b/>
          <w:color w:val="000000" w:themeColor="text1"/>
          <w:sz w:val="24"/>
          <w14:textFill>
            <w14:solidFill>
              <w14:schemeClr w14:val="tx1"/>
            </w14:solidFill>
          </w14:textFill>
        </w:rPr>
        <w:t>技术要求</w:t>
      </w:r>
    </w:p>
    <w:p w14:paraId="72195A8C">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本工程质量等级要求</w:t>
      </w:r>
      <w:r>
        <w:rPr>
          <w:rFonts w:hint="eastAsia" w:ascii="宋体" w:hAnsi="宋体" w:eastAsia="宋体" w:cs="宋体"/>
          <w:b w:val="0"/>
          <w:bCs/>
          <w:color w:val="000000" w:themeColor="text1"/>
          <w:sz w:val="24"/>
          <w:szCs w:val="24"/>
          <w:lang w:val="en-US" w:eastAsia="zh-CN"/>
          <w14:textFill>
            <w14:solidFill>
              <w14:schemeClr w14:val="tx1"/>
            </w14:solidFill>
          </w14:textFill>
        </w:rPr>
        <w:t>符合国家现行施工及验收规范的合格标准</w:t>
      </w:r>
      <w:r>
        <w:rPr>
          <w:rFonts w:hint="eastAsia" w:ascii="宋体" w:hAnsi="宋体" w:eastAsia="宋体" w:cs="宋体"/>
          <w:color w:val="000000" w:themeColor="text1"/>
          <w:sz w:val="24"/>
          <w14:textFill>
            <w14:solidFill>
              <w14:schemeClr w14:val="tx1"/>
            </w14:solidFill>
          </w14:textFill>
        </w:rPr>
        <w:t>。</w:t>
      </w:r>
    </w:p>
    <w:p w14:paraId="7D0FC3C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承包方必须按照招标要求及国家现行有关施工验收规范组织施工，建立健全质量保证体系，做到安全生产及文明施工</w:t>
      </w:r>
      <w:r>
        <w:rPr>
          <w:rFonts w:hint="eastAsia" w:ascii="宋体" w:hAnsi="宋体" w:cs="宋体"/>
          <w:color w:val="000000" w:themeColor="text1"/>
          <w:sz w:val="24"/>
          <w:lang w:eastAsia="zh-CN"/>
          <w14:textFill>
            <w14:solidFill>
              <w14:schemeClr w14:val="tx1"/>
            </w14:solidFill>
          </w14:textFill>
        </w:rPr>
        <w:t>。</w:t>
      </w:r>
    </w:p>
    <w:p w14:paraId="633F39A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3.</w:t>
      </w:r>
      <w:r>
        <w:rPr>
          <w:rFonts w:hint="eastAsia" w:ascii="宋体" w:hAnsi="宋体" w:eastAsia="宋体" w:cs="宋体"/>
          <w:color w:val="000000" w:themeColor="text1"/>
          <w:sz w:val="24"/>
          <w14:textFill>
            <w14:solidFill>
              <w14:schemeClr w14:val="tx1"/>
            </w14:solidFill>
          </w14:textFill>
        </w:rPr>
        <w:t>本工程所需施工材料、</w:t>
      </w:r>
      <w:r>
        <w:rPr>
          <w:rFonts w:hint="eastAsia" w:ascii="宋体" w:hAnsi="宋体" w:cs="宋体"/>
          <w:color w:val="000000" w:themeColor="text1"/>
          <w:sz w:val="24"/>
          <w:lang w:val="en-US" w:eastAsia="zh-CN"/>
          <w14:textFill>
            <w14:solidFill>
              <w14:schemeClr w14:val="tx1"/>
            </w14:solidFill>
          </w14:textFill>
        </w:rPr>
        <w:t>设施</w:t>
      </w:r>
      <w:r>
        <w:rPr>
          <w:rFonts w:hint="eastAsia" w:ascii="宋体" w:hAnsi="宋体" w:eastAsia="宋体" w:cs="宋体"/>
          <w:color w:val="000000" w:themeColor="text1"/>
          <w:sz w:val="24"/>
          <w14:textFill>
            <w14:solidFill>
              <w14:schemeClr w14:val="tx1"/>
            </w14:solidFill>
          </w14:textFill>
        </w:rPr>
        <w:t>设备均由承包方负责供应，必须满足设计要求和国家有关标准，并应具有合格证等质量证明资料，经发包方人员认定后方可使用。</w:t>
      </w:r>
    </w:p>
    <w:p w14:paraId="2C37DD2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4.</w:t>
      </w:r>
      <w:r>
        <w:rPr>
          <w:rFonts w:hint="eastAsia" w:ascii="宋体" w:hAnsi="宋体" w:eastAsia="宋体" w:cs="宋体"/>
          <w:color w:val="000000" w:themeColor="text1"/>
          <w:sz w:val="24"/>
          <w14:textFill>
            <w14:solidFill>
              <w14:schemeClr w14:val="tx1"/>
            </w14:solidFill>
          </w14:textFill>
        </w:rPr>
        <w:t>各工序应严格按施工组织设计进行质量控制，每道工序完工后，应进行检查，相关专业工种之间应及时进行交接检验，并形成记录。未经检查验收不得进行下一道工序。</w:t>
      </w:r>
    </w:p>
    <w:p w14:paraId="37C6C42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5.</w:t>
      </w:r>
      <w:r>
        <w:rPr>
          <w:rFonts w:hint="eastAsia" w:ascii="宋体" w:hAnsi="宋体" w:eastAsia="宋体" w:cs="宋体"/>
          <w:color w:val="000000" w:themeColor="text1"/>
          <w:sz w:val="24"/>
          <w14:textFill>
            <w14:solidFill>
              <w14:schemeClr w14:val="tx1"/>
            </w14:solidFill>
          </w14:textFill>
        </w:rPr>
        <w:t>工程完工后，承包方应在组织有关人员进行自行检验评定后，向发包人提交工程验收报告及相关施工资料。</w:t>
      </w:r>
    </w:p>
    <w:p w14:paraId="5631FAE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5707D2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7</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服务承诺：</w:t>
      </w:r>
      <w:r>
        <w:rPr>
          <w:rFonts w:hint="eastAsia" w:ascii="宋体" w:hAnsi="宋体" w:eastAsia="宋体" w:cs="宋体"/>
          <w:color w:val="000000" w:themeColor="text1"/>
          <w:sz w:val="24"/>
          <w:szCs w:val="24"/>
          <w14:textFill>
            <w14:solidFill>
              <w14:schemeClr w14:val="tx1"/>
            </w14:solidFill>
          </w14:textFill>
        </w:rPr>
        <w:t>要求具有完善的保修服务体系，高效的工作作风，高水平的技术</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施工</w:t>
      </w:r>
      <w:r>
        <w:rPr>
          <w:rFonts w:hint="eastAsia" w:ascii="宋体" w:hAnsi="宋体" w:eastAsia="宋体" w:cs="宋体"/>
          <w:color w:val="000000" w:themeColor="text1"/>
          <w:sz w:val="24"/>
          <w:szCs w:val="24"/>
          <w14:textFill>
            <w14:solidFill>
              <w14:schemeClr w14:val="tx1"/>
            </w14:solidFill>
          </w14:textFill>
        </w:rPr>
        <w:t>人员。</w:t>
      </w:r>
    </w:p>
    <w:p w14:paraId="29DE137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lang w:val="en-US" w:eastAsia="zh-CN"/>
          <w14:textFill>
            <w14:solidFill>
              <w14:schemeClr w14:val="tx1"/>
            </w14:solidFill>
          </w14:textFill>
        </w:rPr>
        <w:t>8.</w:t>
      </w:r>
      <w:r>
        <w:rPr>
          <w:rFonts w:hint="eastAsia" w:ascii="宋体" w:hAnsi="宋体" w:eastAsia="宋体" w:cs="宋体"/>
          <w:color w:val="000000" w:themeColor="text1"/>
          <w:sz w:val="24"/>
          <w:szCs w:val="24"/>
          <w:lang w:val="en-US" w:eastAsia="zh-CN"/>
          <w14:textFill>
            <w14:solidFill>
              <w14:schemeClr w14:val="tx1"/>
            </w14:solidFill>
          </w14:textFill>
        </w:rPr>
        <w:t>项目实施过程中不打扰</w:t>
      </w:r>
      <w:r>
        <w:rPr>
          <w:rFonts w:hint="eastAsia" w:ascii="宋体" w:hAnsi="宋体" w:cs="宋体"/>
          <w:color w:val="000000" w:themeColor="text1"/>
          <w:sz w:val="24"/>
          <w:szCs w:val="24"/>
          <w:lang w:val="en-US" w:eastAsia="zh-CN"/>
          <w14:textFill>
            <w14:solidFill>
              <w14:schemeClr w14:val="tx1"/>
            </w14:solidFill>
          </w14:textFill>
        </w:rPr>
        <w:t>甲方</w:t>
      </w:r>
      <w:r>
        <w:rPr>
          <w:rFonts w:hint="eastAsia" w:ascii="宋体" w:hAnsi="宋体" w:eastAsia="宋体" w:cs="宋体"/>
          <w:color w:val="000000" w:themeColor="text1"/>
          <w:sz w:val="24"/>
          <w:szCs w:val="24"/>
          <w:lang w:val="en-US" w:eastAsia="zh-CN"/>
          <w14:textFill>
            <w14:solidFill>
              <w14:schemeClr w14:val="tx1"/>
            </w14:solidFill>
          </w14:textFill>
        </w:rPr>
        <w:t>正常办公、教学，制定降噪、降尘方案，施工垃圾日产日清，不影响校园环境。</w:t>
      </w:r>
    </w:p>
    <w:p w14:paraId="253DCD8E">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default"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五</w:t>
      </w:r>
      <w:r>
        <w:rPr>
          <w:rFonts w:hint="eastAsia" w:ascii="宋体" w:hAnsi="宋体" w:eastAsia="宋体" w:cs="宋体"/>
          <w:b/>
          <w:color w:val="000000" w:themeColor="text1"/>
          <w:sz w:val="24"/>
          <w14:textFill>
            <w14:solidFill>
              <w14:schemeClr w14:val="tx1"/>
            </w14:solidFill>
          </w14:textFill>
        </w:rPr>
        <w:t>、</w:t>
      </w:r>
      <w:r>
        <w:rPr>
          <w:rFonts w:hint="eastAsia" w:ascii="宋体" w:hAnsi="宋体" w:cs="宋体"/>
          <w:b/>
          <w:color w:val="000000" w:themeColor="text1"/>
          <w:sz w:val="24"/>
          <w:lang w:val="en-US" w:eastAsia="zh-CN"/>
          <w14:textFill>
            <w14:solidFill>
              <w14:schemeClr w14:val="tx1"/>
            </w14:solidFill>
          </w14:textFill>
        </w:rPr>
        <w:t>商务要求</w:t>
      </w:r>
    </w:p>
    <w:p w14:paraId="4624DB4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lang w:val="en-US" w:eastAsia="zh-CN"/>
          <w14:textFill>
            <w14:solidFill>
              <w14:schemeClr w14:val="tx1"/>
            </w14:solidFill>
          </w14:textFill>
        </w:rPr>
        <w:t>1.</w:t>
      </w:r>
      <w:r>
        <w:rPr>
          <w:rFonts w:hint="eastAsia" w:ascii="宋体" w:hAnsi="宋体" w:eastAsia="宋体" w:cs="宋体"/>
          <w:b w:val="0"/>
          <w:bCs/>
          <w:color w:val="000000" w:themeColor="text1"/>
          <w:sz w:val="24"/>
          <w14:textFill>
            <w14:solidFill>
              <w14:schemeClr w14:val="tx1"/>
            </w14:solidFill>
          </w14:textFill>
        </w:rPr>
        <w:t>工程施工配合要求</w:t>
      </w:r>
    </w:p>
    <w:p w14:paraId="088755B7">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1</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发包方责任：</w:t>
      </w:r>
    </w:p>
    <w:p w14:paraId="59D8B7F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 负责工程的总体协调和管理；</w:t>
      </w:r>
    </w:p>
    <w:p w14:paraId="73EFF92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 确认承包人的总体方案和施工方案；</w:t>
      </w:r>
    </w:p>
    <w:p w14:paraId="3808D26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 审查承包人的施工人员并办理出入证；</w:t>
      </w:r>
    </w:p>
    <w:p w14:paraId="71FFBBD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 协助承包人协调水、电及临时设施等相关事宜，为施工创造条件。</w:t>
      </w:r>
    </w:p>
    <w:p w14:paraId="75880353">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 组织对施工材料及总体工程进行验收。</w:t>
      </w:r>
    </w:p>
    <w:p w14:paraId="38F7DD33">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2</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承包方责任：</w:t>
      </w:r>
    </w:p>
    <w:p w14:paraId="030788D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 负责工程施工组织设计，并经发包方确认；</w:t>
      </w:r>
    </w:p>
    <w:p w14:paraId="19AB173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 按照响应文件中确定的施工进度计划和工程方案进行施工，确保按期完工，工程计划及进度调整必须征得发包人同意。</w:t>
      </w:r>
    </w:p>
    <w:p w14:paraId="2E53B6F7">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2-3 服从发包方的管理，施工人员必须经发包方审定，遵守发包方的有关规定，服从管理，文明施工。</w:t>
      </w:r>
    </w:p>
    <w:p w14:paraId="3AD9343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2-4 负责施工区域内的安全、保卫及消防工作。</w:t>
      </w:r>
    </w:p>
    <w:p w14:paraId="6C38E300">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2-5 负责交工前的产品保护工作。</w:t>
      </w:r>
    </w:p>
    <w:p w14:paraId="65C9145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2-6 做好安排，合理调度人员，保证连续施工，确保按期完工。</w:t>
      </w:r>
    </w:p>
    <w:p w14:paraId="0CC8A51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2-7 施工期间水、电等相关事宜的协调及费用由中标单位承担。 </w:t>
      </w:r>
    </w:p>
    <w:p w14:paraId="284234F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2.工程地点：采购人指定地点。</w:t>
      </w:r>
    </w:p>
    <w:p w14:paraId="60DFEF5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3.</w:t>
      </w:r>
      <w:r>
        <w:rPr>
          <w:rFonts w:hint="eastAsia" w:ascii="宋体" w:hAnsi="宋体" w:eastAsia="宋体" w:cs="宋体"/>
          <w:b w:val="0"/>
          <w:bCs/>
          <w:color w:val="000000" w:themeColor="text1"/>
          <w:sz w:val="24"/>
          <w:szCs w:val="24"/>
          <w14:textFill>
            <w14:solidFill>
              <w14:schemeClr w14:val="tx1"/>
            </w14:solidFill>
          </w14:textFill>
        </w:rPr>
        <w:t>工期要求：</w:t>
      </w:r>
      <w:r>
        <w:rPr>
          <w:rFonts w:hint="eastAsia" w:ascii="宋体" w:hAnsi="宋体" w:cs="宋体"/>
          <w:b w:val="0"/>
          <w:bCs/>
          <w:color w:val="000000" w:themeColor="text1"/>
          <w:kern w:val="0"/>
          <w:sz w:val="24"/>
          <w:szCs w:val="24"/>
          <w:highlight w:val="none"/>
          <w:lang w:val="en-US" w:eastAsia="zh-CN" w:bidi="ar-SA"/>
          <w14:textFill>
            <w14:solidFill>
              <w14:schemeClr w14:val="tx1"/>
            </w14:solidFill>
          </w14:textFill>
        </w:rPr>
        <w:t>合同签订后60日历天完成。</w:t>
      </w:r>
    </w:p>
    <w:p w14:paraId="333543A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4.</w:t>
      </w:r>
      <w:r>
        <w:rPr>
          <w:rFonts w:hint="eastAsia" w:ascii="宋体" w:hAnsi="宋体" w:eastAsia="宋体" w:cs="宋体"/>
          <w:b w:val="0"/>
          <w:bCs/>
          <w:color w:val="000000" w:themeColor="text1"/>
          <w:sz w:val="24"/>
          <w:szCs w:val="24"/>
          <w14:textFill>
            <w14:solidFill>
              <w14:schemeClr w14:val="tx1"/>
            </w14:solidFill>
          </w14:textFill>
        </w:rPr>
        <w:t>质量验收标准</w:t>
      </w:r>
      <w:r>
        <w:rPr>
          <w:rFonts w:hint="eastAsia" w:ascii="宋体" w:hAnsi="宋体" w:cs="宋体"/>
          <w:b w:val="0"/>
          <w:bCs/>
          <w:color w:val="000000" w:themeColor="text1"/>
          <w:sz w:val="24"/>
          <w:szCs w:val="24"/>
          <w:lang w:eastAsia="zh-CN"/>
          <w14:textFill>
            <w14:solidFill>
              <w14:schemeClr w14:val="tx1"/>
            </w14:solidFill>
          </w14:textFill>
        </w:rPr>
        <w:t>：</w:t>
      </w:r>
      <w:r>
        <w:rPr>
          <w:rFonts w:hint="eastAsia" w:ascii="宋体" w:hAnsi="宋体" w:eastAsia="宋体" w:cs="宋体"/>
          <w:b w:val="0"/>
          <w:bCs/>
          <w:color w:val="000000" w:themeColor="text1"/>
          <w:sz w:val="24"/>
          <w:szCs w:val="24"/>
          <w14:textFill>
            <w14:solidFill>
              <w14:schemeClr w14:val="tx1"/>
            </w14:solidFill>
          </w14:textFill>
        </w:rPr>
        <w:t>按国家及相关地方政策规范执行</w:t>
      </w:r>
      <w:r>
        <w:rPr>
          <w:rFonts w:hint="eastAsia" w:ascii="宋体" w:hAnsi="宋体" w:eastAsia="宋体" w:cs="宋体"/>
          <w:b w:val="0"/>
          <w:bCs/>
          <w:color w:val="000000" w:themeColor="text1"/>
          <w:sz w:val="24"/>
          <w:szCs w:val="24"/>
          <w:lang w:eastAsia="zh-CN"/>
          <w14:textFill>
            <w14:solidFill>
              <w14:schemeClr w14:val="tx1"/>
            </w14:solidFill>
          </w14:textFill>
        </w:rPr>
        <w:t>。</w:t>
      </w:r>
    </w:p>
    <w:p w14:paraId="4C71CA56">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cs="宋体"/>
          <w:b w:val="0"/>
          <w:bCs/>
          <w:color w:val="000000" w:themeColor="text1"/>
          <w:sz w:val="24"/>
          <w:szCs w:val="24"/>
          <w:lang w:val="en-US" w:eastAsia="zh-CN"/>
          <w14:textFill>
            <w14:solidFill>
              <w14:schemeClr w14:val="tx1"/>
            </w14:solidFill>
          </w14:textFill>
        </w:rPr>
        <w:t>5.</w:t>
      </w:r>
      <w:r>
        <w:rPr>
          <w:rFonts w:hint="eastAsia" w:ascii="宋体" w:hAnsi="宋体" w:eastAsia="宋体" w:cs="宋体"/>
          <w:b w:val="0"/>
          <w:bCs/>
          <w:color w:val="000000" w:themeColor="text1"/>
          <w:sz w:val="24"/>
          <w:szCs w:val="24"/>
          <w:lang w:val="en-US" w:eastAsia="zh-CN"/>
          <w14:textFill>
            <w14:solidFill>
              <w14:schemeClr w14:val="tx1"/>
            </w14:solidFill>
          </w14:textFill>
        </w:rPr>
        <w:t>质量等级：符合国家现行施工及验收规范的合格标准。</w:t>
      </w:r>
    </w:p>
    <w:p w14:paraId="7A34E53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6.</w:t>
      </w:r>
      <w:r>
        <w:rPr>
          <w:rFonts w:hint="eastAsia" w:ascii="宋体" w:hAnsi="宋体" w:eastAsia="宋体" w:cs="宋体"/>
          <w:color w:val="000000" w:themeColor="text1"/>
          <w:sz w:val="24"/>
          <w14:textFill>
            <w14:solidFill>
              <w14:schemeClr w14:val="tx1"/>
            </w14:solidFill>
          </w14:textFill>
        </w:rPr>
        <w:t>质保要求</w:t>
      </w:r>
      <w:r>
        <w:rPr>
          <w:rFonts w:hint="eastAsia" w:ascii="宋体" w:hAnsi="宋体" w:eastAsia="宋体" w:cs="宋体"/>
          <w:color w:val="000000" w:themeColor="text1"/>
          <w:sz w:val="24"/>
          <w:lang w:eastAsia="zh-CN"/>
          <w14:textFill>
            <w14:solidFill>
              <w14:schemeClr w14:val="tx1"/>
            </w14:solidFill>
          </w14:textFill>
        </w:rPr>
        <w:t>：遵照国家相关规定。</w:t>
      </w:r>
    </w:p>
    <w:p w14:paraId="39EDA96B">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7.报价方式：合同总价即中标价，为一次性报价，投标报价为完成合同规定的全部内容所发生的费用（包括材料费、机械设备费用、人工费、运输、安装、调试及初验、最终验收及售后服务拟获得的利润、应交纳的各种税、费等所有费用）供应商应充分考虑各种费用、市场风险、责任、合同主要条款和付款条件等。投标报价不受市场价格及工作量变化的影响，一次包死。</w:t>
      </w:r>
    </w:p>
    <w:p w14:paraId="4F9A1C7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8.付款方式：</w:t>
      </w:r>
      <w:r>
        <w:rPr>
          <w:rFonts w:hint="eastAsia" w:ascii="宋体" w:hAnsi="宋体" w:cs="宋体"/>
          <w:color w:val="000000" w:themeColor="text1"/>
          <w:sz w:val="24"/>
          <w:szCs w:val="24"/>
          <w:lang w:eastAsia="zh-CN"/>
          <w14:textFill>
            <w14:solidFill>
              <w14:schemeClr w14:val="tx1"/>
            </w14:solidFill>
          </w14:textFill>
        </w:rPr>
        <w:t>合同签订生效后预付</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lang w:eastAsia="zh-CN"/>
          <w14:textFill>
            <w14:solidFill>
              <w14:schemeClr w14:val="tx1"/>
            </w14:solidFill>
          </w14:textFill>
        </w:rPr>
        <w:t>0%工程款；第三方公司检验合格后，支付到合同总额的97%；工程竣工验收合格满两年支付剩余3%的总工程款</w:t>
      </w:r>
      <w:r>
        <w:rPr>
          <w:rFonts w:hint="eastAsia" w:cs="宋体"/>
          <w:b w:val="0"/>
          <w:color w:val="000000" w:themeColor="text1"/>
          <w:kern w:val="2"/>
          <w:sz w:val="24"/>
          <w:szCs w:val="24"/>
          <w:lang w:eastAsia="zh-CN"/>
          <w14:textFill>
            <w14:solidFill>
              <w14:schemeClr w14:val="tx1"/>
            </w14:solidFill>
          </w14:textFill>
        </w:rPr>
        <w:t>。</w:t>
      </w:r>
    </w:p>
    <w:p w14:paraId="4626E44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9.</w:t>
      </w:r>
      <w:r>
        <w:rPr>
          <w:rFonts w:hint="eastAsia" w:ascii="宋体" w:hAnsi="宋体" w:eastAsia="宋体" w:cs="宋体"/>
          <w:color w:val="000000" w:themeColor="text1"/>
          <w:kern w:val="0"/>
          <w:sz w:val="24"/>
          <w14:textFill>
            <w14:solidFill>
              <w14:schemeClr w14:val="tx1"/>
            </w14:solidFill>
          </w14:textFill>
        </w:rPr>
        <w:t>保修责任与响应</w:t>
      </w:r>
    </w:p>
    <w:p w14:paraId="296A00C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响应时限：甲方发现质量问题后，以书面（含邮件、盖章扫描件）或电话通知乙方，明确故障部位、现象。乙方接到通知后：</w:t>
      </w:r>
    </w:p>
    <w:p w14:paraId="33638A2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紧急情况（系统瘫痪、严重漏水、影响疏散、重大安全隐患）：</w:t>
      </w:r>
      <w:r>
        <w:rPr>
          <w:rFonts w:hint="eastAsia" w:ascii="宋体" w:hAnsi="宋体" w:cs="宋体"/>
          <w:color w:val="000000" w:themeColor="text1"/>
          <w:kern w:val="0"/>
          <w:sz w:val="24"/>
          <w:lang w:val="en-US" w:eastAsia="zh-CN"/>
          <w14:textFill>
            <w14:solidFill>
              <w14:schemeClr w14:val="tx1"/>
            </w14:solidFill>
          </w14:textFill>
        </w:rPr>
        <w:t>30分钟</w:t>
      </w:r>
      <w:r>
        <w:rPr>
          <w:rFonts w:hint="eastAsia" w:ascii="宋体" w:hAnsi="宋体" w:eastAsia="宋体" w:cs="宋体"/>
          <w:color w:val="000000" w:themeColor="text1"/>
          <w:kern w:val="0"/>
          <w:sz w:val="24"/>
          <w14:textFill>
            <w14:solidFill>
              <w14:schemeClr w14:val="tx1"/>
            </w14:solidFill>
          </w14:textFill>
        </w:rPr>
        <w:t>内响应，2小时内到达现场处置；</w:t>
      </w:r>
    </w:p>
    <w:p w14:paraId="79E8CB4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一般问题：</w:t>
      </w:r>
      <w:r>
        <w:rPr>
          <w:rFonts w:hint="eastAsia" w:ascii="宋体" w:hAnsi="宋体" w:cs="宋体"/>
          <w:color w:val="000000" w:themeColor="text1"/>
          <w:kern w:val="0"/>
          <w:sz w:val="24"/>
          <w:lang w:val="en-US" w:eastAsia="zh-CN"/>
          <w14:textFill>
            <w14:solidFill>
              <w14:schemeClr w14:val="tx1"/>
            </w14:solidFill>
          </w14:textFill>
        </w:rPr>
        <w:t>1</w:t>
      </w:r>
      <w:r>
        <w:rPr>
          <w:rFonts w:hint="eastAsia" w:ascii="宋体" w:hAnsi="宋体" w:eastAsia="宋体" w:cs="宋体"/>
          <w:color w:val="000000" w:themeColor="text1"/>
          <w:kern w:val="0"/>
          <w:sz w:val="24"/>
          <w14:textFill>
            <w14:solidFill>
              <w14:schemeClr w14:val="tx1"/>
            </w14:solidFill>
          </w14:textFill>
        </w:rPr>
        <w:t>小时内</w:t>
      </w:r>
      <w:r>
        <w:rPr>
          <w:rFonts w:hint="eastAsia" w:ascii="宋体" w:hAnsi="宋体" w:cs="宋体"/>
          <w:color w:val="000000" w:themeColor="text1"/>
          <w:kern w:val="0"/>
          <w:sz w:val="24"/>
          <w:lang w:val="en-US" w:eastAsia="zh-CN"/>
          <w14:textFill>
            <w14:solidFill>
              <w14:schemeClr w14:val="tx1"/>
            </w14:solidFill>
          </w14:textFill>
        </w:rPr>
        <w:t>响应</w:t>
      </w:r>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24小时</w:t>
      </w:r>
      <w:r>
        <w:rPr>
          <w:rFonts w:hint="eastAsia" w:ascii="宋体" w:hAnsi="宋体" w:eastAsia="宋体" w:cs="宋体"/>
          <w:color w:val="000000" w:themeColor="text1"/>
          <w:kern w:val="0"/>
          <w:sz w:val="24"/>
          <w14:textFill>
            <w14:solidFill>
              <w14:schemeClr w14:val="tx1"/>
            </w14:solidFill>
          </w14:textFill>
        </w:rPr>
        <w:t>内派员维修。</w:t>
      </w:r>
    </w:p>
    <w:p w14:paraId="2C70D62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维修责任：保修期内，保修范围内的故障，乙方免费维修、更换材料设备，承担人工、材料、运输等全部费用，确保修复后符合国家消防规范及设计要求。</w:t>
      </w:r>
    </w:p>
    <w:p w14:paraId="7811B934">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定期巡检：保修期内，乙方每6 个月至少上门巡检 1 次，对系统全面检测、调试、清洁，出具巡检报告，交甲方备案。</w:t>
      </w:r>
    </w:p>
    <w:p w14:paraId="594880D5">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资料移交：乙方维修后 3 日内，向甲方提交维修记录、更换设备合格证、调试报告等资料，纳入工程档案。</w:t>
      </w:r>
    </w:p>
    <w:p w14:paraId="5C213EFB">
      <w:pPr>
        <w:keepNext w:val="0"/>
        <w:keepLines w:val="0"/>
        <w:pageBreakBefore w:val="0"/>
        <w:widowControl w:val="0"/>
        <w:kinsoku/>
        <w:wordWrap/>
        <w:overflowPunct/>
        <w:topLinePunct w:val="0"/>
        <w:autoSpaceDE/>
        <w:autoSpaceDN/>
        <w:bidi w:val="0"/>
        <w:adjustRightInd w:val="0"/>
        <w:snapToGrid w:val="0"/>
        <w:spacing w:line="420" w:lineRule="exact"/>
        <w:ind w:firstLine="482" w:firstLineChars="200"/>
        <w:textAlignment w:val="auto"/>
        <w:rPr>
          <w:rFonts w:hint="eastAsia" w:ascii="宋体" w:hAnsi="宋体" w:eastAsia="宋体" w:cs="宋体"/>
          <w:color w:val="auto"/>
          <w:sz w:val="24"/>
          <w:lang w:val="en-US" w:eastAsia="zh-CN"/>
        </w:rPr>
      </w:pPr>
      <w:r>
        <w:rPr>
          <w:rFonts w:hint="eastAsia" w:ascii="宋体" w:hAnsi="宋体" w:eastAsia="宋体" w:cs="宋体"/>
          <w:b/>
          <w:bCs/>
          <w:color w:val="000000" w:themeColor="text1"/>
          <w:sz w:val="24"/>
          <w:lang w:val="en-US" w:eastAsia="zh-CN"/>
          <w14:textFill>
            <w14:solidFill>
              <w14:schemeClr w14:val="tx1"/>
            </w14:solidFill>
          </w14:textFill>
        </w:rPr>
        <w:t>六、编制说明及分部分项工程量清单（见下页）</w:t>
      </w:r>
      <w:r>
        <w:rPr>
          <w:rFonts w:hint="eastAsia" w:ascii="宋体" w:hAnsi="宋体" w:cs="宋体"/>
          <w:b/>
          <w:bCs/>
          <w:color w:val="000000" w:themeColor="text1"/>
          <w:sz w:val="24"/>
          <w:lang w:val="en-US" w:eastAsia="zh-CN"/>
          <w14:textFill>
            <w14:solidFill>
              <w14:schemeClr w14:val="tx1"/>
            </w14:solidFill>
          </w14:textFill>
        </w:rPr>
        <w:t>。</w:t>
      </w:r>
    </w:p>
    <w:p w14:paraId="54C2BF41">
      <w:pP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br w:type="page"/>
      </w:r>
    </w:p>
    <w:p w14:paraId="3E169C81">
      <w:pPr>
        <w:pStyle w:val="18"/>
        <w:keepNext w:val="0"/>
        <w:keepLines w:val="0"/>
        <w:pageBreakBefore w:val="0"/>
        <w:widowControl w:val="0"/>
        <w:kinsoku/>
        <w:wordWrap/>
        <w:overflowPunct/>
        <w:topLinePunct w:val="0"/>
        <w:autoSpaceDE/>
        <w:autoSpaceDN/>
        <w:bidi w:val="0"/>
        <w:adjustRightInd/>
        <w:snapToGrid/>
        <w:spacing w:before="65" w:line="500" w:lineRule="exact"/>
        <w:jc w:val="center"/>
        <w:textAlignment w:val="auto"/>
        <w:outlineLvl w:val="9"/>
        <w:rPr>
          <w:rFonts w:hint="eastAsia" w:ascii="宋体" w:hAnsi="宋体" w:cs="宋体"/>
          <w:b/>
          <w:bCs/>
          <w:color w:val="auto"/>
          <w:spacing w:val="6"/>
          <w:sz w:val="31"/>
          <w:szCs w:val="31"/>
          <w:lang w:eastAsia="zh-CN"/>
        </w:rPr>
      </w:pPr>
      <w:r>
        <w:rPr>
          <w:rFonts w:hint="eastAsia" w:ascii="宋体" w:hAnsi="宋体" w:cs="宋体"/>
          <w:b/>
          <w:bCs/>
          <w:color w:val="auto"/>
          <w:spacing w:val="6"/>
          <w:sz w:val="31"/>
          <w:szCs w:val="31"/>
          <w:lang w:eastAsia="zh-CN"/>
        </w:rPr>
        <w:t>安康市第一小学校本部福睿楼消防改造项目</w:t>
      </w:r>
    </w:p>
    <w:p w14:paraId="34DEBF80">
      <w:pPr>
        <w:pStyle w:val="18"/>
        <w:keepNext w:val="0"/>
        <w:keepLines w:val="0"/>
        <w:pageBreakBefore w:val="0"/>
        <w:widowControl w:val="0"/>
        <w:kinsoku/>
        <w:wordWrap/>
        <w:overflowPunct/>
        <w:topLinePunct w:val="0"/>
        <w:autoSpaceDE/>
        <w:autoSpaceDN/>
        <w:bidi w:val="0"/>
        <w:adjustRightInd/>
        <w:snapToGrid/>
        <w:spacing w:before="65" w:line="500" w:lineRule="exact"/>
        <w:jc w:val="center"/>
        <w:textAlignment w:val="auto"/>
        <w:outlineLvl w:val="9"/>
        <w:rPr>
          <w:rFonts w:hint="eastAsia" w:ascii="宋体" w:hAnsi="宋体" w:eastAsia="宋体" w:cs="宋体"/>
          <w:b/>
          <w:bCs/>
          <w:color w:val="auto"/>
          <w:spacing w:val="6"/>
          <w:kern w:val="2"/>
          <w:sz w:val="31"/>
          <w:szCs w:val="31"/>
          <w:lang w:val="en-US" w:eastAsia="zh-CN" w:bidi="ar-SA"/>
        </w:rPr>
      </w:pPr>
      <w:r>
        <w:rPr>
          <w:rFonts w:hint="eastAsia" w:ascii="宋体" w:hAnsi="宋体" w:eastAsia="宋体" w:cs="宋体"/>
          <w:b/>
          <w:bCs/>
          <w:color w:val="auto"/>
          <w:spacing w:val="6"/>
          <w:kern w:val="2"/>
          <w:sz w:val="31"/>
          <w:szCs w:val="31"/>
          <w:lang w:val="en-US" w:eastAsia="zh-CN" w:bidi="ar-SA"/>
        </w:rPr>
        <w:t>编制说明</w:t>
      </w:r>
    </w:p>
    <w:p w14:paraId="556BEFB1">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一、</w:t>
      </w:r>
      <w:r>
        <w:rPr>
          <w:rFonts w:hint="eastAsia" w:ascii="宋体" w:hAnsi="宋体" w:eastAsia="宋体" w:cs="宋体"/>
          <w:color w:val="000000" w:themeColor="text1"/>
          <w:sz w:val="24"/>
          <w14:textFill>
            <w14:solidFill>
              <w14:schemeClr w14:val="tx1"/>
            </w14:solidFill>
          </w14:textFill>
        </w:rPr>
        <w:t>工程概况</w:t>
      </w:r>
    </w:p>
    <w:p w14:paraId="3793E559">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安康市第一小学校本部福睿楼消防改造项目</w:t>
      </w:r>
      <w:r>
        <w:rPr>
          <w:rFonts w:hint="eastAsia" w:ascii="宋体" w:hAnsi="宋体" w:eastAsia="宋体" w:cs="宋体"/>
          <w:color w:val="000000" w:themeColor="text1"/>
          <w:sz w:val="24"/>
          <w14:textFill>
            <w14:solidFill>
              <w14:schemeClr w14:val="tx1"/>
            </w14:solidFill>
          </w14:textFill>
        </w:rPr>
        <w:t>，项目地址位于</w:t>
      </w:r>
      <w:r>
        <w:rPr>
          <w:rFonts w:hint="eastAsia" w:ascii="宋体" w:hAnsi="宋体" w:cs="宋体"/>
          <w:color w:val="000000" w:themeColor="text1"/>
          <w:sz w:val="24"/>
          <w:lang w:val="en-US" w:eastAsia="zh-CN"/>
          <w14:textFill>
            <w14:solidFill>
              <w14:schemeClr w14:val="tx1"/>
            </w14:solidFill>
          </w14:textFill>
        </w:rPr>
        <w:t>安康</w:t>
      </w:r>
      <w:r>
        <w:rPr>
          <w:rFonts w:hint="eastAsia" w:ascii="宋体" w:hAnsi="宋体" w:eastAsia="宋体" w:cs="宋体"/>
          <w:color w:val="000000" w:themeColor="text1"/>
          <w:sz w:val="24"/>
          <w14:textFill>
            <w14:solidFill>
              <w14:schemeClr w14:val="tx1"/>
            </w14:solidFill>
          </w14:textFill>
        </w:rPr>
        <w:t>市第一小学本部，主要工程内容为福睿楼消防改造工程等，具体工程内容详见工程量清单。</w:t>
      </w:r>
    </w:p>
    <w:p w14:paraId="617C8694">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二、工程量清单编制依据</w:t>
      </w:r>
    </w:p>
    <w:p w14:paraId="2EE21912">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《陕西省建设工程工程量清单计价规则》(2025)</w:t>
      </w:r>
      <w:r>
        <w:rPr>
          <w:rFonts w:hint="eastAsia" w:ascii="宋体" w:hAnsi="宋体" w:cs="宋体"/>
          <w:color w:val="000000" w:themeColor="text1"/>
          <w:sz w:val="24"/>
          <w:lang w:eastAsia="zh-CN"/>
          <w14:textFill>
            <w14:solidFill>
              <w14:schemeClr w14:val="tx1"/>
            </w14:solidFill>
          </w14:textFill>
        </w:rPr>
        <w:t>；</w:t>
      </w:r>
    </w:p>
    <w:p w14:paraId="1B49ECE3">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《陕西省建设工程费用规则》(2025)</w:t>
      </w:r>
      <w:r>
        <w:rPr>
          <w:rFonts w:hint="eastAsia" w:ascii="宋体" w:hAnsi="宋体" w:cs="宋体"/>
          <w:color w:val="000000" w:themeColor="text1"/>
          <w:sz w:val="24"/>
          <w:lang w:eastAsia="zh-CN"/>
          <w14:textFill>
            <w14:solidFill>
              <w14:schemeClr w14:val="tx1"/>
            </w14:solidFill>
          </w14:textFill>
        </w:rPr>
        <w:t>；</w:t>
      </w:r>
    </w:p>
    <w:p w14:paraId="510C76FD">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《陕西省建设工程基价表》(2025)</w:t>
      </w:r>
      <w:r>
        <w:rPr>
          <w:rFonts w:hint="eastAsia" w:ascii="宋体" w:hAnsi="宋体" w:cs="宋体"/>
          <w:color w:val="000000" w:themeColor="text1"/>
          <w:sz w:val="24"/>
          <w:lang w:eastAsia="zh-CN"/>
          <w14:textFill>
            <w14:solidFill>
              <w14:schemeClr w14:val="tx1"/>
            </w14:solidFill>
          </w14:textFill>
        </w:rPr>
        <w:t>；</w:t>
      </w:r>
    </w:p>
    <w:p w14:paraId="3A8455C3">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《陕西省建设工程消耗量定额》(2025)</w:t>
      </w:r>
      <w:r>
        <w:rPr>
          <w:rFonts w:hint="eastAsia" w:ascii="宋体" w:hAnsi="宋体" w:cs="宋体"/>
          <w:color w:val="000000" w:themeColor="text1"/>
          <w:sz w:val="24"/>
          <w:lang w:eastAsia="zh-CN"/>
          <w14:textFill>
            <w14:solidFill>
              <w14:schemeClr w14:val="tx1"/>
            </w14:solidFill>
          </w14:textFill>
        </w:rPr>
        <w:t>；</w:t>
      </w:r>
    </w:p>
    <w:p w14:paraId="708C8827">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《陕西省建设工程施工机械台班费用定额》(2025)</w:t>
      </w:r>
      <w:r>
        <w:rPr>
          <w:rFonts w:hint="eastAsia" w:ascii="宋体" w:hAnsi="宋体" w:cs="宋体"/>
          <w:color w:val="000000" w:themeColor="text1"/>
          <w:sz w:val="24"/>
          <w:lang w:eastAsia="zh-CN"/>
          <w14:textFill>
            <w14:solidFill>
              <w14:schemeClr w14:val="tx1"/>
            </w14:solidFill>
          </w14:textFill>
        </w:rPr>
        <w:t>；</w:t>
      </w:r>
    </w:p>
    <w:p w14:paraId="337C9758">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《陕西省建设工程施工仪器仪表台班费用定额》(2025)</w:t>
      </w:r>
      <w:r>
        <w:rPr>
          <w:rFonts w:hint="eastAsia" w:ascii="宋体" w:hAnsi="宋体" w:cs="宋体"/>
          <w:color w:val="000000" w:themeColor="text1"/>
          <w:sz w:val="24"/>
          <w:lang w:eastAsia="zh-CN"/>
          <w14:textFill>
            <w14:solidFill>
              <w14:schemeClr w14:val="tx1"/>
            </w14:solidFill>
          </w14:textFill>
        </w:rPr>
        <w:t>；</w:t>
      </w:r>
    </w:p>
    <w:p w14:paraId="5955826A">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建设单位提供的工程量清单。</w:t>
      </w:r>
    </w:p>
    <w:p w14:paraId="101FC88D">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三、需要说明的问题</w:t>
      </w:r>
    </w:p>
    <w:p w14:paraId="04B4B7D7">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招标最高限价编制采用广联达7.0云计价平台软件。</w:t>
      </w:r>
    </w:p>
    <w:p w14:paraId="72FFEB3F">
      <w:pPr>
        <w:keepNext w:val="0"/>
        <w:keepLines w:val="0"/>
        <w:pageBreakBefore w:val="0"/>
        <w:widowControl w:val="0"/>
        <w:kinsoku/>
        <w:wordWrap/>
        <w:overflowPunct/>
        <w:topLinePunct w:val="0"/>
        <w:autoSpaceDE/>
        <w:autoSpaceDN/>
        <w:bidi w:val="0"/>
        <w:adjustRightInd w:val="0"/>
        <w:snapToGrid w:val="0"/>
        <w:spacing w:line="420" w:lineRule="exact"/>
        <w:ind w:firstLine="480" w:firstLineChars="200"/>
        <w:textAlignment w:val="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w:t>
      </w:r>
      <w:r>
        <w:rPr>
          <w:rFonts w:hint="eastAsia" w:ascii="宋体" w:hAnsi="宋体" w:cs="宋体"/>
          <w:color w:val="000000" w:themeColor="text1"/>
          <w:sz w:val="24"/>
          <w:lang w:val="en-US"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招标最高限价材料信息价制执行《安康工程造价管理信息》2026年第5期</w:t>
      </w:r>
      <w:r>
        <w:rPr>
          <w:rFonts w:hint="eastAsia" w:ascii="宋体" w:hAnsi="宋体" w:eastAsia="宋体" w:cs="宋体"/>
          <w:color w:val="000000" w:themeColor="text1"/>
          <w:sz w:val="24"/>
          <w:lang w:eastAsia="zh-CN"/>
          <w14:textFill>
            <w14:solidFill>
              <w14:schemeClr w14:val="tx1"/>
            </w14:solidFill>
          </w14:textFill>
        </w:rPr>
        <w:t>。</w:t>
      </w:r>
    </w:p>
    <w:p w14:paraId="008DA71B">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lang w:val="en-US" w:eastAsia="zh-CN"/>
        </w:rPr>
      </w:pPr>
    </w:p>
    <w:p w14:paraId="09164232">
      <w:pPr>
        <w:keepNext w:val="0"/>
        <w:keepLines w:val="0"/>
        <w:pageBreakBefore w:val="0"/>
        <w:widowControl w:val="0"/>
        <w:kinsoku/>
        <w:wordWrap/>
        <w:overflowPunct/>
        <w:topLinePunct w:val="0"/>
        <w:autoSpaceDE/>
        <w:autoSpaceDN/>
        <w:bidi w:val="0"/>
        <w:spacing w:line="500" w:lineRule="exact"/>
        <w:ind w:firstLine="646" w:firstLineChars="200"/>
        <w:jc w:val="both"/>
        <w:textAlignment w:val="auto"/>
        <w:rPr>
          <w:rFonts w:hint="eastAsia" w:ascii="宋体" w:hAnsi="宋体" w:eastAsia="宋体" w:cs="宋体"/>
          <w:b/>
          <w:bCs/>
          <w:color w:val="auto"/>
          <w:spacing w:val="6"/>
          <w:kern w:val="2"/>
          <w:sz w:val="31"/>
          <w:szCs w:val="31"/>
          <w:lang w:val="en-US" w:eastAsia="zh-CN" w:bidi="ar-SA"/>
        </w:rPr>
      </w:pPr>
    </w:p>
    <w:p w14:paraId="18B0DBC1">
      <w:pPr>
        <w:spacing w:line="16" w:lineRule="exact"/>
        <w:rPr>
          <w:color w:val="auto"/>
        </w:rPr>
      </w:pPr>
    </w:p>
    <w:p w14:paraId="707CB049">
      <w:pPr>
        <w:spacing w:line="222" w:lineRule="auto"/>
        <w:rPr>
          <w:rFonts w:hint="eastAsia" w:ascii="宋体" w:hAnsi="宋体" w:eastAsia="宋体" w:cs="宋体"/>
          <w:color w:val="auto"/>
          <w:lang w:eastAsia="zh-CN"/>
        </w:rPr>
        <w:sectPr>
          <w:pgSz w:w="11905" w:h="16838"/>
          <w:pgMar w:top="1423" w:right="1582" w:bottom="1423" w:left="1604" w:header="1134" w:footer="964" w:gutter="0"/>
          <w:pgNumType w:fmt="decimal"/>
          <w:cols w:space="0" w:num="1"/>
          <w:rtlGutter w:val="0"/>
          <w:docGrid w:linePitch="0" w:charSpace="0"/>
        </w:sectPr>
      </w:pPr>
    </w:p>
    <w:p w14:paraId="5BA87645">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auto"/>
          <w:sz w:val="8"/>
          <w:szCs w:val="8"/>
          <w:lang w:val="en-US" w:eastAsia="zh-CN"/>
        </w:rPr>
      </w:pPr>
      <w:bookmarkStart w:id="135" w:name="_Toc536202322"/>
      <w:bookmarkStart w:id="136" w:name="_Toc10286"/>
      <w:bookmarkStart w:id="137" w:name="_Toc536429384"/>
      <w:bookmarkStart w:id="138" w:name="_Toc536202391"/>
      <w:bookmarkStart w:id="139" w:name="_Toc536429331"/>
      <w:bookmarkStart w:id="140" w:name="_Toc30668"/>
      <w:bookmarkStart w:id="141" w:name="_Toc19543347"/>
    </w:p>
    <w:p w14:paraId="5C5A2E0A">
      <w:pPr>
        <w:rPr>
          <w:rFonts w:hint="eastAsia" w:ascii="宋体" w:hAnsi="宋体" w:eastAsia="宋体" w:cs="宋体"/>
          <w:color w:val="auto"/>
          <w:sz w:val="8"/>
          <w:szCs w:val="8"/>
          <w:lang w:val="en-US" w:eastAsia="zh-CN"/>
        </w:rPr>
      </w:pPr>
    </w:p>
    <w:p w14:paraId="787F391D">
      <w:pPr>
        <w:rPr>
          <w:rFonts w:hint="eastAsia" w:ascii="宋体" w:hAnsi="宋体" w:eastAsia="宋体" w:cs="宋体"/>
          <w:color w:val="auto"/>
          <w:sz w:val="8"/>
          <w:szCs w:val="8"/>
          <w:lang w:val="en-US" w:eastAsia="zh-CN"/>
        </w:rPr>
        <w:sectPr>
          <w:headerReference r:id="rId12" w:type="default"/>
          <w:footerReference r:id="rId13" w:type="default"/>
          <w:pgSz w:w="11905" w:h="16838"/>
          <w:pgMar w:top="1423" w:right="1582" w:bottom="1423" w:left="1604" w:header="992" w:footer="964"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eastAsia="宋体" w:cs="宋体"/>
          <w:color w:val="auto"/>
          <w:sz w:val="8"/>
          <w:szCs w:val="8"/>
          <w:lang w:val="en-US" w:eastAsia="zh-CN"/>
        </w:rPr>
        <w:drawing>
          <wp:inline distT="0" distB="0" distL="114300" distR="114300">
            <wp:extent cx="5528945" cy="7395845"/>
            <wp:effectExtent l="0" t="0" r="14605" b="14605"/>
            <wp:docPr id="16" name="图片 16" descr="8fd2a03c-2c86-4976-8b1f-72c08829f1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8fd2a03c-2c86-4976-8b1f-72c08829f1d1"/>
                    <pic:cNvPicPr>
                      <a:picLocks noChangeAspect="1"/>
                    </pic:cNvPicPr>
                  </pic:nvPicPr>
                  <pic:blipFill>
                    <a:blip r:embed="rId25"/>
                    <a:stretch>
                      <a:fillRect/>
                    </a:stretch>
                  </pic:blipFill>
                  <pic:spPr>
                    <a:xfrm>
                      <a:off x="0" y="0"/>
                      <a:ext cx="5528945" cy="7395845"/>
                    </a:xfrm>
                    <a:prstGeom prst="rect">
                      <a:avLst/>
                    </a:prstGeom>
                  </pic:spPr>
                </pic:pic>
              </a:graphicData>
            </a:graphic>
          </wp:inline>
        </w:drawing>
      </w:r>
    </w:p>
    <w:p w14:paraId="3628C23A">
      <w:pPr>
        <w:rPr>
          <w:rFonts w:hint="eastAsia"/>
          <w:color w:val="auto"/>
          <w:lang w:val="en-US" w:eastAsia="zh-CN"/>
        </w:rPr>
      </w:pPr>
    </w:p>
    <w:p w14:paraId="7A23B6D5">
      <w:pPr>
        <w:rPr>
          <w:rFonts w:hint="eastAsia"/>
          <w:color w:val="auto"/>
          <w:sz w:val="8"/>
          <w:szCs w:val="8"/>
          <w:lang w:val="en-US" w:eastAsia="zh-CN"/>
        </w:rPr>
      </w:pPr>
    </w:p>
    <w:p w14:paraId="34AC9E6E">
      <w:pPr>
        <w:rPr>
          <w:rFonts w:hint="eastAsia"/>
          <w:color w:val="auto"/>
          <w:sz w:val="2"/>
          <w:szCs w:val="2"/>
          <w:lang w:val="en-US" w:eastAsia="zh-CN"/>
        </w:rPr>
      </w:pPr>
    </w:p>
    <w:p w14:paraId="19784020">
      <w:pPr>
        <w:rPr>
          <w:rFonts w:hint="eastAsia"/>
          <w:color w:val="auto"/>
          <w:sz w:val="2"/>
          <w:szCs w:val="2"/>
          <w:lang w:val="en-US" w:eastAsia="zh-CN"/>
        </w:rPr>
      </w:pPr>
      <w:r>
        <w:rPr>
          <w:rFonts w:hint="eastAsia" w:ascii="宋体" w:hAnsi="宋体" w:eastAsia="宋体" w:cs="宋体"/>
          <w:color w:val="auto"/>
          <w:lang w:val="en-US" w:eastAsia="zh-CN"/>
        </w:rPr>
        <w:drawing>
          <wp:anchor distT="0" distB="0" distL="114300" distR="114300" simplePos="0" relativeHeight="251663360" behindDoc="0" locked="0" layoutInCell="1" allowOverlap="1">
            <wp:simplePos x="0" y="0"/>
            <wp:positionH relativeFrom="column">
              <wp:posOffset>13335</wp:posOffset>
            </wp:positionH>
            <wp:positionV relativeFrom="paragraph">
              <wp:posOffset>12065</wp:posOffset>
            </wp:positionV>
            <wp:extent cx="5530850" cy="6436360"/>
            <wp:effectExtent l="0" t="0" r="12700" b="2540"/>
            <wp:wrapNone/>
            <wp:docPr id="18" name="图片 18" descr="e607cf2e-7719-4f21-872a-ea936d76ab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607cf2e-7719-4f21-872a-ea936d76ab2a"/>
                    <pic:cNvPicPr>
                      <a:picLocks noChangeAspect="1"/>
                    </pic:cNvPicPr>
                  </pic:nvPicPr>
                  <pic:blipFill>
                    <a:blip r:embed="rId26"/>
                    <a:stretch>
                      <a:fillRect/>
                    </a:stretch>
                  </pic:blipFill>
                  <pic:spPr>
                    <a:xfrm>
                      <a:off x="0" y="0"/>
                      <a:ext cx="5530850" cy="6436360"/>
                    </a:xfrm>
                    <a:prstGeom prst="rect">
                      <a:avLst/>
                    </a:prstGeom>
                  </pic:spPr>
                </pic:pic>
              </a:graphicData>
            </a:graphic>
          </wp:anchor>
        </w:drawing>
      </w:r>
    </w:p>
    <w:p w14:paraId="3799EA11">
      <w:pPr>
        <w:rPr>
          <w:rFonts w:hint="eastAsia"/>
          <w:color w:val="auto"/>
          <w:lang w:val="en-US" w:eastAsia="zh-CN"/>
        </w:rPr>
      </w:pPr>
    </w:p>
    <w:p w14:paraId="190535E4">
      <w:pPr>
        <w:rPr>
          <w:rFonts w:hint="eastAsia"/>
          <w:color w:val="auto"/>
          <w:sz w:val="2"/>
          <w:szCs w:val="2"/>
          <w:lang w:val="en-US" w:eastAsia="zh-CN"/>
        </w:rPr>
      </w:pPr>
    </w:p>
    <w:p w14:paraId="3FE97ABC">
      <w:pPr>
        <w:rPr>
          <w:rFonts w:hint="eastAsia"/>
          <w:color w:val="auto"/>
          <w:lang w:val="en-US" w:eastAsia="zh-CN"/>
        </w:rPr>
      </w:pPr>
    </w:p>
    <w:p w14:paraId="56FF5816">
      <w:pPr>
        <w:rPr>
          <w:rFonts w:hint="eastAsia"/>
          <w:color w:val="auto"/>
          <w:lang w:val="en-US" w:eastAsia="zh-CN"/>
        </w:rPr>
      </w:pPr>
    </w:p>
    <w:p w14:paraId="28C865DD">
      <w:pPr>
        <w:rPr>
          <w:rFonts w:hint="eastAsia"/>
          <w:color w:val="auto"/>
          <w:lang w:val="en-US" w:eastAsia="zh-CN"/>
        </w:rPr>
      </w:pPr>
    </w:p>
    <w:p w14:paraId="29F11F34">
      <w:pPr>
        <w:rPr>
          <w:rFonts w:hint="eastAsia"/>
          <w:color w:val="auto"/>
          <w:lang w:val="en-US" w:eastAsia="zh-CN"/>
        </w:rPr>
      </w:pPr>
    </w:p>
    <w:p w14:paraId="0FF138DF">
      <w:pPr>
        <w:rPr>
          <w:rFonts w:hint="eastAsia"/>
          <w:color w:val="auto"/>
          <w:lang w:val="en-US" w:eastAsia="zh-CN"/>
        </w:rPr>
      </w:pPr>
    </w:p>
    <w:p w14:paraId="2055CEE4">
      <w:pPr>
        <w:rPr>
          <w:rFonts w:hint="eastAsia"/>
          <w:color w:val="auto"/>
          <w:lang w:val="en-US" w:eastAsia="zh-CN"/>
        </w:rPr>
      </w:pPr>
    </w:p>
    <w:p w14:paraId="7ABA1002">
      <w:pPr>
        <w:rPr>
          <w:rFonts w:hint="eastAsia"/>
          <w:color w:val="auto"/>
          <w:lang w:val="en-US" w:eastAsia="zh-CN"/>
        </w:rPr>
      </w:pPr>
    </w:p>
    <w:p w14:paraId="094D505D">
      <w:pPr>
        <w:rPr>
          <w:rFonts w:hint="eastAsia"/>
          <w:color w:val="auto"/>
          <w:lang w:val="en-US" w:eastAsia="zh-CN"/>
        </w:rPr>
      </w:pPr>
    </w:p>
    <w:p w14:paraId="4CF88DBF">
      <w:pPr>
        <w:rPr>
          <w:rFonts w:hint="eastAsia"/>
          <w:color w:val="auto"/>
          <w:lang w:val="en-US" w:eastAsia="zh-CN"/>
        </w:rPr>
      </w:pPr>
    </w:p>
    <w:p w14:paraId="45FAE65D">
      <w:pPr>
        <w:rPr>
          <w:rFonts w:hint="eastAsia"/>
          <w:color w:val="auto"/>
          <w:lang w:val="en-US" w:eastAsia="zh-CN"/>
        </w:rPr>
      </w:pPr>
    </w:p>
    <w:p w14:paraId="4C652633">
      <w:pPr>
        <w:rPr>
          <w:rFonts w:hint="eastAsia"/>
          <w:color w:val="auto"/>
          <w:lang w:val="en-US" w:eastAsia="zh-CN"/>
        </w:rPr>
      </w:pPr>
    </w:p>
    <w:p w14:paraId="6955E9FC">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auto"/>
          <w:lang w:val="en-US" w:eastAsia="zh-CN"/>
        </w:rPr>
        <w:sectPr>
          <w:pgSz w:w="11905" w:h="16838"/>
          <w:pgMar w:top="1423" w:right="1582" w:bottom="1423" w:left="1604" w:header="992" w:footer="964" w:gutter="0"/>
          <w:pgBorders>
            <w:top w:val="none" w:sz="0" w:space="0"/>
            <w:left w:val="none" w:sz="0" w:space="0"/>
            <w:bottom w:val="none" w:sz="0" w:space="0"/>
            <w:right w:val="none" w:sz="0" w:space="0"/>
          </w:pgBorders>
          <w:pgNumType w:fmt="decimal"/>
          <w:cols w:space="0" w:num="1"/>
          <w:rtlGutter w:val="0"/>
          <w:docGrid w:linePitch="312" w:charSpace="0"/>
        </w:sectPr>
      </w:pPr>
    </w:p>
    <w:p w14:paraId="1176AAF0">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auto"/>
          <w:lang w:val="en-US" w:eastAsia="zh-CN"/>
        </w:rPr>
        <w:sectPr>
          <w:pgSz w:w="11905" w:h="16838"/>
          <w:pgMar w:top="1423" w:right="1582" w:bottom="1423" w:left="1604" w:header="992" w:footer="964"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eastAsia="宋体" w:cs="宋体"/>
          <w:color w:val="auto"/>
          <w:lang w:val="en-US" w:eastAsia="zh-CN"/>
        </w:rPr>
        <w:drawing>
          <wp:anchor distT="0" distB="0" distL="114300" distR="114300" simplePos="0" relativeHeight="251664384" behindDoc="0" locked="0" layoutInCell="1" allowOverlap="1">
            <wp:simplePos x="0" y="0"/>
            <wp:positionH relativeFrom="column">
              <wp:posOffset>0</wp:posOffset>
            </wp:positionH>
            <wp:positionV relativeFrom="paragraph">
              <wp:posOffset>367030</wp:posOffset>
            </wp:positionV>
            <wp:extent cx="5532755" cy="7550785"/>
            <wp:effectExtent l="0" t="0" r="10795" b="12065"/>
            <wp:wrapNone/>
            <wp:docPr id="19" name="图片 19" descr="44973cf4-5141-4b7d-9f16-5088dad50f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44973cf4-5141-4b7d-9f16-5088dad50fdd"/>
                    <pic:cNvPicPr>
                      <a:picLocks noChangeAspect="1"/>
                    </pic:cNvPicPr>
                  </pic:nvPicPr>
                  <pic:blipFill>
                    <a:blip r:embed="rId27"/>
                    <a:stretch>
                      <a:fillRect/>
                    </a:stretch>
                  </pic:blipFill>
                  <pic:spPr>
                    <a:xfrm>
                      <a:off x="0" y="0"/>
                      <a:ext cx="5532755" cy="7550785"/>
                    </a:xfrm>
                    <a:prstGeom prst="rect">
                      <a:avLst/>
                    </a:prstGeom>
                  </pic:spPr>
                </pic:pic>
              </a:graphicData>
            </a:graphic>
          </wp:anchor>
        </w:drawing>
      </w:r>
    </w:p>
    <w:p w14:paraId="7316403B">
      <w:pPr>
        <w:rPr>
          <w:rFonts w:hint="eastAsia"/>
          <w:color w:val="auto"/>
          <w:lang w:val="en-US" w:eastAsia="zh-CN"/>
        </w:rPr>
        <w:sectPr>
          <w:pgSz w:w="11905" w:h="16838"/>
          <w:pgMar w:top="1423" w:right="1582" w:bottom="1423" w:left="1604" w:header="992" w:footer="964"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color w:val="auto"/>
          <w:lang w:val="en-US" w:eastAsia="zh-CN"/>
        </w:rPr>
        <w:drawing>
          <wp:anchor distT="0" distB="0" distL="114300" distR="114300" simplePos="0" relativeHeight="251665408" behindDoc="0" locked="0" layoutInCell="1" allowOverlap="1">
            <wp:simplePos x="0" y="0"/>
            <wp:positionH relativeFrom="column">
              <wp:posOffset>-68580</wp:posOffset>
            </wp:positionH>
            <wp:positionV relativeFrom="paragraph">
              <wp:posOffset>230505</wp:posOffset>
            </wp:positionV>
            <wp:extent cx="5530215" cy="6754495"/>
            <wp:effectExtent l="0" t="0" r="13335" b="8255"/>
            <wp:wrapNone/>
            <wp:docPr id="20" name="图片 20" descr="d4f1e53a-06af-4bc3-9230-dabf572943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d4f1e53a-06af-4bc3-9230-dabf5729432b"/>
                    <pic:cNvPicPr>
                      <a:picLocks noChangeAspect="1"/>
                    </pic:cNvPicPr>
                  </pic:nvPicPr>
                  <pic:blipFill>
                    <a:blip r:embed="rId28"/>
                    <a:stretch>
                      <a:fillRect/>
                    </a:stretch>
                  </pic:blipFill>
                  <pic:spPr>
                    <a:xfrm>
                      <a:off x="0" y="0"/>
                      <a:ext cx="5530215" cy="6754495"/>
                    </a:xfrm>
                    <a:prstGeom prst="rect">
                      <a:avLst/>
                    </a:prstGeom>
                  </pic:spPr>
                </pic:pic>
              </a:graphicData>
            </a:graphic>
          </wp:anchor>
        </w:drawing>
      </w:r>
    </w:p>
    <w:p w14:paraId="2565CA6F">
      <w:pPr>
        <w:rPr>
          <w:rFonts w:hint="eastAsia"/>
          <w:color w:val="auto"/>
          <w:lang w:val="en-US" w:eastAsia="zh-CN"/>
        </w:rPr>
        <w:sectPr>
          <w:pgSz w:w="11905" w:h="16838"/>
          <w:pgMar w:top="1423" w:right="1582" w:bottom="1423" w:left="1604" w:header="992" w:footer="964"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color w:val="auto"/>
          <w:lang w:val="en-US" w:eastAsia="zh-CN"/>
        </w:rPr>
        <w:drawing>
          <wp:anchor distT="0" distB="0" distL="114300" distR="114300" simplePos="0" relativeHeight="251666432" behindDoc="0" locked="0" layoutInCell="1" allowOverlap="1">
            <wp:simplePos x="0" y="0"/>
            <wp:positionH relativeFrom="column">
              <wp:posOffset>-22860</wp:posOffset>
            </wp:positionH>
            <wp:positionV relativeFrom="paragraph">
              <wp:posOffset>241300</wp:posOffset>
            </wp:positionV>
            <wp:extent cx="5529580" cy="7588885"/>
            <wp:effectExtent l="0" t="0" r="13970" b="12065"/>
            <wp:wrapNone/>
            <wp:docPr id="21" name="图片 21" descr="2e92dde3-3f15-4ab2-bcff-cc42b8c48b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e92dde3-3f15-4ab2-bcff-cc42b8c48bde"/>
                    <pic:cNvPicPr>
                      <a:picLocks noChangeAspect="1"/>
                    </pic:cNvPicPr>
                  </pic:nvPicPr>
                  <pic:blipFill>
                    <a:blip r:embed="rId29"/>
                    <a:stretch>
                      <a:fillRect/>
                    </a:stretch>
                  </pic:blipFill>
                  <pic:spPr>
                    <a:xfrm>
                      <a:off x="0" y="0"/>
                      <a:ext cx="5529580" cy="7588885"/>
                    </a:xfrm>
                    <a:prstGeom prst="rect">
                      <a:avLst/>
                    </a:prstGeom>
                  </pic:spPr>
                </pic:pic>
              </a:graphicData>
            </a:graphic>
          </wp:anchor>
        </w:drawing>
      </w:r>
    </w:p>
    <w:p w14:paraId="1FF22C53">
      <w:pPr>
        <w:rPr>
          <w:rFonts w:hint="eastAsia"/>
          <w:color w:val="auto"/>
          <w:lang w:val="en-US" w:eastAsia="zh-CN"/>
        </w:rPr>
        <w:sectPr>
          <w:pgSz w:w="11905" w:h="16838"/>
          <w:pgMar w:top="1423" w:right="1582" w:bottom="1423" w:left="1604" w:header="992" w:footer="964"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color w:val="auto"/>
          <w:lang w:val="en-US" w:eastAsia="zh-CN"/>
        </w:rPr>
        <w:drawing>
          <wp:anchor distT="0" distB="0" distL="114300" distR="114300" simplePos="0" relativeHeight="251667456" behindDoc="0" locked="0" layoutInCell="1" allowOverlap="1">
            <wp:simplePos x="0" y="0"/>
            <wp:positionH relativeFrom="column">
              <wp:posOffset>0</wp:posOffset>
            </wp:positionH>
            <wp:positionV relativeFrom="paragraph">
              <wp:posOffset>321945</wp:posOffset>
            </wp:positionV>
            <wp:extent cx="5532755" cy="7082155"/>
            <wp:effectExtent l="0" t="0" r="10795" b="4445"/>
            <wp:wrapNone/>
            <wp:docPr id="23" name="图片 23" descr="f0d93a26-82ba-4c6a-ae8e-8188c707fb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f0d93a26-82ba-4c6a-ae8e-8188c707fb08"/>
                    <pic:cNvPicPr>
                      <a:picLocks noChangeAspect="1"/>
                    </pic:cNvPicPr>
                  </pic:nvPicPr>
                  <pic:blipFill>
                    <a:blip r:embed="rId30"/>
                    <a:stretch>
                      <a:fillRect/>
                    </a:stretch>
                  </pic:blipFill>
                  <pic:spPr>
                    <a:xfrm>
                      <a:off x="0" y="0"/>
                      <a:ext cx="5532755" cy="7082155"/>
                    </a:xfrm>
                    <a:prstGeom prst="rect">
                      <a:avLst/>
                    </a:prstGeom>
                  </pic:spPr>
                </pic:pic>
              </a:graphicData>
            </a:graphic>
          </wp:anchor>
        </w:drawing>
      </w:r>
    </w:p>
    <w:p w14:paraId="4A9AF332">
      <w:pPr>
        <w:rPr>
          <w:rFonts w:hint="eastAsia"/>
          <w:color w:val="auto"/>
          <w:lang w:val="en-US" w:eastAsia="zh-CN"/>
        </w:rPr>
        <w:sectPr>
          <w:pgSz w:w="11905" w:h="16838"/>
          <w:pgMar w:top="1423" w:right="1582" w:bottom="1423" w:left="1604" w:header="992" w:footer="964"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color w:val="auto"/>
          <w:lang w:val="en-US" w:eastAsia="zh-CN"/>
        </w:rPr>
        <w:drawing>
          <wp:anchor distT="0" distB="0" distL="114300" distR="114300" simplePos="0" relativeHeight="251668480" behindDoc="0" locked="0" layoutInCell="1" allowOverlap="1">
            <wp:simplePos x="0" y="0"/>
            <wp:positionH relativeFrom="column">
              <wp:posOffset>-137795</wp:posOffset>
            </wp:positionH>
            <wp:positionV relativeFrom="paragraph">
              <wp:posOffset>401955</wp:posOffset>
            </wp:positionV>
            <wp:extent cx="5527675" cy="6620510"/>
            <wp:effectExtent l="0" t="0" r="15875" b="8890"/>
            <wp:wrapNone/>
            <wp:docPr id="24" name="图片 24" descr="1c0682ee-76ed-425b-bf7f-b865b54584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1c0682ee-76ed-425b-bf7f-b865b54584ea"/>
                    <pic:cNvPicPr>
                      <a:picLocks noChangeAspect="1"/>
                    </pic:cNvPicPr>
                  </pic:nvPicPr>
                  <pic:blipFill>
                    <a:blip r:embed="rId31"/>
                    <a:stretch>
                      <a:fillRect/>
                    </a:stretch>
                  </pic:blipFill>
                  <pic:spPr>
                    <a:xfrm>
                      <a:off x="0" y="0"/>
                      <a:ext cx="5527675" cy="6620510"/>
                    </a:xfrm>
                    <a:prstGeom prst="rect">
                      <a:avLst/>
                    </a:prstGeom>
                  </pic:spPr>
                </pic:pic>
              </a:graphicData>
            </a:graphic>
          </wp:anchor>
        </w:drawing>
      </w:r>
    </w:p>
    <w:p w14:paraId="6199341F">
      <w:pPr>
        <w:rPr>
          <w:rFonts w:hint="eastAsia"/>
          <w:color w:val="auto"/>
          <w:lang w:val="en-US" w:eastAsia="zh-CN"/>
        </w:rPr>
        <w:sectPr>
          <w:pgSz w:w="11905" w:h="16838"/>
          <w:pgMar w:top="1423" w:right="1582" w:bottom="1423" w:left="1604" w:header="992" w:footer="964"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color w:val="auto"/>
          <w:lang w:val="en-US" w:eastAsia="zh-CN"/>
        </w:rPr>
        <w:drawing>
          <wp:anchor distT="0" distB="0" distL="114300" distR="114300" simplePos="0" relativeHeight="251669504" behindDoc="0" locked="0" layoutInCell="1" allowOverlap="1">
            <wp:simplePos x="0" y="0"/>
            <wp:positionH relativeFrom="column">
              <wp:posOffset>-45720</wp:posOffset>
            </wp:positionH>
            <wp:positionV relativeFrom="paragraph">
              <wp:posOffset>263525</wp:posOffset>
            </wp:positionV>
            <wp:extent cx="5529580" cy="7633970"/>
            <wp:effectExtent l="0" t="0" r="13970" b="5080"/>
            <wp:wrapNone/>
            <wp:docPr id="25" name="图片 25" descr="6038cf0b-fcba-4bbf-a7ae-a55cd19d6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6038cf0b-fcba-4bbf-a7ae-a55cd19d6194"/>
                    <pic:cNvPicPr>
                      <a:picLocks noChangeAspect="1"/>
                    </pic:cNvPicPr>
                  </pic:nvPicPr>
                  <pic:blipFill>
                    <a:blip r:embed="rId32"/>
                    <a:stretch>
                      <a:fillRect/>
                    </a:stretch>
                  </pic:blipFill>
                  <pic:spPr>
                    <a:xfrm>
                      <a:off x="0" y="0"/>
                      <a:ext cx="5529580" cy="7633970"/>
                    </a:xfrm>
                    <a:prstGeom prst="rect">
                      <a:avLst/>
                    </a:prstGeom>
                  </pic:spPr>
                </pic:pic>
              </a:graphicData>
            </a:graphic>
          </wp:anchor>
        </w:drawing>
      </w:r>
    </w:p>
    <w:p w14:paraId="30F8AEB4">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auto"/>
          <w:lang w:val="en-US" w:eastAsia="zh-CN"/>
        </w:rPr>
        <w:sectPr>
          <w:pgSz w:w="11905" w:h="16838"/>
          <w:pgMar w:top="1423" w:right="1582" w:bottom="1423" w:left="1604" w:header="992" w:footer="964"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eastAsia="宋体" w:cs="宋体"/>
          <w:color w:val="auto"/>
          <w:lang w:val="en-US" w:eastAsia="zh-CN"/>
        </w:rPr>
        <w:drawing>
          <wp:anchor distT="0" distB="0" distL="114300" distR="114300" simplePos="0" relativeHeight="251670528" behindDoc="0" locked="0" layoutInCell="1" allowOverlap="1">
            <wp:simplePos x="0" y="0"/>
            <wp:positionH relativeFrom="column">
              <wp:posOffset>0</wp:posOffset>
            </wp:positionH>
            <wp:positionV relativeFrom="paragraph">
              <wp:posOffset>183515</wp:posOffset>
            </wp:positionV>
            <wp:extent cx="5529580" cy="7679055"/>
            <wp:effectExtent l="0" t="0" r="13970" b="17145"/>
            <wp:wrapNone/>
            <wp:docPr id="26" name="图片 26" descr="50eb9101-c7fa-4b2b-aed7-5a78e77a8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50eb9101-c7fa-4b2b-aed7-5a78e77a8391"/>
                    <pic:cNvPicPr>
                      <a:picLocks noChangeAspect="1"/>
                    </pic:cNvPicPr>
                  </pic:nvPicPr>
                  <pic:blipFill>
                    <a:blip r:embed="rId33"/>
                    <a:stretch>
                      <a:fillRect/>
                    </a:stretch>
                  </pic:blipFill>
                  <pic:spPr>
                    <a:xfrm>
                      <a:off x="0" y="0"/>
                      <a:ext cx="5529580" cy="7679055"/>
                    </a:xfrm>
                    <a:prstGeom prst="rect">
                      <a:avLst/>
                    </a:prstGeom>
                  </pic:spPr>
                </pic:pic>
              </a:graphicData>
            </a:graphic>
          </wp:anchor>
        </w:drawing>
      </w:r>
    </w:p>
    <w:p w14:paraId="4AEBAB33">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auto"/>
          <w:lang w:val="en-US" w:eastAsia="zh-CN"/>
        </w:rPr>
        <w:sectPr>
          <w:pgSz w:w="11905" w:h="16838"/>
          <w:pgMar w:top="1423" w:right="1582" w:bottom="1423" w:left="1604" w:header="992" w:footer="964"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eastAsia="宋体" w:cs="宋体"/>
          <w:color w:val="auto"/>
          <w:lang w:val="en-US" w:eastAsia="zh-CN"/>
        </w:rPr>
        <w:drawing>
          <wp:anchor distT="0" distB="0" distL="114300" distR="114300" simplePos="0" relativeHeight="251671552" behindDoc="0" locked="0" layoutInCell="1" allowOverlap="1">
            <wp:simplePos x="0" y="0"/>
            <wp:positionH relativeFrom="column">
              <wp:posOffset>-102870</wp:posOffset>
            </wp:positionH>
            <wp:positionV relativeFrom="paragraph">
              <wp:posOffset>332740</wp:posOffset>
            </wp:positionV>
            <wp:extent cx="5533390" cy="6607810"/>
            <wp:effectExtent l="0" t="0" r="10160" b="2540"/>
            <wp:wrapNone/>
            <wp:docPr id="27" name="图片 27" descr="a26e5fe5-0561-450e-9133-e0d9592a2d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a26e5fe5-0561-450e-9133-e0d9592a2d3b"/>
                    <pic:cNvPicPr>
                      <a:picLocks noChangeAspect="1"/>
                    </pic:cNvPicPr>
                  </pic:nvPicPr>
                  <pic:blipFill>
                    <a:blip r:embed="rId34"/>
                    <a:stretch>
                      <a:fillRect/>
                    </a:stretch>
                  </pic:blipFill>
                  <pic:spPr>
                    <a:xfrm>
                      <a:off x="0" y="0"/>
                      <a:ext cx="5533390" cy="6607810"/>
                    </a:xfrm>
                    <a:prstGeom prst="rect">
                      <a:avLst/>
                    </a:prstGeom>
                  </pic:spPr>
                </pic:pic>
              </a:graphicData>
            </a:graphic>
          </wp:anchor>
        </w:drawing>
      </w:r>
    </w:p>
    <w:p w14:paraId="77593AF7">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auto"/>
          <w:lang w:val="en-US" w:eastAsia="zh-CN"/>
        </w:rPr>
        <w:sectPr>
          <w:pgSz w:w="11905" w:h="16838"/>
          <w:pgMar w:top="1423" w:right="1582" w:bottom="1423" w:left="1604" w:header="992" w:footer="964"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eastAsia="宋体" w:cs="宋体"/>
          <w:color w:val="auto"/>
          <w:lang w:val="en-US" w:eastAsia="zh-CN"/>
        </w:rPr>
        <w:drawing>
          <wp:anchor distT="0" distB="0" distL="114300" distR="114300" simplePos="0" relativeHeight="251672576" behindDoc="0" locked="0" layoutInCell="1" allowOverlap="1">
            <wp:simplePos x="0" y="0"/>
            <wp:positionH relativeFrom="column">
              <wp:posOffset>-11430</wp:posOffset>
            </wp:positionH>
            <wp:positionV relativeFrom="paragraph">
              <wp:posOffset>309880</wp:posOffset>
            </wp:positionV>
            <wp:extent cx="5532755" cy="6289675"/>
            <wp:effectExtent l="0" t="0" r="10795" b="15875"/>
            <wp:wrapNone/>
            <wp:docPr id="28" name="图片 28" descr="eac1b119-5dd4-4492-b333-80a571351f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eac1b119-5dd4-4492-b333-80a571351fe6"/>
                    <pic:cNvPicPr>
                      <a:picLocks noChangeAspect="1"/>
                    </pic:cNvPicPr>
                  </pic:nvPicPr>
                  <pic:blipFill>
                    <a:blip r:embed="rId35"/>
                    <a:stretch>
                      <a:fillRect/>
                    </a:stretch>
                  </pic:blipFill>
                  <pic:spPr>
                    <a:xfrm>
                      <a:off x="0" y="0"/>
                      <a:ext cx="5532755" cy="6289675"/>
                    </a:xfrm>
                    <a:prstGeom prst="rect">
                      <a:avLst/>
                    </a:prstGeom>
                  </pic:spPr>
                </pic:pic>
              </a:graphicData>
            </a:graphic>
          </wp:anchor>
        </w:drawing>
      </w:r>
    </w:p>
    <w:p w14:paraId="070ED235">
      <w:pPr>
        <w:pStyle w:val="2"/>
        <w:keepNext/>
        <w:keepLines/>
        <w:pageBreakBefore/>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color w:val="auto"/>
        </w:rPr>
      </w:pPr>
      <w:bookmarkStart w:id="142" w:name="_Toc18891"/>
      <w:r>
        <w:rPr>
          <w:rFonts w:hint="eastAsia" w:ascii="宋体" w:hAnsi="宋体" w:eastAsia="宋体" w:cs="宋体"/>
          <w:color w:val="auto"/>
          <w:lang w:val="en-US" w:eastAsia="zh-CN"/>
        </w:rPr>
        <w:t>第六</w:t>
      </w:r>
      <w:r>
        <w:rPr>
          <w:rFonts w:hint="eastAsia" w:ascii="宋体" w:hAnsi="宋体" w:cs="宋体"/>
          <w:color w:val="auto"/>
          <w:lang w:val="en-US" w:eastAsia="zh-CN"/>
        </w:rPr>
        <w:t>部分</w:t>
      </w:r>
      <w:r>
        <w:rPr>
          <w:rFonts w:hint="eastAsia" w:ascii="宋体" w:hAnsi="宋体" w:eastAsia="宋体" w:cs="宋体"/>
          <w:color w:val="auto"/>
        </w:rPr>
        <w:t xml:space="preserve"> </w:t>
      </w:r>
      <w:bookmarkEnd w:id="132"/>
      <w:bookmarkEnd w:id="133"/>
      <w:bookmarkEnd w:id="135"/>
      <w:bookmarkEnd w:id="136"/>
      <w:bookmarkEnd w:id="137"/>
      <w:bookmarkEnd w:id="138"/>
      <w:bookmarkEnd w:id="139"/>
      <w:bookmarkStart w:id="143" w:name="_Toc3837039"/>
      <w:r>
        <w:rPr>
          <w:rFonts w:hint="eastAsia" w:ascii="宋体" w:hAnsi="宋体" w:eastAsia="宋体" w:cs="宋体"/>
          <w:color w:val="auto"/>
          <w:lang w:val="en-US" w:eastAsia="zh-CN"/>
        </w:rPr>
        <w:t xml:space="preserve">   </w:t>
      </w:r>
      <w:r>
        <w:rPr>
          <w:rFonts w:hint="eastAsia" w:ascii="宋体" w:hAnsi="宋体" w:eastAsia="宋体" w:cs="宋体"/>
          <w:color w:val="auto"/>
        </w:rPr>
        <w:t>商务及合同主要条款</w:t>
      </w:r>
      <w:bookmarkEnd w:id="140"/>
      <w:bookmarkEnd w:id="141"/>
      <w:bookmarkEnd w:id="142"/>
      <w:bookmarkEnd w:id="143"/>
    </w:p>
    <w:p w14:paraId="3E797B1F">
      <w:pPr>
        <w:pStyle w:val="44"/>
        <w:rPr>
          <w:rFonts w:hint="eastAsia" w:ascii="宋体" w:hAnsi="宋体" w:eastAsia="宋体" w:cs="宋体"/>
          <w:b/>
          <w:bCs/>
          <w:color w:val="auto"/>
          <w:sz w:val="24"/>
          <w:szCs w:val="24"/>
        </w:rPr>
      </w:pPr>
    </w:p>
    <w:p w14:paraId="09B0874E">
      <w:pPr>
        <w:widowControl/>
        <w:jc w:val="center"/>
        <w:rPr>
          <w:rFonts w:hint="eastAsia" w:ascii="宋体" w:hAnsi="宋体" w:cs="宋体"/>
          <w:b/>
          <w:bCs/>
          <w:color w:val="auto"/>
          <w:kern w:val="0"/>
          <w:sz w:val="48"/>
          <w:szCs w:val="48"/>
          <w:u w:val="none"/>
          <w:lang w:val="en-US" w:eastAsia="zh-CN"/>
        </w:rPr>
      </w:pPr>
      <w:r>
        <w:rPr>
          <w:rFonts w:hint="eastAsia" w:ascii="宋体" w:hAnsi="宋体" w:eastAsia="宋体" w:cs="宋体"/>
          <w:b/>
          <w:bCs/>
          <w:color w:val="auto"/>
          <w:kern w:val="0"/>
          <w:sz w:val="48"/>
          <w:szCs w:val="48"/>
          <w:u w:val="none"/>
          <w:lang w:val="en-US" w:eastAsia="zh-CN"/>
        </w:rPr>
        <w:t xml:space="preserve"> </w:t>
      </w:r>
      <w:r>
        <w:rPr>
          <w:rFonts w:hint="eastAsia" w:ascii="宋体" w:hAnsi="宋体" w:cs="宋体"/>
          <w:b/>
          <w:bCs/>
          <w:color w:val="auto"/>
          <w:kern w:val="0"/>
          <w:sz w:val="48"/>
          <w:szCs w:val="48"/>
          <w:u w:val="none"/>
          <w:lang w:val="en-US" w:eastAsia="zh-CN"/>
        </w:rPr>
        <w:t>安康市第一小学校本部福睿楼消防</w:t>
      </w:r>
    </w:p>
    <w:p w14:paraId="6AB567E8">
      <w:pPr>
        <w:widowControl/>
        <w:jc w:val="center"/>
        <w:rPr>
          <w:rFonts w:hint="eastAsia" w:ascii="宋体" w:hAnsi="宋体" w:eastAsia="宋体" w:cs="宋体"/>
          <w:b/>
          <w:bCs/>
          <w:color w:val="auto"/>
          <w:kern w:val="0"/>
          <w:sz w:val="44"/>
          <w:szCs w:val="44"/>
          <w:lang w:val="en-US"/>
        </w:rPr>
      </w:pPr>
      <w:r>
        <w:rPr>
          <w:rFonts w:hint="eastAsia" w:ascii="宋体" w:hAnsi="宋体" w:cs="宋体"/>
          <w:b/>
          <w:bCs/>
          <w:color w:val="auto"/>
          <w:kern w:val="0"/>
          <w:sz w:val="48"/>
          <w:szCs w:val="48"/>
          <w:u w:val="none"/>
          <w:lang w:val="en-US" w:eastAsia="zh-CN"/>
        </w:rPr>
        <w:t>改造项目</w:t>
      </w:r>
    </w:p>
    <w:p w14:paraId="33887D5D">
      <w:pPr>
        <w:widowControl/>
        <w:rPr>
          <w:rFonts w:hint="eastAsia" w:ascii="宋体" w:hAnsi="宋体" w:eastAsia="宋体" w:cs="宋体"/>
          <w:b/>
          <w:bCs/>
          <w:color w:val="auto"/>
          <w:kern w:val="0"/>
          <w:sz w:val="36"/>
          <w:szCs w:val="36"/>
        </w:rPr>
      </w:pPr>
    </w:p>
    <w:p w14:paraId="630A7E0D">
      <w:pPr>
        <w:widowControl/>
        <w:rPr>
          <w:rFonts w:hint="eastAsia" w:ascii="宋体" w:hAnsi="宋体" w:eastAsia="宋体" w:cs="宋体"/>
          <w:b/>
          <w:bCs/>
          <w:color w:val="auto"/>
          <w:kern w:val="0"/>
          <w:sz w:val="36"/>
          <w:szCs w:val="36"/>
        </w:rPr>
      </w:pPr>
    </w:p>
    <w:p w14:paraId="6CF3266C">
      <w:pPr>
        <w:widowControl/>
        <w:jc w:val="center"/>
        <w:rPr>
          <w:rFonts w:hint="eastAsia" w:ascii="宋体" w:hAnsi="宋体" w:eastAsia="宋体" w:cs="宋体"/>
          <w:b/>
          <w:bCs/>
          <w:color w:val="auto"/>
          <w:kern w:val="0"/>
          <w:sz w:val="72"/>
          <w:szCs w:val="72"/>
        </w:rPr>
      </w:pPr>
      <w:r>
        <w:rPr>
          <w:rFonts w:hint="eastAsia" w:ascii="宋体" w:hAnsi="宋体" w:eastAsia="宋体" w:cs="宋体"/>
          <w:b/>
          <w:bCs/>
          <w:color w:val="auto"/>
          <w:kern w:val="0"/>
          <w:sz w:val="72"/>
          <w:szCs w:val="72"/>
        </w:rPr>
        <w:t>施</w:t>
      </w:r>
    </w:p>
    <w:p w14:paraId="259B2D4F">
      <w:pPr>
        <w:widowControl/>
        <w:jc w:val="center"/>
        <w:rPr>
          <w:rFonts w:hint="eastAsia" w:ascii="宋体" w:hAnsi="宋体" w:eastAsia="宋体" w:cs="宋体"/>
          <w:b/>
          <w:bCs/>
          <w:color w:val="auto"/>
          <w:kern w:val="0"/>
          <w:sz w:val="72"/>
          <w:szCs w:val="72"/>
        </w:rPr>
      </w:pPr>
    </w:p>
    <w:p w14:paraId="31987F6D">
      <w:pPr>
        <w:widowControl/>
        <w:jc w:val="center"/>
        <w:rPr>
          <w:rFonts w:hint="eastAsia" w:ascii="宋体" w:hAnsi="宋体" w:eastAsia="宋体" w:cs="宋体"/>
          <w:b/>
          <w:bCs/>
          <w:color w:val="auto"/>
          <w:kern w:val="0"/>
          <w:sz w:val="72"/>
          <w:szCs w:val="72"/>
        </w:rPr>
      </w:pPr>
      <w:r>
        <w:rPr>
          <w:rFonts w:hint="eastAsia" w:ascii="宋体" w:hAnsi="宋体" w:eastAsia="宋体" w:cs="宋体"/>
          <w:b/>
          <w:bCs/>
          <w:color w:val="auto"/>
          <w:kern w:val="0"/>
          <w:sz w:val="72"/>
          <w:szCs w:val="72"/>
        </w:rPr>
        <w:t>工</w:t>
      </w:r>
    </w:p>
    <w:p w14:paraId="48D4CCED">
      <w:pPr>
        <w:widowControl/>
        <w:jc w:val="center"/>
        <w:rPr>
          <w:rFonts w:hint="eastAsia" w:ascii="宋体" w:hAnsi="宋体" w:eastAsia="宋体" w:cs="宋体"/>
          <w:b/>
          <w:bCs/>
          <w:color w:val="auto"/>
          <w:kern w:val="0"/>
          <w:sz w:val="72"/>
          <w:szCs w:val="72"/>
        </w:rPr>
      </w:pPr>
    </w:p>
    <w:p w14:paraId="3281E4FB">
      <w:pPr>
        <w:widowControl/>
        <w:jc w:val="center"/>
        <w:rPr>
          <w:rFonts w:hint="eastAsia" w:ascii="宋体" w:hAnsi="宋体" w:eastAsia="宋体" w:cs="宋体"/>
          <w:b/>
          <w:bCs/>
          <w:color w:val="auto"/>
          <w:kern w:val="0"/>
          <w:sz w:val="72"/>
          <w:szCs w:val="72"/>
        </w:rPr>
      </w:pPr>
      <w:r>
        <w:rPr>
          <w:rFonts w:hint="eastAsia" w:ascii="宋体" w:hAnsi="宋体" w:eastAsia="宋体" w:cs="宋体"/>
          <w:b/>
          <w:bCs/>
          <w:color w:val="auto"/>
          <w:kern w:val="0"/>
          <w:sz w:val="72"/>
          <w:szCs w:val="72"/>
        </w:rPr>
        <w:t>合</w:t>
      </w:r>
    </w:p>
    <w:p w14:paraId="04A05002">
      <w:pPr>
        <w:widowControl/>
        <w:jc w:val="center"/>
        <w:rPr>
          <w:rFonts w:hint="eastAsia" w:ascii="宋体" w:hAnsi="宋体" w:eastAsia="宋体" w:cs="宋体"/>
          <w:b/>
          <w:bCs/>
          <w:color w:val="auto"/>
          <w:kern w:val="0"/>
          <w:sz w:val="72"/>
          <w:szCs w:val="72"/>
        </w:rPr>
      </w:pPr>
    </w:p>
    <w:p w14:paraId="6D108F89">
      <w:pPr>
        <w:widowControl/>
        <w:jc w:val="center"/>
        <w:rPr>
          <w:rFonts w:hint="eastAsia" w:ascii="宋体" w:hAnsi="宋体" w:eastAsia="宋体" w:cs="宋体"/>
          <w:b/>
          <w:bCs/>
          <w:color w:val="auto"/>
          <w:kern w:val="0"/>
          <w:sz w:val="72"/>
          <w:szCs w:val="72"/>
        </w:rPr>
      </w:pPr>
      <w:r>
        <w:rPr>
          <w:rFonts w:hint="eastAsia" w:ascii="宋体" w:hAnsi="宋体" w:eastAsia="宋体" w:cs="宋体"/>
          <w:b/>
          <w:bCs/>
          <w:color w:val="auto"/>
          <w:kern w:val="0"/>
          <w:sz w:val="72"/>
          <w:szCs w:val="72"/>
        </w:rPr>
        <w:t>同</w:t>
      </w:r>
    </w:p>
    <w:p w14:paraId="349EE77D">
      <w:pPr>
        <w:widowControl/>
        <w:jc w:val="center"/>
        <w:rPr>
          <w:rFonts w:hint="eastAsia" w:ascii="宋体" w:hAnsi="宋体" w:eastAsia="宋体" w:cs="宋体"/>
          <w:b/>
          <w:bCs/>
          <w:color w:val="auto"/>
          <w:kern w:val="0"/>
          <w:sz w:val="36"/>
          <w:szCs w:val="36"/>
        </w:rPr>
      </w:pPr>
    </w:p>
    <w:p w14:paraId="32CF7399">
      <w:pPr>
        <w:pStyle w:val="18"/>
        <w:rPr>
          <w:rFonts w:hint="eastAsia" w:ascii="宋体" w:hAnsi="宋体" w:eastAsia="宋体" w:cs="宋体"/>
          <w:b/>
          <w:bCs/>
          <w:color w:val="auto"/>
          <w:kern w:val="0"/>
          <w:sz w:val="36"/>
          <w:szCs w:val="36"/>
        </w:rPr>
      </w:pPr>
    </w:p>
    <w:p w14:paraId="754C71E0">
      <w:pPr>
        <w:rPr>
          <w:rFonts w:hint="eastAsia" w:ascii="宋体" w:hAnsi="宋体" w:eastAsia="宋体" w:cs="宋体"/>
          <w:b/>
          <w:bCs/>
          <w:color w:val="auto"/>
          <w:kern w:val="0"/>
          <w:sz w:val="36"/>
          <w:szCs w:val="36"/>
        </w:rPr>
      </w:pPr>
    </w:p>
    <w:p w14:paraId="087A4106">
      <w:pPr>
        <w:pStyle w:val="18"/>
        <w:rPr>
          <w:rFonts w:hint="eastAsia"/>
          <w:color w:val="auto"/>
        </w:rPr>
      </w:pPr>
    </w:p>
    <w:p w14:paraId="4AD34132">
      <w:pPr>
        <w:widowControl/>
        <w:rPr>
          <w:rFonts w:hint="eastAsia" w:ascii="宋体" w:hAnsi="宋体" w:eastAsia="宋体" w:cs="宋体"/>
          <w:b/>
          <w:bCs/>
          <w:color w:val="auto"/>
          <w:kern w:val="0"/>
          <w:sz w:val="32"/>
          <w:szCs w:val="32"/>
        </w:rPr>
      </w:pPr>
    </w:p>
    <w:p w14:paraId="6169AC11">
      <w:pPr>
        <w:widowControl/>
        <w:rPr>
          <w:rFonts w:hint="eastAsia" w:ascii="宋体" w:hAnsi="宋体" w:eastAsia="宋体" w:cs="宋体"/>
          <w:b/>
          <w:bCs/>
          <w:color w:val="auto"/>
          <w:kern w:val="0"/>
          <w:sz w:val="32"/>
          <w:szCs w:val="32"/>
          <w:lang w:val="en-US" w:eastAsia="zh-CN"/>
        </w:rPr>
      </w:pPr>
      <w:r>
        <w:rPr>
          <w:rFonts w:hint="eastAsia" w:ascii="宋体" w:hAnsi="宋体" w:eastAsia="宋体" w:cs="宋体"/>
          <w:b/>
          <w:bCs/>
          <w:color w:val="auto"/>
          <w:kern w:val="0"/>
          <w:sz w:val="32"/>
          <w:szCs w:val="32"/>
          <w:lang w:val="en-US" w:eastAsia="zh-CN"/>
        </w:rPr>
        <w:t xml:space="preserve">           甲方：</w:t>
      </w:r>
      <w:r>
        <w:rPr>
          <w:rFonts w:hint="eastAsia" w:ascii="宋体" w:hAnsi="宋体" w:cs="宋体"/>
          <w:b/>
          <w:bCs/>
          <w:color w:val="auto"/>
          <w:kern w:val="0"/>
          <w:sz w:val="32"/>
          <w:szCs w:val="32"/>
          <w:lang w:val="en-US" w:eastAsia="zh-CN"/>
        </w:rPr>
        <w:t>安康市第一小学</w:t>
      </w:r>
    </w:p>
    <w:p w14:paraId="12A911F9">
      <w:pPr>
        <w:widowControl/>
        <w:ind w:firstLine="200"/>
        <w:jc w:val="center"/>
        <w:rPr>
          <w:rFonts w:hint="eastAsia" w:ascii="宋体" w:hAnsi="宋体" w:eastAsia="宋体" w:cs="宋体"/>
          <w:b/>
          <w:bCs/>
          <w:color w:val="auto"/>
          <w:kern w:val="0"/>
          <w:sz w:val="36"/>
          <w:szCs w:val="36"/>
        </w:rPr>
      </w:pPr>
    </w:p>
    <w:p w14:paraId="63602173">
      <w:pPr>
        <w:ind w:firstLine="1807" w:firstLineChars="500"/>
        <w:rPr>
          <w:rFonts w:hint="eastAsia" w:ascii="宋体" w:hAnsi="宋体" w:eastAsia="宋体" w:cs="宋体"/>
          <w:color w:val="auto"/>
          <w:sz w:val="28"/>
          <w:szCs w:val="28"/>
        </w:rPr>
      </w:pPr>
      <w:r>
        <w:rPr>
          <w:rFonts w:hint="eastAsia" w:ascii="宋体" w:hAnsi="宋体" w:eastAsia="宋体" w:cs="宋体"/>
          <w:b/>
          <w:bCs/>
          <w:color w:val="auto"/>
          <w:kern w:val="0"/>
          <w:sz w:val="36"/>
          <w:szCs w:val="36"/>
          <w:lang w:eastAsia="zh-CN"/>
        </w:rPr>
        <w:t>乙方：</w:t>
      </w:r>
    </w:p>
    <w:p w14:paraId="681F1088">
      <w:pPr>
        <w:keepNext w:val="0"/>
        <w:keepLines w:val="0"/>
        <w:pageBreakBefore w:val="0"/>
        <w:widowControl w:val="0"/>
        <w:kinsoku/>
        <w:wordWrap/>
        <w:overflowPunct/>
        <w:topLinePunct w:val="0"/>
        <w:autoSpaceDE/>
        <w:autoSpaceDN/>
        <w:bidi w:val="0"/>
        <w:adjustRightInd/>
        <w:snapToGrid/>
        <w:spacing w:after="157" w:afterLines="50" w:line="500" w:lineRule="exact"/>
        <w:jc w:val="center"/>
        <w:textAlignment w:val="auto"/>
        <w:rPr>
          <w:rFonts w:hint="eastAsia" w:ascii="宋体" w:hAnsi="宋体" w:eastAsia="宋体" w:cs="宋体"/>
          <w:b/>
          <w:bCs/>
          <w:color w:val="000000" w:themeColor="text1"/>
          <w:kern w:val="44"/>
          <w:sz w:val="32"/>
          <w:szCs w:val="32"/>
          <w:lang w:val="en-US" w:eastAsia="zh-CN" w:bidi="ar-SA"/>
          <w14:textFill>
            <w14:solidFill>
              <w14:schemeClr w14:val="tx1"/>
            </w14:solidFill>
          </w14:textFill>
        </w:rPr>
      </w:pPr>
      <w:r>
        <w:rPr>
          <w:rFonts w:hint="eastAsia" w:ascii="宋体" w:hAnsi="宋体" w:eastAsia="宋体" w:cs="宋体"/>
          <w:b/>
          <w:bCs/>
          <w:color w:val="000000" w:themeColor="text1"/>
          <w:kern w:val="44"/>
          <w:sz w:val="32"/>
          <w:szCs w:val="32"/>
          <w:lang w:val="en-US" w:eastAsia="zh-CN" w:bidi="ar-SA"/>
          <w14:textFill>
            <w14:solidFill>
              <w14:schemeClr w14:val="tx1"/>
            </w14:solidFill>
          </w14:textFill>
        </w:rPr>
        <w:t>合同主要条款</w:t>
      </w:r>
    </w:p>
    <w:p w14:paraId="41612B1A">
      <w:pPr>
        <w:keepNext w:val="0"/>
        <w:keepLines w:val="0"/>
        <w:pageBreakBefore w:val="0"/>
        <w:widowControl w:val="0"/>
        <w:kinsoku/>
        <w:wordWrap/>
        <w:overflowPunct/>
        <w:topLinePunct w:val="0"/>
        <w:autoSpaceDE/>
        <w:autoSpaceDN/>
        <w:bidi w:val="0"/>
        <w:adjustRightInd/>
        <w:snapToGrid/>
        <w:spacing w:after="157" w:afterLines="50" w:line="5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（说明：本合同作为合同的基本格式，不作为最终合同，甲方有权在签订合同时对合同的相关条款及内容作进一步的细化和修改。）</w:t>
      </w:r>
    </w:p>
    <w:p w14:paraId="7652D07C">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b/>
          <w:bCs/>
          <w:sz w:val="24"/>
          <w:szCs w:val="24"/>
        </w:rPr>
      </w:pPr>
      <w:r>
        <w:rPr>
          <w:rFonts w:hint="eastAsia" w:ascii="宋体" w:hAnsi="宋体" w:eastAsia="宋体" w:cs="宋体"/>
          <w:b/>
          <w:bCs/>
          <w:sz w:val="24"/>
          <w:szCs w:val="24"/>
        </w:rPr>
        <w:t>建设单位（甲方）：安康市</w:t>
      </w:r>
      <w:r>
        <w:rPr>
          <w:rFonts w:hint="eastAsia" w:ascii="宋体" w:hAnsi="宋体" w:eastAsia="宋体" w:cs="宋体"/>
          <w:b/>
          <w:bCs/>
          <w:sz w:val="24"/>
          <w:szCs w:val="24"/>
          <w:lang w:val="en-US" w:eastAsia="zh-CN"/>
        </w:rPr>
        <w:t>第一小学</w:t>
      </w:r>
      <w:r>
        <w:rPr>
          <w:rFonts w:hint="eastAsia" w:ascii="宋体" w:hAnsi="宋体" w:eastAsia="宋体" w:cs="宋体"/>
          <w:b/>
          <w:bCs/>
          <w:sz w:val="24"/>
          <w:szCs w:val="24"/>
        </w:rPr>
        <w:t xml:space="preserve"> </w:t>
      </w:r>
    </w:p>
    <w:p w14:paraId="4F753EC6">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b/>
          <w:bCs/>
          <w:sz w:val="24"/>
          <w:szCs w:val="24"/>
        </w:rPr>
      </w:pPr>
    </w:p>
    <w:p w14:paraId="63FFBA68">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b/>
          <w:bCs/>
          <w:sz w:val="24"/>
          <w:szCs w:val="24"/>
        </w:rPr>
        <w:t>施工单位（乙方）：</w:t>
      </w:r>
      <w:r>
        <w:rPr>
          <w:rFonts w:hint="eastAsia" w:ascii="宋体" w:hAnsi="宋体" w:eastAsia="宋体" w:cs="宋体"/>
          <w:sz w:val="24"/>
          <w:szCs w:val="24"/>
        </w:rPr>
        <w:t xml:space="preserve">             </w:t>
      </w:r>
    </w:p>
    <w:p w14:paraId="06896FCB">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p>
    <w:p w14:paraId="701F4D56">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按照《中华人民共和国民法典》《中华人民共和国建筑法》结合项目具体情况，双方签订如下合同：</w:t>
      </w:r>
    </w:p>
    <w:p w14:paraId="21488019">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一、工程概况</w:t>
      </w:r>
    </w:p>
    <w:p w14:paraId="4273DBBC">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项目名称：</w:t>
      </w:r>
      <w:r>
        <w:rPr>
          <w:rFonts w:hint="eastAsia" w:ascii="宋体" w:hAnsi="宋体" w:eastAsia="宋体" w:cs="宋体"/>
          <w:sz w:val="24"/>
          <w:szCs w:val="24"/>
          <w:lang w:val="en-US" w:eastAsia="zh-CN"/>
        </w:rPr>
        <w:t>安康市第一小学校本部福睿楼消防改造项目</w:t>
      </w:r>
    </w:p>
    <w:p w14:paraId="0D3D88F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工程地点：</w:t>
      </w:r>
      <w:r>
        <w:rPr>
          <w:rFonts w:hint="eastAsia" w:ascii="宋体" w:hAnsi="宋体" w:eastAsia="宋体" w:cs="宋体"/>
          <w:sz w:val="24"/>
          <w:szCs w:val="24"/>
          <w:lang w:val="en-US" w:eastAsia="zh-CN"/>
        </w:rPr>
        <w:t>安康市第一小学</w:t>
      </w:r>
    </w:p>
    <w:p w14:paraId="08283B3E">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3.</w:t>
      </w:r>
      <w:r>
        <w:rPr>
          <w:rFonts w:hint="eastAsia" w:ascii="宋体" w:hAnsi="宋体" w:eastAsia="宋体" w:cs="宋体"/>
          <w:sz w:val="24"/>
          <w:szCs w:val="24"/>
        </w:rPr>
        <w:t>工程范围：</w:t>
      </w:r>
      <w:r>
        <w:rPr>
          <w:rFonts w:hint="eastAsia" w:ascii="宋体" w:hAnsi="宋体" w:cs="宋体"/>
          <w:color w:val="auto"/>
          <w:sz w:val="24"/>
          <w:szCs w:val="24"/>
          <w:lang w:val="en-US" w:eastAsia="zh-CN"/>
        </w:rPr>
        <w:t>安康市第一小学校本部福睿楼消防改造项目</w:t>
      </w:r>
      <w:r>
        <w:rPr>
          <w:rFonts w:hint="eastAsia" w:ascii="宋体" w:hAnsi="宋体" w:eastAsia="宋体" w:cs="宋体"/>
          <w:b w:val="0"/>
          <w:bCs/>
          <w:color w:val="auto"/>
          <w:sz w:val="24"/>
          <w:szCs w:val="24"/>
          <w:lang w:val="en-US" w:eastAsia="zh-CN"/>
        </w:rPr>
        <w:t>，建设主要内容为</w:t>
      </w:r>
      <w:r>
        <w:rPr>
          <w:rFonts w:hint="eastAsia" w:ascii="宋体" w:hAnsi="宋体" w:eastAsia="宋体" w:cs="宋体"/>
          <w:color w:val="auto"/>
          <w:sz w:val="24"/>
          <w:szCs w:val="24"/>
        </w:rPr>
        <w:t>消防管道制作安装、消防泵房设备安装、应急救援电气工程</w:t>
      </w:r>
      <w:r>
        <w:rPr>
          <w:rFonts w:hint="eastAsia" w:ascii="宋体" w:hAnsi="宋体" w:cs="宋体"/>
          <w:color w:val="auto"/>
          <w:sz w:val="24"/>
          <w:szCs w:val="24"/>
          <w:lang w:val="en-US" w:eastAsia="zh-CN"/>
        </w:rPr>
        <w:t>等，详见工程量清单</w:t>
      </w:r>
      <w:r>
        <w:rPr>
          <w:rFonts w:hint="eastAsia" w:ascii="宋体" w:hAnsi="宋体" w:eastAsia="宋体" w:cs="宋体"/>
          <w:sz w:val="24"/>
          <w:szCs w:val="24"/>
        </w:rPr>
        <w:t>。</w:t>
      </w:r>
    </w:p>
    <w:p w14:paraId="71E7F535">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承包方式：包工包料</w:t>
      </w:r>
    </w:p>
    <w:p w14:paraId="0F24D6A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工期：</w:t>
      </w:r>
      <w:r>
        <w:rPr>
          <w:rFonts w:hint="eastAsia" w:ascii="宋体" w:hAnsi="宋体" w:cs="宋体"/>
          <w:b w:val="0"/>
          <w:bCs/>
          <w:color w:val="000000" w:themeColor="text1"/>
          <w:kern w:val="0"/>
          <w:sz w:val="24"/>
          <w:szCs w:val="24"/>
          <w:highlight w:val="none"/>
          <w:lang w:val="en-US" w:eastAsia="zh-CN" w:bidi="ar-SA"/>
          <w14:textFill>
            <w14:solidFill>
              <w14:schemeClr w14:val="tx1"/>
            </w14:solidFill>
          </w14:textFill>
        </w:rPr>
        <w:t>合同签订后60日历天完成</w:t>
      </w:r>
      <w:r>
        <w:rPr>
          <w:rFonts w:hint="eastAsia" w:ascii="宋体" w:hAnsi="宋体" w:eastAsia="宋体" w:cs="宋体"/>
          <w:color w:val="000000" w:themeColor="text1"/>
          <w:sz w:val="24"/>
          <w:szCs w:val="24"/>
          <w14:textFill>
            <w14:solidFill>
              <w14:schemeClr w14:val="tx1"/>
            </w14:solidFill>
          </w14:textFill>
        </w:rPr>
        <w:t>。</w:t>
      </w:r>
    </w:p>
    <w:p w14:paraId="30A0BE93">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日开工至</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日竣工。 </w:t>
      </w:r>
    </w:p>
    <w:p w14:paraId="1C64B02A">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6.</w:t>
      </w:r>
      <w:r>
        <w:rPr>
          <w:rFonts w:hint="eastAsia" w:ascii="宋体" w:hAnsi="宋体" w:eastAsia="宋体" w:cs="宋体"/>
          <w:sz w:val="24"/>
          <w:szCs w:val="24"/>
        </w:rPr>
        <w:t>工程质量：合格。</w:t>
      </w:r>
    </w:p>
    <w:p w14:paraId="4354CA55">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7.</w:t>
      </w:r>
      <w:r>
        <w:rPr>
          <w:rFonts w:hint="eastAsia" w:ascii="宋体" w:hAnsi="宋体" w:eastAsia="宋体" w:cs="宋体"/>
          <w:sz w:val="24"/>
          <w:szCs w:val="24"/>
        </w:rPr>
        <w:t>合同总价（含税）：￥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元。（人民币大写）：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63314FAE">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二、建设单位义务</w:t>
      </w:r>
    </w:p>
    <w:p w14:paraId="1D370708">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开工前向乙方进行现场交底，清除影响施工的障碍物，向乙方提供施工所用的水、电等设备，并说明使用注意事项。</w:t>
      </w:r>
    </w:p>
    <w:p w14:paraId="4E0CBC8E">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指派</w:t>
      </w:r>
      <w:r>
        <w:rPr>
          <w:rFonts w:hint="eastAsia" w:ascii="宋体" w:hAnsi="宋体" w:eastAsia="宋体" w:cs="宋体"/>
          <w:sz w:val="24"/>
          <w:szCs w:val="24"/>
          <w:u w:val="single"/>
        </w:rPr>
        <w:t xml:space="preserve">       </w:t>
      </w:r>
      <w:r>
        <w:rPr>
          <w:rFonts w:hint="eastAsia" w:ascii="宋体" w:hAnsi="宋体" w:eastAsia="宋体" w:cs="宋体"/>
          <w:sz w:val="24"/>
          <w:szCs w:val="24"/>
        </w:rPr>
        <w:t>为甲方驻工地代表，负责合同履行。对工程质量、进度进行监督检查，办理验收等其他事宜。</w:t>
      </w:r>
    </w:p>
    <w:p w14:paraId="03468CFB">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三、施工单位义务</w:t>
      </w:r>
    </w:p>
    <w:p w14:paraId="66B08E5B">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按甲方要求拟定施工方案和进度计划，交甲方审定后实施。</w:t>
      </w:r>
    </w:p>
    <w:p w14:paraId="4DACDF59">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指派</w:t>
      </w:r>
      <w:r>
        <w:rPr>
          <w:rFonts w:hint="eastAsia" w:ascii="宋体" w:hAnsi="宋体" w:eastAsia="宋体" w:cs="宋体"/>
          <w:sz w:val="24"/>
          <w:szCs w:val="24"/>
          <w:u w:val="single"/>
        </w:rPr>
        <w:t xml:space="preserve">       </w:t>
      </w:r>
      <w:r>
        <w:rPr>
          <w:rFonts w:hint="eastAsia" w:ascii="宋体" w:hAnsi="宋体" w:eastAsia="宋体" w:cs="宋体"/>
          <w:sz w:val="24"/>
          <w:szCs w:val="24"/>
        </w:rPr>
        <w:t>为乙方驻工地代表，负责合同履行。按要求组织施工，保质、保量、按期完成施工任务，解决由乙方负责的各项事宜。</w:t>
      </w:r>
    </w:p>
    <w:p w14:paraId="13302DE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3.</w:t>
      </w:r>
      <w:r>
        <w:rPr>
          <w:rFonts w:hint="eastAsia" w:ascii="宋体" w:hAnsi="宋体" w:eastAsia="宋体" w:cs="宋体"/>
          <w:sz w:val="24"/>
          <w:szCs w:val="24"/>
        </w:rPr>
        <w:t>严格执行施工规范、安全操作规程、防火安全规定、环境保护规定，严格按照做法说明进行施工，做好各项质量检查记录。</w:t>
      </w:r>
    </w:p>
    <w:p w14:paraId="56A82EC5">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4.</w:t>
      </w:r>
      <w:r>
        <w:rPr>
          <w:rFonts w:hint="eastAsia" w:ascii="宋体" w:hAnsi="宋体" w:eastAsia="宋体" w:cs="宋体"/>
          <w:sz w:val="24"/>
          <w:szCs w:val="24"/>
        </w:rPr>
        <w:t>遵守国家或地方政府及有关部门对施工现场管理的规定，妥善保护好施工现场及周围建筑物、设备管线等不受损坏。</w:t>
      </w:r>
    </w:p>
    <w:p w14:paraId="2B6EBD84">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5.</w:t>
      </w:r>
      <w:r>
        <w:rPr>
          <w:rFonts w:hint="eastAsia" w:ascii="宋体" w:hAnsi="宋体" w:eastAsia="宋体" w:cs="宋体"/>
          <w:sz w:val="24"/>
          <w:szCs w:val="24"/>
        </w:rPr>
        <w:t>施工中未经甲方同意或有关部门批准，不得随意拆改原建筑物结构及各种设备管线。</w:t>
      </w:r>
    </w:p>
    <w:p w14:paraId="2FA8114C">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6.</w:t>
      </w:r>
      <w:r>
        <w:rPr>
          <w:rFonts w:hint="eastAsia" w:ascii="宋体" w:hAnsi="宋体" w:eastAsia="宋体" w:cs="宋体"/>
          <w:sz w:val="24"/>
          <w:szCs w:val="24"/>
        </w:rPr>
        <w:t>工程竣工未移交甲方之前，负责对施工现场的一切设施和工程成品进行保护。</w:t>
      </w:r>
    </w:p>
    <w:p w14:paraId="6C8185FA">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7.</w:t>
      </w:r>
      <w:r>
        <w:rPr>
          <w:rFonts w:hint="eastAsia" w:ascii="宋体" w:hAnsi="宋体" w:eastAsia="宋体" w:cs="宋体"/>
          <w:sz w:val="24"/>
          <w:szCs w:val="24"/>
        </w:rPr>
        <w:t>对进入施工现场的施工人员，须进行安全教育，保密教育及甲方有关规章制度的教育，必须严格遵守甲方有关规章制度，签订保密协议。</w:t>
      </w:r>
    </w:p>
    <w:p w14:paraId="7EA4CA8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8.</w:t>
      </w:r>
      <w:r>
        <w:rPr>
          <w:rFonts w:hint="eastAsia" w:ascii="宋体" w:hAnsi="宋体" w:eastAsia="宋体" w:cs="宋体"/>
          <w:sz w:val="24"/>
          <w:szCs w:val="24"/>
        </w:rPr>
        <w:t>施工垃圾的清运由乙方负责。</w:t>
      </w:r>
    </w:p>
    <w:p w14:paraId="42943367">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四、工期约定</w:t>
      </w:r>
    </w:p>
    <w:p w14:paraId="62DA99AE">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甲方要求比合同约定的工期提前竣工时，应征得乙方同意，并支付乙方因加班赶工期而采取相关措施的费用。</w:t>
      </w:r>
    </w:p>
    <w:p w14:paraId="403095AC">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因乙方责任不能按期开工或中途无故停工影响工期，则工期不顺延，由此造成的一切损失及责任由乙方承担。</w:t>
      </w:r>
    </w:p>
    <w:p w14:paraId="6E1B97E5">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五、工程质量及技术要求</w:t>
      </w:r>
    </w:p>
    <w:p w14:paraId="2443AD88">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1.本工程质量等级要求合格。严格遵循国家及地方现行标准。</w:t>
      </w:r>
    </w:p>
    <w:p w14:paraId="5CEBA99E">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2.承包方必须按照招标要求及国家现行有关施工验收规范组织施工，建立健全质量保证体系，做到安全生产及文明施工，工程竣工验收质量达到招标人要求的合格标准。</w:t>
      </w:r>
    </w:p>
    <w:p w14:paraId="329BA4E3">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3.本工程所需施工材料、设备均由承包方负责供应，必须满足设计要求和国家有关标准，并应具有合格证等质量证明资。</w:t>
      </w:r>
    </w:p>
    <w:p w14:paraId="2D4D9F07">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4.各工序应严格按施工组织设计进行质量控制，每道工序完工后，应进行检查，相关专业工种之间应及时进行交接检验，并形成记录。未经检查验收不得进行下一道工序。</w:t>
      </w:r>
    </w:p>
    <w:p w14:paraId="4209F83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5.工程完工后，承包方应在组织有关人员进行自行检验评定后，向发包人提交工程验收报告及相关施工资料。</w:t>
      </w:r>
    </w:p>
    <w:p w14:paraId="212C21B5">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6.</w:t>
      </w:r>
      <w:r>
        <w:rPr>
          <w:rFonts w:hint="eastAsia" w:ascii="宋体" w:hAnsi="宋体" w:eastAsia="宋体" w:cs="宋体"/>
          <w:bCs/>
          <w:sz w:val="24"/>
          <w:szCs w:val="24"/>
        </w:rPr>
        <w:t>由乙方原因造成质量问题，其返工费用由乙方承担，工期不予顺延。</w:t>
      </w:r>
    </w:p>
    <w:p w14:paraId="5C2ED01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bCs/>
          <w:color w:val="0000FF"/>
          <w:sz w:val="24"/>
          <w:szCs w:val="24"/>
        </w:rPr>
      </w:pPr>
      <w:r>
        <w:rPr>
          <w:rFonts w:hint="eastAsia" w:ascii="宋体" w:hAnsi="宋体" w:eastAsia="宋体" w:cs="宋体"/>
          <w:bCs/>
          <w:sz w:val="24"/>
          <w:szCs w:val="24"/>
        </w:rPr>
        <w:t>7.服务承诺：</w:t>
      </w:r>
      <w:r>
        <w:rPr>
          <w:rFonts w:hint="eastAsia" w:ascii="宋体" w:hAnsi="宋体" w:eastAsia="宋体" w:cs="宋体"/>
          <w:color w:val="000000" w:themeColor="text1"/>
          <w:kern w:val="0"/>
          <w:sz w:val="24"/>
          <w14:textFill>
            <w14:solidFill>
              <w14:schemeClr w14:val="tx1"/>
            </w14:solidFill>
          </w14:textFill>
        </w:rPr>
        <w:t>紧急情况（系统瘫痪、严重漏水、影响疏散、重大安全隐患）：</w:t>
      </w:r>
      <w:r>
        <w:rPr>
          <w:rFonts w:hint="eastAsia" w:ascii="宋体" w:hAnsi="宋体" w:cs="宋体"/>
          <w:color w:val="000000" w:themeColor="text1"/>
          <w:kern w:val="0"/>
          <w:sz w:val="24"/>
          <w:lang w:val="en-US" w:eastAsia="zh-CN"/>
          <w14:textFill>
            <w14:solidFill>
              <w14:schemeClr w14:val="tx1"/>
            </w14:solidFill>
          </w14:textFill>
        </w:rPr>
        <w:t>30分钟</w:t>
      </w:r>
      <w:r>
        <w:rPr>
          <w:rFonts w:hint="eastAsia" w:ascii="宋体" w:hAnsi="宋体" w:eastAsia="宋体" w:cs="宋体"/>
          <w:color w:val="000000" w:themeColor="text1"/>
          <w:kern w:val="0"/>
          <w:sz w:val="24"/>
          <w14:textFill>
            <w14:solidFill>
              <w14:schemeClr w14:val="tx1"/>
            </w14:solidFill>
          </w14:textFill>
        </w:rPr>
        <w:t>内响应，2小时内到达现场处置；一般问题</w:t>
      </w:r>
      <w:r>
        <w:rPr>
          <w:rFonts w:hint="eastAsia" w:ascii="宋体" w:hAnsi="宋体" w:cs="宋体"/>
          <w:color w:val="000000" w:themeColor="text1"/>
          <w:kern w:val="0"/>
          <w:sz w:val="24"/>
          <w:lang w:eastAsia="zh-CN"/>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1</w:t>
      </w:r>
      <w:r>
        <w:rPr>
          <w:rFonts w:hint="eastAsia" w:ascii="宋体" w:hAnsi="宋体" w:eastAsia="宋体" w:cs="宋体"/>
          <w:color w:val="000000" w:themeColor="text1"/>
          <w:kern w:val="0"/>
          <w:sz w:val="24"/>
          <w14:textFill>
            <w14:solidFill>
              <w14:schemeClr w14:val="tx1"/>
            </w14:solidFill>
          </w14:textFill>
        </w:rPr>
        <w:t>小时内</w:t>
      </w:r>
      <w:r>
        <w:rPr>
          <w:rFonts w:hint="eastAsia" w:ascii="宋体" w:hAnsi="宋体" w:cs="宋体"/>
          <w:color w:val="000000" w:themeColor="text1"/>
          <w:kern w:val="0"/>
          <w:sz w:val="24"/>
          <w:lang w:val="en-US" w:eastAsia="zh-CN"/>
          <w14:textFill>
            <w14:solidFill>
              <w14:schemeClr w14:val="tx1"/>
            </w14:solidFill>
          </w14:textFill>
        </w:rPr>
        <w:t>响应</w:t>
      </w:r>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24小时</w:t>
      </w:r>
      <w:r>
        <w:rPr>
          <w:rFonts w:hint="eastAsia" w:ascii="宋体" w:hAnsi="宋体" w:eastAsia="宋体" w:cs="宋体"/>
          <w:color w:val="000000" w:themeColor="text1"/>
          <w:kern w:val="0"/>
          <w:sz w:val="24"/>
          <w14:textFill>
            <w14:solidFill>
              <w14:schemeClr w14:val="tx1"/>
            </w14:solidFill>
          </w14:textFill>
        </w:rPr>
        <w:t>内派员维修。</w:t>
      </w:r>
    </w:p>
    <w:p w14:paraId="5E5680BD">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六、工程款及结算</w:t>
      </w:r>
    </w:p>
    <w:p w14:paraId="6C499D79">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lang w:eastAsia="zh-CN"/>
        </w:rPr>
        <w:t>1.</w:t>
      </w:r>
      <w:r>
        <w:rPr>
          <w:rFonts w:hint="eastAsia" w:ascii="宋体" w:hAnsi="宋体" w:eastAsia="宋体" w:cs="宋体"/>
          <w:bCs/>
          <w:sz w:val="24"/>
          <w:szCs w:val="24"/>
        </w:rPr>
        <w:t>工程款</w:t>
      </w:r>
      <w:r>
        <w:rPr>
          <w:rFonts w:hint="eastAsia" w:ascii="宋体" w:hAnsi="宋体" w:cs="宋体"/>
          <w:bCs/>
          <w:sz w:val="24"/>
          <w:szCs w:val="24"/>
          <w:lang w:eastAsia="zh-CN"/>
        </w:rPr>
        <w:t>：</w:t>
      </w:r>
      <w:r>
        <w:rPr>
          <w:rFonts w:hint="eastAsia" w:ascii="宋体" w:hAnsi="宋体" w:eastAsia="宋体" w:cs="宋体"/>
          <w:bCs/>
          <w:sz w:val="24"/>
          <w:szCs w:val="24"/>
        </w:rPr>
        <w:t>本工程采用固定总价合同，投标报价为完成合同规定的全部内容所发生的费用（包括材料费、机械设备费用、人工费、运输、安装、调试及初验、最终验收及售后服务拟获得的利润、应交纳的各种税、费等所有费用），施工单位应充分考虑各种费用、市场风险、责任、合同主要条款和付款条件等。投标报价不受市场价格，国家政策及工作量变化的影响，一次包死。</w:t>
      </w:r>
    </w:p>
    <w:p w14:paraId="1ABE61BA">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拨付比例</w:t>
      </w:r>
      <w:r>
        <w:rPr>
          <w:rFonts w:hint="eastAsia" w:ascii="宋体" w:hAnsi="宋体" w:cs="宋体"/>
          <w:color w:val="000000" w:themeColor="text1"/>
          <w:sz w:val="24"/>
          <w:szCs w:val="24"/>
          <w:lang w:eastAsia="zh-CN"/>
          <w14:textFill>
            <w14:solidFill>
              <w14:schemeClr w14:val="tx1"/>
            </w14:solidFill>
          </w14:textFill>
        </w:rPr>
        <w:t>：合同签订生效后预付</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lang w:eastAsia="zh-CN"/>
          <w14:textFill>
            <w14:solidFill>
              <w14:schemeClr w14:val="tx1"/>
            </w14:solidFill>
          </w14:textFill>
        </w:rPr>
        <w:t>0%工程款；第三方公司检验合格后，支付到合同总额的97%；工程竣工验收合格满两年支付剩余3%的总工程款。</w:t>
      </w:r>
    </w:p>
    <w:p w14:paraId="5D09DE03">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七、安全生产</w:t>
      </w:r>
    </w:p>
    <w:p w14:paraId="1C1FB000">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乙方在施工生产过程中若违反有关安全操作规程、消防条例和防火设计规范，导致发生安全或火灾事故，乙方承担由此引发的一切责任和经济损失，与甲方无关。</w:t>
      </w:r>
    </w:p>
    <w:p w14:paraId="2960FEDA">
      <w:pPr>
        <w:keepNext w:val="0"/>
        <w:keepLines w:val="0"/>
        <w:pageBreakBefore w:val="0"/>
        <w:widowControl w:val="0"/>
        <w:kinsoku/>
        <w:wordWrap/>
        <w:overflowPunct/>
        <w:topLinePunct w:val="0"/>
        <w:autoSpaceDE/>
        <w:autoSpaceDN/>
        <w:bidi w:val="0"/>
        <w:adjustRightInd/>
        <w:snapToGrid/>
        <w:spacing w:line="500" w:lineRule="exact"/>
        <w:ind w:left="0" w:leftChars="0"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八、其它约定</w:t>
      </w:r>
    </w:p>
    <w:p w14:paraId="706DBE09">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本工程所有款项只能用于本工程，不能挪用。</w:t>
      </w:r>
    </w:p>
    <w:p w14:paraId="152F93C7">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2.</w:t>
      </w:r>
      <w:r>
        <w:rPr>
          <w:rFonts w:hint="eastAsia" w:ascii="宋体" w:hAnsi="宋体" w:eastAsia="宋体" w:cs="宋体"/>
          <w:sz w:val="24"/>
          <w:szCs w:val="24"/>
        </w:rPr>
        <w:t>本合同履行过程中发生争议，双方应协商解决，协商不成可向合同履行地人民法院提起诉讼。</w:t>
      </w:r>
    </w:p>
    <w:p w14:paraId="1B275197">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3.</w:t>
      </w:r>
      <w:r>
        <w:rPr>
          <w:rFonts w:hint="eastAsia" w:ascii="宋体" w:hAnsi="宋体" w:eastAsia="宋体" w:cs="宋体"/>
          <w:sz w:val="24"/>
          <w:szCs w:val="24"/>
        </w:rPr>
        <w:t>本合同壹式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份，甲乙双方各执</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份，自双方盖章之日起生效，自履行完所有条款后结束。</w:t>
      </w:r>
    </w:p>
    <w:p w14:paraId="3C4733A4">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p>
    <w:p w14:paraId="21BA499D">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sz w:val="24"/>
          <w:szCs w:val="24"/>
        </w:rPr>
        <w:t>甲方（盖章）：                    乙方（盖章）：</w:t>
      </w:r>
    </w:p>
    <w:p w14:paraId="64F30C45">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p>
    <w:p w14:paraId="05485C7E">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r>
        <w:rPr>
          <w:rFonts w:hint="eastAsia" w:ascii="宋体" w:hAnsi="宋体" w:eastAsia="宋体" w:cs="宋体"/>
          <w:sz w:val="24"/>
          <w:szCs w:val="24"/>
        </w:rPr>
        <w:t xml:space="preserve">法定代表人（签字）：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法定代表人（签字）：</w:t>
      </w:r>
    </w:p>
    <w:p w14:paraId="2139EB30">
      <w:pPr>
        <w:keepNext w:val="0"/>
        <w:keepLines w:val="0"/>
        <w:pageBreakBefore w:val="0"/>
        <w:widowControl w:val="0"/>
        <w:kinsoku/>
        <w:wordWrap/>
        <w:overflowPunct/>
        <w:topLinePunct w:val="0"/>
        <w:autoSpaceDE/>
        <w:autoSpaceDN/>
        <w:bidi w:val="0"/>
        <w:adjustRightInd/>
        <w:snapToGrid/>
        <w:spacing w:line="500" w:lineRule="exact"/>
        <w:ind w:left="0" w:leftChars="0"/>
        <w:textAlignment w:val="auto"/>
        <w:rPr>
          <w:rFonts w:hint="eastAsia" w:ascii="宋体" w:hAnsi="宋体" w:eastAsia="宋体" w:cs="宋体"/>
          <w:sz w:val="24"/>
          <w:szCs w:val="24"/>
        </w:rPr>
      </w:pPr>
    </w:p>
    <w:p w14:paraId="77554218">
      <w:pPr>
        <w:spacing w:line="500" w:lineRule="exact"/>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日 期：                           日 期：</w:t>
      </w:r>
    </w:p>
    <w:p w14:paraId="5B126C21">
      <w:pPr>
        <w:pageBreakBefore w:val="0"/>
        <w:widowControl/>
        <w:numPr>
          <w:ilvl w:val="0"/>
          <w:numId w:val="0"/>
        </w:numPr>
        <w:kinsoku/>
        <w:wordWrap/>
        <w:overflowPunct/>
        <w:topLinePunct w:val="0"/>
        <w:autoSpaceDE/>
        <w:autoSpaceDN/>
        <w:bidi w:val="0"/>
        <w:adjustRightInd/>
        <w:snapToGrid/>
        <w:spacing w:line="600" w:lineRule="exact"/>
        <w:jc w:val="both"/>
        <w:textAlignment w:val="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lang w:val="en-US" w:eastAsia="zh-CN"/>
          <w14:textFill>
            <w14:solidFill>
              <w14:schemeClr w14:val="tx1"/>
            </w14:solidFill>
          </w14:textFill>
        </w:rPr>
        <w:t>附件一</w:t>
      </w:r>
    </w:p>
    <w:p w14:paraId="1D9B6169">
      <w:pPr>
        <w:pageBreakBefore w:val="0"/>
        <w:widowControl/>
        <w:numPr>
          <w:ilvl w:val="0"/>
          <w:numId w:val="0"/>
        </w:numPr>
        <w:kinsoku/>
        <w:wordWrap/>
        <w:overflowPunct/>
        <w:topLinePunct w:val="0"/>
        <w:autoSpaceDE/>
        <w:autoSpaceDN/>
        <w:bidi w:val="0"/>
        <w:adjustRightInd/>
        <w:snapToGrid/>
        <w:spacing w:line="600" w:lineRule="exact"/>
        <w:jc w:val="center"/>
        <w:textAlignment w:val="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工程质量保修书</w:t>
      </w:r>
    </w:p>
    <w:p w14:paraId="62954DB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u w:val="single"/>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发包人(全称)：</w:t>
      </w:r>
      <w:r>
        <w:rPr>
          <w:rFonts w:hint="eastAsia" w:ascii="宋体" w:hAnsi="宋体" w:eastAsia="宋体" w:cs="宋体"/>
          <w:color w:val="000000" w:themeColor="text1"/>
          <w:kern w:val="0"/>
          <w:sz w:val="24"/>
          <w:u w:val="single"/>
          <w14:textFill>
            <w14:solidFill>
              <w14:schemeClr w14:val="tx1"/>
            </w14:solidFill>
          </w14:textFill>
        </w:rPr>
        <w:t xml:space="preserve">        </w:t>
      </w:r>
      <w:r>
        <w:rPr>
          <w:rFonts w:hint="eastAsia" w:ascii="宋体" w:hAnsi="宋体" w:eastAsia="宋体" w:cs="宋体"/>
          <w:color w:val="000000" w:themeColor="text1"/>
          <w:kern w:val="0"/>
          <w:sz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u w:val="single"/>
          <w:lang w:val="en-US" w:eastAsia="zh-CN"/>
          <w14:textFill>
            <w14:solidFill>
              <w14:schemeClr w14:val="tx1"/>
            </w14:solidFill>
          </w14:textFill>
        </w:rPr>
        <w:t>安康市第一小学</w:t>
      </w:r>
      <w:r>
        <w:rPr>
          <w:rFonts w:hint="eastAsia" w:ascii="宋体" w:hAnsi="宋体" w:eastAsia="宋体" w:cs="宋体"/>
          <w:color w:val="000000" w:themeColor="text1"/>
          <w:kern w:val="0"/>
          <w:sz w:val="24"/>
          <w:u w:val="single"/>
          <w14:textFill>
            <w14:solidFill>
              <w14:schemeClr w14:val="tx1"/>
            </w14:solidFill>
          </w14:textFill>
        </w:rPr>
        <w:t xml:space="preserve">      </w:t>
      </w:r>
      <w:r>
        <w:rPr>
          <w:rFonts w:hint="eastAsia" w:ascii="宋体" w:hAnsi="宋体" w:eastAsia="宋体" w:cs="宋体"/>
          <w:color w:val="000000" w:themeColor="text1"/>
          <w:kern w:val="0"/>
          <w:sz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u w:val="single"/>
          <w14:textFill>
            <w14:solidFill>
              <w14:schemeClr w14:val="tx1"/>
            </w14:solidFill>
          </w14:textFill>
        </w:rPr>
        <w:t xml:space="preserve">             </w:t>
      </w:r>
    </w:p>
    <w:p w14:paraId="66C0356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u w:val="single"/>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承包人(全称)：</w:t>
      </w:r>
      <w:r>
        <w:rPr>
          <w:rFonts w:hint="eastAsia" w:ascii="宋体" w:hAnsi="宋体" w:eastAsia="宋体" w:cs="宋体"/>
          <w:color w:val="000000" w:themeColor="text1"/>
          <w:kern w:val="0"/>
          <w:sz w:val="24"/>
          <w:u w:val="single"/>
          <w14:textFill>
            <w14:solidFill>
              <w14:schemeClr w14:val="tx1"/>
            </w14:solidFill>
          </w14:textFill>
        </w:rPr>
        <w:t xml:space="preserve">                        </w:t>
      </w:r>
      <w:r>
        <w:rPr>
          <w:rFonts w:hint="eastAsia" w:ascii="宋体" w:hAnsi="宋体" w:eastAsia="宋体" w:cs="宋体"/>
          <w:color w:val="000000" w:themeColor="text1"/>
          <w:kern w:val="0"/>
          <w:sz w:val="24"/>
          <w:u w:val="single"/>
          <w:lang w:val="en-US" w:eastAsia="zh-CN"/>
          <w14:textFill>
            <w14:solidFill>
              <w14:schemeClr w14:val="tx1"/>
            </w14:solidFill>
          </w14:textFill>
        </w:rPr>
        <w:t xml:space="preserve">                        </w:t>
      </w:r>
    </w:p>
    <w:p w14:paraId="79A8E1E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ascii="宋体" w:hAnsi="宋体" w:eastAsia="宋体" w:cs="宋体"/>
          <w:sz w:val="24"/>
          <w:szCs w:val="24"/>
        </w:rPr>
        <w:t>依据《中华人民共和国民法典》《中华人民共和国建筑法》《建设工程质量管理条例》《房屋建筑工程质量保修办法》（建设部令第 80 号），结合本项目工程量清单、</w:t>
      </w:r>
      <w:r>
        <w:rPr>
          <w:rFonts w:hint="eastAsia" w:ascii="宋体" w:hAnsi="宋体" w:cs="宋体"/>
          <w:sz w:val="24"/>
          <w:szCs w:val="24"/>
          <w:lang w:eastAsia="zh-CN"/>
        </w:rPr>
        <w:t>采购文件</w:t>
      </w:r>
      <w:r>
        <w:rPr>
          <w:rFonts w:ascii="宋体" w:hAnsi="宋体" w:eastAsia="宋体" w:cs="宋体"/>
          <w:sz w:val="24"/>
          <w:szCs w:val="24"/>
        </w:rPr>
        <w:t>及施工合同约定，发包人与承包人就本消防改造工程质量保修事宜，订立本保修书，作为施工合同不可分割附件，具有同等法律效力。</w:t>
      </w:r>
    </w:p>
    <w:p w14:paraId="6954D7F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一、工程概况</w:t>
      </w:r>
    </w:p>
    <w:p w14:paraId="3290DB0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工程名称：</w:t>
      </w:r>
      <w:r>
        <w:rPr>
          <w:rFonts w:hint="eastAsia" w:ascii="宋体" w:hAnsi="宋体" w:eastAsia="宋体" w:cs="宋体"/>
          <w:color w:val="000000" w:themeColor="text1"/>
          <w:kern w:val="0"/>
          <w:sz w:val="24"/>
          <w:lang w:val="en-US" w:eastAsia="zh-CN"/>
          <w14:textFill>
            <w14:solidFill>
              <w14:schemeClr w14:val="tx1"/>
            </w14:solidFill>
          </w14:textFill>
        </w:rPr>
        <w:t>安康市第一小学校本部福睿楼消防改造项目</w:t>
      </w:r>
    </w:p>
    <w:p w14:paraId="7054D84D">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default"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工程地点：</w:t>
      </w:r>
      <w:r>
        <w:rPr>
          <w:rFonts w:hint="eastAsia" w:ascii="宋体" w:hAnsi="宋体" w:eastAsia="宋体" w:cs="宋体"/>
          <w:color w:val="000000" w:themeColor="text1"/>
          <w:kern w:val="0"/>
          <w:sz w:val="24"/>
          <w:lang w:val="en-US" w:eastAsia="zh-CN"/>
          <w14:textFill>
            <w14:solidFill>
              <w14:schemeClr w14:val="tx1"/>
            </w14:solidFill>
          </w14:textFill>
        </w:rPr>
        <w:t>采购人指定地点</w:t>
      </w:r>
    </w:p>
    <w:p w14:paraId="27858D74">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default"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工程内容：</w:t>
      </w:r>
      <w:r>
        <w:rPr>
          <w:rFonts w:hint="eastAsia" w:ascii="宋体" w:hAnsi="宋体" w:eastAsia="宋体" w:cs="宋体"/>
          <w:color w:val="auto"/>
          <w:sz w:val="24"/>
          <w:szCs w:val="24"/>
        </w:rPr>
        <w:t>消防管道制作安装、消防泵房设备安装、应急救援电气工程</w:t>
      </w:r>
      <w:r>
        <w:rPr>
          <w:rFonts w:hint="eastAsia" w:ascii="宋体" w:hAnsi="宋体" w:cs="宋体"/>
          <w:color w:val="auto"/>
          <w:sz w:val="24"/>
          <w:szCs w:val="24"/>
          <w:lang w:val="en-US" w:eastAsia="zh-CN"/>
        </w:rPr>
        <w:t>等，详见工程量清单</w:t>
      </w:r>
      <w:r>
        <w:rPr>
          <w:rFonts w:hint="eastAsia" w:ascii="宋体" w:hAnsi="宋体" w:cs="宋体"/>
          <w:sz w:val="24"/>
          <w:szCs w:val="24"/>
          <w:lang w:val="en-US" w:eastAsia="zh-CN"/>
        </w:rPr>
        <w:t>。</w:t>
      </w:r>
    </w:p>
    <w:p w14:paraId="44E1E8FC">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二、保修范围与内容</w:t>
      </w:r>
    </w:p>
    <w:p w14:paraId="0583DF9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承包人对本项目工程量清单内全部施工内容、材料设备、安装工艺、系统调试承担保修责任，包含但不限于：</w:t>
      </w:r>
    </w:p>
    <w:p w14:paraId="462966A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1.</w:t>
      </w:r>
      <w:r>
        <w:rPr>
          <w:rFonts w:hint="eastAsia" w:ascii="宋体" w:hAnsi="宋体" w:eastAsia="宋体" w:cs="宋体"/>
          <w:color w:val="000000" w:themeColor="text1"/>
          <w:kern w:val="0"/>
          <w:sz w:val="24"/>
          <w14:textFill>
            <w14:solidFill>
              <w14:schemeClr w14:val="tx1"/>
            </w14:solidFill>
          </w14:textFill>
        </w:rPr>
        <w:t>消防给水管道（DN65/DN100/DN150 热浸镀锌钢管、室外复合管）、沟槽管件、法兰、橡胶软接头、防水套管、管道支架、除锈刷油防腐；</w:t>
      </w:r>
    </w:p>
    <w:p w14:paraId="6A7158B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2.</w:t>
      </w:r>
      <w:r>
        <w:rPr>
          <w:rFonts w:hint="eastAsia" w:ascii="宋体" w:hAnsi="宋体" w:eastAsia="宋体" w:cs="宋体"/>
          <w:color w:val="000000" w:themeColor="text1"/>
          <w:kern w:val="0"/>
          <w:sz w:val="24"/>
          <w14:textFill>
            <w14:solidFill>
              <w14:schemeClr w14:val="tx1"/>
            </w14:solidFill>
          </w14:textFill>
        </w:rPr>
        <w:t>各类阀门：蝶阀、闸阀、止回阀、减压阀、Y 型过滤器、流量测试装置、水锤消除器、压力开关、压力表；</w:t>
      </w:r>
    </w:p>
    <w:p w14:paraId="746DF8DC">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3.</w:t>
      </w:r>
      <w:r>
        <w:rPr>
          <w:rFonts w:hint="eastAsia" w:ascii="宋体" w:hAnsi="宋体" w:eastAsia="宋体" w:cs="宋体"/>
          <w:color w:val="000000" w:themeColor="text1"/>
          <w:kern w:val="0"/>
          <w:sz w:val="24"/>
          <w14:textFill>
            <w14:solidFill>
              <w14:schemeClr w14:val="tx1"/>
            </w14:solidFill>
          </w14:textFill>
        </w:rPr>
        <w:t>消火栓系统：室内消火栓箱、屋顶试验消火栓、室外地上消火栓、MF/ABC4 干粉灭火器；</w:t>
      </w:r>
    </w:p>
    <w:p w14:paraId="358EFC7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4.</w:t>
      </w:r>
      <w:r>
        <w:rPr>
          <w:rFonts w:hint="eastAsia" w:ascii="宋体" w:hAnsi="宋体" w:eastAsia="宋体" w:cs="宋体"/>
          <w:color w:val="000000" w:themeColor="text1"/>
          <w:kern w:val="0"/>
          <w:sz w:val="24"/>
          <w14:textFill>
            <w14:solidFill>
              <w14:schemeClr w14:val="tx1"/>
            </w14:solidFill>
          </w14:textFill>
        </w:rPr>
        <w:t>供水设备：30KW 消火栓泵、XW (L)-II 增压稳压装置、2000×3000×1000 不锈钢水箱、288m³ 大容量不锈钢消防水箱、100KW 柴油发电机组；</w:t>
      </w:r>
    </w:p>
    <w:p w14:paraId="6BC8D906">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5.</w:t>
      </w:r>
      <w:r>
        <w:rPr>
          <w:rFonts w:hint="eastAsia" w:ascii="宋体" w:hAnsi="宋体" w:eastAsia="宋体" w:cs="宋体"/>
          <w:color w:val="000000" w:themeColor="text1"/>
          <w:kern w:val="0"/>
          <w:sz w:val="24"/>
          <w14:textFill>
            <w14:solidFill>
              <w14:schemeClr w14:val="tx1"/>
            </w14:solidFill>
          </w14:textFill>
        </w:rPr>
        <w:t>消防配电与应急照明：A 型应急照明集中电源、疏散指示灯、楼层标志灯、应急照明灯、SC20/SC25/SC100 穿线管、WDZB1N-BYJ、KVVP、WDZN-YJE 电缆敷设、接线盒；</w:t>
      </w:r>
    </w:p>
    <w:p w14:paraId="505C4A3D">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6.</w:t>
      </w:r>
      <w:r>
        <w:rPr>
          <w:rFonts w:hint="eastAsia" w:ascii="宋体" w:hAnsi="宋体" w:eastAsia="宋体" w:cs="宋体"/>
          <w:color w:val="000000" w:themeColor="text1"/>
          <w:kern w:val="0"/>
          <w:sz w:val="24"/>
          <w14:textFill>
            <w14:solidFill>
              <w14:schemeClr w14:val="tx1"/>
            </w14:solidFill>
          </w14:textFill>
        </w:rPr>
        <w:t>消防控制设备：消防泵电源柜、消火栓泵控制柜、稳压设备配电箱、液位显示器；</w:t>
      </w:r>
    </w:p>
    <w:p w14:paraId="346C3404">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7.</w:t>
      </w:r>
      <w:r>
        <w:rPr>
          <w:rFonts w:hint="eastAsia" w:ascii="宋体" w:hAnsi="宋体" w:eastAsia="宋体" w:cs="宋体"/>
          <w:color w:val="000000" w:themeColor="text1"/>
          <w:kern w:val="0"/>
          <w:sz w:val="24"/>
          <w14:textFill>
            <w14:solidFill>
              <w14:schemeClr w14:val="tx1"/>
            </w14:solidFill>
          </w14:textFill>
        </w:rPr>
        <w:t>防火分隔：甲级 / 乙级防火门、甲级防火窗、原有窗户拆除；</w:t>
      </w:r>
    </w:p>
    <w:p w14:paraId="5A4E16C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8.</w:t>
      </w:r>
      <w:r>
        <w:rPr>
          <w:rFonts w:hint="eastAsia" w:ascii="宋体" w:hAnsi="宋体" w:eastAsia="宋体" w:cs="宋体"/>
          <w:color w:val="000000" w:themeColor="text1"/>
          <w:kern w:val="0"/>
          <w:sz w:val="24"/>
          <w14:textFill>
            <w14:solidFill>
              <w14:schemeClr w14:val="tx1"/>
            </w14:solidFill>
          </w14:textFill>
        </w:rPr>
        <w:t>土方、水箱基础、系统试压冲洗、全系统调试、清单内所有配套辅材、人工安装、售后调试；</w:t>
      </w:r>
    </w:p>
    <w:p w14:paraId="5CC3B77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9.</w:t>
      </w:r>
      <w:r>
        <w:rPr>
          <w:rFonts w:hint="eastAsia" w:ascii="宋体" w:hAnsi="宋体" w:eastAsia="宋体" w:cs="宋体"/>
          <w:color w:val="000000" w:themeColor="text1"/>
          <w:kern w:val="0"/>
          <w:sz w:val="24"/>
          <w14:textFill>
            <w14:solidFill>
              <w14:schemeClr w14:val="tx1"/>
            </w14:solidFill>
          </w14:textFill>
        </w:rPr>
        <w:t>清单中工程量据实结算部分，实际施工产生的同类管道、支架、防腐、设备安装等全部内容。</w:t>
      </w:r>
    </w:p>
    <w:p w14:paraId="07F7AA4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不属于承包人保修范围情形</w:t>
      </w:r>
    </w:p>
    <w:p w14:paraId="5559FB9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1.</w:t>
      </w:r>
      <w:r>
        <w:rPr>
          <w:rFonts w:hint="eastAsia" w:ascii="宋体" w:hAnsi="宋体" w:eastAsia="宋体" w:cs="宋体"/>
          <w:color w:val="000000" w:themeColor="text1"/>
          <w:kern w:val="0"/>
          <w:sz w:val="24"/>
          <w14:textFill>
            <w14:solidFill>
              <w14:schemeClr w14:val="tx1"/>
            </w14:solidFill>
          </w14:textFill>
        </w:rPr>
        <w:t>发包人 / 校方使用不当、人为损坏、擅自拆改管道、阀门、控制柜、消防水箱、水泵、应急照明线路、改动消防管线走向；</w:t>
      </w:r>
    </w:p>
    <w:p w14:paraId="5FC12F36">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2.</w:t>
      </w:r>
      <w:r>
        <w:rPr>
          <w:rFonts w:hint="eastAsia" w:ascii="宋体" w:hAnsi="宋体" w:eastAsia="宋体" w:cs="宋体"/>
          <w:color w:val="000000" w:themeColor="text1"/>
          <w:kern w:val="0"/>
          <w:sz w:val="24"/>
          <w14:textFill>
            <w14:solidFill>
              <w14:schemeClr w14:val="tx1"/>
            </w14:solidFill>
          </w14:textFill>
        </w:rPr>
        <w:t>第三方破坏、外力撞击、私自拆卸消防设备、私拉乱接电线；</w:t>
      </w:r>
    </w:p>
    <w:p w14:paraId="7E33E46F">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3.</w:t>
      </w:r>
      <w:r>
        <w:rPr>
          <w:rFonts w:hint="eastAsia" w:ascii="宋体" w:hAnsi="宋体" w:eastAsia="宋体" w:cs="宋体"/>
          <w:color w:val="000000" w:themeColor="text1"/>
          <w:kern w:val="0"/>
          <w:sz w:val="24"/>
          <w14:textFill>
            <w14:solidFill>
              <w14:schemeClr w14:val="tx1"/>
            </w14:solidFill>
          </w14:textFill>
        </w:rPr>
        <w:t>地震、洪水、台风等不可抗力自然灾害造成损坏；</w:t>
      </w:r>
    </w:p>
    <w:p w14:paraId="1438C72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4.</w:t>
      </w:r>
      <w:r>
        <w:rPr>
          <w:rFonts w:hint="eastAsia" w:ascii="宋体" w:hAnsi="宋体" w:eastAsia="宋体" w:cs="宋体"/>
          <w:color w:val="000000" w:themeColor="text1"/>
          <w:kern w:val="0"/>
          <w:sz w:val="24"/>
          <w14:textFill>
            <w14:solidFill>
              <w14:schemeClr w14:val="tx1"/>
            </w14:solidFill>
          </w14:textFill>
        </w:rPr>
        <w:t>正常耗材自然损耗（灭火器药剂到期、灯具光源正常老化等，承包人可提供有偿更换服务）；</w:t>
      </w:r>
    </w:p>
    <w:p w14:paraId="59735253">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5.</w:t>
      </w:r>
      <w:r>
        <w:rPr>
          <w:rFonts w:hint="eastAsia" w:ascii="宋体" w:hAnsi="宋体" w:eastAsia="宋体" w:cs="宋体"/>
          <w:color w:val="000000" w:themeColor="text1"/>
          <w:kern w:val="0"/>
          <w:sz w:val="24"/>
          <w14:textFill>
            <w14:solidFill>
              <w14:schemeClr w14:val="tx1"/>
            </w14:solidFill>
          </w14:textFill>
        </w:rPr>
        <w:t>超出保修期限后产生的故障；</w:t>
      </w:r>
    </w:p>
    <w:p w14:paraId="3289912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lang w:val="en-US" w:eastAsia="zh-CN"/>
          <w14:textFill>
            <w14:solidFill>
              <w14:schemeClr w14:val="tx1"/>
            </w14:solidFill>
          </w14:textFill>
        </w:rPr>
        <w:t>6.</w:t>
      </w:r>
      <w:r>
        <w:rPr>
          <w:rFonts w:hint="eastAsia" w:ascii="宋体" w:hAnsi="宋体" w:eastAsia="宋体" w:cs="宋体"/>
          <w:color w:val="000000" w:themeColor="text1"/>
          <w:kern w:val="0"/>
          <w:sz w:val="24"/>
          <w14:textFill>
            <w14:solidFill>
              <w14:schemeClr w14:val="tx1"/>
            </w14:solidFill>
          </w14:textFill>
        </w:rPr>
        <w:t>发包人自行采购、另行发包的工程内容（本项目无甲供材、无单独发包专业工程）。</w:t>
      </w:r>
    </w:p>
    <w:p w14:paraId="3905D04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三、保修期限</w:t>
      </w:r>
    </w:p>
    <w:p w14:paraId="39233A1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本工程质量保修期自消防专项验收合格并交付使用之日起计算，保修期如下：</w:t>
      </w:r>
    </w:p>
    <w:p w14:paraId="317E502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消防给排水管道、阀门、水泵、稳压设备、水箱、电气管线、电缆、控制柜、应急照明系统、防火门窗、设备安装工程：保修期 2 年，自工程竣工验收合格之日起计算；</w:t>
      </w:r>
    </w:p>
    <w:p w14:paraId="12283E14">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管道防腐、钢结构刷油、套管安装、土方回填配套工程：保修期 2 年；</w:t>
      </w:r>
    </w:p>
    <w:p w14:paraId="558D2D8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清单内所有消防系统整体调试、联动功能质保同步 2 年；</w:t>
      </w:r>
    </w:p>
    <w:p w14:paraId="05008DB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设备原厂质保长于 2 年的，按设备厂家原厂质保执行；原厂质保低于 2 年的，承包人统一兜底保修至 2 年；</w:t>
      </w:r>
    </w:p>
    <w:p w14:paraId="058E70F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保修期内同一部位反复出现施工质量缺陷维修后，该部位保修期限顺延 6 个月。</w:t>
      </w:r>
    </w:p>
    <w:p w14:paraId="301EF19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四、保修责任与响应</w:t>
      </w:r>
    </w:p>
    <w:p w14:paraId="25EEC2F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响应时限：甲方发现质量问题后，以书面（含邮件、盖章扫描件）或电话通知乙方，明确故障部位、现象。乙方接到通知后：</w:t>
      </w:r>
    </w:p>
    <w:p w14:paraId="22ECEF4F">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紧急情况（系统瘫痪、严重漏水、影响疏散、重大安全隐患）：</w:t>
      </w:r>
      <w:r>
        <w:rPr>
          <w:rFonts w:hint="eastAsia" w:ascii="宋体" w:hAnsi="宋体" w:cs="宋体"/>
          <w:color w:val="000000" w:themeColor="text1"/>
          <w:kern w:val="0"/>
          <w:sz w:val="24"/>
          <w:lang w:val="en-US" w:eastAsia="zh-CN"/>
          <w14:textFill>
            <w14:solidFill>
              <w14:schemeClr w14:val="tx1"/>
            </w14:solidFill>
          </w14:textFill>
        </w:rPr>
        <w:t>30分钟</w:t>
      </w:r>
      <w:r>
        <w:rPr>
          <w:rFonts w:hint="eastAsia" w:ascii="宋体" w:hAnsi="宋体" w:eastAsia="宋体" w:cs="宋体"/>
          <w:color w:val="000000" w:themeColor="text1"/>
          <w:kern w:val="0"/>
          <w:sz w:val="24"/>
          <w14:textFill>
            <w14:solidFill>
              <w14:schemeClr w14:val="tx1"/>
            </w14:solidFill>
          </w14:textFill>
        </w:rPr>
        <w:t>内响应，2小时内到达现场处置；</w:t>
      </w:r>
    </w:p>
    <w:p w14:paraId="773561C2">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一般问题：</w:t>
      </w:r>
      <w:r>
        <w:rPr>
          <w:rFonts w:hint="eastAsia" w:ascii="宋体" w:hAnsi="宋体" w:cs="宋体"/>
          <w:color w:val="000000" w:themeColor="text1"/>
          <w:kern w:val="0"/>
          <w:sz w:val="24"/>
          <w:lang w:val="en-US" w:eastAsia="zh-CN"/>
          <w14:textFill>
            <w14:solidFill>
              <w14:schemeClr w14:val="tx1"/>
            </w14:solidFill>
          </w14:textFill>
        </w:rPr>
        <w:t>1</w:t>
      </w:r>
      <w:r>
        <w:rPr>
          <w:rFonts w:hint="eastAsia" w:ascii="宋体" w:hAnsi="宋体" w:eastAsia="宋体" w:cs="宋体"/>
          <w:color w:val="000000" w:themeColor="text1"/>
          <w:kern w:val="0"/>
          <w:sz w:val="24"/>
          <w14:textFill>
            <w14:solidFill>
              <w14:schemeClr w14:val="tx1"/>
            </w14:solidFill>
          </w14:textFill>
        </w:rPr>
        <w:t>小时内</w:t>
      </w:r>
      <w:r>
        <w:rPr>
          <w:rFonts w:hint="eastAsia" w:ascii="宋体" w:hAnsi="宋体" w:cs="宋体"/>
          <w:color w:val="000000" w:themeColor="text1"/>
          <w:kern w:val="0"/>
          <w:sz w:val="24"/>
          <w:lang w:val="en-US" w:eastAsia="zh-CN"/>
          <w14:textFill>
            <w14:solidFill>
              <w14:schemeClr w14:val="tx1"/>
            </w14:solidFill>
          </w14:textFill>
        </w:rPr>
        <w:t>响应</w:t>
      </w:r>
      <w:r>
        <w:rPr>
          <w:rFonts w:hint="eastAsia" w:ascii="宋体" w:hAnsi="宋体" w:eastAsia="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24小时</w:t>
      </w:r>
      <w:r>
        <w:rPr>
          <w:rFonts w:hint="eastAsia" w:ascii="宋体" w:hAnsi="宋体" w:eastAsia="宋体" w:cs="宋体"/>
          <w:color w:val="000000" w:themeColor="text1"/>
          <w:kern w:val="0"/>
          <w:sz w:val="24"/>
          <w14:textFill>
            <w14:solidFill>
              <w14:schemeClr w14:val="tx1"/>
            </w14:solidFill>
          </w14:textFill>
        </w:rPr>
        <w:t>内派员维修。</w:t>
      </w:r>
    </w:p>
    <w:p w14:paraId="3C6CAF2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维修责任：保修期内，保修范围内的故障，乙方免费维修、更换材料设备，承担人工、材料、运输等全部费用，确保修复后符合国家消防规范及设计要求。</w:t>
      </w:r>
    </w:p>
    <w:p w14:paraId="745847C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定期巡检：保修期内，乙方每6 个月至少上门巡检 1 次，对系统全面检测、调试、清洁，出具巡检报告，交甲方备案。</w:t>
      </w:r>
    </w:p>
    <w:p w14:paraId="09FED3A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资料移交：乙方维修后 3 日内，向甲方提交维修记录、更换设备合格证、调试报告等资料，纳入工程档案。</w:t>
      </w:r>
    </w:p>
    <w:p w14:paraId="4BDE2076">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五、双方权利与义务</w:t>
      </w:r>
    </w:p>
    <w:p w14:paraId="66B3ABD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（一）甲方权利义务</w:t>
      </w:r>
    </w:p>
    <w:p w14:paraId="0AEBD6D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及时通知乙方保修事项，提供维修必要的场地、水电等条件；</w:t>
      </w:r>
    </w:p>
    <w:p w14:paraId="119D2920">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配合乙方维修作业，不得阻挠正常保修工作；</w:t>
      </w:r>
    </w:p>
    <w:p w14:paraId="5391692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对乙方维修结果及时验收，验收合格后签署确认文件；</w:t>
      </w:r>
    </w:p>
    <w:p w14:paraId="05B5E71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按合同约定支付质保金，质保期满且乙方履行完保修义务后，无息返还剩余质保金。</w:t>
      </w:r>
    </w:p>
    <w:p w14:paraId="4196F60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（二）乙方权利义务</w:t>
      </w:r>
    </w:p>
    <w:p w14:paraId="58D5D90D">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严格按本保修书约定履行保修义务，不得推诿、拖延；</w:t>
      </w:r>
    </w:p>
    <w:p w14:paraId="0F5B11C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维修人员须具备消防行业从业资格，持证上岗；</w:t>
      </w:r>
    </w:p>
    <w:p w14:paraId="07E6B89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免费提供技术咨询、操作指导，协助甲方培训操作人员；</w:t>
      </w:r>
    </w:p>
    <w:p w14:paraId="22A4EE9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接到投诉后及时处理，不得与甲方发生冲突，文明施工、工完场清。</w:t>
      </w:r>
    </w:p>
    <w:p w14:paraId="18D6161A">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六、质保金约定</w:t>
      </w:r>
    </w:p>
    <w:p w14:paraId="7792FDB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本工程质保金为合同总价的____%，金额：人民币________元（大写：________________）。</w:t>
      </w:r>
    </w:p>
    <w:p w14:paraId="3B8AC3A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default"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质保金返还：保修期满且乙方完成全部保修义务、无遗留问题，15 日内无息返还剩余</w:t>
      </w:r>
      <w:r>
        <w:rPr>
          <w:rFonts w:hint="eastAsia" w:ascii="宋体" w:hAnsi="宋体" w:cs="宋体"/>
          <w:color w:val="000000" w:themeColor="text1"/>
          <w:kern w:val="0"/>
          <w:sz w:val="24"/>
          <w:lang w:val="en-US" w:eastAsia="zh-CN"/>
          <w14:textFill>
            <w14:solidFill>
              <w14:schemeClr w14:val="tx1"/>
            </w14:solidFill>
          </w14:textFill>
        </w:rPr>
        <w:t>3%合同总价款。</w:t>
      </w:r>
    </w:p>
    <w:p w14:paraId="507FACE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七、违约责任</w:t>
      </w:r>
    </w:p>
    <w:p w14:paraId="2200FAB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乙方未按约定时限响应或到场维修，每逾期</w:t>
      </w:r>
      <w:r>
        <w:rPr>
          <w:rFonts w:hint="eastAsia" w:ascii="宋体" w:hAnsi="宋体" w:cs="宋体"/>
          <w:color w:val="000000" w:themeColor="text1"/>
          <w:kern w:val="0"/>
          <w:sz w:val="24"/>
          <w:lang w:val="en-US" w:eastAsia="zh-CN"/>
          <w14:textFill>
            <w14:solidFill>
              <w14:schemeClr w14:val="tx1"/>
            </w14:solidFill>
          </w14:textFill>
        </w:rPr>
        <w:t>1</w:t>
      </w:r>
      <w:r>
        <w:rPr>
          <w:rFonts w:hint="eastAsia" w:ascii="宋体" w:hAnsi="宋体" w:eastAsia="宋体" w:cs="宋体"/>
          <w:color w:val="000000" w:themeColor="text1"/>
          <w:kern w:val="0"/>
          <w:sz w:val="24"/>
          <w14:textFill>
            <w14:solidFill>
              <w14:schemeClr w14:val="tx1"/>
            </w14:solidFill>
          </w14:textFill>
        </w:rPr>
        <w:t>日，按合同总价的0.5‰支付违约金；逾期超过 7 日，甲方可委托第三方维修，费用由乙方承担，甲方有权从质保金中直接扣除。</w:t>
      </w:r>
    </w:p>
    <w:p w14:paraId="6F127A1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乙方维修质量不合格，须无偿返修至合格，造成甲方损失的，另行赔偿。</w:t>
      </w:r>
    </w:p>
    <w:p w14:paraId="2C412481">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甲方无正当理由逾期支付质保金，每逾期 1 日，按应付金额的0.5‰支付违约金。</w:t>
      </w:r>
    </w:p>
    <w:p w14:paraId="51EB7123">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八、其他</w:t>
      </w:r>
    </w:p>
    <w:p w14:paraId="55ECB8DC">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本保修书未尽事宜，双方协商签订补充协议，补充协议与本保修书具有同等法律效力。</w:t>
      </w:r>
    </w:p>
    <w:p w14:paraId="0F00E1C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因本保修书产生的争议，双方协商解决；协商不成，提交工程所在地人民法院诉讼解决。</w:t>
      </w:r>
    </w:p>
    <w:p w14:paraId="73FBF769">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p>
    <w:p w14:paraId="54B7A45E">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发包人（公章）：</w:t>
      </w:r>
      <w:r>
        <w:rPr>
          <w:rFonts w:hint="eastAsia" w:ascii="宋体" w:hAnsi="宋体" w:eastAsia="宋体" w:cs="宋体"/>
          <w:color w:val="000000" w:themeColor="text1"/>
          <w:kern w:val="0"/>
          <w:sz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14:textFill>
            <w14:solidFill>
              <w14:schemeClr w14:val="tx1"/>
            </w14:solidFill>
          </w14:textFill>
        </w:rPr>
        <w:t xml:space="preserve">  承 包 人（公章）：________________</w:t>
      </w:r>
    </w:p>
    <w:p w14:paraId="3379F928">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法定代表人（签字）：________________  法定代表人（签字）：______________</w:t>
      </w:r>
    </w:p>
    <w:p w14:paraId="6D6F8887">
      <w:pPr>
        <w:pStyle w:val="40"/>
        <w:keepNext w:val="0"/>
        <w:keepLines w:val="0"/>
        <w:pageBreakBefore w:val="0"/>
        <w:wordWrap/>
        <w:topLinePunct w:val="0"/>
        <w:bidi w:val="0"/>
        <w:snapToGrid/>
        <w:spacing w:before="0" w:beforeAutospacing="0" w:after="0" w:afterAutospacing="0" w:line="500" w:lineRule="exac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lang w:val="en-US" w:eastAsia="zh-CN" w:bidi="ar-SA"/>
          <w14:textFill>
            <w14:solidFill>
              <w14:schemeClr w14:val="tx1"/>
            </w14:solidFill>
          </w14:textFill>
        </w:rPr>
        <w:t>开户行：</w:t>
      </w:r>
    </w:p>
    <w:p w14:paraId="74E1EB8B">
      <w:pPr>
        <w:pStyle w:val="40"/>
        <w:keepNext w:val="0"/>
        <w:keepLines w:val="0"/>
        <w:pageBreakBefore w:val="0"/>
        <w:wordWrap/>
        <w:topLinePunct w:val="0"/>
        <w:bidi w:val="0"/>
        <w:snapToGrid/>
        <w:spacing w:before="0" w:beforeAutospacing="0" w:after="0" w:afterAutospacing="0" w:line="500" w:lineRule="exact"/>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 xml:space="preserve">                                          账号：</w:t>
      </w:r>
    </w:p>
    <w:p w14:paraId="309560A7">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360" w:firstLineChars="150"/>
        <w:textAlignment w:val="auto"/>
        <w:rPr>
          <w:rFonts w:hint="eastAsia" w:ascii="宋体" w:hAnsi="宋体" w:eastAsia="宋体" w:cs="宋体"/>
          <w:color w:val="000000" w:themeColor="text1"/>
          <w:kern w:val="0"/>
          <w:sz w:val="24"/>
          <w14:textFill>
            <w14:solidFill>
              <w14:schemeClr w14:val="tx1"/>
            </w14:solidFill>
          </w14:textFill>
        </w:rPr>
      </w:pPr>
    </w:p>
    <w:p w14:paraId="2343B37B">
      <w:pPr>
        <w:keepNext w:val="0"/>
        <w:keepLines w:val="0"/>
        <w:pageBreakBefore w:val="0"/>
        <w:widowControl/>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000000" w:themeColor="text1"/>
          <w:kern w:val="0"/>
          <w:sz w:val="24"/>
          <w14:textFill>
            <w14:solidFill>
              <w14:schemeClr w14:val="tx1"/>
            </w14:solidFill>
          </w14:textFill>
        </w:rPr>
        <w:t xml:space="preserve">_____年_____月_____日               </w:t>
      </w:r>
      <w:r>
        <w:rPr>
          <w:rFonts w:hint="eastAsia" w:ascii="宋体" w:hAnsi="宋体" w:cs="宋体"/>
          <w:color w:val="000000" w:themeColor="text1"/>
          <w:kern w:val="0"/>
          <w:sz w:val="24"/>
          <w:lang w:val="en-US" w:eastAsia="zh-CN"/>
          <w14:textFill>
            <w14:solidFill>
              <w14:schemeClr w14:val="tx1"/>
            </w14:solidFill>
          </w14:textFill>
        </w:rPr>
        <w:t xml:space="preserve">   </w:t>
      </w:r>
      <w:r>
        <w:rPr>
          <w:rFonts w:hint="eastAsia" w:ascii="宋体" w:hAnsi="宋体" w:eastAsia="宋体" w:cs="宋体"/>
          <w:color w:val="000000" w:themeColor="text1"/>
          <w:kern w:val="0"/>
          <w:sz w:val="24"/>
          <w14:textFill>
            <w14:solidFill>
              <w14:schemeClr w14:val="tx1"/>
            </w14:solidFill>
          </w14:textFill>
        </w:rPr>
        <w:t xml:space="preserve">  _____ 年_____月_____日</w:t>
      </w:r>
    </w:p>
    <w:p w14:paraId="578557CC">
      <w:pPr>
        <w:spacing w:line="500" w:lineRule="exact"/>
        <w:jc w:val="both"/>
        <w:rPr>
          <w:rFonts w:hint="eastAsia" w:ascii="宋体" w:hAnsi="宋体" w:eastAsia="宋体" w:cs="宋体"/>
          <w:color w:val="auto"/>
          <w:sz w:val="24"/>
          <w:szCs w:val="24"/>
        </w:rPr>
      </w:pPr>
    </w:p>
    <w:p w14:paraId="423DAB57">
      <w:pPr>
        <w:pStyle w:val="18"/>
        <w:keepNext w:val="0"/>
        <w:keepLines w:val="0"/>
        <w:pageBreakBefore w:val="0"/>
        <w:widowControl w:val="0"/>
        <w:kinsoku w:val="0"/>
        <w:wordWrap/>
        <w:overflowPunct w:val="0"/>
        <w:topLinePunct w:val="0"/>
        <w:autoSpaceDE w:val="0"/>
        <w:autoSpaceDN w:val="0"/>
        <w:bidi w:val="0"/>
        <w:adjustRightInd w:val="0"/>
        <w:snapToGrid/>
        <w:spacing w:beforeLines="0" w:after="0" w:afterLines="0" w:line="240" w:lineRule="auto"/>
        <w:ind w:right="0"/>
        <w:textAlignment w:val="auto"/>
        <w:rPr>
          <w:rFonts w:hint="eastAsia" w:ascii="宋体" w:hAnsi="宋体" w:eastAsia="宋体" w:cs="宋体"/>
          <w:color w:val="auto"/>
          <w:kern w:val="2"/>
          <w:sz w:val="28"/>
          <w:szCs w:val="28"/>
          <w:highlight w:val="none"/>
          <w:lang w:val="en-US" w:eastAsia="zh-CN" w:bidi="ar-SA"/>
        </w:rPr>
        <w:sectPr>
          <w:pgSz w:w="11905" w:h="16838"/>
          <w:pgMar w:top="1423" w:right="1582" w:bottom="1423" w:left="1604" w:header="992" w:footer="964" w:gutter="0"/>
          <w:pgBorders>
            <w:top w:val="none" w:sz="0" w:space="0"/>
            <w:left w:val="none" w:sz="0" w:space="0"/>
            <w:bottom w:val="none" w:sz="0" w:space="0"/>
            <w:right w:val="none" w:sz="0" w:space="0"/>
          </w:pgBorders>
          <w:pgNumType w:fmt="decimal"/>
          <w:cols w:space="0" w:num="1"/>
          <w:rtlGutter w:val="0"/>
          <w:docGrid w:linePitch="312" w:charSpace="0"/>
        </w:sectPr>
      </w:pPr>
    </w:p>
    <w:p w14:paraId="06CEA9AF">
      <w:pPr>
        <w:pStyle w:val="2"/>
        <w:keepNext w:val="0"/>
        <w:keepLines/>
        <w:pageBreakBefore/>
        <w:widowControl w:val="0"/>
        <w:kinsoku/>
        <w:wordWrap/>
        <w:overflowPunct/>
        <w:topLinePunct w:val="0"/>
        <w:autoSpaceDE/>
        <w:autoSpaceDN/>
        <w:bidi w:val="0"/>
        <w:adjustRightInd/>
        <w:snapToGrid/>
        <w:textAlignment w:val="auto"/>
        <w:rPr>
          <w:rFonts w:hint="eastAsia" w:ascii="宋体" w:hAnsi="宋体" w:eastAsia="宋体" w:cs="宋体"/>
          <w:color w:val="auto"/>
        </w:rPr>
      </w:pPr>
      <w:bookmarkStart w:id="144" w:name="_Toc536429385"/>
      <w:bookmarkStart w:id="145" w:name="_Toc2234"/>
      <w:bookmarkStart w:id="146" w:name="_Toc536429332"/>
      <w:bookmarkStart w:id="147" w:name="_Toc19543348"/>
      <w:bookmarkStart w:id="148" w:name="_Toc536202323"/>
      <w:bookmarkStart w:id="149" w:name="_Toc13998"/>
      <w:bookmarkStart w:id="150" w:name="_Toc13843"/>
      <w:bookmarkStart w:id="151" w:name="_Toc32731"/>
      <w:bookmarkStart w:id="152" w:name="_Toc536202392"/>
      <w:r>
        <w:rPr>
          <w:rFonts w:hint="eastAsia" w:ascii="宋体" w:hAnsi="宋体" w:eastAsia="宋体" w:cs="宋体"/>
          <w:color w:val="auto"/>
        </w:rPr>
        <w:t>第七部分  响应文件格式</w:t>
      </w:r>
      <w:bookmarkEnd w:id="144"/>
      <w:bookmarkEnd w:id="145"/>
      <w:bookmarkEnd w:id="146"/>
      <w:bookmarkEnd w:id="147"/>
      <w:bookmarkEnd w:id="148"/>
      <w:bookmarkEnd w:id="149"/>
      <w:bookmarkEnd w:id="150"/>
      <w:bookmarkEnd w:id="151"/>
      <w:bookmarkEnd w:id="152"/>
    </w:p>
    <w:p w14:paraId="0B61A603">
      <w:pPr>
        <w:widowControl/>
        <w:spacing w:line="400" w:lineRule="exact"/>
        <w:jc w:val="right"/>
        <w:rPr>
          <w:rFonts w:hint="eastAsia" w:ascii="宋体" w:hAnsi="宋体" w:eastAsia="宋体" w:cs="宋体"/>
          <w:b/>
          <w:color w:val="auto"/>
          <w:sz w:val="36"/>
          <w:szCs w:val="36"/>
          <w:bdr w:val="single" w:color="auto" w:sz="4" w:space="0"/>
          <w:shd w:val="pct10" w:color="auto" w:fill="FFFFFF"/>
        </w:rPr>
      </w:pPr>
      <w:r>
        <w:rPr>
          <w:rFonts w:hint="eastAsia" w:ascii="宋体" w:hAnsi="宋体" w:eastAsia="宋体" w:cs="宋体"/>
          <w:b/>
          <w:color w:val="auto"/>
          <w:sz w:val="36"/>
          <w:szCs w:val="36"/>
          <w:bdr w:val="single" w:color="auto" w:sz="4" w:space="0"/>
          <w:shd w:val="pct10" w:color="auto" w:fill="FFFFFF"/>
        </w:rPr>
        <w:t>政府采购项目</w:t>
      </w:r>
    </w:p>
    <w:p w14:paraId="776DCDA5">
      <w:pPr>
        <w:widowControl/>
        <w:spacing w:line="600" w:lineRule="exact"/>
        <w:rPr>
          <w:rFonts w:hint="eastAsia" w:ascii="宋体" w:hAnsi="宋体" w:eastAsia="宋体" w:cs="宋体"/>
          <w:bCs/>
          <w:color w:val="auto"/>
          <w:spacing w:val="20"/>
          <w:kern w:val="0"/>
          <w:sz w:val="84"/>
          <w:szCs w:val="84"/>
          <w:lang w:eastAsia="zh-CN"/>
        </w:rPr>
      </w:pPr>
      <w:r>
        <w:rPr>
          <w:rFonts w:hint="eastAsia" w:ascii="宋体" w:hAnsi="宋体" w:eastAsia="宋体" w:cs="宋体"/>
          <w:b/>
          <w:bCs/>
          <w:color w:val="auto"/>
          <w:kern w:val="44"/>
          <w:sz w:val="32"/>
          <w:szCs w:val="32"/>
          <w:lang w:eastAsia="zh-CN"/>
        </w:rPr>
        <w:t>项目</w:t>
      </w:r>
      <w:r>
        <w:rPr>
          <w:rFonts w:hint="eastAsia" w:ascii="宋体" w:hAnsi="宋体" w:eastAsia="宋体" w:cs="宋体"/>
          <w:b/>
          <w:bCs/>
          <w:color w:val="auto"/>
          <w:kern w:val="44"/>
          <w:sz w:val="32"/>
          <w:szCs w:val="32"/>
        </w:rPr>
        <w:t>编号</w:t>
      </w:r>
      <w:r>
        <w:rPr>
          <w:rFonts w:hint="eastAsia" w:ascii="宋体" w:hAnsi="宋体" w:eastAsia="宋体" w:cs="宋体"/>
          <w:b/>
          <w:bCs/>
          <w:color w:val="auto"/>
          <w:kern w:val="44"/>
          <w:sz w:val="32"/>
          <w:szCs w:val="32"/>
          <w:lang w:eastAsia="zh-CN"/>
        </w:rPr>
        <w:t>：</w:t>
      </w:r>
      <w:r>
        <w:rPr>
          <w:rFonts w:hint="eastAsia" w:ascii="宋体" w:hAnsi="宋体" w:eastAsia="宋体" w:cs="宋体"/>
          <w:bCs/>
          <w:color w:val="auto"/>
          <w:sz w:val="32"/>
          <w:szCs w:val="32"/>
        </w:rPr>
        <w:t xml:space="preserve"> </w:t>
      </w:r>
      <w:r>
        <w:rPr>
          <w:rFonts w:hint="eastAsia" w:ascii="宋体" w:hAnsi="宋体" w:cs="宋体"/>
          <w:b/>
          <w:bCs w:val="0"/>
          <w:color w:val="auto"/>
          <w:sz w:val="32"/>
          <w:szCs w:val="32"/>
          <w:lang w:eastAsia="zh-CN"/>
        </w:rPr>
        <w:t>AKSH2026-ZCS-082</w:t>
      </w:r>
    </w:p>
    <w:p w14:paraId="1E5BD783">
      <w:pPr>
        <w:pStyle w:val="5"/>
        <w:rPr>
          <w:rFonts w:hint="eastAsia" w:ascii="宋体" w:hAnsi="宋体" w:eastAsia="宋体" w:cs="宋体"/>
          <w:color w:val="auto"/>
        </w:rPr>
      </w:pPr>
    </w:p>
    <w:p w14:paraId="053124AA">
      <w:pPr>
        <w:widowControl/>
        <w:spacing w:before="158" w:beforeLines="50" w:line="800" w:lineRule="exact"/>
        <w:jc w:val="center"/>
        <w:rPr>
          <w:rFonts w:hint="eastAsia" w:ascii="宋体" w:hAnsi="宋体" w:eastAsia="宋体" w:cs="宋体"/>
          <w:b/>
          <w:color w:val="auto"/>
          <w:spacing w:val="20"/>
          <w:kern w:val="0"/>
          <w:sz w:val="84"/>
          <w:szCs w:val="84"/>
        </w:rPr>
      </w:pPr>
    </w:p>
    <w:p w14:paraId="3CEC0E16">
      <w:pPr>
        <w:widowControl/>
        <w:spacing w:before="158" w:beforeLines="50" w:line="800" w:lineRule="exact"/>
        <w:jc w:val="center"/>
        <w:rPr>
          <w:rFonts w:hint="eastAsia" w:ascii="宋体" w:hAnsi="宋体" w:eastAsia="宋体" w:cs="宋体"/>
          <w:b/>
          <w:color w:val="auto"/>
          <w:spacing w:val="20"/>
          <w:kern w:val="0"/>
          <w:sz w:val="56"/>
          <w:szCs w:val="56"/>
          <w:lang w:val="en-US" w:eastAsia="zh-CN"/>
        </w:rPr>
      </w:pPr>
      <w:r>
        <w:rPr>
          <w:rFonts w:hint="eastAsia" w:ascii="宋体" w:hAnsi="宋体" w:cs="宋体"/>
          <w:b/>
          <w:color w:val="auto"/>
          <w:spacing w:val="20"/>
          <w:kern w:val="0"/>
          <w:sz w:val="56"/>
          <w:szCs w:val="56"/>
          <w:lang w:val="en-US" w:eastAsia="zh-CN"/>
        </w:rPr>
        <w:t>安康市第一小学校本部福睿楼消防改造项目</w:t>
      </w:r>
    </w:p>
    <w:p w14:paraId="54918294">
      <w:pPr>
        <w:widowControl/>
        <w:spacing w:before="158" w:beforeLines="50" w:line="800" w:lineRule="exact"/>
        <w:jc w:val="center"/>
        <w:rPr>
          <w:rFonts w:hint="eastAsia" w:ascii="宋体" w:hAnsi="宋体" w:eastAsia="宋体" w:cs="宋体"/>
          <w:b/>
          <w:color w:val="auto"/>
          <w:spacing w:val="20"/>
          <w:kern w:val="0"/>
          <w:sz w:val="84"/>
          <w:szCs w:val="84"/>
        </w:rPr>
      </w:pPr>
    </w:p>
    <w:p w14:paraId="4B6D415B">
      <w:pPr>
        <w:widowControl/>
        <w:spacing w:before="158" w:beforeLines="50" w:line="800" w:lineRule="exact"/>
        <w:jc w:val="center"/>
        <w:rPr>
          <w:rFonts w:hint="eastAsia" w:ascii="宋体" w:hAnsi="宋体" w:eastAsia="宋体" w:cs="宋体"/>
          <w:b/>
          <w:color w:val="auto"/>
          <w:spacing w:val="20"/>
          <w:kern w:val="0"/>
          <w:sz w:val="84"/>
          <w:szCs w:val="84"/>
        </w:rPr>
      </w:pPr>
    </w:p>
    <w:p w14:paraId="37F69302">
      <w:pPr>
        <w:pStyle w:val="18"/>
        <w:rPr>
          <w:rFonts w:hint="eastAsia"/>
          <w:color w:val="auto"/>
        </w:rPr>
      </w:pPr>
    </w:p>
    <w:p w14:paraId="700B10DD">
      <w:pPr>
        <w:pStyle w:val="44"/>
        <w:rPr>
          <w:rFonts w:hint="eastAsia" w:ascii="宋体" w:hAnsi="宋体" w:eastAsia="宋体" w:cs="宋体"/>
          <w:color w:val="auto"/>
        </w:rPr>
      </w:pPr>
    </w:p>
    <w:p w14:paraId="5B95E655">
      <w:pPr>
        <w:pStyle w:val="27"/>
        <w:rPr>
          <w:rFonts w:hint="eastAsia" w:ascii="宋体" w:hAnsi="宋体" w:eastAsia="宋体" w:cs="宋体"/>
          <w:color w:val="auto"/>
        </w:rPr>
      </w:pPr>
    </w:p>
    <w:p w14:paraId="26F32495">
      <w:pPr>
        <w:pStyle w:val="27"/>
        <w:rPr>
          <w:rFonts w:hint="eastAsia" w:ascii="宋体" w:hAnsi="宋体" w:eastAsia="宋体" w:cs="宋体"/>
          <w:color w:val="auto"/>
        </w:rPr>
      </w:pPr>
    </w:p>
    <w:p w14:paraId="306C6F3A">
      <w:pPr>
        <w:widowControl/>
        <w:spacing w:before="158" w:beforeLines="50" w:line="800" w:lineRule="exact"/>
        <w:jc w:val="center"/>
        <w:rPr>
          <w:rFonts w:hint="eastAsia" w:ascii="宋体" w:hAnsi="宋体" w:eastAsia="宋体" w:cs="宋体"/>
          <w:b/>
          <w:color w:val="auto"/>
          <w:spacing w:val="20"/>
          <w:kern w:val="0"/>
          <w:sz w:val="84"/>
          <w:szCs w:val="84"/>
        </w:rPr>
      </w:pPr>
      <w:r>
        <w:rPr>
          <w:rFonts w:hint="eastAsia" w:ascii="宋体" w:hAnsi="宋体" w:eastAsia="宋体" w:cs="宋体"/>
          <w:b/>
          <w:color w:val="auto"/>
          <w:spacing w:val="20"/>
          <w:kern w:val="0"/>
          <w:sz w:val="84"/>
          <w:szCs w:val="84"/>
        </w:rPr>
        <w:t>响应文件</w:t>
      </w:r>
    </w:p>
    <w:p w14:paraId="70F36900">
      <w:pPr>
        <w:pStyle w:val="27"/>
        <w:rPr>
          <w:rFonts w:hint="eastAsia" w:ascii="宋体" w:hAnsi="宋体" w:eastAsia="宋体" w:cs="宋体"/>
          <w:color w:val="auto"/>
        </w:rPr>
      </w:pPr>
    </w:p>
    <w:p w14:paraId="6898DE3D">
      <w:pPr>
        <w:widowControl/>
        <w:spacing w:line="480" w:lineRule="exact"/>
        <w:rPr>
          <w:rFonts w:hint="eastAsia" w:ascii="宋体" w:hAnsi="宋体" w:eastAsia="宋体" w:cs="宋体"/>
          <w:bCs/>
          <w:color w:val="auto"/>
          <w:sz w:val="44"/>
          <w:szCs w:val="44"/>
        </w:rPr>
      </w:pPr>
      <w:r>
        <w:rPr>
          <w:rFonts w:hint="eastAsia" w:ascii="宋体" w:hAnsi="宋体" w:eastAsia="宋体" w:cs="宋体"/>
          <w:bCs/>
          <w:color w:val="auto"/>
          <w:sz w:val="32"/>
          <w:szCs w:val="28"/>
        </w:rPr>
        <w:t xml:space="preserve">                     </w:t>
      </w:r>
    </w:p>
    <w:p w14:paraId="5F13E612">
      <w:pPr>
        <w:widowControl/>
        <w:spacing w:line="400" w:lineRule="exact"/>
        <w:rPr>
          <w:rFonts w:hint="eastAsia" w:ascii="宋体" w:hAnsi="宋体" w:eastAsia="宋体" w:cs="宋体"/>
          <w:bCs/>
          <w:color w:val="auto"/>
          <w:sz w:val="18"/>
          <w:szCs w:val="18"/>
        </w:rPr>
      </w:pPr>
    </w:p>
    <w:p w14:paraId="3A0E55F7">
      <w:pPr>
        <w:rPr>
          <w:rFonts w:hint="eastAsia"/>
          <w:color w:val="auto"/>
        </w:rPr>
      </w:pPr>
    </w:p>
    <w:p w14:paraId="307CEBA7">
      <w:pPr>
        <w:pStyle w:val="18"/>
        <w:rPr>
          <w:rFonts w:hint="eastAsia"/>
          <w:color w:val="auto"/>
        </w:rPr>
      </w:pPr>
    </w:p>
    <w:p w14:paraId="78E9F824">
      <w:pPr>
        <w:widowControl/>
        <w:spacing w:line="400" w:lineRule="exact"/>
        <w:rPr>
          <w:rFonts w:hint="eastAsia" w:ascii="宋体" w:hAnsi="宋体" w:eastAsia="宋体" w:cs="宋体"/>
          <w:bCs/>
          <w:color w:val="auto"/>
          <w:sz w:val="18"/>
          <w:szCs w:val="18"/>
        </w:rPr>
      </w:pPr>
    </w:p>
    <w:p w14:paraId="43C05DB7">
      <w:pPr>
        <w:pStyle w:val="43"/>
        <w:rPr>
          <w:rFonts w:hint="eastAsia" w:ascii="宋体" w:hAnsi="宋体" w:eastAsia="宋体" w:cs="宋体"/>
          <w:bCs/>
          <w:color w:val="auto"/>
          <w:sz w:val="18"/>
          <w:szCs w:val="18"/>
        </w:rPr>
      </w:pPr>
    </w:p>
    <w:p w14:paraId="023A2E8A">
      <w:pPr>
        <w:pStyle w:val="43"/>
        <w:rPr>
          <w:rFonts w:hint="eastAsia" w:ascii="宋体" w:hAnsi="宋体" w:eastAsia="宋体" w:cs="宋体"/>
          <w:bCs/>
          <w:color w:val="auto"/>
          <w:sz w:val="18"/>
          <w:szCs w:val="18"/>
        </w:rPr>
      </w:pPr>
    </w:p>
    <w:p w14:paraId="582331D1">
      <w:pPr>
        <w:pStyle w:val="43"/>
        <w:rPr>
          <w:rFonts w:hint="eastAsia" w:ascii="宋体" w:hAnsi="宋体" w:eastAsia="宋体" w:cs="宋体"/>
          <w:bCs/>
          <w:color w:val="auto"/>
          <w:sz w:val="18"/>
          <w:szCs w:val="18"/>
        </w:rPr>
      </w:pPr>
    </w:p>
    <w:p w14:paraId="46DB7B3B">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zh-CN"/>
        </w:rPr>
        <w:t>供应商（单位名称及公章）：</w:t>
      </w:r>
      <w:r>
        <w:rPr>
          <w:rFonts w:hint="eastAsia" w:ascii="宋体" w:hAnsi="宋体" w:eastAsia="宋体" w:cs="宋体"/>
          <w:color w:val="auto"/>
          <w:sz w:val="24"/>
          <w:szCs w:val="24"/>
        </w:rPr>
        <w:t>____________________________</w:t>
      </w:r>
    </w:p>
    <w:p w14:paraId="0C85BA4E">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zh-CN"/>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lang w:val="zh-CN"/>
        </w:rPr>
        <w:t>被授权人（</w:t>
      </w:r>
      <w:r>
        <w:rPr>
          <w:rFonts w:hint="eastAsia" w:ascii="宋体" w:hAnsi="宋体" w:eastAsia="宋体" w:cs="宋体"/>
          <w:color w:val="auto"/>
          <w:spacing w:val="4"/>
          <w:sz w:val="24"/>
          <w:lang w:val="en-US" w:eastAsia="zh-CN"/>
        </w:rPr>
        <w:t>签字或盖章</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________________________</w:t>
      </w:r>
    </w:p>
    <w:p w14:paraId="4444F40F">
      <w:pPr>
        <w:keepNext w:val="0"/>
        <w:keepLines w:val="0"/>
        <w:pageBreakBefore w:val="0"/>
        <w:widowControl w:val="0"/>
        <w:kinsoku/>
        <w:wordWrap/>
        <w:overflowPunct/>
        <w:topLinePunct w:val="0"/>
        <w:autoSpaceDE/>
        <w:autoSpaceDN/>
        <w:bidi w:val="0"/>
        <w:adjustRightInd/>
        <w:snapToGrid w:val="0"/>
        <w:spacing w:line="74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lang w:val="zh-CN"/>
        </w:rPr>
        <w:t>：</w:t>
      </w:r>
      <w:r>
        <w:rPr>
          <w:rFonts w:hint="eastAsia" w:ascii="宋体" w:hAnsi="宋体" w:eastAsia="宋体" w:cs="宋体"/>
          <w:color w:val="auto"/>
          <w:sz w:val="24"/>
          <w:szCs w:val="24"/>
        </w:rPr>
        <w:t>________________________________________________</w:t>
      </w:r>
      <w:bookmarkEnd w:id="0"/>
    </w:p>
    <w:p w14:paraId="2A64FF80">
      <w:pPr>
        <w:pStyle w:val="66"/>
        <w:rPr>
          <w:rFonts w:hint="eastAsia" w:ascii="宋体" w:hAnsi="宋体" w:eastAsia="宋体" w:cs="宋体"/>
          <w:color w:val="auto"/>
          <w:sz w:val="24"/>
          <w:szCs w:val="24"/>
        </w:rPr>
      </w:pPr>
    </w:p>
    <w:p w14:paraId="431F31AA">
      <w:pPr>
        <w:pStyle w:val="66"/>
        <w:rPr>
          <w:rFonts w:hint="eastAsia" w:ascii="宋体" w:hAnsi="宋体" w:eastAsia="宋体" w:cs="宋体"/>
          <w:color w:val="auto"/>
          <w:sz w:val="24"/>
          <w:szCs w:val="24"/>
        </w:rPr>
      </w:pPr>
    </w:p>
    <w:p w14:paraId="41D77D27">
      <w:pPr>
        <w:pStyle w:val="27"/>
        <w:keepNext w:val="0"/>
        <w:keepLines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44"/>
          <w:szCs w:val="40"/>
          <w:lang w:val="en-US" w:eastAsia="zh-CN"/>
        </w:rPr>
      </w:pPr>
      <w:r>
        <w:rPr>
          <w:rFonts w:hint="eastAsia" w:ascii="宋体" w:hAnsi="宋体" w:eastAsia="宋体" w:cs="宋体"/>
          <w:color w:val="auto"/>
          <w:sz w:val="56"/>
          <w:szCs w:val="52"/>
          <w:lang w:val="en-US" w:eastAsia="zh-CN"/>
        </w:rPr>
        <w:t>目   录</w:t>
      </w:r>
    </w:p>
    <w:p w14:paraId="31CB0333">
      <w:pPr>
        <w:spacing w:line="600" w:lineRule="exact"/>
        <w:ind w:firstLine="560" w:firstLineChars="200"/>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一、磋商响应函</w:t>
      </w:r>
    </w:p>
    <w:p w14:paraId="0EFD74D1">
      <w:pPr>
        <w:spacing w:line="600" w:lineRule="exact"/>
        <w:ind w:firstLine="560" w:firstLineChars="200"/>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二、报价一览表</w:t>
      </w:r>
    </w:p>
    <w:p w14:paraId="1E3CED9D">
      <w:pPr>
        <w:spacing w:line="600" w:lineRule="exact"/>
        <w:ind w:firstLine="560" w:firstLineChars="200"/>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rPr>
        <w:t>三、</w:t>
      </w:r>
      <w:r>
        <w:rPr>
          <w:rFonts w:hint="eastAsia" w:ascii="宋体" w:hAnsi="宋体" w:eastAsia="宋体" w:cs="宋体"/>
          <w:b w:val="0"/>
          <w:bCs/>
          <w:color w:val="auto"/>
          <w:sz w:val="28"/>
          <w:szCs w:val="28"/>
          <w:lang w:val="en-US" w:eastAsia="zh-CN"/>
        </w:rPr>
        <w:t>已标价工程量清单</w:t>
      </w:r>
    </w:p>
    <w:p w14:paraId="5D77784E">
      <w:pPr>
        <w:spacing w:line="600" w:lineRule="exact"/>
        <w:ind w:firstLine="560" w:firstLineChars="200"/>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val="en-US" w:eastAsia="zh-CN"/>
        </w:rPr>
        <w:t>四、</w:t>
      </w:r>
      <w:r>
        <w:rPr>
          <w:rFonts w:hint="eastAsia" w:ascii="宋体" w:hAnsi="宋体" w:eastAsia="宋体" w:cs="宋体"/>
          <w:b w:val="0"/>
          <w:bCs/>
          <w:color w:val="auto"/>
          <w:sz w:val="28"/>
          <w:szCs w:val="28"/>
        </w:rPr>
        <w:t>资格证明文件</w:t>
      </w:r>
    </w:p>
    <w:p w14:paraId="33F96AD1">
      <w:pPr>
        <w:spacing w:line="600" w:lineRule="exact"/>
        <w:ind w:firstLine="560" w:firstLineChars="200"/>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五、</w:t>
      </w:r>
      <w:r>
        <w:rPr>
          <w:rFonts w:hint="eastAsia" w:ascii="宋体" w:hAnsi="宋体" w:cs="宋体"/>
          <w:b w:val="0"/>
          <w:bCs/>
          <w:color w:val="auto"/>
          <w:sz w:val="28"/>
          <w:szCs w:val="28"/>
          <w:lang w:val="en-US" w:eastAsia="zh-CN"/>
        </w:rPr>
        <w:t>技术</w:t>
      </w:r>
      <w:r>
        <w:rPr>
          <w:rFonts w:hint="eastAsia" w:ascii="宋体" w:hAnsi="宋体" w:eastAsia="宋体" w:cs="宋体"/>
          <w:b w:val="0"/>
          <w:bCs/>
          <w:color w:val="auto"/>
          <w:sz w:val="28"/>
          <w:szCs w:val="28"/>
          <w:lang w:val="en-US" w:eastAsia="zh-CN"/>
        </w:rPr>
        <w:t>商务偏离表</w:t>
      </w:r>
    </w:p>
    <w:p w14:paraId="7BA61BC3">
      <w:pPr>
        <w:spacing w:line="600" w:lineRule="exact"/>
        <w:ind w:firstLine="560" w:firstLineChars="200"/>
        <w:rPr>
          <w:rFonts w:hint="eastAsia" w:ascii="宋体" w:hAnsi="宋体" w:eastAsia="宋体" w:cs="宋体"/>
          <w:b w:val="0"/>
          <w:bCs/>
          <w:color w:val="auto"/>
          <w:sz w:val="28"/>
          <w:szCs w:val="28"/>
          <w:lang w:eastAsia="zh-CN"/>
        </w:rPr>
      </w:pPr>
      <w:r>
        <w:rPr>
          <w:rFonts w:hint="eastAsia" w:ascii="宋体" w:hAnsi="宋体" w:eastAsia="宋体" w:cs="宋体"/>
          <w:b w:val="0"/>
          <w:bCs/>
          <w:color w:val="auto"/>
          <w:sz w:val="28"/>
          <w:szCs w:val="28"/>
          <w:lang w:val="en-US" w:eastAsia="zh-CN"/>
        </w:rPr>
        <w:t>六</w:t>
      </w:r>
      <w:r>
        <w:rPr>
          <w:rFonts w:hint="eastAsia" w:ascii="宋体" w:hAnsi="宋体" w:eastAsia="宋体" w:cs="宋体"/>
          <w:b w:val="0"/>
          <w:bCs/>
          <w:color w:val="auto"/>
          <w:sz w:val="28"/>
          <w:szCs w:val="28"/>
        </w:rPr>
        <w:t>、</w:t>
      </w:r>
      <w:r>
        <w:rPr>
          <w:rFonts w:hint="eastAsia" w:ascii="宋体" w:hAnsi="宋体" w:eastAsia="宋体" w:cs="宋体"/>
          <w:b w:val="0"/>
          <w:bCs/>
          <w:color w:val="auto"/>
          <w:sz w:val="28"/>
          <w:szCs w:val="28"/>
          <w:lang w:val="en-US" w:eastAsia="zh-CN"/>
        </w:rPr>
        <w:t>响应</w:t>
      </w:r>
      <w:r>
        <w:rPr>
          <w:rFonts w:hint="eastAsia" w:ascii="宋体" w:hAnsi="宋体" w:eastAsia="宋体" w:cs="宋体"/>
          <w:b w:val="0"/>
          <w:bCs/>
          <w:color w:val="auto"/>
          <w:sz w:val="28"/>
          <w:szCs w:val="28"/>
          <w:lang w:eastAsia="zh-CN"/>
        </w:rPr>
        <w:t>方案</w:t>
      </w:r>
    </w:p>
    <w:p w14:paraId="0A298FD3">
      <w:pPr>
        <w:spacing w:line="600" w:lineRule="exact"/>
        <w:ind w:firstLine="560" w:firstLineChars="200"/>
        <w:rPr>
          <w:rFonts w:hint="eastAsia" w:ascii="宋体" w:hAnsi="宋体" w:eastAsia="宋体" w:cs="宋体"/>
          <w:b/>
          <w:color w:val="auto"/>
          <w:sz w:val="28"/>
          <w:szCs w:val="28"/>
        </w:rPr>
      </w:pPr>
      <w:r>
        <w:rPr>
          <w:rFonts w:hint="eastAsia" w:ascii="宋体" w:hAnsi="宋体" w:eastAsia="宋体" w:cs="宋体"/>
          <w:b w:val="0"/>
          <w:bCs/>
          <w:color w:val="auto"/>
          <w:sz w:val="28"/>
          <w:szCs w:val="28"/>
          <w:lang w:val="en-US" w:eastAsia="zh-CN"/>
        </w:rPr>
        <w:t>七</w:t>
      </w:r>
      <w:r>
        <w:rPr>
          <w:rFonts w:hint="eastAsia" w:ascii="宋体" w:hAnsi="宋体" w:eastAsia="宋体" w:cs="宋体"/>
          <w:b w:val="0"/>
          <w:bCs/>
          <w:color w:val="auto"/>
          <w:sz w:val="28"/>
          <w:szCs w:val="28"/>
        </w:rPr>
        <w:t>、投标人拒绝</w:t>
      </w:r>
      <w:r>
        <w:rPr>
          <w:rFonts w:hint="eastAsia" w:ascii="宋体" w:hAnsi="宋体" w:eastAsia="宋体" w:cs="宋体"/>
          <w:b w:val="0"/>
          <w:bCs/>
          <w:color w:val="auto"/>
          <w:sz w:val="28"/>
          <w:szCs w:val="28"/>
          <w:lang w:eastAsia="zh-CN"/>
        </w:rPr>
        <w:t>招标投标</w:t>
      </w:r>
      <w:r>
        <w:rPr>
          <w:rFonts w:hint="eastAsia" w:ascii="宋体" w:hAnsi="宋体" w:eastAsia="宋体" w:cs="宋体"/>
          <w:b w:val="0"/>
          <w:bCs/>
          <w:color w:val="auto"/>
          <w:sz w:val="28"/>
          <w:szCs w:val="28"/>
        </w:rPr>
        <w:t>领域商业贿赂承诺书</w:t>
      </w:r>
    </w:p>
    <w:p w14:paraId="36D4D340">
      <w:pPr>
        <w:pStyle w:val="27"/>
        <w:spacing w:line="480" w:lineRule="auto"/>
        <w:ind w:left="945" w:leftChars="450"/>
        <w:rPr>
          <w:rFonts w:hint="eastAsia" w:ascii="宋体" w:hAnsi="宋体" w:eastAsia="宋体" w:cs="宋体"/>
          <w:color w:val="auto"/>
        </w:rPr>
      </w:pPr>
      <w:r>
        <w:rPr>
          <w:rFonts w:hint="eastAsia" w:ascii="宋体" w:hAnsi="宋体" w:eastAsia="宋体" w:cs="宋体"/>
          <w:color w:val="auto"/>
          <w:sz w:val="30"/>
          <w:szCs w:val="30"/>
        </w:rPr>
        <w:tab/>
      </w:r>
    </w:p>
    <w:p w14:paraId="1382C625">
      <w:pPr>
        <w:widowControl/>
        <w:jc w:val="left"/>
        <w:rPr>
          <w:rFonts w:hint="eastAsia" w:ascii="宋体" w:hAnsi="宋体" w:eastAsia="宋体" w:cs="宋体"/>
          <w:b/>
          <w:color w:val="auto"/>
          <w:sz w:val="32"/>
          <w:szCs w:val="32"/>
        </w:rPr>
      </w:pPr>
      <w:bookmarkStart w:id="153" w:name="_Toc25514"/>
      <w:bookmarkStart w:id="154" w:name="_Toc536429396"/>
      <w:bookmarkStart w:id="155" w:name="_Toc536202334"/>
      <w:bookmarkStart w:id="156" w:name="_Toc536429343"/>
      <w:bookmarkStart w:id="157" w:name="_Toc536202403"/>
      <w:r>
        <w:rPr>
          <w:rFonts w:hint="eastAsia" w:ascii="宋体" w:hAnsi="宋体" w:eastAsia="宋体" w:cs="宋体"/>
          <w:b/>
          <w:color w:val="auto"/>
          <w:sz w:val="32"/>
          <w:szCs w:val="32"/>
        </w:rPr>
        <w:br w:type="page"/>
      </w:r>
    </w:p>
    <w:p w14:paraId="32397130">
      <w:pPr>
        <w:autoSpaceDE w:val="0"/>
        <w:autoSpaceDN w:val="0"/>
        <w:adjustRightInd w:val="0"/>
        <w:snapToGrid w:val="0"/>
        <w:spacing w:line="600" w:lineRule="exact"/>
        <w:ind w:firstLine="3213" w:firstLineChars="1000"/>
        <w:rPr>
          <w:rFonts w:hint="eastAsia" w:ascii="宋体" w:hAnsi="宋体" w:eastAsia="宋体" w:cs="宋体"/>
          <w:b/>
          <w:color w:val="auto"/>
          <w:sz w:val="32"/>
          <w:szCs w:val="32"/>
        </w:rPr>
      </w:pPr>
      <w:r>
        <w:rPr>
          <w:rFonts w:hint="eastAsia" w:ascii="宋体" w:hAnsi="宋体" w:eastAsia="宋体" w:cs="宋体"/>
          <w:b/>
          <w:color w:val="auto"/>
          <w:sz w:val="32"/>
          <w:szCs w:val="32"/>
        </w:rPr>
        <w:t>一、磋商响应函</w:t>
      </w:r>
    </w:p>
    <w:p w14:paraId="46BEF2D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安康尚昊招标代理有限公司：</w:t>
      </w:r>
    </w:p>
    <w:p w14:paraId="595DD7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我单位收到贵公司</w:t>
      </w:r>
      <w:r>
        <w:rPr>
          <w:rFonts w:hint="eastAsia" w:ascii="宋体" w:hAnsi="宋体" w:eastAsia="宋体" w:cs="宋体"/>
          <w:color w:val="auto"/>
          <w:sz w:val="24"/>
          <w:szCs w:val="24"/>
          <w:u w:val="single"/>
        </w:rPr>
        <w:t xml:space="preserve">  （项目名称） （项目编号）     </w:t>
      </w:r>
      <w:r>
        <w:rPr>
          <w:rFonts w:hint="eastAsia" w:ascii="宋体" w:hAnsi="宋体" w:eastAsia="宋体" w:cs="宋体"/>
          <w:color w:val="auto"/>
          <w:sz w:val="24"/>
          <w:szCs w:val="24"/>
        </w:rPr>
        <w:t>的竞争性磋商文件，经详细研究，我公司决定参加本次磋商活动。为此，我方郑重承诺以下诸点，并负法律责任。</w:t>
      </w:r>
    </w:p>
    <w:p w14:paraId="41C556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愿意按照竞争性磋商文件中的全部要求，提供合格的产品及完善的技术服务，履行合同的责任和义务。</w:t>
      </w:r>
    </w:p>
    <w:p w14:paraId="792BFB64">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按照竞争性磋商文件的规定，我公司的响应总报价为：</w:t>
      </w:r>
    </w:p>
    <w:p w14:paraId="5337278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人民币（大写）：______________元；（小写）￥：______元；</w:t>
      </w:r>
    </w:p>
    <w:p w14:paraId="165BCE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我们已详细阅读了竞争性磋商文件，完全理解并同意放弃提出含糊不清和误解问题的权力。</w:t>
      </w:r>
    </w:p>
    <w:p w14:paraId="180D06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同意向贵方提供贵方可能要求的、与本次磋商有关的任何证据资料。</w:t>
      </w:r>
    </w:p>
    <w:p w14:paraId="56633D6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我方承诺响应有效期为磋商后______日历日内有效。</w:t>
      </w:r>
    </w:p>
    <w:p w14:paraId="3CF087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所有关于本次磋商的函电，请按下列地址联系：</w:t>
      </w:r>
    </w:p>
    <w:p w14:paraId="0321B0E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p>
    <w:p w14:paraId="06F0C6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w:t>
      </w:r>
      <w:r>
        <w:rPr>
          <w:rFonts w:hint="eastAsia" w:ascii="宋体" w:hAnsi="宋体" w:eastAsia="宋体" w:cs="宋体"/>
          <w:color w:val="auto"/>
          <w:sz w:val="24"/>
          <w:szCs w:val="24"/>
          <w:u w:val="none"/>
        </w:rPr>
        <w:t>____________</w:t>
      </w:r>
      <w:r>
        <w:rPr>
          <w:rFonts w:hint="eastAsia" w:ascii="宋体" w:hAnsi="宋体" w:eastAsia="宋体" w:cs="宋体"/>
          <w:color w:val="auto"/>
          <w:sz w:val="24"/>
          <w:szCs w:val="24"/>
        </w:rPr>
        <w:t>____</w:t>
      </w:r>
    </w:p>
    <w:p w14:paraId="342A7B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w:t>
      </w:r>
      <w:r>
        <w:rPr>
          <w:rFonts w:hint="eastAsia" w:ascii="宋体" w:hAnsi="宋体" w:eastAsia="宋体" w:cs="宋体"/>
          <w:color w:val="auto"/>
          <w:spacing w:val="4"/>
          <w:sz w:val="24"/>
          <w:lang w:val="en-US" w:eastAsia="zh-CN"/>
        </w:rPr>
        <w:t>签字或盖章</w:t>
      </w:r>
      <w:r>
        <w:rPr>
          <w:rFonts w:hint="eastAsia" w:ascii="宋体" w:hAnsi="宋体" w:eastAsia="宋体" w:cs="宋体"/>
          <w:color w:val="auto"/>
          <w:sz w:val="24"/>
          <w:szCs w:val="24"/>
        </w:rPr>
        <w:t>）：_______________</w:t>
      </w:r>
    </w:p>
    <w:p w14:paraId="31E1323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址：___________________________________</w:t>
      </w:r>
    </w:p>
    <w:p w14:paraId="6A3A98F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开户银行：___________________________________</w:t>
      </w:r>
    </w:p>
    <w:p w14:paraId="1BAA53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账</w:t>
      </w:r>
      <w:r>
        <w:rPr>
          <w:rFonts w:hint="eastAsia" w:ascii="宋体" w:hAnsi="宋体" w:eastAsia="宋体" w:cs="宋体"/>
          <w:color w:val="auto"/>
          <w:sz w:val="24"/>
          <w:szCs w:val="24"/>
        </w:rPr>
        <w:t xml:space="preserve">    号：___________________________________</w:t>
      </w:r>
    </w:p>
    <w:p w14:paraId="062070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电    话：___________________________________</w:t>
      </w:r>
    </w:p>
    <w:p w14:paraId="5CAD39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邮    编：___________________________________</w:t>
      </w:r>
    </w:p>
    <w:p w14:paraId="134D39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rPr>
        <w:sectPr>
          <w:pgSz w:w="11905" w:h="16838"/>
          <w:pgMar w:top="1423" w:right="1582" w:bottom="1423" w:left="1604" w:header="992" w:footer="964" w:gutter="0"/>
          <w:pgNumType w:fmt="decimal"/>
          <w:cols w:space="0" w:num="1"/>
          <w:rtlGutter w:val="0"/>
          <w:docGrid w:linePitch="317" w:charSpace="0"/>
        </w:sectPr>
      </w:pPr>
      <w:r>
        <w:rPr>
          <w:rFonts w:hint="eastAsia" w:ascii="宋体" w:hAnsi="宋体" w:eastAsia="宋体" w:cs="宋体"/>
          <w:color w:val="auto"/>
          <w:sz w:val="24"/>
          <w:szCs w:val="24"/>
        </w:rPr>
        <w:t>日    期：_______年_______月_______日</w:t>
      </w:r>
    </w:p>
    <w:p w14:paraId="7DAF5CEF">
      <w:pPr>
        <w:pStyle w:val="64"/>
        <w:rPr>
          <w:rFonts w:hint="eastAsia" w:ascii="宋体" w:hAnsi="宋体" w:eastAsia="宋体" w:cs="宋体"/>
          <w:color w:val="auto"/>
        </w:rPr>
      </w:pPr>
    </w:p>
    <w:p w14:paraId="436B2843">
      <w:pPr>
        <w:autoSpaceDE w:val="0"/>
        <w:autoSpaceDN w:val="0"/>
        <w:adjustRightInd w:val="0"/>
        <w:snapToGrid w:val="0"/>
        <w:spacing w:line="360" w:lineRule="auto"/>
        <w:jc w:val="center"/>
        <w:rPr>
          <w:rFonts w:hint="eastAsia" w:ascii="宋体" w:hAnsi="宋体" w:eastAsia="宋体" w:cs="宋体"/>
          <w:b/>
          <w:color w:val="auto"/>
          <w:sz w:val="24"/>
        </w:rPr>
      </w:pPr>
      <w:r>
        <w:rPr>
          <w:rFonts w:hint="eastAsia" w:ascii="宋体" w:hAnsi="宋体" w:eastAsia="宋体" w:cs="宋体"/>
          <w:b/>
          <w:color w:val="auto"/>
          <w:sz w:val="32"/>
          <w:szCs w:val="32"/>
        </w:rPr>
        <w:t>二、报价一览表</w:t>
      </w:r>
    </w:p>
    <w:p w14:paraId="343C064F">
      <w:pPr>
        <w:autoSpaceDE w:val="0"/>
        <w:autoSpaceDN w:val="0"/>
        <w:adjustRightInd w:val="0"/>
        <w:snapToGrid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 </w:t>
      </w:r>
    </w:p>
    <w:p w14:paraId="2EFF7EAE">
      <w:pPr>
        <w:autoSpaceDE w:val="0"/>
        <w:autoSpaceDN w:val="0"/>
        <w:adjustRightInd w:val="0"/>
        <w:snapToGrid w:val="0"/>
        <w:spacing w:line="360" w:lineRule="auto"/>
        <w:rPr>
          <w:rFonts w:hint="eastAsia" w:ascii="宋体" w:hAnsi="宋体" w:eastAsia="宋体" w:cs="宋体"/>
          <w:bCs/>
          <w:color w:val="auto"/>
          <w:sz w:val="24"/>
        </w:rPr>
      </w:pPr>
      <w:r>
        <w:rPr>
          <w:rFonts w:hint="eastAsia" w:ascii="宋体" w:hAnsi="宋体" w:eastAsia="宋体" w:cs="宋体"/>
          <w:b/>
          <w:color w:val="auto"/>
          <w:sz w:val="32"/>
          <w:szCs w:val="32"/>
        </w:rPr>
        <w:t xml:space="preserve"> </w:t>
      </w:r>
      <w:r>
        <w:rPr>
          <w:rFonts w:hint="eastAsia" w:ascii="宋体" w:hAnsi="宋体" w:eastAsia="宋体" w:cs="宋体"/>
          <w:bCs/>
          <w:color w:val="auto"/>
          <w:sz w:val="24"/>
        </w:rPr>
        <w:t>项目编号：</w:t>
      </w:r>
    </w:p>
    <w:p w14:paraId="0FEB3582">
      <w:pPr>
        <w:autoSpaceDE w:val="0"/>
        <w:autoSpaceDN w:val="0"/>
        <w:adjustRightInd w:val="0"/>
        <w:snapToGrid w:val="0"/>
        <w:spacing w:line="360" w:lineRule="auto"/>
        <w:ind w:firstLine="120" w:firstLineChars="50"/>
        <w:rPr>
          <w:rFonts w:hint="eastAsia" w:ascii="宋体" w:hAnsi="宋体" w:eastAsia="宋体" w:cs="宋体"/>
          <w:b/>
          <w:color w:val="auto"/>
          <w:sz w:val="24"/>
        </w:rPr>
      </w:pPr>
      <w:r>
        <w:rPr>
          <w:rFonts w:hint="eastAsia" w:ascii="宋体" w:hAnsi="宋体" w:eastAsia="宋体" w:cs="宋体"/>
          <w:bCs/>
          <w:color w:val="auto"/>
          <w:sz w:val="24"/>
        </w:rPr>
        <w:t>项目名称：</w:t>
      </w:r>
    </w:p>
    <w:tbl>
      <w:tblPr>
        <w:tblStyle w:val="45"/>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7"/>
        <w:gridCol w:w="2006"/>
        <w:gridCol w:w="1875"/>
        <w:gridCol w:w="1874"/>
        <w:gridCol w:w="1596"/>
      </w:tblGrid>
      <w:tr w14:paraId="52591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2167" w:type="dxa"/>
            <w:vAlign w:val="center"/>
          </w:tcPr>
          <w:p w14:paraId="4A92594C">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r>
              <w:rPr>
                <w:rFonts w:hint="eastAsia" w:ascii="宋体" w:hAnsi="宋体" w:eastAsia="宋体" w:cs="宋体"/>
                <w:bCs/>
                <w:color w:val="auto"/>
                <w:sz w:val="24"/>
              </w:rPr>
              <w:t>项目名称</w:t>
            </w:r>
          </w:p>
        </w:tc>
        <w:tc>
          <w:tcPr>
            <w:tcW w:w="2006" w:type="dxa"/>
            <w:vAlign w:val="center"/>
          </w:tcPr>
          <w:p w14:paraId="5A67815B">
            <w:pPr>
              <w:pStyle w:val="64"/>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投标总报价</w:t>
            </w:r>
          </w:p>
          <w:p w14:paraId="1B7CAF47">
            <w:pPr>
              <w:pStyle w:val="64"/>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（元）</w:t>
            </w:r>
          </w:p>
        </w:tc>
        <w:tc>
          <w:tcPr>
            <w:tcW w:w="1875" w:type="dxa"/>
            <w:vAlign w:val="center"/>
          </w:tcPr>
          <w:p w14:paraId="4C184736">
            <w:pPr>
              <w:pStyle w:val="64"/>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工期</w:t>
            </w:r>
          </w:p>
          <w:p w14:paraId="2EFF0651">
            <w:pPr>
              <w:pStyle w:val="64"/>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（日历天）</w:t>
            </w:r>
          </w:p>
        </w:tc>
        <w:tc>
          <w:tcPr>
            <w:tcW w:w="1874" w:type="dxa"/>
            <w:vAlign w:val="center"/>
          </w:tcPr>
          <w:p w14:paraId="0617B142">
            <w:pPr>
              <w:pStyle w:val="64"/>
              <w:keepNext w:val="0"/>
              <w:keepLines w:val="0"/>
              <w:suppressLineNumbers w:val="0"/>
              <w:spacing w:before="0" w:beforeAutospacing="0" w:after="0" w:afterAutospacing="0"/>
              <w:ind w:left="0" w:leftChars="0" w:right="0" w:firstLine="0" w:firstLineChars="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质保期</w:t>
            </w:r>
          </w:p>
        </w:tc>
        <w:tc>
          <w:tcPr>
            <w:tcW w:w="1596" w:type="dxa"/>
            <w:vAlign w:val="center"/>
          </w:tcPr>
          <w:p w14:paraId="7E987FD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质量等级</w:t>
            </w:r>
          </w:p>
        </w:tc>
      </w:tr>
      <w:tr w14:paraId="08194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atLeast"/>
          <w:jc w:val="center"/>
        </w:trPr>
        <w:tc>
          <w:tcPr>
            <w:tcW w:w="2167" w:type="dxa"/>
            <w:vAlign w:val="center"/>
          </w:tcPr>
          <w:p w14:paraId="1FDA5F79">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p>
        </w:tc>
        <w:tc>
          <w:tcPr>
            <w:tcW w:w="2006" w:type="dxa"/>
            <w:vAlign w:val="center"/>
          </w:tcPr>
          <w:p w14:paraId="72232B4A">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p>
        </w:tc>
        <w:tc>
          <w:tcPr>
            <w:tcW w:w="1875" w:type="dxa"/>
            <w:vAlign w:val="center"/>
          </w:tcPr>
          <w:p w14:paraId="49F73C57">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r>
              <w:rPr>
                <w:rFonts w:hint="eastAsia" w:ascii="宋体" w:hAnsi="宋体" w:eastAsia="宋体" w:cs="宋体"/>
                <w:bCs/>
                <w:color w:val="auto"/>
                <w:sz w:val="24"/>
              </w:rPr>
              <w:t xml:space="preserve"> </w:t>
            </w:r>
          </w:p>
        </w:tc>
        <w:tc>
          <w:tcPr>
            <w:tcW w:w="1874" w:type="dxa"/>
            <w:vAlign w:val="center"/>
          </w:tcPr>
          <w:p w14:paraId="3C7B92DF">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p>
        </w:tc>
        <w:tc>
          <w:tcPr>
            <w:tcW w:w="1596" w:type="dxa"/>
            <w:vAlign w:val="center"/>
          </w:tcPr>
          <w:p w14:paraId="45A985B2">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p>
        </w:tc>
      </w:tr>
      <w:tr w14:paraId="5FB9C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2" w:hRule="atLeast"/>
          <w:jc w:val="center"/>
        </w:trPr>
        <w:tc>
          <w:tcPr>
            <w:tcW w:w="2167" w:type="dxa"/>
            <w:vAlign w:val="center"/>
          </w:tcPr>
          <w:p w14:paraId="2017180D">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kern w:val="2"/>
                <w:sz w:val="24"/>
                <w:szCs w:val="21"/>
                <w:lang w:val="en-US" w:eastAsia="zh-CN" w:bidi="ar-SA"/>
              </w:rPr>
            </w:pPr>
            <w:r>
              <w:rPr>
                <w:rFonts w:hint="eastAsia" w:ascii="宋体" w:hAnsi="宋体" w:eastAsia="宋体" w:cs="宋体"/>
                <w:bCs/>
                <w:color w:val="auto"/>
                <w:kern w:val="2"/>
                <w:sz w:val="24"/>
                <w:szCs w:val="21"/>
                <w:lang w:val="en-US" w:eastAsia="zh-CN" w:bidi="ar-SA"/>
              </w:rPr>
              <w:t>投标总报价</w:t>
            </w:r>
          </w:p>
          <w:p w14:paraId="6FBA263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rPr>
            </w:pPr>
            <w:r>
              <w:rPr>
                <w:rFonts w:hint="eastAsia" w:ascii="宋体" w:hAnsi="宋体" w:eastAsia="宋体" w:cs="宋体"/>
                <w:bCs/>
                <w:color w:val="auto"/>
                <w:sz w:val="24"/>
              </w:rPr>
              <w:t>（大写）</w:t>
            </w:r>
          </w:p>
        </w:tc>
        <w:tc>
          <w:tcPr>
            <w:tcW w:w="7351" w:type="dxa"/>
            <w:gridSpan w:val="4"/>
            <w:vAlign w:val="center"/>
          </w:tcPr>
          <w:p w14:paraId="3C3769E5">
            <w:pPr>
              <w:keepNext w:val="0"/>
              <w:keepLines w:val="0"/>
              <w:suppressLineNumbers w:val="0"/>
              <w:spacing w:before="0" w:beforeAutospacing="0" w:after="0" w:afterAutospacing="0" w:line="560" w:lineRule="exact"/>
              <w:ind w:left="0" w:right="0"/>
              <w:rPr>
                <w:rFonts w:hint="eastAsia" w:ascii="宋体" w:hAnsi="宋体" w:eastAsia="宋体" w:cs="宋体"/>
                <w:bCs/>
                <w:color w:val="auto"/>
                <w:sz w:val="24"/>
              </w:rPr>
            </w:pPr>
          </w:p>
        </w:tc>
      </w:tr>
    </w:tbl>
    <w:p w14:paraId="5B54CC19">
      <w:pPr>
        <w:rPr>
          <w:rFonts w:hint="eastAsia" w:ascii="宋体" w:hAnsi="宋体" w:eastAsia="宋体" w:cs="宋体"/>
          <w:color w:val="auto"/>
          <w:sz w:val="24"/>
        </w:rPr>
      </w:pPr>
    </w:p>
    <w:p w14:paraId="6B59D7A2">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szCs w:val="24"/>
        </w:rPr>
        <w:t>备注：投标人所报的价格应考虑到可能发生的所有与完成本项目相关</w:t>
      </w:r>
      <w:r>
        <w:rPr>
          <w:rFonts w:hint="eastAsia" w:ascii="宋体" w:hAnsi="宋体" w:eastAsia="宋体" w:cs="宋体"/>
          <w:color w:val="auto"/>
          <w:sz w:val="24"/>
          <w:szCs w:val="24"/>
          <w:lang w:val="en-US" w:eastAsia="zh-CN"/>
        </w:rPr>
        <w:t>费用</w:t>
      </w:r>
      <w:r>
        <w:rPr>
          <w:rFonts w:hint="eastAsia" w:ascii="宋体" w:hAnsi="宋体" w:eastAsia="宋体" w:cs="宋体"/>
          <w:color w:val="auto"/>
          <w:sz w:val="24"/>
          <w:szCs w:val="24"/>
        </w:rPr>
        <w:t>及履行合同义务有关的一切费用。</w:t>
      </w:r>
    </w:p>
    <w:p w14:paraId="79EF4168">
      <w:pPr>
        <w:ind w:firstLine="240" w:firstLineChars="100"/>
        <w:rPr>
          <w:rFonts w:hint="eastAsia" w:ascii="宋体" w:hAnsi="宋体" w:eastAsia="宋体" w:cs="宋体"/>
          <w:color w:val="auto"/>
          <w:sz w:val="24"/>
        </w:rPr>
      </w:pPr>
    </w:p>
    <w:p w14:paraId="7ADAAF9C">
      <w:pPr>
        <w:overflowPunct/>
        <w:topLinePunct w:val="0"/>
        <w:bidi w:val="0"/>
        <w:adjustRightInd w:val="0"/>
        <w:snapToGrid w:val="0"/>
        <w:spacing w:line="500" w:lineRule="atLeast"/>
        <w:ind w:firstLine="240" w:firstLineChars="1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555FD0BA">
      <w:pPr>
        <w:overflowPunct/>
        <w:topLinePunct w:val="0"/>
        <w:bidi w:val="0"/>
        <w:adjustRightInd w:val="0"/>
        <w:snapToGrid w:val="0"/>
        <w:spacing w:line="500" w:lineRule="atLeas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3D7E1CDD">
      <w:pPr>
        <w:overflowPunct/>
        <w:topLinePunct w:val="0"/>
        <w:bidi w:val="0"/>
        <w:adjustRightInd w:val="0"/>
        <w:snapToGrid w:val="0"/>
        <w:spacing w:line="500" w:lineRule="atLeast"/>
        <w:ind w:firstLine="240" w:firstLineChars="100"/>
        <w:rPr>
          <w:rFonts w:hint="eastAsia" w:ascii="宋体" w:hAnsi="宋体" w:eastAsia="宋体" w:cs="宋体"/>
          <w:color w:val="auto"/>
          <w:sz w:val="28"/>
          <w:szCs w:val="28"/>
        </w:rPr>
      </w:pPr>
      <w:r>
        <w:rPr>
          <w:rFonts w:hint="eastAsia" w:ascii="宋体" w:hAnsi="宋体" w:eastAsia="宋体" w:cs="宋体"/>
          <w:color w:val="auto"/>
          <w:sz w:val="24"/>
          <w:szCs w:val="24"/>
        </w:rPr>
        <w:t>日    期：________年________月________日</w:t>
      </w:r>
    </w:p>
    <w:p w14:paraId="294C1703">
      <w:pPr>
        <w:adjustRightInd w:val="0"/>
        <w:snapToGrid w:val="0"/>
        <w:spacing w:line="360" w:lineRule="auto"/>
        <w:rPr>
          <w:rFonts w:hint="eastAsia" w:ascii="宋体" w:hAnsi="宋体" w:eastAsia="宋体" w:cs="宋体"/>
          <w:color w:val="auto"/>
          <w:sz w:val="24"/>
          <w:szCs w:val="24"/>
        </w:rPr>
      </w:pPr>
    </w:p>
    <w:p w14:paraId="014997D7">
      <w:pPr>
        <w:autoSpaceDE w:val="0"/>
        <w:autoSpaceDN w:val="0"/>
        <w:adjustRightInd w:val="0"/>
        <w:snapToGrid w:val="0"/>
        <w:spacing w:line="360" w:lineRule="auto"/>
        <w:ind w:firstLine="3855" w:firstLineChars="1200"/>
        <w:jc w:val="left"/>
        <w:rPr>
          <w:rFonts w:hint="eastAsia" w:ascii="宋体" w:hAnsi="宋体" w:eastAsia="宋体" w:cs="宋体"/>
          <w:b/>
          <w:color w:val="auto"/>
          <w:sz w:val="32"/>
          <w:szCs w:val="32"/>
        </w:rPr>
      </w:pPr>
    </w:p>
    <w:p w14:paraId="49F2F110">
      <w:pPr>
        <w:autoSpaceDE w:val="0"/>
        <w:autoSpaceDN w:val="0"/>
        <w:adjustRightInd w:val="0"/>
        <w:snapToGrid w:val="0"/>
        <w:spacing w:line="360" w:lineRule="auto"/>
        <w:ind w:firstLine="3855" w:firstLineChars="1200"/>
        <w:jc w:val="left"/>
        <w:rPr>
          <w:rFonts w:hint="eastAsia" w:ascii="宋体" w:hAnsi="宋体" w:eastAsia="宋体" w:cs="宋体"/>
          <w:b/>
          <w:color w:val="auto"/>
          <w:sz w:val="32"/>
          <w:szCs w:val="32"/>
        </w:rPr>
      </w:pPr>
    </w:p>
    <w:p w14:paraId="6181BA7E">
      <w:pPr>
        <w:autoSpaceDE w:val="0"/>
        <w:autoSpaceDN w:val="0"/>
        <w:adjustRightInd w:val="0"/>
        <w:snapToGrid w:val="0"/>
        <w:spacing w:line="360" w:lineRule="auto"/>
        <w:ind w:firstLine="3855" w:firstLineChars="1200"/>
        <w:jc w:val="left"/>
        <w:rPr>
          <w:rFonts w:hint="eastAsia" w:ascii="宋体" w:hAnsi="宋体" w:eastAsia="宋体" w:cs="宋体"/>
          <w:b/>
          <w:color w:val="auto"/>
          <w:sz w:val="32"/>
          <w:szCs w:val="32"/>
        </w:rPr>
      </w:pPr>
    </w:p>
    <w:p w14:paraId="04A75661">
      <w:pPr>
        <w:autoSpaceDE w:val="0"/>
        <w:autoSpaceDN w:val="0"/>
        <w:adjustRightInd w:val="0"/>
        <w:snapToGrid w:val="0"/>
        <w:spacing w:line="360" w:lineRule="auto"/>
        <w:ind w:firstLine="3855" w:firstLineChars="1200"/>
        <w:jc w:val="left"/>
        <w:rPr>
          <w:rFonts w:hint="eastAsia" w:ascii="宋体" w:hAnsi="宋体" w:eastAsia="宋体" w:cs="宋体"/>
          <w:b/>
          <w:color w:val="auto"/>
          <w:sz w:val="32"/>
          <w:szCs w:val="32"/>
        </w:rPr>
      </w:pPr>
    </w:p>
    <w:p w14:paraId="270F2AF5">
      <w:pPr>
        <w:autoSpaceDE w:val="0"/>
        <w:autoSpaceDN w:val="0"/>
        <w:adjustRightInd w:val="0"/>
        <w:snapToGrid w:val="0"/>
        <w:spacing w:line="360" w:lineRule="auto"/>
        <w:ind w:firstLine="3855" w:firstLineChars="1200"/>
        <w:jc w:val="left"/>
        <w:rPr>
          <w:rFonts w:hint="eastAsia" w:ascii="宋体" w:hAnsi="宋体" w:eastAsia="宋体" w:cs="宋体"/>
          <w:b/>
          <w:color w:val="auto"/>
          <w:sz w:val="32"/>
          <w:szCs w:val="32"/>
        </w:rPr>
      </w:pPr>
    </w:p>
    <w:p w14:paraId="32B9827F">
      <w:pPr>
        <w:autoSpaceDE w:val="0"/>
        <w:autoSpaceDN w:val="0"/>
        <w:adjustRightInd w:val="0"/>
        <w:snapToGrid w:val="0"/>
        <w:spacing w:line="360" w:lineRule="auto"/>
        <w:jc w:val="center"/>
        <w:rPr>
          <w:rFonts w:hint="eastAsia" w:ascii="宋体" w:hAnsi="宋体" w:eastAsia="宋体" w:cs="宋体"/>
          <w:bCs/>
          <w:color w:val="auto"/>
          <w:sz w:val="24"/>
        </w:rPr>
      </w:pPr>
      <w:r>
        <w:rPr>
          <w:rFonts w:hint="eastAsia" w:ascii="宋体" w:hAnsi="宋体" w:eastAsia="宋体" w:cs="宋体"/>
          <w:b/>
          <w:color w:val="auto"/>
          <w:sz w:val="32"/>
          <w:szCs w:val="32"/>
        </w:rPr>
        <w:t>主要材料明细表</w:t>
      </w:r>
    </w:p>
    <w:p w14:paraId="41F8EDE8">
      <w:pPr>
        <w:spacing w:line="240" w:lineRule="exact"/>
        <w:rPr>
          <w:rFonts w:hint="eastAsia" w:ascii="宋体" w:hAnsi="宋体" w:eastAsia="宋体" w:cs="宋体"/>
          <w:color w:val="auto"/>
        </w:rPr>
      </w:pPr>
      <w:r>
        <w:rPr>
          <w:rFonts w:hint="eastAsia" w:ascii="宋体" w:hAnsi="宋体" w:eastAsia="宋体" w:cs="宋体"/>
          <w:color w:val="auto"/>
        </w:rPr>
        <w:t xml:space="preserve">                                  </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0"/>
        <w:gridCol w:w="1440"/>
        <w:gridCol w:w="1260"/>
        <w:gridCol w:w="1260"/>
        <w:gridCol w:w="1287"/>
        <w:gridCol w:w="798"/>
        <w:gridCol w:w="735"/>
        <w:gridCol w:w="840"/>
      </w:tblGrid>
      <w:tr w14:paraId="1B34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exact"/>
          <w:jc w:val="center"/>
        </w:trPr>
        <w:tc>
          <w:tcPr>
            <w:tcW w:w="1020" w:type="dxa"/>
            <w:noWrap w:val="0"/>
            <w:vAlign w:val="center"/>
          </w:tcPr>
          <w:p w14:paraId="6C7D7C1B">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440" w:type="dxa"/>
            <w:noWrap w:val="0"/>
            <w:vAlign w:val="center"/>
          </w:tcPr>
          <w:p w14:paraId="5E95226A">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材料名称</w:t>
            </w:r>
          </w:p>
        </w:tc>
        <w:tc>
          <w:tcPr>
            <w:tcW w:w="1260" w:type="dxa"/>
            <w:noWrap w:val="0"/>
            <w:vAlign w:val="center"/>
          </w:tcPr>
          <w:p w14:paraId="5C425E34">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规格型号</w:t>
            </w:r>
          </w:p>
        </w:tc>
        <w:tc>
          <w:tcPr>
            <w:tcW w:w="1260" w:type="dxa"/>
            <w:noWrap w:val="0"/>
            <w:vAlign w:val="center"/>
          </w:tcPr>
          <w:p w14:paraId="33AD1B85">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品 牌</w:t>
            </w:r>
          </w:p>
        </w:tc>
        <w:tc>
          <w:tcPr>
            <w:tcW w:w="1287" w:type="dxa"/>
            <w:noWrap w:val="0"/>
            <w:vAlign w:val="center"/>
          </w:tcPr>
          <w:p w14:paraId="37C18CF3">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生产厂家</w:t>
            </w:r>
          </w:p>
        </w:tc>
        <w:tc>
          <w:tcPr>
            <w:tcW w:w="798" w:type="dxa"/>
            <w:noWrap w:val="0"/>
            <w:vAlign w:val="center"/>
          </w:tcPr>
          <w:p w14:paraId="27652FD7">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c>
          <w:tcPr>
            <w:tcW w:w="735" w:type="dxa"/>
            <w:noWrap w:val="0"/>
            <w:vAlign w:val="center"/>
          </w:tcPr>
          <w:p w14:paraId="5FAB3F55">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840" w:type="dxa"/>
            <w:noWrap w:val="0"/>
            <w:vAlign w:val="center"/>
          </w:tcPr>
          <w:p w14:paraId="209684D5">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4C520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0CEADFA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2297E400">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544F2888">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3BB7E84C">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42EF321E">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7CDE24B0">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7F3F2EB4">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7FF5B061">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45E53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13C4BC0B">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602F3795">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3BA85980">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63432A9E">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59CC0DC0">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4B320E9F">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64CEC700">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4C19872D">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6842E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240553CB">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7D08B0C5">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39D7BC3D">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6A940D14">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74C9C709">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60DDC8A3">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39E0FC02">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4CBF5D21">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5987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5FA5DF96">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242407DF">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00911609">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23A1ED5F">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77336915">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0E521D07">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0D651E1B">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5B720E2F">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31CC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7EC174FF">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615604F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2709D106">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5A7C8F66">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138C780F">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3EE168D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04177223">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43034397">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31E1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290970A4">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1A7073A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533717F7">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36DC275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76E6999A">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3A508ABF">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1FA5C1CB">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311A04BB">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1C7B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3B60178C">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03CCF430">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231E27E8">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56AC6B0F">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28B9E85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0B0598F4">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54B100D5">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1D00643C">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30ABD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272526EC">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76C8533A">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0E3E3C68">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1E0FABC6">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04A0116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79C41C49">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3CA3D259">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57F7EED8">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2B218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4530A81E">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48B87D0D">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2FC260B7">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3288630E">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2E0531F9">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12560754">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15F9E2B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4855294D">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70C98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037C08DA">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72985410">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2FF45BDF">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739D619E">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07B783B9">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71E3764A">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503F2FEE">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001ABC3F">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68C11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3AF5CF0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0799B4B2">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739EC3D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31170B3F">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0D221E7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5A0FBBBA">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4CCF51E2">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64A7828C">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1B107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4AB3F48B">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42D60FD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32CE084E">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490EABE2">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2BA88AFF">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2D4A061C">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32FC2B42">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1D013CFC">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5D59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1E53312E">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1CF12694">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31FC3725">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3939BD64">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33FC6F6B">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19A2EAA1">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08E84193">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78645A4D">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57C2B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0FDDDF5B">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5AF295BC">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6D59D8E8">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650FC562">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2C665BC0">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6413DD55">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2FC89627">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578153DA">
            <w:pPr>
              <w:keepNext w:val="0"/>
              <w:keepLines w:val="0"/>
              <w:suppressLineNumbers w:val="0"/>
              <w:spacing w:before="0" w:beforeAutospacing="0" w:after="0" w:afterAutospacing="0"/>
              <w:ind w:left="0" w:right="0"/>
              <w:rPr>
                <w:rFonts w:hint="eastAsia" w:ascii="宋体" w:hAnsi="宋体" w:eastAsia="宋体" w:cs="宋体"/>
                <w:color w:val="auto"/>
              </w:rPr>
            </w:pPr>
          </w:p>
        </w:tc>
      </w:tr>
      <w:tr w14:paraId="32BE5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1020" w:type="dxa"/>
            <w:noWrap w:val="0"/>
            <w:vAlign w:val="top"/>
          </w:tcPr>
          <w:p w14:paraId="32665EC3">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440" w:type="dxa"/>
            <w:noWrap w:val="0"/>
            <w:vAlign w:val="top"/>
          </w:tcPr>
          <w:p w14:paraId="5AFE37C9">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7C62B259">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60" w:type="dxa"/>
            <w:noWrap w:val="0"/>
            <w:vAlign w:val="top"/>
          </w:tcPr>
          <w:p w14:paraId="32633179">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1287" w:type="dxa"/>
            <w:noWrap w:val="0"/>
            <w:vAlign w:val="top"/>
          </w:tcPr>
          <w:p w14:paraId="0EE15717">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98" w:type="dxa"/>
            <w:noWrap w:val="0"/>
            <w:vAlign w:val="top"/>
          </w:tcPr>
          <w:p w14:paraId="0065AE46">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735" w:type="dxa"/>
            <w:noWrap w:val="0"/>
            <w:vAlign w:val="top"/>
          </w:tcPr>
          <w:p w14:paraId="017F0ED4">
            <w:pPr>
              <w:keepNext w:val="0"/>
              <w:keepLines w:val="0"/>
              <w:suppressLineNumbers w:val="0"/>
              <w:spacing w:before="0" w:beforeAutospacing="0" w:after="0" w:afterAutospacing="0"/>
              <w:ind w:left="0" w:right="0"/>
              <w:rPr>
                <w:rFonts w:hint="eastAsia" w:ascii="宋体" w:hAnsi="宋体" w:eastAsia="宋体" w:cs="宋体"/>
                <w:color w:val="auto"/>
              </w:rPr>
            </w:pPr>
          </w:p>
        </w:tc>
        <w:tc>
          <w:tcPr>
            <w:tcW w:w="840" w:type="dxa"/>
            <w:noWrap w:val="0"/>
            <w:vAlign w:val="top"/>
          </w:tcPr>
          <w:p w14:paraId="25B9879C">
            <w:pPr>
              <w:keepNext w:val="0"/>
              <w:keepLines w:val="0"/>
              <w:suppressLineNumbers w:val="0"/>
              <w:spacing w:before="0" w:beforeAutospacing="0" w:after="0" w:afterAutospacing="0"/>
              <w:ind w:left="0" w:right="0"/>
              <w:rPr>
                <w:rFonts w:hint="eastAsia" w:ascii="宋体" w:hAnsi="宋体" w:eastAsia="宋体" w:cs="宋体"/>
                <w:color w:val="auto"/>
              </w:rPr>
            </w:pPr>
          </w:p>
        </w:tc>
      </w:tr>
    </w:tbl>
    <w:p w14:paraId="2B3560B2">
      <w:pPr>
        <w:spacing w:line="360" w:lineRule="auto"/>
        <w:ind w:firstLine="480" w:firstLineChars="200"/>
        <w:rPr>
          <w:rFonts w:hint="eastAsia" w:ascii="宋体" w:hAnsi="宋体" w:eastAsia="宋体" w:cs="宋体"/>
          <w:color w:val="auto"/>
          <w:sz w:val="24"/>
          <w:szCs w:val="24"/>
        </w:rPr>
      </w:pPr>
    </w:p>
    <w:p w14:paraId="1F1943E6">
      <w:pPr>
        <w:spacing w:line="360" w:lineRule="auto"/>
        <w:ind w:firstLine="480" w:firstLineChars="200"/>
        <w:rPr>
          <w:rFonts w:hint="eastAsia" w:ascii="宋体" w:hAnsi="宋体" w:eastAsia="宋体" w:cs="宋体"/>
          <w:color w:val="auto"/>
          <w:sz w:val="24"/>
          <w:szCs w:val="24"/>
        </w:rPr>
      </w:pPr>
    </w:p>
    <w:p w14:paraId="389373B5">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246AF4CF">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62ACF45B">
      <w:pPr>
        <w:overflowPunct/>
        <w:topLinePunct w:val="0"/>
        <w:bidi w:val="0"/>
        <w:adjustRightInd w:val="0"/>
        <w:snapToGrid w:val="0"/>
        <w:spacing w:line="500" w:lineRule="atLeast"/>
        <w:ind w:firstLine="480" w:firstLineChars="200"/>
        <w:rPr>
          <w:rFonts w:hint="eastAsia" w:ascii="宋体" w:hAnsi="宋体" w:eastAsia="宋体" w:cs="宋体"/>
          <w:color w:val="auto"/>
          <w:sz w:val="28"/>
          <w:szCs w:val="28"/>
        </w:rPr>
      </w:pPr>
      <w:r>
        <w:rPr>
          <w:rFonts w:hint="eastAsia" w:ascii="宋体" w:hAnsi="宋体" w:eastAsia="宋体" w:cs="宋体"/>
          <w:color w:val="auto"/>
          <w:sz w:val="24"/>
          <w:szCs w:val="24"/>
        </w:rPr>
        <w:t>日    期：________年________月________日</w:t>
      </w:r>
    </w:p>
    <w:p w14:paraId="50D97F56">
      <w:pPr>
        <w:adjustRightInd w:val="0"/>
        <w:snapToGrid w:val="0"/>
        <w:spacing w:line="360" w:lineRule="auto"/>
        <w:rPr>
          <w:rFonts w:hint="eastAsia" w:ascii="宋体" w:hAnsi="宋体" w:eastAsia="宋体" w:cs="宋体"/>
          <w:color w:val="auto"/>
          <w:sz w:val="24"/>
          <w:szCs w:val="24"/>
        </w:rPr>
      </w:pPr>
    </w:p>
    <w:p w14:paraId="5280B79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47E2729D">
      <w:pPr>
        <w:adjustRightInd w:val="0"/>
        <w:snapToGrid w:val="0"/>
        <w:spacing w:line="360" w:lineRule="auto"/>
        <w:rPr>
          <w:rFonts w:hint="eastAsia" w:ascii="宋体" w:hAnsi="宋体" w:eastAsia="宋体" w:cs="宋体"/>
          <w:b/>
          <w:color w:val="auto"/>
          <w:sz w:val="32"/>
          <w:szCs w:val="32"/>
        </w:rPr>
      </w:pPr>
    </w:p>
    <w:p w14:paraId="68955663">
      <w:pPr>
        <w:numPr>
          <w:ilvl w:val="0"/>
          <w:numId w:val="0"/>
        </w:numPr>
        <w:autoSpaceDE w:val="0"/>
        <w:autoSpaceDN w:val="0"/>
        <w:adjustRightInd w:val="0"/>
        <w:snapToGrid w:val="0"/>
        <w:spacing w:line="360" w:lineRule="auto"/>
        <w:ind w:leftChars="200"/>
        <w:jc w:val="center"/>
        <w:rPr>
          <w:rFonts w:hint="eastAsia" w:ascii="宋体" w:hAnsi="宋体" w:eastAsia="宋体" w:cs="宋体"/>
          <w:b/>
          <w:color w:val="auto"/>
          <w:sz w:val="32"/>
          <w:szCs w:val="32"/>
        </w:rPr>
      </w:pPr>
      <w:r>
        <w:rPr>
          <w:rFonts w:hint="eastAsia" w:ascii="宋体" w:hAnsi="宋体" w:cs="宋体"/>
          <w:b/>
          <w:color w:val="auto"/>
          <w:sz w:val="32"/>
          <w:szCs w:val="32"/>
          <w:lang w:val="en-US" w:eastAsia="zh-CN"/>
        </w:rPr>
        <w:t>三、</w:t>
      </w:r>
      <w:r>
        <w:rPr>
          <w:rFonts w:hint="eastAsia" w:ascii="宋体" w:hAnsi="宋体" w:eastAsia="宋体" w:cs="宋体"/>
          <w:b/>
          <w:color w:val="auto"/>
          <w:sz w:val="32"/>
          <w:szCs w:val="32"/>
          <w:lang w:val="en-US" w:eastAsia="zh-CN"/>
        </w:rPr>
        <w:t>已标价</w:t>
      </w:r>
      <w:r>
        <w:rPr>
          <w:rFonts w:hint="eastAsia" w:ascii="宋体" w:hAnsi="宋体" w:eastAsia="宋体" w:cs="宋体"/>
          <w:b/>
          <w:color w:val="auto"/>
          <w:sz w:val="32"/>
          <w:szCs w:val="32"/>
        </w:rPr>
        <w:t>工程量清单</w:t>
      </w:r>
    </w:p>
    <w:p w14:paraId="189DB390">
      <w:pPr>
        <w:numPr>
          <w:ilvl w:val="0"/>
          <w:numId w:val="0"/>
        </w:numPr>
        <w:autoSpaceDE w:val="0"/>
        <w:autoSpaceDN w:val="0"/>
        <w:adjustRightInd w:val="0"/>
        <w:snapToGrid w:val="0"/>
        <w:spacing w:line="360" w:lineRule="auto"/>
        <w:ind w:firstLine="480" w:firstLineChars="200"/>
        <w:jc w:val="both"/>
        <w:rPr>
          <w:rFonts w:hint="eastAsia" w:ascii="宋体" w:hAnsi="宋体" w:eastAsia="宋体" w:cs="宋体"/>
          <w:b/>
          <w:color w:val="auto"/>
          <w:sz w:val="32"/>
          <w:szCs w:val="32"/>
        </w:rPr>
      </w:pPr>
      <w:r>
        <w:rPr>
          <w:rFonts w:hint="eastAsia" w:hAnsi="宋体"/>
          <w:b w:val="0"/>
          <w:bCs w:val="0"/>
          <w:color w:val="auto"/>
          <w:sz w:val="24"/>
          <w:szCs w:val="24"/>
        </w:rPr>
        <w:t>报价时须按</w:t>
      </w:r>
      <w:r>
        <w:rPr>
          <w:rFonts w:hint="eastAsia" w:hAnsi="宋体"/>
          <w:b w:val="0"/>
          <w:bCs w:val="0"/>
          <w:color w:val="auto"/>
          <w:sz w:val="24"/>
          <w:szCs w:val="24"/>
          <w:lang w:val="en-US" w:eastAsia="zh-CN"/>
        </w:rPr>
        <w:t>采购文件中</w:t>
      </w:r>
      <w:r>
        <w:rPr>
          <w:rFonts w:hint="eastAsia" w:hAnsi="宋体" w:eastAsia="宋体"/>
          <w:b w:val="0"/>
          <w:bCs w:val="0"/>
          <w:color w:val="auto"/>
          <w:sz w:val="24"/>
          <w:szCs w:val="24"/>
          <w:lang w:val="en-US" w:eastAsia="zh-CN"/>
        </w:rPr>
        <w:t>的</w:t>
      </w:r>
      <w:r>
        <w:rPr>
          <w:rFonts w:hint="eastAsia" w:hAnsi="宋体"/>
          <w:b w:val="0"/>
          <w:bCs w:val="0"/>
          <w:color w:val="auto"/>
          <w:sz w:val="24"/>
          <w:szCs w:val="24"/>
        </w:rPr>
        <w:t>工程量所列</w:t>
      </w:r>
      <w:r>
        <w:rPr>
          <w:rFonts w:hint="eastAsia" w:hAnsi="宋体"/>
          <w:b w:val="0"/>
          <w:bCs w:val="0"/>
          <w:color w:val="auto"/>
          <w:sz w:val="24"/>
          <w:szCs w:val="24"/>
          <w:lang w:val="en-US" w:eastAsia="zh-CN"/>
        </w:rPr>
        <w:t>全部</w:t>
      </w:r>
      <w:r>
        <w:rPr>
          <w:rFonts w:hint="eastAsia" w:hAnsi="宋体"/>
          <w:b w:val="0"/>
          <w:bCs w:val="0"/>
          <w:color w:val="auto"/>
          <w:sz w:val="24"/>
          <w:szCs w:val="24"/>
        </w:rPr>
        <w:t>内容进行报价，不得更改</w:t>
      </w:r>
      <w:r>
        <w:rPr>
          <w:rFonts w:hint="eastAsia" w:hAnsi="宋体"/>
          <w:b w:val="0"/>
          <w:bCs w:val="0"/>
          <w:color w:val="auto"/>
          <w:sz w:val="24"/>
          <w:szCs w:val="24"/>
          <w:lang w:val="en-US" w:eastAsia="zh-CN"/>
        </w:rPr>
        <w:t>工程量</w:t>
      </w:r>
      <w:r>
        <w:rPr>
          <w:rFonts w:hint="eastAsia" w:hAnsi="宋体"/>
          <w:b w:val="0"/>
          <w:bCs w:val="0"/>
          <w:color w:val="auto"/>
          <w:sz w:val="24"/>
          <w:szCs w:val="24"/>
        </w:rPr>
        <w:t>，凡</w:t>
      </w:r>
      <w:r>
        <w:rPr>
          <w:rFonts w:hint="eastAsia" w:hAnsi="宋体"/>
          <w:b w:val="0"/>
          <w:bCs w:val="0"/>
          <w:color w:val="auto"/>
          <w:sz w:val="24"/>
          <w:szCs w:val="24"/>
          <w:lang w:val="en-US" w:eastAsia="zh-CN"/>
        </w:rPr>
        <w:t>工程量有少项、漏项</w:t>
      </w:r>
      <w:r>
        <w:rPr>
          <w:rFonts w:hint="eastAsia" w:hAnsi="宋体"/>
          <w:b w:val="0"/>
          <w:bCs w:val="0"/>
          <w:color w:val="auto"/>
          <w:sz w:val="24"/>
          <w:szCs w:val="24"/>
        </w:rPr>
        <w:t>一律视为无效投标。</w:t>
      </w:r>
    </w:p>
    <w:p w14:paraId="06688547">
      <w:pPr>
        <w:spacing w:line="440" w:lineRule="exact"/>
        <w:jc w:val="center"/>
        <w:outlineLvl w:val="1"/>
        <w:rPr>
          <w:rFonts w:hint="eastAsia" w:ascii="宋体" w:hAnsi="宋体" w:eastAsia="宋体" w:cs="宋体"/>
          <w:b/>
          <w:color w:val="auto"/>
          <w:sz w:val="32"/>
          <w:szCs w:val="32"/>
        </w:rPr>
      </w:pPr>
    </w:p>
    <w:p w14:paraId="6C8E4CD1">
      <w:pPr>
        <w:spacing w:line="440" w:lineRule="exact"/>
        <w:jc w:val="center"/>
        <w:outlineLvl w:val="1"/>
        <w:rPr>
          <w:rFonts w:hint="eastAsia" w:ascii="宋体" w:hAnsi="宋体" w:eastAsia="宋体" w:cs="宋体"/>
          <w:b/>
          <w:color w:val="auto"/>
          <w:sz w:val="32"/>
          <w:szCs w:val="32"/>
        </w:rPr>
        <w:sectPr>
          <w:pgSz w:w="11905" w:h="16838"/>
          <w:pgMar w:top="1423" w:right="1582" w:bottom="1423" w:left="1604" w:header="992" w:footer="964" w:gutter="0"/>
          <w:pgNumType w:fmt="decimal"/>
          <w:cols w:space="0" w:num="1"/>
          <w:rtlGutter w:val="0"/>
          <w:docGrid w:linePitch="324" w:charSpace="0"/>
        </w:sectPr>
      </w:pPr>
    </w:p>
    <w:p w14:paraId="74652F35">
      <w:pPr>
        <w:spacing w:line="440" w:lineRule="exact"/>
        <w:jc w:val="center"/>
        <w:outlineLvl w:val="1"/>
        <w:rPr>
          <w:rFonts w:hint="eastAsia" w:ascii="宋体" w:hAnsi="宋体" w:eastAsia="宋体" w:cs="宋体"/>
          <w:b/>
          <w:bCs/>
          <w:color w:val="auto"/>
          <w:sz w:val="32"/>
          <w:szCs w:val="32"/>
        </w:rPr>
      </w:pPr>
      <w:r>
        <w:rPr>
          <w:rFonts w:hint="eastAsia" w:ascii="宋体" w:hAnsi="宋体" w:eastAsia="宋体" w:cs="宋体"/>
          <w:b/>
          <w:color w:val="auto"/>
          <w:sz w:val="32"/>
          <w:szCs w:val="32"/>
          <w:lang w:val="en-US" w:eastAsia="zh-CN"/>
        </w:rPr>
        <w:t>四</w:t>
      </w:r>
      <w:r>
        <w:rPr>
          <w:rFonts w:hint="eastAsia" w:ascii="宋体" w:hAnsi="宋体" w:eastAsia="宋体" w:cs="宋体"/>
          <w:b/>
          <w:color w:val="auto"/>
          <w:sz w:val="32"/>
          <w:szCs w:val="32"/>
        </w:rPr>
        <w:t>、</w:t>
      </w:r>
      <w:r>
        <w:rPr>
          <w:rFonts w:hint="eastAsia" w:ascii="宋体" w:hAnsi="宋体" w:eastAsia="宋体" w:cs="宋体"/>
          <w:b/>
          <w:bCs/>
          <w:color w:val="auto"/>
          <w:sz w:val="32"/>
          <w:szCs w:val="32"/>
        </w:rPr>
        <w:t>资格证明文件</w:t>
      </w:r>
    </w:p>
    <w:p w14:paraId="1673729D">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cs="宋体"/>
          <w:i w:val="0"/>
          <w:iCs w:val="0"/>
          <w:caps w:val="0"/>
          <w:color w:val="auto"/>
          <w:spacing w:val="0"/>
          <w:sz w:val="24"/>
          <w:szCs w:val="24"/>
          <w:shd w:val="clear" w:fill="FFFFFF"/>
          <w:lang w:val="en-US" w:eastAsia="zh-CN"/>
        </w:rPr>
        <w:t>自然人参与的提供其身份证明</w:t>
      </w:r>
      <w:r>
        <w:rPr>
          <w:rFonts w:hint="eastAsia" w:ascii="宋体" w:hAnsi="宋体" w:eastAsia="宋体" w:cs="宋体"/>
          <w:i w:val="0"/>
          <w:iCs w:val="0"/>
          <w:caps w:val="0"/>
          <w:color w:val="auto"/>
          <w:spacing w:val="0"/>
          <w:sz w:val="24"/>
          <w:szCs w:val="24"/>
          <w:shd w:val="clear" w:fill="FFFFFF"/>
          <w:lang w:val="en-US" w:eastAsia="zh-CN"/>
        </w:rPr>
        <w:t>。</w:t>
      </w:r>
    </w:p>
    <w:p w14:paraId="625290E1">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2</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法定代表人授权书及被授权人身份证</w:t>
      </w:r>
      <w:r>
        <w:rPr>
          <w:rFonts w:hint="eastAsia" w:ascii="宋体" w:hAnsi="宋体" w:eastAsia="宋体" w:cs="宋体"/>
          <w:i w:val="0"/>
          <w:iCs w:val="0"/>
          <w:caps w:val="0"/>
          <w:color w:val="auto"/>
          <w:spacing w:val="0"/>
          <w:sz w:val="24"/>
          <w:szCs w:val="24"/>
          <w:shd w:val="clear" w:fill="FFFFFF"/>
          <w:lang w:val="en-US" w:eastAsia="zh-CN"/>
        </w:rPr>
        <w:t>复印件</w:t>
      </w:r>
      <w:r>
        <w:rPr>
          <w:rFonts w:hint="eastAsia" w:ascii="宋体" w:hAnsi="宋体" w:eastAsia="宋体" w:cs="宋体"/>
          <w:i w:val="0"/>
          <w:iCs w:val="0"/>
          <w:caps w:val="0"/>
          <w:color w:val="auto"/>
          <w:spacing w:val="0"/>
          <w:sz w:val="24"/>
          <w:szCs w:val="24"/>
          <w:shd w:val="clear" w:fill="FFFFFF"/>
          <w:lang w:eastAsia="zh-CN"/>
        </w:rPr>
        <w:t>（法定代表人直接投标只需提交其身份证明资料）。</w:t>
      </w:r>
    </w:p>
    <w:p w14:paraId="77CF7559">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3</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通过“信用中国”网站（www.creditchina.gov.cn）、中国政府采购网（www.ccgp.gov.cn）等渠道查询相关主体无失信记录。对列入失信被执行人、重大税收违法案件当事人名单、政府采购严重违法失信行为记录名单的</w:t>
      </w:r>
      <w:r>
        <w:rPr>
          <w:rFonts w:hint="eastAsia" w:ascii="宋体" w:hAnsi="宋体" w:eastAsia="宋体" w:cs="宋体"/>
          <w:i w:val="0"/>
          <w:iCs w:val="0"/>
          <w:caps w:val="0"/>
          <w:color w:val="auto"/>
          <w:spacing w:val="0"/>
          <w:sz w:val="24"/>
          <w:szCs w:val="24"/>
          <w:shd w:val="clear" w:fill="FFFFFF"/>
          <w:lang w:val="en-US" w:eastAsia="zh-CN"/>
        </w:rPr>
        <w:t>投标人</w:t>
      </w:r>
      <w:r>
        <w:rPr>
          <w:rFonts w:hint="eastAsia" w:ascii="宋体" w:hAnsi="宋体" w:eastAsia="宋体" w:cs="宋体"/>
          <w:i w:val="0"/>
          <w:iCs w:val="0"/>
          <w:caps w:val="0"/>
          <w:color w:val="auto"/>
          <w:spacing w:val="0"/>
          <w:sz w:val="24"/>
          <w:szCs w:val="24"/>
          <w:shd w:val="clear" w:fill="FFFFFF"/>
          <w:lang w:eastAsia="zh-CN"/>
        </w:rPr>
        <w:t>，将拒绝其参与政府采购活动；未被列入失信被执行人、重大税收违法案件当事人名单、政府采购严重违法失信行为记录名单，以“信用中国”网站（www.creditchina.gov.cn）或中国政府采购网（www.ccgp.gov.cn） 查询结果为准。</w:t>
      </w:r>
    </w:p>
    <w:p w14:paraId="031A64D2">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4</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 xml:space="preserve">书面声明：投标人必须提供参加政府采购活动前3年内在经营活动中没有重大违法记录的书面声明。 </w:t>
      </w:r>
    </w:p>
    <w:p w14:paraId="3B75F5D3">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5</w:t>
      </w:r>
      <w:r>
        <w:rPr>
          <w:rFonts w:hint="eastAsia" w:cs="宋体"/>
          <w:i w:val="0"/>
          <w:iCs w:val="0"/>
          <w:caps w:val="0"/>
          <w:color w:val="auto"/>
          <w:spacing w:val="0"/>
          <w:sz w:val="24"/>
          <w:szCs w:val="24"/>
          <w:shd w:val="clear" w:fill="FFFFFF"/>
          <w:lang w:eastAsia="zh-CN"/>
        </w:rPr>
        <w:t>）财务状况报告：提供2025年度经审计的财务审计报告</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或投标截止时间前六个月内基本开户银行出具的资信证明（成立时间至提交响应文件截止时间不足一年的可提供成立后任意时段的资产负债表）。</w:t>
      </w:r>
    </w:p>
    <w:p w14:paraId="053732EA">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auto"/>
          <w:spacing w:val="0"/>
          <w:sz w:val="24"/>
          <w:szCs w:val="24"/>
          <w:shd w:val="clear" w:fill="FFFFFF"/>
          <w:lang w:eastAsia="zh-CN"/>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6</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税收缴纳证明：</w:t>
      </w:r>
      <w:r>
        <w:rPr>
          <w:rFonts w:hint="eastAsia" w:cs="宋体"/>
          <w:i w:val="0"/>
          <w:iCs w:val="0"/>
          <w:caps w:val="0"/>
          <w:color w:val="auto"/>
          <w:spacing w:val="0"/>
          <w:sz w:val="24"/>
          <w:szCs w:val="24"/>
          <w:shd w:val="clear" w:fill="FFFFFF"/>
          <w:lang w:eastAsia="zh-CN"/>
        </w:rPr>
        <w:t>提供2025年</w:t>
      </w:r>
      <w:r>
        <w:rPr>
          <w:rFonts w:hint="eastAsia" w:cs="宋体"/>
          <w:i w:val="0"/>
          <w:iCs w:val="0"/>
          <w:caps w:val="0"/>
          <w:color w:val="auto"/>
          <w:spacing w:val="0"/>
          <w:sz w:val="24"/>
          <w:szCs w:val="24"/>
          <w:shd w:val="clear" w:fill="FFFFFF"/>
          <w:lang w:val="en-US" w:eastAsia="zh-CN"/>
        </w:rPr>
        <w:t>7</w:t>
      </w:r>
      <w:r>
        <w:rPr>
          <w:rFonts w:hint="eastAsia" w:cs="宋体"/>
          <w:i w:val="0"/>
          <w:iCs w:val="0"/>
          <w:caps w:val="0"/>
          <w:color w:val="auto"/>
          <w:spacing w:val="0"/>
          <w:sz w:val="24"/>
          <w:szCs w:val="24"/>
          <w:shd w:val="clear" w:fill="FFFFFF"/>
          <w:lang w:eastAsia="zh-CN"/>
        </w:rPr>
        <w:t>月至今任意一个月缴纳的纳税证明或完税证明</w:t>
      </w:r>
      <w:r>
        <w:rPr>
          <w:rFonts w:hint="eastAsia" w:ascii="宋体" w:hAnsi="宋体" w:eastAsia="宋体" w:cs="宋体"/>
          <w:i w:val="0"/>
          <w:iCs w:val="0"/>
          <w:caps w:val="0"/>
          <w:color w:val="auto"/>
          <w:spacing w:val="0"/>
          <w:sz w:val="24"/>
          <w:szCs w:val="24"/>
          <w:shd w:val="clear" w:fill="FFFFFF"/>
          <w:lang w:eastAsia="zh-CN"/>
        </w:rPr>
        <w:t>，依法免税或缓缴的单位应提供相关证明材料，纳税证明或完税证明上应有代收机构或税务机关的公章或业务专用章（成立时间至提交投标文件截止时间不足三个月的可不提供）。</w:t>
      </w:r>
    </w:p>
    <w:p w14:paraId="34497EF6">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pPr>
      <w:r>
        <w:rPr>
          <w:rFonts w:hint="eastAsia" w:cs="宋体"/>
          <w:i w:val="0"/>
          <w:iCs w:val="0"/>
          <w:caps w:val="0"/>
          <w:color w:val="auto"/>
          <w:spacing w:val="0"/>
          <w:sz w:val="24"/>
          <w:szCs w:val="24"/>
          <w:shd w:val="clear" w:fill="FFFFFF"/>
          <w:lang w:eastAsia="zh-CN"/>
        </w:rPr>
        <w:t>（</w:t>
      </w:r>
      <w:r>
        <w:rPr>
          <w:rFonts w:hint="eastAsia" w:cs="宋体"/>
          <w:i w:val="0"/>
          <w:iCs w:val="0"/>
          <w:caps w:val="0"/>
          <w:color w:val="auto"/>
          <w:spacing w:val="0"/>
          <w:sz w:val="24"/>
          <w:szCs w:val="24"/>
          <w:shd w:val="clear" w:fill="FFFFFF"/>
          <w:lang w:val="en-US" w:eastAsia="zh-CN"/>
        </w:rPr>
        <w:t>7</w:t>
      </w:r>
      <w:r>
        <w:rPr>
          <w:rFonts w:hint="eastAsia"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eastAsia="zh-CN"/>
        </w:rPr>
        <w:t>社会保障资金缴纳证明：</w:t>
      </w:r>
      <w:r>
        <w:rPr>
          <w:rFonts w:hint="eastAsia" w:cs="宋体"/>
          <w:i w:val="0"/>
          <w:iCs w:val="0"/>
          <w:caps w:val="0"/>
          <w:color w:val="auto"/>
          <w:spacing w:val="0"/>
          <w:sz w:val="24"/>
          <w:szCs w:val="24"/>
          <w:shd w:val="clear" w:fill="FFFFFF"/>
          <w:lang w:eastAsia="zh-CN"/>
        </w:rPr>
        <w:t>提供2025年</w:t>
      </w:r>
      <w:r>
        <w:rPr>
          <w:rFonts w:hint="eastAsia" w:cs="宋体"/>
          <w:i w:val="0"/>
          <w:iCs w:val="0"/>
          <w:caps w:val="0"/>
          <w:color w:val="auto"/>
          <w:spacing w:val="0"/>
          <w:sz w:val="24"/>
          <w:szCs w:val="24"/>
          <w:shd w:val="clear" w:fill="FFFFFF"/>
          <w:lang w:val="en-US" w:eastAsia="zh-CN"/>
        </w:rPr>
        <w:t>7</w:t>
      </w:r>
      <w:r>
        <w:rPr>
          <w:rFonts w:hint="eastAsia" w:cs="宋体"/>
          <w:i w:val="0"/>
          <w:iCs w:val="0"/>
          <w:caps w:val="0"/>
          <w:color w:val="auto"/>
          <w:spacing w:val="0"/>
          <w:sz w:val="24"/>
          <w:szCs w:val="24"/>
          <w:shd w:val="clear" w:fill="FFFFFF"/>
          <w:lang w:eastAsia="zh-CN"/>
        </w:rPr>
        <w:t>月至今任意一个月社会保障资金缴存单据或社保机构开具的社会保险参保缴费情况证明</w:t>
      </w:r>
      <w:r>
        <w:rPr>
          <w:rFonts w:hint="eastAsia" w:ascii="宋体" w:hAnsi="宋体" w:eastAsia="宋体" w:cs="宋体"/>
          <w:i w:val="0"/>
          <w:iCs w:val="0"/>
          <w:caps w:val="0"/>
          <w:color w:val="auto"/>
          <w:spacing w:val="0"/>
          <w:sz w:val="24"/>
          <w:szCs w:val="24"/>
          <w:shd w:val="clear" w:fill="FFFFFF"/>
          <w:lang w:eastAsia="zh-CN"/>
        </w:rPr>
        <w:t>，依法不需要缴纳社会保障资金的单位</w:t>
      </w:r>
      <w:r>
        <w:rPr>
          <w:rFonts w:hint="eastAsia" w:ascii="宋体" w:hAnsi="宋体" w:eastAsia="宋体" w:cs="宋体"/>
          <w:i w:val="0"/>
          <w:iCs w:val="0"/>
          <w:caps w:val="0"/>
          <w:color w:val="000000" w:themeColor="text1"/>
          <w:spacing w:val="0"/>
          <w:sz w:val="24"/>
          <w:szCs w:val="24"/>
          <w:shd w:val="clear" w:fill="FFFFFF"/>
          <w:lang w:eastAsia="zh-CN"/>
          <w14:textFill>
            <w14:solidFill>
              <w14:schemeClr w14:val="tx1"/>
            </w14:solidFill>
          </w14:textFill>
        </w:rPr>
        <w:t>应提供相关证明材料，单据或证明上应有社保机构或代收机构的印章（成立时间至提交投标文件截止时间不足三个月的可不提供）。</w:t>
      </w:r>
    </w:p>
    <w:p w14:paraId="064DC683">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（8）具备建设行政主管部门核发的消防设施工程专业承包资质二级及以上资质，具有有效的安全生产许可证，并在人员、设备、资金等方面具备相应的施工能力。</w:t>
      </w:r>
    </w:p>
    <w:p w14:paraId="14FA1F5C">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（9）拟派项目经理具有机电工程专业二级及以上注册建造师执业资格和有效的安全生产考核合格证书，且未担任其他在建工程项目的项目经理（提供无在建承诺）</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w:t>
      </w:r>
    </w:p>
    <w:p w14:paraId="054BA39C">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（10）</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提供具有履行合同所必需的设备和专业技术能力的承诺书（格式自拟）。</w:t>
      </w:r>
    </w:p>
    <w:p w14:paraId="28AD5FD0">
      <w:pPr>
        <w:pStyle w:val="4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本项目不接受联合体投标。</w:t>
      </w:r>
    </w:p>
    <w:p w14:paraId="42CBA1AD">
      <w:pPr>
        <w:pStyle w:val="4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hint="eastAsia" w:ascii="宋体" w:hAnsi="宋体" w:eastAsia="宋体" w:cs="宋体"/>
          <w:color w:val="000000" w:themeColor="text1"/>
          <w:sz w:val="24"/>
          <w14:textFill>
            <w14:solidFill>
              <w14:schemeClr w14:val="tx1"/>
            </w14:solidFill>
          </w14:textFill>
        </w:rPr>
      </w:pPr>
      <w:r>
        <w:rPr>
          <w:rFonts w:hint="eastAsia" w:cs="宋体"/>
          <w:i w:val="0"/>
          <w:iCs w:val="0"/>
          <w:caps w:val="0"/>
          <w:color w:val="000000" w:themeColor="text1"/>
          <w:spacing w:val="0"/>
          <w:sz w:val="24"/>
          <w:szCs w:val="24"/>
          <w:shd w:val="clear" w:fill="FFFFFF"/>
          <w:lang w:val="en-US" w:eastAsia="zh-CN"/>
          <w14:textFill>
            <w14:solidFill>
              <w14:schemeClr w14:val="tx1"/>
            </w14:solidFill>
          </w14:textFill>
        </w:rPr>
        <w:t>（12）</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本项目专门面向中小企业采购，投标人须提供《中小企业声明函》。</w:t>
      </w:r>
    </w:p>
    <w:p w14:paraId="5625D5CE">
      <w:pPr>
        <w:autoSpaceDE w:val="0"/>
        <w:autoSpaceDN w:val="0"/>
        <w:adjustRightInd w:val="0"/>
        <w:snapToGrid w:val="0"/>
        <w:spacing w:line="360" w:lineRule="auto"/>
        <w:jc w:val="center"/>
        <w:rPr>
          <w:rFonts w:hint="eastAsia" w:ascii="宋体" w:hAnsi="宋体" w:eastAsia="宋体" w:cs="宋体"/>
          <w:b/>
          <w:color w:val="000000" w:themeColor="text1"/>
          <w:sz w:val="28"/>
          <w:szCs w:val="32"/>
          <w14:textFill>
            <w14:solidFill>
              <w14:schemeClr w14:val="tx1"/>
            </w14:solidFill>
          </w14:textFill>
        </w:rPr>
        <w:sectPr>
          <w:pgSz w:w="11905" w:h="16838"/>
          <w:pgMar w:top="1423" w:right="1582" w:bottom="1423" w:left="1604" w:header="992" w:footer="964" w:gutter="0"/>
          <w:pgNumType w:fmt="decimal"/>
          <w:cols w:space="0" w:num="1"/>
          <w:rtlGutter w:val="0"/>
          <w:docGrid w:linePitch="324" w:charSpace="0"/>
        </w:sectPr>
      </w:pPr>
    </w:p>
    <w:p w14:paraId="75050111">
      <w:pPr>
        <w:autoSpaceDE w:val="0"/>
        <w:autoSpaceDN w:val="0"/>
        <w:adjustRightInd w:val="0"/>
        <w:snapToGrid w:val="0"/>
        <w:spacing w:line="360" w:lineRule="auto"/>
        <w:jc w:val="center"/>
        <w:rPr>
          <w:rFonts w:hint="eastAsia" w:ascii="宋体" w:hAnsi="宋体" w:eastAsia="宋体" w:cs="宋体"/>
          <w:b/>
          <w:color w:val="auto"/>
          <w:sz w:val="28"/>
          <w:szCs w:val="32"/>
        </w:rPr>
      </w:pPr>
      <w:r>
        <w:rPr>
          <w:rFonts w:hint="eastAsia" w:ascii="宋体" w:hAnsi="宋体" w:eastAsia="宋体" w:cs="宋体"/>
          <w:b/>
          <w:color w:val="auto"/>
          <w:sz w:val="28"/>
          <w:szCs w:val="32"/>
        </w:rPr>
        <w:t>法定代表人证明书</w:t>
      </w:r>
    </w:p>
    <w:p w14:paraId="0D48BAEE">
      <w:pPr>
        <w:rPr>
          <w:rFonts w:hint="eastAsia" w:ascii="宋体" w:hAnsi="宋体" w:eastAsia="宋体" w:cs="宋体"/>
          <w:color w:val="auto"/>
        </w:rPr>
      </w:pPr>
      <w:r>
        <w:rPr>
          <w:rFonts w:hint="eastAsia" w:ascii="宋体" w:hAnsi="宋体" w:eastAsia="宋体" w:cs="宋体"/>
          <w:color w:val="auto"/>
        </w:rPr>
        <w:t xml:space="preserve"> </w:t>
      </w:r>
    </w:p>
    <w:tbl>
      <w:tblPr>
        <w:tblStyle w:val="45"/>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3"/>
        <w:gridCol w:w="1980"/>
        <w:gridCol w:w="1965"/>
        <w:gridCol w:w="1336"/>
        <w:gridCol w:w="2375"/>
      </w:tblGrid>
      <w:tr w14:paraId="0A995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9" w:type="dxa"/>
            <w:gridSpan w:val="5"/>
            <w:tcBorders>
              <w:top w:val="single" w:color="auto" w:sz="4" w:space="0"/>
              <w:left w:val="single" w:color="auto" w:sz="4" w:space="0"/>
              <w:bottom w:val="single" w:color="auto" w:sz="4" w:space="0"/>
              <w:right w:val="single" w:color="auto" w:sz="4" w:space="0"/>
            </w:tcBorders>
          </w:tcPr>
          <w:p w14:paraId="381E50D6">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致：安</w:t>
            </w:r>
            <w:r>
              <w:rPr>
                <w:rFonts w:hint="eastAsia" w:ascii="宋体" w:hAnsi="宋体" w:eastAsia="宋体" w:cs="宋体"/>
                <w:bCs/>
                <w:color w:val="auto"/>
                <w:sz w:val="24"/>
                <w:szCs w:val="24"/>
              </w:rPr>
              <w:t>康尚昊招标代理有限公司</w:t>
            </w:r>
          </w:p>
        </w:tc>
      </w:tr>
      <w:tr w14:paraId="04DF5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restart"/>
            <w:tcBorders>
              <w:top w:val="single" w:color="auto" w:sz="4" w:space="0"/>
              <w:left w:val="single" w:color="auto" w:sz="4" w:space="0"/>
              <w:bottom w:val="single" w:color="auto" w:sz="4" w:space="0"/>
              <w:right w:val="single" w:color="auto" w:sz="4" w:space="0"/>
            </w:tcBorders>
          </w:tcPr>
          <w:p w14:paraId="0282E3DA">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eastAsia" w:ascii="宋体" w:hAnsi="宋体" w:eastAsia="宋体" w:cs="宋体"/>
                <w:bCs/>
                <w:caps/>
                <w:color w:val="auto"/>
                <w:sz w:val="24"/>
                <w:szCs w:val="24"/>
              </w:rPr>
            </w:pPr>
          </w:p>
          <w:p w14:paraId="279C73EC">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eastAsia" w:ascii="宋体" w:hAnsi="宋体" w:eastAsia="宋体" w:cs="宋体"/>
                <w:bCs/>
                <w:caps/>
                <w:color w:val="auto"/>
                <w:sz w:val="24"/>
                <w:szCs w:val="24"/>
              </w:rPr>
            </w:pPr>
          </w:p>
          <w:p w14:paraId="1B234A90">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企</w:t>
            </w:r>
          </w:p>
          <w:p w14:paraId="041F9631">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业</w:t>
            </w:r>
          </w:p>
          <w:p w14:paraId="438E48EB">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法</w:t>
            </w:r>
          </w:p>
          <w:p w14:paraId="2D78F6C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人</w:t>
            </w:r>
          </w:p>
        </w:tc>
        <w:tc>
          <w:tcPr>
            <w:tcW w:w="1980" w:type="dxa"/>
            <w:tcBorders>
              <w:top w:val="single" w:color="auto" w:sz="4" w:space="0"/>
              <w:left w:val="single" w:color="auto" w:sz="4" w:space="0"/>
              <w:bottom w:val="single" w:color="auto" w:sz="4" w:space="0"/>
              <w:right w:val="single" w:color="auto" w:sz="4" w:space="0"/>
            </w:tcBorders>
          </w:tcPr>
          <w:p w14:paraId="70DD583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 xml:space="preserve">企 业 名 称 </w:t>
            </w:r>
          </w:p>
        </w:tc>
        <w:tc>
          <w:tcPr>
            <w:tcW w:w="5676" w:type="dxa"/>
            <w:gridSpan w:val="3"/>
            <w:tcBorders>
              <w:top w:val="single" w:color="auto" w:sz="4" w:space="0"/>
              <w:left w:val="single" w:color="auto" w:sz="4" w:space="0"/>
              <w:bottom w:val="single" w:color="auto" w:sz="4" w:space="0"/>
              <w:right w:val="single" w:color="auto" w:sz="4" w:space="0"/>
            </w:tcBorders>
          </w:tcPr>
          <w:p w14:paraId="249BE4BE">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tc>
      </w:tr>
      <w:tr w14:paraId="3D995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6345632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3CECA929">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法 定 地 址</w:t>
            </w:r>
          </w:p>
        </w:tc>
        <w:tc>
          <w:tcPr>
            <w:tcW w:w="5676" w:type="dxa"/>
            <w:gridSpan w:val="3"/>
            <w:tcBorders>
              <w:top w:val="single" w:color="auto" w:sz="4" w:space="0"/>
              <w:left w:val="single" w:color="auto" w:sz="4" w:space="0"/>
              <w:bottom w:val="single" w:color="auto" w:sz="4" w:space="0"/>
              <w:right w:val="single" w:color="auto" w:sz="4" w:space="0"/>
            </w:tcBorders>
          </w:tcPr>
          <w:p w14:paraId="6676CA96">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tc>
      </w:tr>
      <w:tr w14:paraId="6244F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7370682E">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4233A057">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邮 政 编 码</w:t>
            </w:r>
          </w:p>
        </w:tc>
        <w:tc>
          <w:tcPr>
            <w:tcW w:w="5676" w:type="dxa"/>
            <w:gridSpan w:val="3"/>
            <w:tcBorders>
              <w:top w:val="single" w:color="auto" w:sz="4" w:space="0"/>
              <w:left w:val="single" w:color="auto" w:sz="4" w:space="0"/>
              <w:bottom w:val="single" w:color="auto" w:sz="4" w:space="0"/>
              <w:right w:val="single" w:color="auto" w:sz="4" w:space="0"/>
            </w:tcBorders>
          </w:tcPr>
          <w:p w14:paraId="1B0BA238">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tc>
      </w:tr>
      <w:tr w14:paraId="0AA6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594B59F0">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222FC981">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网       址</w:t>
            </w:r>
          </w:p>
        </w:tc>
        <w:tc>
          <w:tcPr>
            <w:tcW w:w="5676" w:type="dxa"/>
            <w:gridSpan w:val="3"/>
            <w:tcBorders>
              <w:top w:val="single" w:color="auto" w:sz="4" w:space="0"/>
              <w:left w:val="single" w:color="auto" w:sz="4" w:space="0"/>
              <w:bottom w:val="single" w:color="auto" w:sz="4" w:space="0"/>
              <w:right w:val="single" w:color="auto" w:sz="4" w:space="0"/>
            </w:tcBorders>
          </w:tcPr>
          <w:p w14:paraId="5C6E2C60">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tc>
      </w:tr>
      <w:tr w14:paraId="6D2A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79AF1FA4">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2AC1B736">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工商登记机关</w:t>
            </w:r>
          </w:p>
        </w:tc>
        <w:tc>
          <w:tcPr>
            <w:tcW w:w="5676" w:type="dxa"/>
            <w:gridSpan w:val="3"/>
            <w:tcBorders>
              <w:top w:val="single" w:color="auto" w:sz="4" w:space="0"/>
              <w:left w:val="single" w:color="auto" w:sz="4" w:space="0"/>
              <w:bottom w:val="single" w:color="auto" w:sz="4" w:space="0"/>
              <w:right w:val="single" w:color="auto" w:sz="4" w:space="0"/>
            </w:tcBorders>
          </w:tcPr>
          <w:p w14:paraId="6930A566">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2400" w:firstLineChars="1000"/>
              <w:jc w:val="left"/>
              <w:rPr>
                <w:rFonts w:hint="eastAsia" w:ascii="宋体" w:hAnsi="宋体" w:eastAsia="宋体" w:cs="宋体"/>
                <w:bCs/>
                <w:caps/>
                <w:color w:val="auto"/>
                <w:sz w:val="24"/>
                <w:szCs w:val="24"/>
              </w:rPr>
            </w:pPr>
          </w:p>
        </w:tc>
      </w:tr>
      <w:tr w14:paraId="0BAC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6087F8A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vAlign w:val="center"/>
          </w:tcPr>
          <w:p w14:paraId="22A7BB96">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税务登记机关</w:t>
            </w:r>
          </w:p>
        </w:tc>
        <w:tc>
          <w:tcPr>
            <w:tcW w:w="5676" w:type="dxa"/>
            <w:gridSpan w:val="3"/>
            <w:tcBorders>
              <w:top w:val="single" w:color="auto" w:sz="4" w:space="0"/>
              <w:left w:val="single" w:color="auto" w:sz="4" w:space="0"/>
              <w:bottom w:val="single" w:color="auto" w:sz="4" w:space="0"/>
              <w:right w:val="single" w:color="auto" w:sz="4" w:space="0"/>
            </w:tcBorders>
          </w:tcPr>
          <w:p w14:paraId="2274610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tc>
      </w:tr>
      <w:tr w14:paraId="4872F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1C359FDB">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4023D7E0">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机构代码证号</w:t>
            </w:r>
          </w:p>
        </w:tc>
        <w:tc>
          <w:tcPr>
            <w:tcW w:w="5676" w:type="dxa"/>
            <w:gridSpan w:val="3"/>
            <w:tcBorders>
              <w:top w:val="single" w:color="auto" w:sz="4" w:space="0"/>
              <w:left w:val="single" w:color="auto" w:sz="4" w:space="0"/>
              <w:bottom w:val="single" w:color="auto" w:sz="4" w:space="0"/>
              <w:right w:val="single" w:color="auto" w:sz="4" w:space="0"/>
            </w:tcBorders>
          </w:tcPr>
          <w:p w14:paraId="5A7BF2C5">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olor w:val="auto"/>
                <w:kern w:val="0"/>
                <w:sz w:val="24"/>
                <w:szCs w:val="24"/>
              </w:rPr>
              <w:t>（若三证合一则填统一信用代码证号）</w:t>
            </w:r>
          </w:p>
        </w:tc>
      </w:tr>
      <w:tr w14:paraId="09DCF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restart"/>
            <w:tcBorders>
              <w:top w:val="single" w:color="auto" w:sz="4" w:space="0"/>
              <w:left w:val="single" w:color="auto" w:sz="4" w:space="0"/>
              <w:bottom w:val="single" w:color="auto" w:sz="4" w:space="0"/>
              <w:right w:val="single" w:color="auto" w:sz="4" w:space="0"/>
            </w:tcBorders>
            <w:vAlign w:val="center"/>
          </w:tcPr>
          <w:p w14:paraId="43918E9E">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法 定</w:t>
            </w:r>
          </w:p>
          <w:p w14:paraId="23746A1A">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代 表</w:t>
            </w:r>
          </w:p>
          <w:p w14:paraId="3307DE38">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人</w:t>
            </w:r>
          </w:p>
        </w:tc>
        <w:tc>
          <w:tcPr>
            <w:tcW w:w="1980" w:type="dxa"/>
            <w:tcBorders>
              <w:top w:val="single" w:color="auto" w:sz="4" w:space="0"/>
              <w:left w:val="single" w:color="auto" w:sz="4" w:space="0"/>
              <w:bottom w:val="single" w:color="auto" w:sz="4" w:space="0"/>
              <w:right w:val="single" w:color="auto" w:sz="4" w:space="0"/>
            </w:tcBorders>
          </w:tcPr>
          <w:p w14:paraId="4C7ED8EA">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姓    名</w:t>
            </w:r>
          </w:p>
        </w:tc>
        <w:tc>
          <w:tcPr>
            <w:tcW w:w="1965" w:type="dxa"/>
            <w:tcBorders>
              <w:top w:val="single" w:color="auto" w:sz="4" w:space="0"/>
              <w:left w:val="single" w:color="auto" w:sz="4" w:space="0"/>
              <w:bottom w:val="single" w:color="auto" w:sz="4" w:space="0"/>
              <w:right w:val="single" w:color="auto" w:sz="4" w:space="0"/>
            </w:tcBorders>
          </w:tcPr>
          <w:p w14:paraId="2D114307">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tc>
        <w:tc>
          <w:tcPr>
            <w:tcW w:w="1336" w:type="dxa"/>
            <w:tcBorders>
              <w:top w:val="single" w:color="auto" w:sz="4" w:space="0"/>
              <w:left w:val="single" w:color="auto" w:sz="4" w:space="0"/>
              <w:bottom w:val="single" w:color="auto" w:sz="4" w:space="0"/>
              <w:right w:val="single" w:color="auto" w:sz="4" w:space="0"/>
            </w:tcBorders>
          </w:tcPr>
          <w:p w14:paraId="6DD9FA17">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性    别</w:t>
            </w:r>
          </w:p>
        </w:tc>
        <w:tc>
          <w:tcPr>
            <w:tcW w:w="2375" w:type="dxa"/>
            <w:tcBorders>
              <w:top w:val="single" w:color="auto" w:sz="4" w:space="0"/>
              <w:left w:val="single" w:color="auto" w:sz="4" w:space="0"/>
              <w:bottom w:val="single" w:color="auto" w:sz="4" w:space="0"/>
              <w:right w:val="single" w:color="auto" w:sz="4" w:space="0"/>
            </w:tcBorders>
          </w:tcPr>
          <w:p w14:paraId="276C1B22">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tc>
      </w:tr>
      <w:tr w14:paraId="69289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77008B88">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70AE7A1D">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职    务</w:t>
            </w:r>
          </w:p>
        </w:tc>
        <w:tc>
          <w:tcPr>
            <w:tcW w:w="1965" w:type="dxa"/>
            <w:tcBorders>
              <w:top w:val="single" w:color="auto" w:sz="4" w:space="0"/>
              <w:left w:val="single" w:color="auto" w:sz="4" w:space="0"/>
              <w:bottom w:val="single" w:color="auto" w:sz="4" w:space="0"/>
              <w:right w:val="single" w:color="auto" w:sz="4" w:space="0"/>
            </w:tcBorders>
          </w:tcPr>
          <w:p w14:paraId="2C2BC260">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tc>
        <w:tc>
          <w:tcPr>
            <w:tcW w:w="1336" w:type="dxa"/>
            <w:tcBorders>
              <w:top w:val="single" w:color="auto" w:sz="4" w:space="0"/>
              <w:left w:val="single" w:color="auto" w:sz="4" w:space="0"/>
              <w:bottom w:val="single" w:color="auto" w:sz="4" w:space="0"/>
              <w:right w:val="single" w:color="auto" w:sz="4" w:space="0"/>
            </w:tcBorders>
          </w:tcPr>
          <w:p w14:paraId="283A6C69">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联系电话</w:t>
            </w:r>
          </w:p>
        </w:tc>
        <w:tc>
          <w:tcPr>
            <w:tcW w:w="2375" w:type="dxa"/>
            <w:tcBorders>
              <w:top w:val="single" w:color="auto" w:sz="4" w:space="0"/>
              <w:left w:val="single" w:color="auto" w:sz="4" w:space="0"/>
              <w:bottom w:val="single" w:color="auto" w:sz="4" w:space="0"/>
              <w:right w:val="single" w:color="auto" w:sz="4" w:space="0"/>
            </w:tcBorders>
          </w:tcPr>
          <w:p w14:paraId="2FDC0C0B">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tc>
      </w:tr>
      <w:tr w14:paraId="63526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1ECBB2D1">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bCs/>
                <w:caps/>
                <w:color w:val="auto"/>
                <w:sz w:val="24"/>
                <w:szCs w:val="24"/>
              </w:rPr>
            </w:pPr>
          </w:p>
        </w:tc>
        <w:tc>
          <w:tcPr>
            <w:tcW w:w="1980" w:type="dxa"/>
            <w:tcBorders>
              <w:top w:val="single" w:color="auto" w:sz="4" w:space="0"/>
              <w:left w:val="single" w:color="auto" w:sz="4" w:space="0"/>
              <w:bottom w:val="single" w:color="auto" w:sz="4" w:space="0"/>
              <w:right w:val="single" w:color="auto" w:sz="4" w:space="0"/>
            </w:tcBorders>
          </w:tcPr>
          <w:p w14:paraId="40CD1130">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240" w:firstLineChars="1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传    真</w:t>
            </w:r>
          </w:p>
        </w:tc>
        <w:tc>
          <w:tcPr>
            <w:tcW w:w="5676" w:type="dxa"/>
            <w:gridSpan w:val="3"/>
            <w:tcBorders>
              <w:top w:val="single" w:color="auto" w:sz="4" w:space="0"/>
              <w:left w:val="single" w:color="auto" w:sz="4" w:space="0"/>
              <w:bottom w:val="single" w:color="auto" w:sz="4" w:space="0"/>
              <w:right w:val="single" w:color="auto" w:sz="4" w:space="0"/>
            </w:tcBorders>
          </w:tcPr>
          <w:p w14:paraId="55E99803">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tc>
      </w:tr>
      <w:tr w14:paraId="101A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5" w:hRule="atLeast"/>
          <w:jc w:val="center"/>
        </w:trPr>
        <w:tc>
          <w:tcPr>
            <w:tcW w:w="943" w:type="dxa"/>
            <w:vMerge w:val="restart"/>
            <w:tcBorders>
              <w:top w:val="single" w:color="auto" w:sz="4" w:space="0"/>
              <w:left w:val="single" w:color="auto" w:sz="4" w:space="0"/>
              <w:bottom w:val="single" w:color="auto" w:sz="4" w:space="0"/>
              <w:right w:val="single" w:color="auto" w:sz="4" w:space="0"/>
            </w:tcBorders>
          </w:tcPr>
          <w:p w14:paraId="6885C1DA">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p w14:paraId="7133092C">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法定代表人身份证复印件</w:t>
            </w:r>
          </w:p>
        </w:tc>
        <w:tc>
          <w:tcPr>
            <w:tcW w:w="3945" w:type="dxa"/>
            <w:gridSpan w:val="2"/>
            <w:vMerge w:val="restart"/>
            <w:tcBorders>
              <w:top w:val="single" w:color="auto" w:sz="4" w:space="0"/>
              <w:left w:val="single" w:color="auto" w:sz="4" w:space="0"/>
              <w:bottom w:val="single" w:color="auto" w:sz="4" w:space="0"/>
              <w:right w:val="single" w:color="auto" w:sz="4" w:space="0"/>
            </w:tcBorders>
            <w:vAlign w:val="center"/>
          </w:tcPr>
          <w:p w14:paraId="4D1655B8">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aps/>
                <w:color w:val="auto"/>
                <w:sz w:val="24"/>
                <w:szCs w:val="24"/>
              </w:rPr>
            </w:pPr>
          </w:p>
          <w:p w14:paraId="5B6DF30F">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aps/>
                <w:color w:val="auto"/>
                <w:sz w:val="24"/>
                <w:szCs w:val="24"/>
              </w:rPr>
            </w:pPr>
          </w:p>
          <w:p w14:paraId="342F6B55">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aps/>
                <w:color w:val="auto"/>
                <w:sz w:val="24"/>
                <w:szCs w:val="24"/>
              </w:rPr>
            </w:pPr>
            <w:r>
              <w:rPr>
                <w:rFonts w:hint="eastAsia" w:ascii="宋体" w:hAnsi="宋体" w:eastAsia="宋体" w:cs="宋体"/>
                <w:bCs/>
                <w:color w:val="auto"/>
                <w:spacing w:val="-4"/>
                <w:sz w:val="24"/>
                <w:szCs w:val="24"/>
              </w:rPr>
              <w:t>二代身份证正、反两面都需复印</w:t>
            </w:r>
          </w:p>
          <w:p w14:paraId="00A3C4BC">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960" w:firstLineChars="400"/>
              <w:jc w:val="center"/>
              <w:rPr>
                <w:rFonts w:hint="eastAsia" w:ascii="宋体" w:hAnsi="宋体" w:eastAsia="宋体" w:cs="宋体"/>
                <w:bCs/>
                <w:caps/>
                <w:color w:val="auto"/>
                <w:sz w:val="24"/>
                <w:szCs w:val="24"/>
              </w:rPr>
            </w:pPr>
          </w:p>
          <w:p w14:paraId="25B0F143">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center"/>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（粘贴处）</w:t>
            </w:r>
          </w:p>
        </w:tc>
        <w:tc>
          <w:tcPr>
            <w:tcW w:w="3711" w:type="dxa"/>
            <w:gridSpan w:val="2"/>
            <w:tcBorders>
              <w:top w:val="single" w:color="auto" w:sz="4" w:space="0"/>
              <w:left w:val="single" w:color="auto" w:sz="4" w:space="0"/>
              <w:bottom w:val="single" w:color="auto" w:sz="4" w:space="0"/>
              <w:right w:val="single" w:color="auto" w:sz="4" w:space="0"/>
            </w:tcBorders>
          </w:tcPr>
          <w:p w14:paraId="2D880C47">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 xml:space="preserve">  </w:t>
            </w:r>
          </w:p>
          <w:p w14:paraId="58500DB0">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 xml:space="preserve"> （法定代表人</w:t>
            </w:r>
            <w:r>
              <w:rPr>
                <w:rFonts w:hint="eastAsia" w:ascii="宋体" w:hAnsi="宋体" w:eastAsia="宋体" w:cs="宋体"/>
                <w:color w:val="auto"/>
                <w:sz w:val="24"/>
                <w:szCs w:val="24"/>
              </w:rPr>
              <w:t>签字或盖章</w:t>
            </w:r>
            <w:r>
              <w:rPr>
                <w:rFonts w:hint="eastAsia" w:ascii="宋体" w:hAnsi="宋体" w:eastAsia="宋体" w:cs="宋体"/>
                <w:bCs/>
                <w:caps/>
                <w:color w:val="auto"/>
                <w:sz w:val="24"/>
                <w:szCs w:val="24"/>
              </w:rPr>
              <w:t>）</w:t>
            </w:r>
          </w:p>
        </w:tc>
      </w:tr>
      <w:tr w14:paraId="6DB63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5" w:hRule="atLeast"/>
          <w:jc w:val="center"/>
        </w:trPr>
        <w:tc>
          <w:tcPr>
            <w:tcW w:w="943" w:type="dxa"/>
            <w:vMerge w:val="continue"/>
            <w:tcBorders>
              <w:top w:val="single" w:color="auto" w:sz="4" w:space="0"/>
              <w:left w:val="single" w:color="auto" w:sz="4" w:space="0"/>
              <w:bottom w:val="single" w:color="auto" w:sz="4" w:space="0"/>
              <w:right w:val="single" w:color="auto" w:sz="4" w:space="0"/>
            </w:tcBorders>
            <w:vAlign w:val="center"/>
          </w:tcPr>
          <w:p w14:paraId="30FBDEF5">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bCs/>
                <w:caps/>
                <w:color w:val="auto"/>
                <w:sz w:val="24"/>
                <w:szCs w:val="24"/>
              </w:rPr>
            </w:pPr>
          </w:p>
        </w:tc>
        <w:tc>
          <w:tcPr>
            <w:tcW w:w="3945" w:type="dxa"/>
            <w:gridSpan w:val="2"/>
            <w:vMerge w:val="continue"/>
            <w:tcBorders>
              <w:top w:val="single" w:color="auto" w:sz="4" w:space="0"/>
              <w:left w:val="single" w:color="auto" w:sz="4" w:space="0"/>
              <w:bottom w:val="single" w:color="auto" w:sz="4" w:space="0"/>
              <w:right w:val="single" w:color="auto" w:sz="4" w:space="0"/>
            </w:tcBorders>
            <w:vAlign w:val="center"/>
          </w:tcPr>
          <w:p w14:paraId="323AA812">
            <w:pPr>
              <w:keepNext w:val="0"/>
              <w:keepLines w:val="0"/>
              <w:widowControl/>
              <w:suppressLineNumbers w:val="0"/>
              <w:spacing w:before="0" w:beforeAutospacing="0" w:after="0" w:afterAutospacing="0" w:line="400" w:lineRule="exact"/>
              <w:ind w:left="0" w:right="0"/>
              <w:jc w:val="left"/>
              <w:rPr>
                <w:rFonts w:hint="eastAsia" w:ascii="宋体" w:hAnsi="宋体" w:eastAsia="宋体" w:cs="宋体"/>
                <w:bCs/>
                <w:caps/>
                <w:color w:val="auto"/>
                <w:sz w:val="24"/>
                <w:szCs w:val="24"/>
              </w:rPr>
            </w:pPr>
          </w:p>
        </w:tc>
        <w:tc>
          <w:tcPr>
            <w:tcW w:w="3711" w:type="dxa"/>
            <w:gridSpan w:val="2"/>
            <w:tcBorders>
              <w:top w:val="single" w:color="auto" w:sz="4" w:space="0"/>
              <w:left w:val="single" w:color="auto" w:sz="4" w:space="0"/>
              <w:bottom w:val="single" w:color="auto" w:sz="4" w:space="0"/>
              <w:right w:val="single" w:color="auto" w:sz="4" w:space="0"/>
            </w:tcBorders>
          </w:tcPr>
          <w:p w14:paraId="24380BB0">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p w14:paraId="118B6A49">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p w14:paraId="5118A37B">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p w14:paraId="3FE43A8C">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firstLine="120" w:firstLineChars="5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（企业公章）</w:t>
            </w:r>
          </w:p>
          <w:p w14:paraId="098394E1">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 xml:space="preserve">    </w:t>
            </w:r>
          </w:p>
          <w:p w14:paraId="20DED475">
            <w:pPr>
              <w:keepNext w:val="0"/>
              <w:keepLines w:val="0"/>
              <w:widowControl/>
              <w:suppressLineNumbers w:val="0"/>
              <w:tabs>
                <w:tab w:val="right" w:leader="dot" w:pos="9022"/>
              </w:tabs>
              <w:autoSpaceDE w:val="0"/>
              <w:autoSpaceDN w:val="0"/>
              <w:adjustRightInd w:val="0"/>
              <w:spacing w:before="0" w:beforeAutospacing="0" w:after="0" w:afterAutospacing="0" w:line="500" w:lineRule="exact"/>
              <w:ind w:left="0" w:right="0"/>
              <w:jc w:val="left"/>
              <w:rPr>
                <w:rFonts w:hint="eastAsia" w:ascii="宋体" w:hAnsi="宋体" w:eastAsia="宋体" w:cs="宋体"/>
                <w:bCs/>
                <w:caps/>
                <w:color w:val="auto"/>
                <w:sz w:val="24"/>
                <w:szCs w:val="24"/>
              </w:rPr>
            </w:pPr>
          </w:p>
          <w:p w14:paraId="03D2EFCC">
            <w:pPr>
              <w:keepNext w:val="0"/>
              <w:keepLines w:val="0"/>
              <w:suppressLineNumbers w:val="0"/>
              <w:tabs>
                <w:tab w:val="right" w:leader="dot" w:pos="9022"/>
              </w:tabs>
              <w:autoSpaceDE w:val="0"/>
              <w:autoSpaceDN w:val="0"/>
              <w:adjustRightInd w:val="0"/>
              <w:spacing w:before="0" w:beforeAutospacing="0" w:after="0" w:afterAutospacing="0" w:line="500" w:lineRule="exact"/>
              <w:ind w:left="0" w:right="0" w:firstLine="1440" w:firstLineChars="600"/>
              <w:jc w:val="left"/>
              <w:rPr>
                <w:rFonts w:hint="eastAsia" w:ascii="宋体" w:hAnsi="宋体" w:eastAsia="宋体" w:cs="宋体"/>
                <w:bCs/>
                <w:caps/>
                <w:color w:val="auto"/>
                <w:sz w:val="24"/>
                <w:szCs w:val="24"/>
              </w:rPr>
            </w:pPr>
            <w:r>
              <w:rPr>
                <w:rFonts w:hint="eastAsia" w:ascii="宋体" w:hAnsi="宋体" w:eastAsia="宋体" w:cs="宋体"/>
                <w:bCs/>
                <w:caps/>
                <w:color w:val="auto"/>
                <w:sz w:val="24"/>
                <w:szCs w:val="24"/>
              </w:rPr>
              <w:t>年  月  日</w:t>
            </w:r>
          </w:p>
        </w:tc>
      </w:tr>
    </w:tbl>
    <w:p w14:paraId="3ED42923">
      <w:pPr>
        <w:tabs>
          <w:tab w:val="left" w:pos="210"/>
        </w:tabs>
        <w:spacing w:line="320" w:lineRule="exact"/>
        <w:jc w:val="center"/>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（法定代表人直接</w:t>
      </w:r>
      <w:r>
        <w:rPr>
          <w:rFonts w:hint="eastAsia" w:ascii="宋体" w:hAnsi="宋体" w:eastAsia="宋体" w:cs="宋体"/>
          <w:color w:val="auto"/>
          <w:kern w:val="0"/>
          <w:sz w:val="24"/>
          <w:szCs w:val="20"/>
          <w:lang w:eastAsia="zh-CN"/>
        </w:rPr>
        <w:t>磋商</w:t>
      </w:r>
      <w:r>
        <w:rPr>
          <w:rFonts w:hint="eastAsia" w:ascii="宋体" w:hAnsi="宋体" w:eastAsia="宋体" w:cs="宋体"/>
          <w:color w:val="auto"/>
          <w:kern w:val="0"/>
          <w:sz w:val="24"/>
          <w:szCs w:val="20"/>
        </w:rPr>
        <w:t>，</w:t>
      </w:r>
      <w:r>
        <w:rPr>
          <w:rFonts w:hint="eastAsia" w:ascii="宋体" w:hAnsi="宋体" w:eastAsia="宋体" w:cs="宋体"/>
          <w:color w:val="auto"/>
          <w:kern w:val="0"/>
          <w:sz w:val="24"/>
          <w:szCs w:val="20"/>
          <w:lang w:eastAsia="zh-CN"/>
        </w:rPr>
        <w:t>只需</w:t>
      </w:r>
      <w:r>
        <w:rPr>
          <w:rFonts w:hint="eastAsia" w:ascii="宋体" w:hAnsi="宋体" w:eastAsia="宋体" w:cs="宋体"/>
          <w:color w:val="auto"/>
          <w:kern w:val="0"/>
          <w:sz w:val="24"/>
          <w:szCs w:val="20"/>
        </w:rPr>
        <w:t>提供法定代表人证明书及身份证</w:t>
      </w:r>
      <w:r>
        <w:rPr>
          <w:rFonts w:hint="eastAsia" w:ascii="宋体" w:hAnsi="宋体" w:eastAsia="宋体" w:cs="宋体"/>
          <w:color w:val="auto"/>
          <w:kern w:val="0"/>
          <w:sz w:val="24"/>
          <w:szCs w:val="20"/>
          <w:lang w:val="en-US" w:eastAsia="zh-CN"/>
        </w:rPr>
        <w:t>复印件</w:t>
      </w:r>
      <w:r>
        <w:rPr>
          <w:rFonts w:hint="eastAsia" w:ascii="宋体" w:hAnsi="宋体" w:eastAsia="宋体" w:cs="宋体"/>
          <w:color w:val="auto"/>
          <w:kern w:val="0"/>
          <w:sz w:val="24"/>
          <w:szCs w:val="20"/>
        </w:rPr>
        <w:t>）</w:t>
      </w:r>
    </w:p>
    <w:p w14:paraId="5D63F0C5">
      <w:pPr>
        <w:autoSpaceDE w:val="0"/>
        <w:autoSpaceDN w:val="0"/>
        <w:adjustRightInd w:val="0"/>
        <w:snapToGrid w:val="0"/>
        <w:spacing w:line="360" w:lineRule="auto"/>
        <w:jc w:val="center"/>
        <w:rPr>
          <w:rFonts w:hint="eastAsia" w:ascii="宋体" w:hAnsi="宋体" w:eastAsia="宋体" w:cs="宋体"/>
          <w:b/>
          <w:color w:val="auto"/>
          <w:sz w:val="28"/>
          <w:szCs w:val="32"/>
        </w:rPr>
      </w:pPr>
    </w:p>
    <w:p w14:paraId="600058C9">
      <w:pPr>
        <w:autoSpaceDE w:val="0"/>
        <w:autoSpaceDN w:val="0"/>
        <w:adjustRightInd w:val="0"/>
        <w:snapToGrid w:val="0"/>
        <w:spacing w:line="360" w:lineRule="auto"/>
        <w:jc w:val="center"/>
        <w:rPr>
          <w:rFonts w:hint="eastAsia" w:ascii="宋体" w:hAnsi="宋体" w:eastAsia="宋体" w:cs="宋体"/>
          <w:b/>
          <w:color w:val="auto"/>
          <w:sz w:val="28"/>
          <w:szCs w:val="32"/>
        </w:rPr>
      </w:pPr>
    </w:p>
    <w:p w14:paraId="6E5D41D9">
      <w:pPr>
        <w:autoSpaceDE w:val="0"/>
        <w:autoSpaceDN w:val="0"/>
        <w:adjustRightInd w:val="0"/>
        <w:snapToGrid w:val="0"/>
        <w:spacing w:line="360" w:lineRule="auto"/>
        <w:jc w:val="center"/>
        <w:rPr>
          <w:rFonts w:hint="eastAsia" w:ascii="宋体" w:hAnsi="宋体" w:eastAsia="宋体" w:cs="宋体"/>
          <w:b/>
          <w:color w:val="auto"/>
          <w:sz w:val="28"/>
          <w:szCs w:val="32"/>
        </w:rPr>
      </w:pPr>
      <w:r>
        <w:rPr>
          <w:rFonts w:hint="eastAsia" w:ascii="宋体" w:hAnsi="宋体" w:eastAsia="宋体" w:cs="宋体"/>
          <w:b/>
          <w:color w:val="auto"/>
          <w:sz w:val="28"/>
          <w:szCs w:val="32"/>
        </w:rPr>
        <w:t>法定代表人授权书</w:t>
      </w:r>
    </w:p>
    <w:p w14:paraId="31175290">
      <w:pPr>
        <w:spacing w:line="40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安康尚昊招标代理有限公司：</w:t>
      </w:r>
    </w:p>
    <w:p w14:paraId="1B459D95">
      <w:pPr>
        <w:tabs>
          <w:tab w:val="left" w:pos="8820"/>
        </w:tabs>
        <w:spacing w:line="400" w:lineRule="exact"/>
        <w:ind w:firstLine="570"/>
        <w:rPr>
          <w:rFonts w:hint="eastAsia" w:ascii="宋体" w:hAnsi="宋体" w:eastAsia="宋体" w:cs="宋体"/>
          <w:color w:val="auto"/>
          <w:sz w:val="24"/>
          <w:szCs w:val="24"/>
          <w:u w:val="single"/>
        </w:rPr>
      </w:pPr>
      <w:r>
        <w:rPr>
          <w:rFonts w:hint="eastAsia" w:ascii="宋体" w:hAnsi="宋体" w:eastAsia="宋体" w:cs="宋体"/>
          <w:color w:val="auto"/>
          <w:sz w:val="24"/>
          <w:szCs w:val="24"/>
        </w:rPr>
        <w:t>本授权委托书声明：我</w:t>
      </w:r>
      <w:r>
        <w:rPr>
          <w:rFonts w:hint="eastAsia" w:ascii="宋体" w:hAnsi="宋体" w:eastAsia="宋体" w:cs="宋体"/>
          <w:color w:val="auto"/>
          <w:sz w:val="24"/>
          <w:szCs w:val="24"/>
          <w:u w:val="single"/>
        </w:rPr>
        <w:t xml:space="preserve">（法定代表人姓名）   </w:t>
      </w:r>
      <w:r>
        <w:rPr>
          <w:rFonts w:hint="eastAsia" w:ascii="宋体" w:hAnsi="宋体" w:eastAsia="宋体" w:cs="宋体"/>
          <w:color w:val="auto"/>
          <w:sz w:val="24"/>
          <w:szCs w:val="24"/>
        </w:rPr>
        <w:t>系注册于</w:t>
      </w:r>
      <w:r>
        <w:rPr>
          <w:rFonts w:hint="eastAsia" w:ascii="宋体" w:hAnsi="宋体" w:eastAsia="宋体" w:cs="宋体"/>
          <w:color w:val="auto"/>
          <w:sz w:val="24"/>
          <w:szCs w:val="24"/>
          <w:u w:val="single"/>
        </w:rPr>
        <w:t xml:space="preserve">  （供应商地址）</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 xml:space="preserve">（供应商名称）  </w:t>
      </w:r>
      <w:r>
        <w:rPr>
          <w:rFonts w:hint="eastAsia" w:ascii="宋体" w:hAnsi="宋体" w:eastAsia="宋体" w:cs="宋体"/>
          <w:color w:val="auto"/>
          <w:sz w:val="24"/>
          <w:szCs w:val="24"/>
        </w:rPr>
        <w:t>的法定代表人，现代表公司授权下面签字的</w:t>
      </w:r>
      <w:r>
        <w:rPr>
          <w:rFonts w:hint="eastAsia" w:ascii="宋体" w:hAnsi="宋体" w:eastAsia="宋体" w:cs="宋体"/>
          <w:color w:val="auto"/>
          <w:sz w:val="24"/>
          <w:szCs w:val="24"/>
          <w:u w:val="single"/>
        </w:rPr>
        <w:t xml:space="preserve">（被授权人的姓名、职务）   </w:t>
      </w:r>
      <w:r>
        <w:rPr>
          <w:rFonts w:hint="eastAsia" w:ascii="宋体" w:hAnsi="宋体" w:eastAsia="宋体" w:cs="宋体"/>
          <w:color w:val="auto"/>
          <w:sz w:val="24"/>
          <w:szCs w:val="24"/>
        </w:rPr>
        <w:t>为我公司合法代理人，代表本公司参加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采购项目编号为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的采购活动。以我方名义全权处理该项目有关</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、签订合同以及执行合同等一切事宜。</w:t>
      </w:r>
    </w:p>
    <w:p w14:paraId="3216C9F4">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有效期自</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之日起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日历日，特此声明。</w:t>
      </w:r>
    </w:p>
    <w:p w14:paraId="06FBB4C4">
      <w:pPr>
        <w:spacing w:line="4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供应商（单位名称及公章）：________</w:t>
      </w:r>
    </w:p>
    <w:p w14:paraId="5118DCFD">
      <w:pPr>
        <w:spacing w:line="400" w:lineRule="exac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法定代表人（签字或盖章）：________</w:t>
      </w:r>
    </w:p>
    <w:p w14:paraId="16B901B1">
      <w:pPr>
        <w:spacing w:line="400" w:lineRule="exact"/>
        <w:ind w:firstLine="480" w:firstLineChars="20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签发日期：</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日</w:t>
      </w:r>
    </w:p>
    <w:p w14:paraId="48DB1AD9">
      <w:pPr>
        <w:spacing w:line="4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被授权人（签字或盖章）：________性别：________</w:t>
      </w:r>
    </w:p>
    <w:p w14:paraId="26BEA9BC">
      <w:pPr>
        <w:spacing w:line="400" w:lineRule="exac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联系地址：________________</w:t>
      </w:r>
    </w:p>
    <w:p w14:paraId="3F722BA1">
      <w:pPr>
        <w:spacing w:line="400" w:lineRule="exac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联系电话：________________</w:t>
      </w:r>
    </w:p>
    <w:p w14:paraId="41EB9066">
      <w:pPr>
        <w:spacing w:line="4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法定代表人及被授权人身份证复印件（注：身份证复印件须加盖企业公章）</w:t>
      </w:r>
    </w:p>
    <w:tbl>
      <w:tblPr>
        <w:tblStyle w:val="45"/>
        <w:tblW w:w="92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1"/>
        <w:gridCol w:w="4483"/>
      </w:tblGrid>
      <w:tr w14:paraId="3401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5" w:hRule="atLeast"/>
        </w:trPr>
        <w:tc>
          <w:tcPr>
            <w:tcW w:w="4731" w:type="dxa"/>
            <w:shd w:val="clear" w:color="auto" w:fill="D9D9D9"/>
            <w:vAlign w:val="center"/>
          </w:tcPr>
          <w:p w14:paraId="75D99703">
            <w:pPr>
              <w:keepNext w:val="0"/>
              <w:keepLines w:val="0"/>
              <w:suppressLineNumbers w:val="0"/>
              <w:spacing w:before="0" w:beforeAutospacing="0" w:after="0" w:afterAutospacing="0" w:line="500" w:lineRule="exact"/>
              <w:ind w:left="0" w:right="0"/>
              <w:jc w:val="left"/>
              <w:rPr>
                <w:rFonts w:hint="eastAsia" w:ascii="宋体" w:hAnsi="宋体" w:eastAsia="宋体" w:cs="宋体"/>
                <w:color w:val="auto"/>
                <w:sz w:val="22"/>
                <w:szCs w:val="24"/>
                <w:shd w:val="pct10" w:color="auto" w:fill="FFFFFF"/>
              </w:rPr>
            </w:pPr>
            <w:r>
              <w:rPr>
                <w:rFonts w:hint="eastAsia" w:ascii="宋体" w:hAnsi="宋体" w:eastAsia="宋体" w:cs="宋体"/>
                <w:color w:val="auto"/>
                <w:sz w:val="22"/>
                <w:szCs w:val="24"/>
                <w:shd w:val="pct10" w:color="auto" w:fill="FFFFFF"/>
              </w:rPr>
              <w:t>法定代表人身份证复印件（正面）</w:t>
            </w:r>
          </w:p>
        </w:tc>
        <w:tc>
          <w:tcPr>
            <w:tcW w:w="4483" w:type="dxa"/>
            <w:shd w:val="clear" w:color="auto" w:fill="D9D9D9"/>
            <w:vAlign w:val="center"/>
          </w:tcPr>
          <w:p w14:paraId="035D2389">
            <w:pPr>
              <w:keepNext w:val="0"/>
              <w:keepLines w:val="0"/>
              <w:suppressLineNumbers w:val="0"/>
              <w:spacing w:before="0" w:beforeAutospacing="0" w:after="0" w:afterAutospacing="0" w:line="500" w:lineRule="exact"/>
              <w:ind w:left="0" w:right="0" w:firstLine="440" w:firstLineChars="200"/>
              <w:jc w:val="left"/>
              <w:rPr>
                <w:rFonts w:hint="eastAsia" w:ascii="宋体" w:hAnsi="宋体" w:eastAsia="宋体" w:cs="宋体"/>
                <w:color w:val="auto"/>
                <w:sz w:val="22"/>
                <w:szCs w:val="24"/>
                <w:shd w:val="pct10" w:color="auto" w:fill="FFFFFF"/>
              </w:rPr>
            </w:pPr>
            <w:r>
              <w:rPr>
                <w:rFonts w:hint="eastAsia" w:ascii="宋体" w:hAnsi="宋体" w:eastAsia="宋体" w:cs="宋体"/>
                <w:color w:val="auto"/>
                <w:sz w:val="22"/>
                <w:szCs w:val="24"/>
                <w:shd w:val="pct10" w:color="auto" w:fill="FFFFFF"/>
              </w:rPr>
              <w:t>被授权人身份证复印件（正面）</w:t>
            </w:r>
          </w:p>
        </w:tc>
      </w:tr>
      <w:tr w14:paraId="1A495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39" w:hRule="atLeast"/>
        </w:trPr>
        <w:tc>
          <w:tcPr>
            <w:tcW w:w="4731" w:type="dxa"/>
            <w:shd w:val="clear" w:color="auto" w:fill="D9D9D9"/>
            <w:vAlign w:val="center"/>
          </w:tcPr>
          <w:p w14:paraId="46A69DF2">
            <w:pPr>
              <w:keepNext w:val="0"/>
              <w:keepLines w:val="0"/>
              <w:suppressLineNumbers w:val="0"/>
              <w:spacing w:before="0" w:beforeAutospacing="0" w:after="0" w:afterAutospacing="0" w:line="500" w:lineRule="exact"/>
              <w:ind w:left="0" w:right="0"/>
              <w:jc w:val="left"/>
              <w:rPr>
                <w:rFonts w:hint="eastAsia" w:ascii="宋体" w:hAnsi="宋体" w:eastAsia="宋体" w:cs="宋体"/>
                <w:color w:val="auto"/>
                <w:sz w:val="22"/>
                <w:szCs w:val="24"/>
                <w:shd w:val="pct10" w:color="auto" w:fill="FFFFFF"/>
              </w:rPr>
            </w:pPr>
            <w:r>
              <w:rPr>
                <w:rFonts w:hint="eastAsia" w:ascii="宋体" w:hAnsi="宋体" w:eastAsia="宋体" w:cs="宋体"/>
                <w:color w:val="auto"/>
                <w:sz w:val="22"/>
                <w:szCs w:val="24"/>
                <w:shd w:val="pct10" w:color="auto" w:fill="FFFFFF"/>
              </w:rPr>
              <w:t>法定代表人身份证复印件（反面）</w:t>
            </w:r>
          </w:p>
        </w:tc>
        <w:tc>
          <w:tcPr>
            <w:tcW w:w="4483" w:type="dxa"/>
            <w:shd w:val="clear" w:color="auto" w:fill="D9D9D9"/>
            <w:vAlign w:val="center"/>
          </w:tcPr>
          <w:p w14:paraId="3C2FE1BD">
            <w:pPr>
              <w:keepNext w:val="0"/>
              <w:keepLines w:val="0"/>
              <w:suppressLineNumbers w:val="0"/>
              <w:spacing w:before="0" w:beforeAutospacing="0" w:after="0" w:afterAutospacing="0" w:line="500" w:lineRule="exact"/>
              <w:ind w:left="0" w:right="0" w:firstLine="440" w:firstLineChars="200"/>
              <w:jc w:val="left"/>
              <w:rPr>
                <w:rFonts w:hint="eastAsia" w:ascii="宋体" w:hAnsi="宋体" w:eastAsia="宋体" w:cs="宋体"/>
                <w:color w:val="auto"/>
                <w:sz w:val="22"/>
                <w:szCs w:val="24"/>
                <w:shd w:val="pct10" w:color="auto" w:fill="FFFFFF"/>
              </w:rPr>
            </w:pPr>
            <w:r>
              <w:rPr>
                <w:rFonts w:hint="eastAsia" w:ascii="宋体" w:hAnsi="宋体" w:eastAsia="宋体" w:cs="宋体"/>
                <w:color w:val="auto"/>
                <w:sz w:val="22"/>
                <w:szCs w:val="24"/>
                <w:shd w:val="pct10" w:color="auto" w:fill="FFFFFF"/>
              </w:rPr>
              <w:t>被授权人身份证复印件（反面）</w:t>
            </w:r>
          </w:p>
        </w:tc>
      </w:tr>
    </w:tbl>
    <w:p w14:paraId="384AD69D">
      <w:pPr>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22643676">
      <w:pPr>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本授权书有效期自招标大会之日计算不得少于90日历日。</w:t>
      </w:r>
    </w:p>
    <w:p w14:paraId="7EEE31EF">
      <w:pPr>
        <w:ind w:firstLine="480" w:firstLineChars="200"/>
        <w:rPr>
          <w:rFonts w:hint="eastAsia" w:ascii="宋体" w:hAnsi="宋体" w:eastAsia="宋体" w:cs="宋体"/>
          <w:b/>
          <w:color w:val="auto"/>
          <w:sz w:val="28"/>
          <w:szCs w:val="28"/>
        </w:rPr>
      </w:pPr>
      <w:r>
        <w:rPr>
          <w:rFonts w:hint="eastAsia" w:ascii="宋体" w:hAnsi="宋体" w:eastAsia="宋体" w:cs="宋体"/>
          <w:color w:val="auto"/>
          <w:sz w:val="24"/>
          <w:szCs w:val="24"/>
        </w:rPr>
        <w:t>2</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授权书内容填写要明确，文字要工整清楚，涂改无效。</w:t>
      </w:r>
    </w:p>
    <w:p w14:paraId="489C4733">
      <w:pPr>
        <w:pStyle w:val="3"/>
        <w:jc w:val="center"/>
        <w:rPr>
          <w:rFonts w:hint="eastAsia" w:ascii="宋体" w:hAnsi="宋体" w:eastAsia="宋体" w:cs="宋体"/>
          <w:color w:val="auto"/>
        </w:rPr>
      </w:pPr>
      <w:r>
        <w:rPr>
          <w:rFonts w:hint="eastAsia" w:ascii="宋体" w:hAnsi="宋体" w:eastAsia="宋体" w:cs="宋体"/>
          <w:color w:val="auto"/>
        </w:rPr>
        <w:t>无重大违法记录声明</w:t>
      </w:r>
    </w:p>
    <w:p w14:paraId="612BF3D1">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24"/>
        </w:rPr>
        <w:t>我单位参与安康尚昊招标代理有限公司组织的</w:t>
      </w:r>
      <w:r>
        <w:rPr>
          <w:rFonts w:hint="eastAsia" w:ascii="宋体" w:hAnsi="宋体" w:eastAsia="宋体" w:cs="宋体"/>
          <w:color w:val="auto"/>
          <w:sz w:val="24"/>
          <w:szCs w:val="24"/>
          <w:u w:val="single"/>
        </w:rPr>
        <w:t xml:space="preserve">     （项目名称）（项目编号）    </w:t>
      </w:r>
      <w:r>
        <w:rPr>
          <w:rFonts w:hint="eastAsia" w:ascii="宋体" w:hAnsi="宋体" w:eastAsia="宋体" w:cs="宋体"/>
          <w:color w:val="auto"/>
          <w:sz w:val="24"/>
          <w:szCs w:val="24"/>
          <w:lang w:eastAsia="zh-CN"/>
        </w:rPr>
        <w:t>竞争性磋商</w:t>
      </w:r>
      <w:r>
        <w:rPr>
          <w:rFonts w:hint="eastAsia" w:ascii="宋体" w:hAnsi="宋体" w:eastAsia="宋体" w:cs="宋体"/>
          <w:color w:val="auto"/>
          <w:sz w:val="24"/>
          <w:szCs w:val="24"/>
        </w:rPr>
        <w:t>，我单位郑重声明：我方参加本项目招标工作前三年内无重大违法活动记录，符合《中华人民共和国</w:t>
      </w:r>
      <w:r>
        <w:rPr>
          <w:rFonts w:hint="eastAsia" w:ascii="宋体" w:hAnsi="宋体" w:eastAsia="宋体" w:cs="宋体"/>
          <w:color w:val="auto"/>
          <w:sz w:val="24"/>
          <w:szCs w:val="24"/>
          <w:lang w:eastAsia="zh-CN"/>
        </w:rPr>
        <w:t>政府采购法</w:t>
      </w:r>
      <w:r>
        <w:rPr>
          <w:rFonts w:hint="eastAsia" w:ascii="宋体" w:hAnsi="宋体" w:eastAsia="宋体" w:cs="宋体"/>
          <w:color w:val="auto"/>
          <w:sz w:val="24"/>
          <w:szCs w:val="24"/>
        </w:rPr>
        <w:t>》规定的供应商资格条件，我方对此声明负全部法律责任。</w:t>
      </w:r>
    </w:p>
    <w:p w14:paraId="2CAEB661">
      <w:pPr>
        <w:spacing w:line="360" w:lineRule="auto"/>
        <w:rPr>
          <w:rFonts w:hint="eastAsia" w:ascii="宋体" w:hAnsi="宋体" w:eastAsia="宋体" w:cs="宋体"/>
          <w:color w:val="auto"/>
          <w:sz w:val="24"/>
          <w:szCs w:val="24"/>
        </w:rPr>
      </w:pPr>
    </w:p>
    <w:p w14:paraId="3C2CD40C">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2E0222BD">
      <w:pPr>
        <w:spacing w:line="360" w:lineRule="auto"/>
        <w:rPr>
          <w:rFonts w:hint="eastAsia" w:ascii="宋体" w:hAnsi="宋体" w:eastAsia="宋体" w:cs="宋体"/>
          <w:color w:val="auto"/>
          <w:sz w:val="24"/>
          <w:szCs w:val="24"/>
        </w:rPr>
      </w:pPr>
    </w:p>
    <w:p w14:paraId="788348D0">
      <w:pPr>
        <w:spacing w:line="360" w:lineRule="auto"/>
        <w:rPr>
          <w:rFonts w:hint="eastAsia" w:ascii="宋体" w:hAnsi="宋体" w:eastAsia="宋体" w:cs="宋体"/>
          <w:color w:val="auto"/>
          <w:sz w:val="24"/>
          <w:szCs w:val="24"/>
        </w:rPr>
      </w:pPr>
    </w:p>
    <w:p w14:paraId="3FAB770D">
      <w:pPr>
        <w:overflowPunct/>
        <w:topLinePunct w:val="0"/>
        <w:bidi w:val="0"/>
        <w:adjustRightInd w:val="0"/>
        <w:snapToGrid w:val="0"/>
        <w:spacing w:line="500" w:lineRule="atLeast"/>
        <w:ind w:firstLine="560" w:firstLineChars="200"/>
        <w:jc w:val="left"/>
        <w:rPr>
          <w:rFonts w:hint="eastAsia" w:ascii="宋体" w:hAnsi="宋体" w:eastAsia="宋体" w:cs="宋体"/>
          <w:color w:val="auto"/>
          <w:sz w:val="28"/>
          <w:szCs w:val="28"/>
          <w:lang w:eastAsia="zh-CN"/>
        </w:rPr>
      </w:pPr>
    </w:p>
    <w:p w14:paraId="18CCE66B">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79D3BCC6">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____________________</w:t>
      </w:r>
    </w:p>
    <w:p w14:paraId="2DC488F5">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p w14:paraId="0B179B08">
      <w:pPr>
        <w:adjustRightInd w:val="0"/>
        <w:snapToGrid w:val="0"/>
        <w:spacing w:line="360" w:lineRule="auto"/>
        <w:rPr>
          <w:rFonts w:hint="eastAsia" w:ascii="宋体" w:hAnsi="宋体" w:eastAsia="宋体" w:cs="宋体"/>
          <w:color w:val="auto"/>
          <w:sz w:val="24"/>
          <w:szCs w:val="24"/>
        </w:rPr>
      </w:pPr>
    </w:p>
    <w:p w14:paraId="78AEA1B4">
      <w:pPr>
        <w:rPr>
          <w:rFonts w:hint="eastAsia" w:ascii="宋体" w:hAnsi="宋体" w:eastAsia="宋体" w:cs="宋体"/>
          <w:color w:val="auto"/>
        </w:rPr>
        <w:sectPr>
          <w:pgSz w:w="11905" w:h="16838"/>
          <w:pgMar w:top="1423" w:right="1582" w:bottom="1423" w:left="1604" w:header="992" w:footer="964" w:gutter="0"/>
          <w:pgNumType w:fmt="decimal"/>
          <w:cols w:space="0" w:num="1"/>
          <w:rtlGutter w:val="0"/>
          <w:docGrid w:linePitch="324" w:charSpace="0"/>
        </w:sectPr>
      </w:pPr>
    </w:p>
    <w:p w14:paraId="132D932F">
      <w:pPr>
        <w:adjustRightInd w:val="0"/>
        <w:snapToGrid w:val="0"/>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投标人非联合体投标声明</w:t>
      </w:r>
    </w:p>
    <w:p w14:paraId="05185785">
      <w:pPr>
        <w:adjustRightInd w:val="0"/>
        <w:snapToGrid w:val="0"/>
        <w:spacing w:line="360" w:lineRule="auto"/>
        <w:rPr>
          <w:rFonts w:hint="eastAsia" w:ascii="宋体" w:hAnsi="宋体" w:eastAsia="宋体" w:cs="宋体"/>
          <w:bCs/>
          <w:color w:val="auto"/>
          <w:sz w:val="28"/>
          <w:szCs w:val="28"/>
        </w:rPr>
      </w:pPr>
    </w:p>
    <w:p w14:paraId="1AB4CED3">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安康尚昊招标代理有限公司</w:t>
      </w:r>
      <w:r>
        <w:rPr>
          <w:rFonts w:hint="eastAsia" w:ascii="宋体" w:hAnsi="宋体" w:eastAsia="宋体" w:cs="宋体"/>
          <w:bCs/>
          <w:color w:val="auto"/>
          <w:sz w:val="24"/>
          <w:szCs w:val="24"/>
        </w:rPr>
        <w:t>：</w:t>
      </w:r>
    </w:p>
    <w:p w14:paraId="7D2ECEE3">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我方愿响应贵方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日发布的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项目（项目编号：</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）招标内容，参与投标，提供采购人需求中规定的全部内容。本公司就参加投标工作，作出郑重声明：</w:t>
      </w:r>
    </w:p>
    <w:p w14:paraId="0946D4B4">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1.本公司保证在本项目投标中不与其他单位围标、串标，不出让投标资格，不向采购人、采购代理机构和评标委员会成员行贿。</w:t>
      </w:r>
    </w:p>
    <w:p w14:paraId="67D55FAA">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2.本公司保证本项目并非联合体投标，本项目服务由本公司独立承担。</w:t>
      </w:r>
    </w:p>
    <w:p w14:paraId="09DF5D2D">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本公司违反上述保证，或本声明陈述与事实不符，经查实，我方自行承担一切后果及法律责任</w:t>
      </w:r>
      <w:r>
        <w:rPr>
          <w:rFonts w:hint="eastAsia" w:ascii="宋体" w:hAnsi="宋体" w:eastAsia="宋体" w:cs="宋体"/>
          <w:bCs/>
          <w:color w:val="auto"/>
          <w:sz w:val="24"/>
          <w:szCs w:val="24"/>
          <w:lang w:eastAsia="zh-CN"/>
        </w:rPr>
        <w:t>。</w:t>
      </w:r>
    </w:p>
    <w:p w14:paraId="77DB5348">
      <w:pPr>
        <w:pageBreakBefore w:val="0"/>
        <w:kinsoku/>
        <w:wordWrap/>
        <w:overflowPunct/>
        <w:topLinePunct w:val="0"/>
        <w:autoSpaceDE/>
        <w:autoSpaceDN/>
        <w:bidi w:val="0"/>
        <w:adjustRightInd w:val="0"/>
        <w:snapToGrid w:val="0"/>
        <w:spacing w:line="408" w:lineRule="auto"/>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特此声明。</w:t>
      </w:r>
    </w:p>
    <w:p w14:paraId="45BE7030">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color w:val="auto"/>
          <w:sz w:val="24"/>
          <w:szCs w:val="24"/>
        </w:rPr>
      </w:pPr>
    </w:p>
    <w:p w14:paraId="087AB522">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color w:val="auto"/>
          <w:sz w:val="24"/>
          <w:szCs w:val="24"/>
        </w:rPr>
      </w:pPr>
    </w:p>
    <w:p w14:paraId="7376D108">
      <w:pPr>
        <w:pageBreakBefore w:val="0"/>
        <w:kinsoku/>
        <w:wordWrap/>
        <w:overflowPunct/>
        <w:topLinePunct w:val="0"/>
        <w:autoSpaceDE/>
        <w:autoSpaceDN/>
        <w:bidi w:val="0"/>
        <w:snapToGrid w:val="0"/>
        <w:spacing w:line="408" w:lineRule="auto"/>
        <w:textAlignment w:val="auto"/>
        <w:rPr>
          <w:rFonts w:hint="eastAsia" w:ascii="宋体" w:hAnsi="宋体" w:eastAsia="宋体" w:cs="宋体"/>
          <w:bCs/>
          <w:color w:val="auto"/>
          <w:sz w:val="24"/>
          <w:szCs w:val="24"/>
        </w:rPr>
      </w:pPr>
    </w:p>
    <w:p w14:paraId="176D331D">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7676EA7D">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38C53800">
      <w:pPr>
        <w:overflowPunct/>
        <w:topLinePunct w:val="0"/>
        <w:bidi w:val="0"/>
        <w:adjustRightInd w:val="0"/>
        <w:snapToGrid w:val="0"/>
        <w:spacing w:line="500" w:lineRule="atLeast"/>
        <w:ind w:firstLine="480" w:firstLineChars="200"/>
        <w:rPr>
          <w:rFonts w:hint="eastAsia" w:ascii="宋体" w:hAnsi="宋体" w:eastAsia="宋体" w:cs="宋体"/>
          <w:color w:val="auto"/>
          <w:sz w:val="28"/>
          <w:szCs w:val="28"/>
        </w:rPr>
      </w:pPr>
      <w:r>
        <w:rPr>
          <w:rFonts w:hint="eastAsia" w:ascii="宋体" w:hAnsi="宋体" w:eastAsia="宋体" w:cs="宋体"/>
          <w:color w:val="auto"/>
          <w:sz w:val="24"/>
          <w:szCs w:val="24"/>
        </w:rPr>
        <w:t>日    期：________年________月________日</w:t>
      </w:r>
    </w:p>
    <w:p w14:paraId="44F3758E">
      <w:pPr>
        <w:pStyle w:val="65"/>
        <w:pageBreakBefore w:val="0"/>
        <w:kinsoku/>
        <w:wordWrap/>
        <w:overflowPunct/>
        <w:topLinePunct w:val="0"/>
        <w:autoSpaceDE/>
        <w:autoSpaceDN/>
        <w:bidi w:val="0"/>
        <w:spacing w:before="0" w:line="408" w:lineRule="auto"/>
        <w:textAlignment w:val="auto"/>
        <w:rPr>
          <w:rFonts w:hint="eastAsia" w:ascii="宋体" w:hAnsi="宋体" w:eastAsia="宋体" w:cs="宋体"/>
          <w:color w:val="auto"/>
          <w:sz w:val="24"/>
          <w:szCs w:val="24"/>
        </w:rPr>
        <w:sectPr>
          <w:pgSz w:w="11905" w:h="16838"/>
          <w:pgMar w:top="1423" w:right="1582" w:bottom="1423" w:left="1604" w:header="992" w:footer="964" w:gutter="0"/>
          <w:pgNumType w:fmt="decimal"/>
          <w:cols w:space="0" w:num="1"/>
          <w:rtlGutter w:val="0"/>
          <w:docGrid w:linePitch="324" w:charSpace="0"/>
        </w:sectPr>
      </w:pPr>
    </w:p>
    <w:p w14:paraId="318A47F0">
      <w:pPr>
        <w:adjustRightInd w:val="0"/>
        <w:snapToGrid w:val="0"/>
        <w:spacing w:line="360" w:lineRule="auto"/>
        <w:jc w:val="center"/>
        <w:rPr>
          <w:rFonts w:hint="eastAsia" w:ascii="宋体" w:hAnsi="宋体" w:cs="宋体"/>
          <w:b/>
          <w:bCs/>
          <w:color w:val="auto"/>
          <w:sz w:val="28"/>
          <w:szCs w:val="28"/>
          <w:lang w:val="en-US" w:eastAsia="zh-CN"/>
        </w:rPr>
      </w:pPr>
      <w:r>
        <w:rPr>
          <w:rFonts w:hint="eastAsia" w:ascii="宋体" w:hAnsi="宋体" w:cs="宋体"/>
          <w:b/>
          <w:bCs/>
          <w:color w:val="auto"/>
          <w:sz w:val="28"/>
          <w:szCs w:val="28"/>
          <w:lang w:val="en-US" w:eastAsia="zh-CN"/>
        </w:rPr>
        <w:t>中小企业声明函（工程、服务）</w:t>
      </w:r>
    </w:p>
    <w:p w14:paraId="031978C1">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本公司（联合体）郑重声明，根据《政府采购促进中小企业发展管理办法》（财库﹝2020﹞46 号）的规定，本公司（联合体）参加</w:t>
      </w:r>
      <w:r>
        <w:rPr>
          <w:rFonts w:hint="eastAsia" w:ascii="宋体" w:hAnsi="宋体" w:eastAsia="宋体" w:cs="宋体"/>
          <w:b w:val="0"/>
          <w:bCs/>
          <w:color w:val="auto"/>
          <w:sz w:val="24"/>
          <w:szCs w:val="24"/>
          <w:u w:val="single"/>
          <w:lang w:val="en-US" w:eastAsia="zh-CN"/>
        </w:rPr>
        <w:t>（单位名称）</w:t>
      </w:r>
      <w:r>
        <w:rPr>
          <w:rFonts w:hint="eastAsia" w:ascii="宋体" w:hAnsi="宋体" w:eastAsia="宋体" w:cs="宋体"/>
          <w:b w:val="0"/>
          <w:bCs/>
          <w:color w:val="auto"/>
          <w:sz w:val="24"/>
          <w:szCs w:val="24"/>
          <w:lang w:val="en-US" w:eastAsia="zh-CN"/>
        </w:rPr>
        <w:t>的</w:t>
      </w:r>
      <w:r>
        <w:rPr>
          <w:rFonts w:hint="eastAsia" w:ascii="宋体" w:hAnsi="宋体" w:eastAsia="宋体" w:cs="宋体"/>
          <w:b w:val="0"/>
          <w:bCs/>
          <w:color w:val="auto"/>
          <w:sz w:val="24"/>
          <w:szCs w:val="24"/>
          <w:u w:val="single"/>
          <w:lang w:val="en-US" w:eastAsia="zh-CN"/>
        </w:rPr>
        <w:t>（项目名称）</w:t>
      </w:r>
      <w:r>
        <w:rPr>
          <w:rFonts w:hint="eastAsia" w:ascii="宋体" w:hAnsi="宋体" w:eastAsia="宋体" w:cs="宋体"/>
          <w:b w:val="0"/>
          <w:bCs/>
          <w:color w:val="auto"/>
          <w:sz w:val="24"/>
          <w:szCs w:val="24"/>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76A286D6">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u w:val="single"/>
          <w:lang w:val="en-US" w:eastAsia="zh-CN"/>
        </w:rPr>
        <w:t xml:space="preserve"> （标的名称）</w:t>
      </w:r>
      <w:r>
        <w:rPr>
          <w:rFonts w:hint="eastAsia" w:ascii="宋体" w:hAnsi="宋体" w:eastAsia="宋体" w:cs="宋体"/>
          <w:b w:val="0"/>
          <w:bCs/>
          <w:color w:val="auto"/>
          <w:sz w:val="24"/>
          <w:szCs w:val="24"/>
          <w:lang w:val="en-US" w:eastAsia="zh-CN"/>
        </w:rPr>
        <w:t xml:space="preserve"> ，属于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 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w:t>
      </w:r>
      <w:r>
        <w:rPr>
          <w:rFonts w:hint="eastAsia" w:ascii="宋体" w:hAnsi="宋体" w:eastAsia="宋体" w:cs="宋体"/>
          <w:b w:val="0"/>
          <w:bCs/>
          <w:color w:val="auto"/>
          <w:kern w:val="2"/>
          <w:sz w:val="24"/>
          <w:szCs w:val="24"/>
          <w:lang w:val="en-US" w:eastAsia="zh-CN" w:bidi="ar-SA"/>
        </w:rPr>
        <w:t>¹</w:t>
      </w:r>
      <w:r>
        <w:rPr>
          <w:rFonts w:hint="eastAsia" w:ascii="宋体" w:hAnsi="宋体" w:eastAsia="宋体" w:cs="宋体"/>
          <w:b w:val="0"/>
          <w:bCs/>
          <w:color w:val="auto"/>
          <w:sz w:val="24"/>
          <w:szCs w:val="24"/>
          <w:lang w:val="en-US" w:eastAsia="zh-CN"/>
        </w:rPr>
        <w:t xml:space="preserve">，属于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 xml:space="preserve">（中型企业、小型企业、微型企业）； </w:t>
      </w:r>
    </w:p>
    <w:p w14:paraId="2CD8F677">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u w:val="single"/>
          <w:lang w:val="en-US" w:eastAsia="zh-CN"/>
        </w:rPr>
        <w:t xml:space="preserve">（标的名称） </w:t>
      </w:r>
      <w:r>
        <w:rPr>
          <w:rFonts w:hint="eastAsia" w:ascii="宋体" w:hAnsi="宋体" w:eastAsia="宋体" w:cs="宋体"/>
          <w:b w:val="0"/>
          <w:bCs/>
          <w:color w:val="auto"/>
          <w:sz w:val="24"/>
          <w:szCs w:val="24"/>
          <w:lang w:val="en-US" w:eastAsia="zh-CN"/>
        </w:rPr>
        <w:t>，属于</w:t>
      </w:r>
      <w:r>
        <w:rPr>
          <w:rFonts w:hint="eastAsia" w:ascii="宋体" w:hAnsi="宋体" w:eastAsia="宋体" w:cs="宋体"/>
          <w:b w:val="0"/>
          <w:bCs/>
          <w:color w:val="auto"/>
          <w:sz w:val="24"/>
          <w:szCs w:val="24"/>
          <w:u w:val="single"/>
          <w:lang w:val="en-US" w:eastAsia="zh-CN"/>
        </w:rPr>
        <w:t>（采购文件中明确的所属行业）</w:t>
      </w:r>
      <w:r>
        <w:rPr>
          <w:rFonts w:hint="eastAsia" w:ascii="宋体" w:hAnsi="宋体" w:eastAsia="宋体" w:cs="宋体"/>
          <w:b w:val="0"/>
          <w:bCs/>
          <w:color w:val="auto"/>
          <w:sz w:val="24"/>
          <w:szCs w:val="24"/>
          <w:lang w:val="en-US" w:eastAsia="zh-CN"/>
        </w:rPr>
        <w:t>；承建（承接）企业为</w:t>
      </w:r>
      <w:r>
        <w:rPr>
          <w:rFonts w:hint="eastAsia" w:ascii="宋体" w:hAnsi="宋体" w:eastAsia="宋体" w:cs="宋体"/>
          <w:b w:val="0"/>
          <w:bCs/>
          <w:color w:val="auto"/>
          <w:sz w:val="24"/>
          <w:szCs w:val="24"/>
          <w:u w:val="single"/>
          <w:lang w:val="en-US" w:eastAsia="zh-CN"/>
        </w:rPr>
        <w:t>（企业名称）</w:t>
      </w:r>
      <w:r>
        <w:rPr>
          <w:rFonts w:hint="eastAsia" w:ascii="宋体" w:hAnsi="宋体" w:eastAsia="宋体" w:cs="宋体"/>
          <w:b w:val="0"/>
          <w:bCs/>
          <w:color w:val="auto"/>
          <w:sz w:val="24"/>
          <w:szCs w:val="24"/>
          <w:lang w:val="en-US" w:eastAsia="zh-CN"/>
        </w:rPr>
        <w:t>，从业人员</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人，营业收入为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万元，资产总额为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lang w:val="en-US" w:eastAsia="zh-CN"/>
        </w:rPr>
        <w:t>万元，属于</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val="en-US" w:eastAsia="zh-CN"/>
        </w:rPr>
        <w:t>（中型企业、小型企业、微型企业）</w:t>
      </w:r>
      <w:r>
        <w:rPr>
          <w:rFonts w:hint="eastAsia" w:ascii="宋体" w:hAnsi="宋体" w:eastAsia="宋体" w:cs="宋体"/>
          <w:b w:val="0"/>
          <w:bCs/>
          <w:color w:val="auto"/>
          <w:sz w:val="24"/>
          <w:szCs w:val="24"/>
          <w:lang w:val="en-US" w:eastAsia="zh-CN"/>
        </w:rPr>
        <w:t xml:space="preserve">； </w:t>
      </w:r>
    </w:p>
    <w:p w14:paraId="26B47A5C">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w:t>
      </w:r>
    </w:p>
    <w:p w14:paraId="68082F85">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以上企业，不属于大企业的分支机构，不存在控股股东为大企业的情形，也不存在与大企业的负责人为同一人的情形。</w:t>
      </w:r>
    </w:p>
    <w:p w14:paraId="514D33F0">
      <w:pPr>
        <w:spacing w:after="190" w:afterLines="50" w:line="480" w:lineRule="exact"/>
        <w:ind w:firstLine="480" w:firstLineChars="2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本企业对上述声明内容的真实性负责。如有虚假，将依法承担相应责任。 </w:t>
      </w:r>
    </w:p>
    <w:p w14:paraId="73377B86">
      <w:pPr>
        <w:spacing w:after="190" w:afterLines="50" w:line="480" w:lineRule="exact"/>
        <w:ind w:firstLine="3840" w:firstLineChars="16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378F9E02">
      <w:pPr>
        <w:spacing w:after="190" w:afterLines="50" w:line="480" w:lineRule="exact"/>
        <w:ind w:firstLine="3840" w:firstLineChars="16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5DD7BCC9">
      <w:pPr>
        <w:pStyle w:val="43"/>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0ACE7437">
      <w:pPr>
        <w:pStyle w:val="124"/>
        <w:rPr>
          <w:rFonts w:hint="eastAsia" w:ascii="宋体" w:hAnsi="宋体" w:eastAsia="宋体" w:cs="宋体"/>
          <w:color w:val="auto"/>
          <w:sz w:val="24"/>
          <w:szCs w:val="24"/>
        </w:rPr>
        <w:sectPr>
          <w:pgSz w:w="11905" w:h="16838"/>
          <w:pgMar w:top="1423" w:right="1582" w:bottom="1423" w:left="1604" w:header="992" w:footer="964" w:gutter="0"/>
          <w:pgNumType w:fmt="decimal"/>
          <w:cols w:space="0" w:num="1"/>
          <w:rtlGutter w:val="0"/>
          <w:docGrid w:linePitch="324" w:charSpace="0"/>
        </w:sectPr>
      </w:pPr>
    </w:p>
    <w:p w14:paraId="45251F23">
      <w:pPr>
        <w:pStyle w:val="3"/>
        <w:numPr>
          <w:ilvl w:val="0"/>
          <w:numId w:val="0"/>
        </w:numPr>
        <w:jc w:val="center"/>
        <w:rPr>
          <w:rFonts w:hint="eastAsia" w:ascii="宋体" w:hAnsi="宋体" w:eastAsia="宋体" w:cs="宋体"/>
          <w:b/>
          <w:bCs/>
          <w:color w:val="auto"/>
          <w:sz w:val="32"/>
          <w:szCs w:val="32"/>
          <w:lang w:val="en-US" w:eastAsia="zh-CN"/>
        </w:rPr>
      </w:pPr>
      <w:r>
        <w:rPr>
          <w:rFonts w:hint="eastAsia" w:ascii="宋体" w:hAnsi="宋体" w:cs="宋体"/>
          <w:b/>
          <w:bCs/>
          <w:color w:val="auto"/>
          <w:sz w:val="32"/>
          <w:szCs w:val="32"/>
          <w:lang w:val="en-US" w:eastAsia="zh-CN"/>
        </w:rPr>
        <w:t>五、技术</w:t>
      </w:r>
      <w:r>
        <w:rPr>
          <w:rFonts w:hint="eastAsia" w:ascii="宋体" w:hAnsi="宋体" w:eastAsia="宋体" w:cs="宋体"/>
          <w:b/>
          <w:bCs/>
          <w:color w:val="auto"/>
          <w:sz w:val="32"/>
          <w:szCs w:val="32"/>
          <w:lang w:val="en-US" w:eastAsia="zh-CN"/>
        </w:rPr>
        <w:t>商务偏离表</w:t>
      </w:r>
    </w:p>
    <w:p w14:paraId="1DBB76A5">
      <w:pPr>
        <w:pStyle w:val="3"/>
        <w:numPr>
          <w:ilvl w:val="0"/>
          <w:numId w:val="0"/>
        </w:numPr>
        <w:jc w:val="center"/>
        <w:rPr>
          <w:rFonts w:hint="eastAsia" w:ascii="Calibri Light" w:hAnsi="Calibri Light" w:eastAsia="宋体" w:cs="Times New Roman"/>
          <w:b/>
          <w:bCs/>
          <w:color w:val="auto"/>
          <w:sz w:val="28"/>
          <w:szCs w:val="28"/>
          <w:lang w:val="en-US" w:eastAsia="zh-CN"/>
        </w:rPr>
      </w:pPr>
      <w:r>
        <w:rPr>
          <w:rFonts w:hint="eastAsia" w:ascii="Calibri Light" w:hAnsi="Calibri Light" w:eastAsia="宋体" w:cs="Times New Roman"/>
          <w:b/>
          <w:bCs/>
          <w:color w:val="auto"/>
          <w:sz w:val="28"/>
          <w:szCs w:val="28"/>
          <w:lang w:val="en-US" w:eastAsia="zh-CN"/>
        </w:rPr>
        <w:t>技术偏离表</w:t>
      </w:r>
    </w:p>
    <w:tbl>
      <w:tblPr>
        <w:tblStyle w:val="45"/>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2"/>
        <w:gridCol w:w="2436"/>
        <w:gridCol w:w="3209"/>
        <w:gridCol w:w="1835"/>
        <w:gridCol w:w="1369"/>
      </w:tblGrid>
      <w:tr w14:paraId="2F5E8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762" w:type="dxa"/>
            <w:vAlign w:val="center"/>
          </w:tcPr>
          <w:p w14:paraId="237918B2">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序号</w:t>
            </w:r>
          </w:p>
        </w:tc>
        <w:tc>
          <w:tcPr>
            <w:tcW w:w="2436" w:type="dxa"/>
            <w:vAlign w:val="center"/>
          </w:tcPr>
          <w:p w14:paraId="6C677254">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4"/>
              </w:rPr>
            </w:pPr>
            <w:r>
              <w:rPr>
                <w:rFonts w:hint="eastAsia" w:ascii="宋体" w:hAnsi="宋体" w:cs="宋体"/>
                <w:b/>
                <w:bCs w:val="0"/>
                <w:color w:val="auto"/>
                <w:sz w:val="24"/>
                <w:szCs w:val="24"/>
                <w:lang w:eastAsia="zh-CN"/>
              </w:rPr>
              <w:t>磋商文件</w:t>
            </w:r>
            <w:r>
              <w:rPr>
                <w:rFonts w:hint="eastAsia" w:ascii="宋体" w:hAnsi="宋体" w:eastAsia="宋体" w:cs="宋体"/>
                <w:b/>
                <w:bCs w:val="0"/>
                <w:color w:val="auto"/>
                <w:sz w:val="24"/>
                <w:szCs w:val="24"/>
              </w:rPr>
              <w:t>技术要求</w:t>
            </w:r>
          </w:p>
        </w:tc>
        <w:tc>
          <w:tcPr>
            <w:tcW w:w="3209" w:type="dxa"/>
            <w:vAlign w:val="center"/>
          </w:tcPr>
          <w:p w14:paraId="45E5D603">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响应</w:t>
            </w:r>
            <w:r>
              <w:rPr>
                <w:rFonts w:hint="eastAsia" w:ascii="宋体" w:hAnsi="宋体" w:eastAsia="宋体" w:cs="宋体"/>
                <w:b/>
                <w:bCs w:val="0"/>
                <w:color w:val="auto"/>
                <w:sz w:val="24"/>
                <w:szCs w:val="24"/>
              </w:rPr>
              <w:t>文件技术参数</w:t>
            </w:r>
            <w:r>
              <w:rPr>
                <w:rFonts w:hint="eastAsia" w:ascii="宋体" w:hAnsi="宋体" w:eastAsia="宋体" w:cs="宋体"/>
                <w:b/>
                <w:bCs w:val="0"/>
                <w:color w:val="auto"/>
                <w:sz w:val="24"/>
                <w:szCs w:val="24"/>
                <w:lang w:val="en-US" w:eastAsia="zh-CN"/>
              </w:rPr>
              <w:t>应答</w:t>
            </w:r>
          </w:p>
        </w:tc>
        <w:tc>
          <w:tcPr>
            <w:tcW w:w="1835" w:type="dxa"/>
            <w:vAlign w:val="center"/>
          </w:tcPr>
          <w:p w14:paraId="3CD16030">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偏离</w:t>
            </w:r>
          </w:p>
          <w:p w14:paraId="5C15D524">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（无/正/负）</w:t>
            </w:r>
          </w:p>
        </w:tc>
        <w:tc>
          <w:tcPr>
            <w:tcW w:w="1369" w:type="dxa"/>
            <w:vAlign w:val="center"/>
          </w:tcPr>
          <w:p w14:paraId="6B85FE72">
            <w:pPr>
              <w:keepNext w:val="0"/>
              <w:keepLines w:val="0"/>
              <w:suppressLineNumbers w:val="0"/>
              <w:spacing w:before="0" w:beforeAutospacing="0" w:after="0" w:afterAutospacing="0" w:line="360" w:lineRule="auto"/>
              <w:ind w:left="0" w:right="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偏离简述</w:t>
            </w:r>
          </w:p>
        </w:tc>
      </w:tr>
      <w:tr w14:paraId="5403DF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62" w:type="dxa"/>
          </w:tcPr>
          <w:p w14:paraId="145F847C">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w:t>
            </w:r>
          </w:p>
        </w:tc>
        <w:tc>
          <w:tcPr>
            <w:tcW w:w="2436" w:type="dxa"/>
          </w:tcPr>
          <w:p w14:paraId="1318D1E6">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209" w:type="dxa"/>
          </w:tcPr>
          <w:p w14:paraId="7740A8DF">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835" w:type="dxa"/>
          </w:tcPr>
          <w:p w14:paraId="116D6959">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3B1AD589">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r w14:paraId="017B7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62" w:type="dxa"/>
          </w:tcPr>
          <w:p w14:paraId="68CC670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w:t>
            </w:r>
          </w:p>
        </w:tc>
        <w:tc>
          <w:tcPr>
            <w:tcW w:w="2436" w:type="dxa"/>
          </w:tcPr>
          <w:p w14:paraId="215E37D6">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209" w:type="dxa"/>
          </w:tcPr>
          <w:p w14:paraId="60E84545">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835" w:type="dxa"/>
          </w:tcPr>
          <w:p w14:paraId="12D65887">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28D88A05">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r w14:paraId="173A53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762" w:type="dxa"/>
          </w:tcPr>
          <w:p w14:paraId="4FFC4B24">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w:t>
            </w:r>
          </w:p>
        </w:tc>
        <w:tc>
          <w:tcPr>
            <w:tcW w:w="2436" w:type="dxa"/>
          </w:tcPr>
          <w:p w14:paraId="1CB7D0C1">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209" w:type="dxa"/>
          </w:tcPr>
          <w:p w14:paraId="72D1C00E">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835" w:type="dxa"/>
          </w:tcPr>
          <w:p w14:paraId="3042529C">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430CF30E">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r w14:paraId="20992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62" w:type="dxa"/>
          </w:tcPr>
          <w:p w14:paraId="7CD7D44A">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w:t>
            </w:r>
          </w:p>
        </w:tc>
        <w:tc>
          <w:tcPr>
            <w:tcW w:w="2436" w:type="dxa"/>
          </w:tcPr>
          <w:p w14:paraId="511DD6E1">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209" w:type="dxa"/>
          </w:tcPr>
          <w:p w14:paraId="6C0B01C6">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835" w:type="dxa"/>
          </w:tcPr>
          <w:p w14:paraId="4A6AC9F5">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474E5D58">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r w14:paraId="551D6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762" w:type="dxa"/>
          </w:tcPr>
          <w:p w14:paraId="15CED47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w:t>
            </w:r>
          </w:p>
        </w:tc>
        <w:tc>
          <w:tcPr>
            <w:tcW w:w="2436" w:type="dxa"/>
          </w:tcPr>
          <w:p w14:paraId="1FFB40C4">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3209" w:type="dxa"/>
          </w:tcPr>
          <w:p w14:paraId="38ED873B">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835" w:type="dxa"/>
          </w:tcPr>
          <w:p w14:paraId="3A7EFE2A">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c>
          <w:tcPr>
            <w:tcW w:w="1369" w:type="dxa"/>
          </w:tcPr>
          <w:p w14:paraId="60F20EC5">
            <w:pPr>
              <w:keepNext w:val="0"/>
              <w:keepLines w:val="0"/>
              <w:suppressLineNumbers w:val="0"/>
              <w:spacing w:before="0" w:beforeAutospacing="0" w:after="0" w:afterAutospacing="0"/>
              <w:ind w:left="0" w:right="0"/>
              <w:jc w:val="center"/>
              <w:rPr>
                <w:rFonts w:hint="eastAsia" w:ascii="宋体" w:hAnsi="宋体" w:eastAsia="宋体" w:cs="宋体"/>
                <w:b w:val="0"/>
                <w:bCs/>
                <w:color w:val="auto"/>
                <w:sz w:val="24"/>
                <w:szCs w:val="24"/>
              </w:rPr>
            </w:pPr>
          </w:p>
        </w:tc>
      </w:tr>
    </w:tbl>
    <w:p w14:paraId="26D40AC9">
      <w:pPr>
        <w:pStyle w:val="14"/>
        <w:rPr>
          <w:rFonts w:hint="eastAsia" w:ascii="宋体" w:hAnsi="宋体" w:cs="仿宋"/>
          <w:color w:val="auto"/>
          <w:sz w:val="24"/>
          <w:szCs w:val="24"/>
        </w:rPr>
      </w:pPr>
    </w:p>
    <w:p w14:paraId="5E652444">
      <w:pPr>
        <w:pStyle w:val="14"/>
        <w:rPr>
          <w:color w:val="auto"/>
        </w:rPr>
      </w:pPr>
      <w:r>
        <w:rPr>
          <w:rFonts w:hint="eastAsia" w:ascii="宋体" w:hAnsi="宋体" w:cs="仿宋"/>
          <w:color w:val="auto"/>
          <w:sz w:val="24"/>
          <w:szCs w:val="24"/>
        </w:rPr>
        <w:t>注：投标人可根据实际情况自行扩展表格细项。</w:t>
      </w:r>
    </w:p>
    <w:p w14:paraId="3296833E">
      <w:pPr>
        <w:jc w:val="center"/>
        <w:rPr>
          <w:rFonts w:ascii="宋体" w:hAnsi="宋体"/>
          <w:b/>
          <w:color w:val="auto"/>
          <w:sz w:val="24"/>
          <w:szCs w:val="24"/>
        </w:rPr>
      </w:pPr>
    </w:p>
    <w:p w14:paraId="235043E8">
      <w:pPr>
        <w:jc w:val="center"/>
        <w:rPr>
          <w:rFonts w:ascii="宋体" w:hAnsi="宋体"/>
          <w:b/>
          <w:color w:val="auto"/>
          <w:sz w:val="24"/>
          <w:szCs w:val="24"/>
        </w:rPr>
      </w:pPr>
    </w:p>
    <w:p w14:paraId="1F154544">
      <w:pPr>
        <w:spacing w:line="360" w:lineRule="auto"/>
        <w:rPr>
          <w:rFonts w:hint="eastAsia" w:ascii="宋体" w:hAnsi="宋体" w:cs="仿宋"/>
          <w:color w:val="auto"/>
          <w:sz w:val="24"/>
          <w:szCs w:val="24"/>
        </w:rPr>
      </w:pPr>
      <w:r>
        <w:rPr>
          <w:rFonts w:hint="eastAsia" w:ascii="宋体" w:hAnsi="宋体" w:cs="仿宋"/>
          <w:color w:val="auto"/>
          <w:sz w:val="24"/>
          <w:szCs w:val="24"/>
        </w:rPr>
        <w:t xml:space="preserve"> </w:t>
      </w:r>
    </w:p>
    <w:p w14:paraId="2FC3D927">
      <w:pPr>
        <w:spacing w:line="360" w:lineRule="auto"/>
        <w:rPr>
          <w:rFonts w:hint="eastAsia" w:ascii="宋体" w:hAnsi="宋体" w:cs="仿宋"/>
          <w:color w:val="auto"/>
          <w:sz w:val="24"/>
          <w:szCs w:val="24"/>
        </w:rPr>
      </w:pPr>
    </w:p>
    <w:p w14:paraId="1BC4AAAE">
      <w:pPr>
        <w:keepNext w:val="0"/>
        <w:keepLines w:val="0"/>
        <w:pageBreakBefore w:val="0"/>
        <w:widowControl w:val="0"/>
        <w:kinsoku/>
        <w:wordWrap/>
        <w:overflowPunct/>
        <w:topLinePunct w:val="0"/>
        <w:autoSpaceDE/>
        <w:autoSpaceDN/>
        <w:bidi w:val="0"/>
        <w:adjustRightInd w:val="0"/>
        <w:snapToGrid w:val="0"/>
        <w:spacing w:line="460" w:lineRule="exact"/>
        <w:jc w:val="lef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494BD53F">
      <w:pPr>
        <w:keepNext w:val="0"/>
        <w:keepLines w:val="0"/>
        <w:pageBreakBefore w:val="0"/>
        <w:widowControl w:val="0"/>
        <w:kinsoku/>
        <w:wordWrap/>
        <w:overflowPunct/>
        <w:topLinePunct w:val="0"/>
        <w:autoSpaceDE/>
        <w:autoSpaceDN/>
        <w:bidi w:val="0"/>
        <w:adjustRightInd w:val="0"/>
        <w:snapToGrid w:val="0"/>
        <w:spacing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1916F164">
      <w:pPr>
        <w:numPr>
          <w:ilvl w:val="0"/>
          <w:numId w:val="0"/>
        </w:numPr>
        <w:rPr>
          <w:rFonts w:hint="eastAsia" w:ascii="宋体" w:hAnsi="宋体" w:eastAsia="宋体" w:cs="宋体"/>
          <w:color w:val="auto"/>
          <w:sz w:val="24"/>
          <w:szCs w:val="24"/>
        </w:rPr>
      </w:pPr>
      <w:r>
        <w:rPr>
          <w:rFonts w:hint="eastAsia" w:ascii="宋体" w:hAnsi="宋体" w:eastAsia="宋体" w:cs="宋体"/>
          <w:color w:val="auto"/>
          <w:sz w:val="24"/>
          <w:szCs w:val="24"/>
        </w:rPr>
        <w:t>日    期：________年________月________日</w:t>
      </w:r>
    </w:p>
    <w:p w14:paraId="0BDB6AAE">
      <w:pPr>
        <w:pStyle w:val="43"/>
        <w:rPr>
          <w:rFonts w:hint="eastAsia" w:ascii="宋体" w:hAnsi="宋体" w:eastAsia="宋体" w:cs="宋体"/>
          <w:color w:val="auto"/>
          <w:sz w:val="24"/>
          <w:szCs w:val="24"/>
        </w:rPr>
      </w:pPr>
    </w:p>
    <w:p w14:paraId="53368E60">
      <w:pPr>
        <w:pStyle w:val="43"/>
        <w:rPr>
          <w:rFonts w:hint="eastAsia" w:ascii="宋体" w:hAnsi="宋体" w:eastAsia="宋体" w:cs="宋体"/>
          <w:color w:val="auto"/>
          <w:sz w:val="24"/>
          <w:szCs w:val="24"/>
        </w:rPr>
      </w:pPr>
    </w:p>
    <w:p w14:paraId="376D639B">
      <w:pPr>
        <w:pStyle w:val="43"/>
        <w:rPr>
          <w:rFonts w:hint="eastAsia" w:ascii="宋体" w:hAnsi="宋体" w:eastAsia="宋体" w:cs="宋体"/>
          <w:color w:val="auto"/>
          <w:sz w:val="24"/>
          <w:szCs w:val="24"/>
        </w:rPr>
      </w:pPr>
    </w:p>
    <w:p w14:paraId="7E8D0E2E">
      <w:pPr>
        <w:pStyle w:val="43"/>
        <w:rPr>
          <w:rFonts w:hint="eastAsia" w:ascii="宋体" w:hAnsi="宋体" w:eastAsia="宋体" w:cs="宋体"/>
          <w:color w:val="auto"/>
          <w:sz w:val="24"/>
          <w:szCs w:val="24"/>
        </w:rPr>
      </w:pPr>
    </w:p>
    <w:p w14:paraId="73C194B0">
      <w:pPr>
        <w:pStyle w:val="43"/>
        <w:rPr>
          <w:rFonts w:hint="eastAsia" w:ascii="宋体" w:hAnsi="宋体" w:eastAsia="宋体" w:cs="宋体"/>
          <w:color w:val="auto"/>
          <w:sz w:val="24"/>
          <w:szCs w:val="24"/>
        </w:rPr>
      </w:pPr>
    </w:p>
    <w:p w14:paraId="17516070">
      <w:pPr>
        <w:pStyle w:val="43"/>
        <w:rPr>
          <w:rFonts w:hint="eastAsia" w:ascii="宋体" w:hAnsi="宋体" w:eastAsia="宋体" w:cs="宋体"/>
          <w:color w:val="auto"/>
          <w:sz w:val="24"/>
          <w:szCs w:val="24"/>
        </w:rPr>
      </w:pPr>
    </w:p>
    <w:p w14:paraId="08EA829D">
      <w:pPr>
        <w:pStyle w:val="43"/>
        <w:rPr>
          <w:rFonts w:hint="eastAsia" w:ascii="宋体" w:hAnsi="宋体" w:eastAsia="宋体" w:cs="宋体"/>
          <w:color w:val="auto"/>
          <w:sz w:val="24"/>
          <w:szCs w:val="24"/>
        </w:rPr>
      </w:pPr>
    </w:p>
    <w:p w14:paraId="75093294">
      <w:pPr>
        <w:pStyle w:val="43"/>
        <w:rPr>
          <w:rFonts w:hint="eastAsia" w:ascii="宋体" w:hAnsi="宋体" w:eastAsia="宋体" w:cs="宋体"/>
          <w:color w:val="auto"/>
          <w:sz w:val="24"/>
          <w:szCs w:val="24"/>
        </w:rPr>
      </w:pPr>
    </w:p>
    <w:p w14:paraId="607EF2D9">
      <w:pPr>
        <w:pStyle w:val="43"/>
        <w:rPr>
          <w:rFonts w:hint="eastAsia" w:ascii="宋体" w:hAnsi="宋体" w:eastAsia="宋体" w:cs="宋体"/>
          <w:color w:val="auto"/>
          <w:sz w:val="24"/>
          <w:szCs w:val="24"/>
        </w:rPr>
      </w:pPr>
    </w:p>
    <w:p w14:paraId="29C12E25">
      <w:pPr>
        <w:pStyle w:val="43"/>
        <w:rPr>
          <w:rFonts w:hint="eastAsia" w:ascii="宋体" w:hAnsi="宋体" w:eastAsia="宋体" w:cs="宋体"/>
          <w:color w:val="auto"/>
          <w:sz w:val="24"/>
          <w:szCs w:val="24"/>
        </w:rPr>
      </w:pPr>
    </w:p>
    <w:p w14:paraId="35703D05">
      <w:pPr>
        <w:pStyle w:val="43"/>
        <w:rPr>
          <w:rFonts w:hint="eastAsia" w:ascii="宋体" w:hAnsi="宋体" w:eastAsia="宋体" w:cs="宋体"/>
          <w:color w:val="auto"/>
          <w:sz w:val="24"/>
          <w:szCs w:val="24"/>
        </w:rPr>
      </w:pPr>
    </w:p>
    <w:p w14:paraId="6561D4DE">
      <w:pPr>
        <w:pStyle w:val="43"/>
        <w:rPr>
          <w:rFonts w:hint="eastAsia" w:ascii="宋体" w:hAnsi="宋体" w:eastAsia="宋体" w:cs="宋体"/>
          <w:color w:val="auto"/>
          <w:sz w:val="24"/>
          <w:szCs w:val="24"/>
        </w:rPr>
      </w:pPr>
    </w:p>
    <w:p w14:paraId="1BEFEE8B">
      <w:pPr>
        <w:pStyle w:val="43"/>
        <w:rPr>
          <w:rFonts w:hint="eastAsia" w:ascii="宋体" w:hAnsi="宋体" w:eastAsia="宋体" w:cs="宋体"/>
          <w:color w:val="auto"/>
          <w:sz w:val="24"/>
          <w:szCs w:val="24"/>
        </w:rPr>
      </w:pPr>
    </w:p>
    <w:p w14:paraId="7E84C4EF">
      <w:pPr>
        <w:pStyle w:val="43"/>
        <w:rPr>
          <w:rFonts w:hint="eastAsia" w:ascii="宋体" w:hAnsi="宋体" w:eastAsia="宋体" w:cs="宋体"/>
          <w:color w:val="auto"/>
          <w:sz w:val="24"/>
          <w:szCs w:val="24"/>
        </w:rPr>
      </w:pPr>
    </w:p>
    <w:p w14:paraId="3513D55C">
      <w:pPr>
        <w:pStyle w:val="43"/>
        <w:rPr>
          <w:rFonts w:hint="eastAsia" w:ascii="宋体" w:hAnsi="宋体" w:eastAsia="宋体" w:cs="宋体"/>
          <w:color w:val="auto"/>
          <w:sz w:val="24"/>
          <w:szCs w:val="24"/>
        </w:rPr>
      </w:pPr>
    </w:p>
    <w:p w14:paraId="50C0075A">
      <w:pPr>
        <w:pStyle w:val="43"/>
        <w:rPr>
          <w:rFonts w:hint="eastAsia" w:ascii="宋体" w:hAnsi="宋体" w:eastAsia="宋体" w:cs="宋体"/>
          <w:color w:val="auto"/>
          <w:sz w:val="24"/>
          <w:szCs w:val="24"/>
        </w:rPr>
      </w:pPr>
    </w:p>
    <w:p w14:paraId="4C2600AC">
      <w:pPr>
        <w:pStyle w:val="43"/>
        <w:rPr>
          <w:rFonts w:hint="eastAsia" w:ascii="宋体" w:hAnsi="宋体" w:eastAsia="宋体" w:cs="宋体"/>
          <w:color w:val="auto"/>
          <w:sz w:val="24"/>
          <w:szCs w:val="24"/>
        </w:rPr>
      </w:pPr>
    </w:p>
    <w:p w14:paraId="2B133853">
      <w:pPr>
        <w:pStyle w:val="3"/>
        <w:numPr>
          <w:ilvl w:val="0"/>
          <w:numId w:val="0"/>
        </w:numPr>
        <w:jc w:val="center"/>
        <w:rPr>
          <w:rFonts w:hint="eastAsia" w:ascii="Calibri Light" w:hAnsi="Calibri Light" w:eastAsia="宋体" w:cs="Times New Roman"/>
          <w:b/>
          <w:bCs/>
          <w:color w:val="auto"/>
          <w:sz w:val="28"/>
          <w:szCs w:val="28"/>
          <w:lang w:val="en-US" w:eastAsia="zh-CN"/>
        </w:rPr>
      </w:pPr>
      <w:r>
        <w:rPr>
          <w:rFonts w:hint="eastAsia" w:ascii="Calibri Light" w:hAnsi="Calibri Light" w:eastAsia="宋体" w:cs="Times New Roman"/>
          <w:b/>
          <w:bCs/>
          <w:color w:val="auto"/>
          <w:sz w:val="28"/>
          <w:szCs w:val="28"/>
          <w:lang w:val="en-US" w:eastAsia="zh-CN"/>
        </w:rPr>
        <w:t>商务偏离表</w:t>
      </w:r>
    </w:p>
    <w:tbl>
      <w:tblPr>
        <w:tblStyle w:val="45"/>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451"/>
        <w:gridCol w:w="1617"/>
        <w:gridCol w:w="1516"/>
      </w:tblGrid>
      <w:tr w14:paraId="47BFD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3317D6EC">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32"/>
                <w:szCs w:val="32"/>
                <w:lang w:val="en-US" w:eastAsia="zh-CN"/>
              </w:rPr>
            </w:pPr>
            <w:r>
              <w:rPr>
                <w:rFonts w:hint="eastAsia" w:ascii="宋体" w:hAnsi="宋体" w:eastAsia="宋体" w:cs="宋体"/>
                <w:b/>
                <w:color w:val="auto"/>
                <w:sz w:val="24"/>
                <w:szCs w:val="24"/>
                <w:lang w:val="en-US" w:eastAsia="zh-CN"/>
              </w:rPr>
              <w:t>序号</w:t>
            </w:r>
          </w:p>
        </w:tc>
        <w:tc>
          <w:tcPr>
            <w:tcW w:w="2835" w:type="dxa"/>
            <w:vAlign w:val="center"/>
          </w:tcPr>
          <w:p w14:paraId="0C50AFC6">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32"/>
                <w:szCs w:val="32"/>
              </w:rPr>
            </w:pPr>
            <w:r>
              <w:rPr>
                <w:rFonts w:hint="eastAsia" w:ascii="宋体" w:hAnsi="宋体" w:eastAsia="宋体" w:cs="宋体"/>
                <w:b/>
                <w:color w:val="auto"/>
                <w:sz w:val="24"/>
                <w:szCs w:val="24"/>
                <w:lang w:val="en-US" w:eastAsia="zh-CN"/>
              </w:rPr>
              <w:t>磋商</w:t>
            </w:r>
            <w:r>
              <w:rPr>
                <w:rFonts w:hint="eastAsia" w:ascii="宋体" w:hAnsi="宋体" w:eastAsia="宋体" w:cs="宋体"/>
                <w:b/>
                <w:color w:val="auto"/>
                <w:sz w:val="24"/>
                <w:szCs w:val="24"/>
              </w:rPr>
              <w:t>文件商务要求</w:t>
            </w:r>
          </w:p>
        </w:tc>
        <w:tc>
          <w:tcPr>
            <w:tcW w:w="2451" w:type="dxa"/>
            <w:vAlign w:val="center"/>
          </w:tcPr>
          <w:p w14:paraId="2C46F29C">
            <w:pPr>
              <w:keepNext w:val="0"/>
              <w:keepLines w:val="0"/>
              <w:suppressLineNumbers w:val="0"/>
              <w:wordWrap w:val="0"/>
              <w:spacing w:before="0" w:beforeAutospacing="0" w:after="0" w:afterAutospacing="0"/>
              <w:ind w:left="0" w:right="0"/>
              <w:jc w:val="center"/>
              <w:rPr>
                <w:rFonts w:hint="eastAsia" w:ascii="宋体" w:hAnsi="宋体" w:eastAsia="宋体" w:cs="宋体"/>
                <w:color w:val="auto"/>
                <w:sz w:val="32"/>
                <w:szCs w:val="32"/>
              </w:rPr>
            </w:pPr>
            <w:r>
              <w:rPr>
                <w:rFonts w:hint="eastAsia" w:ascii="宋体" w:hAnsi="宋体" w:eastAsia="宋体" w:cs="宋体"/>
                <w:b/>
                <w:color w:val="auto"/>
                <w:sz w:val="24"/>
                <w:szCs w:val="24"/>
                <w:lang w:val="en-US" w:eastAsia="zh-CN"/>
              </w:rPr>
              <w:t>响应</w:t>
            </w:r>
            <w:r>
              <w:rPr>
                <w:rFonts w:hint="eastAsia" w:ascii="宋体" w:hAnsi="宋体" w:eastAsia="宋体" w:cs="宋体"/>
                <w:b/>
                <w:color w:val="auto"/>
                <w:sz w:val="24"/>
                <w:szCs w:val="24"/>
              </w:rPr>
              <w:t>文件商务应答</w:t>
            </w:r>
          </w:p>
        </w:tc>
        <w:tc>
          <w:tcPr>
            <w:tcW w:w="1617" w:type="dxa"/>
            <w:vAlign w:val="center"/>
          </w:tcPr>
          <w:p w14:paraId="041D54B6">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偏离</w:t>
            </w:r>
          </w:p>
          <w:p w14:paraId="7A964F50">
            <w:pPr>
              <w:keepNext w:val="0"/>
              <w:keepLines w:val="0"/>
              <w:suppressLineNumbers w:val="0"/>
              <w:wordWrap w:val="0"/>
              <w:spacing w:before="0" w:beforeAutospacing="0" w:after="0" w:afterAutospacing="0"/>
              <w:ind w:left="0" w:right="0"/>
              <w:jc w:val="both"/>
              <w:rPr>
                <w:rFonts w:hint="eastAsia" w:ascii="宋体" w:hAnsi="宋体" w:eastAsia="宋体" w:cs="宋体"/>
                <w:color w:val="auto"/>
                <w:sz w:val="32"/>
                <w:szCs w:val="32"/>
              </w:rPr>
            </w:pPr>
            <w:r>
              <w:rPr>
                <w:rFonts w:hint="eastAsia" w:ascii="宋体" w:hAnsi="宋体" w:eastAsia="宋体" w:cs="宋体"/>
                <w:b/>
                <w:color w:val="auto"/>
                <w:sz w:val="24"/>
                <w:szCs w:val="24"/>
              </w:rPr>
              <w:t>（无/正/负）</w:t>
            </w:r>
          </w:p>
        </w:tc>
        <w:tc>
          <w:tcPr>
            <w:tcW w:w="1516" w:type="dxa"/>
            <w:vAlign w:val="center"/>
          </w:tcPr>
          <w:p w14:paraId="25A60FDC">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偏离简述</w:t>
            </w:r>
          </w:p>
        </w:tc>
      </w:tr>
      <w:tr w14:paraId="334D4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747C1DB1">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1</w:t>
            </w:r>
          </w:p>
        </w:tc>
        <w:tc>
          <w:tcPr>
            <w:tcW w:w="2835" w:type="dxa"/>
            <w:vAlign w:val="center"/>
          </w:tcPr>
          <w:p w14:paraId="451E70AB">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c>
          <w:tcPr>
            <w:tcW w:w="2451" w:type="dxa"/>
            <w:vAlign w:val="center"/>
          </w:tcPr>
          <w:p w14:paraId="17855017">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c>
          <w:tcPr>
            <w:tcW w:w="1617" w:type="dxa"/>
            <w:vAlign w:val="center"/>
          </w:tcPr>
          <w:p w14:paraId="4E27BC5F">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c>
          <w:tcPr>
            <w:tcW w:w="1516" w:type="dxa"/>
            <w:vAlign w:val="center"/>
          </w:tcPr>
          <w:p w14:paraId="4592FB12">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r>
      <w:tr w14:paraId="0B774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7F624457">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2</w:t>
            </w:r>
          </w:p>
        </w:tc>
        <w:tc>
          <w:tcPr>
            <w:tcW w:w="2835" w:type="dxa"/>
            <w:vAlign w:val="center"/>
          </w:tcPr>
          <w:p w14:paraId="4DFDF3B5">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c>
          <w:tcPr>
            <w:tcW w:w="2451" w:type="dxa"/>
            <w:vAlign w:val="center"/>
          </w:tcPr>
          <w:p w14:paraId="6D58627D">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c>
          <w:tcPr>
            <w:tcW w:w="1617" w:type="dxa"/>
            <w:vAlign w:val="center"/>
          </w:tcPr>
          <w:p w14:paraId="245336A3">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c>
          <w:tcPr>
            <w:tcW w:w="1516" w:type="dxa"/>
            <w:vAlign w:val="center"/>
          </w:tcPr>
          <w:p w14:paraId="58CEDC01">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r>
      <w:tr w14:paraId="541AC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5D789CEE">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3</w:t>
            </w:r>
          </w:p>
        </w:tc>
        <w:tc>
          <w:tcPr>
            <w:tcW w:w="2835" w:type="dxa"/>
            <w:vAlign w:val="center"/>
          </w:tcPr>
          <w:p w14:paraId="392ABFC2">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c>
          <w:tcPr>
            <w:tcW w:w="2451" w:type="dxa"/>
            <w:vAlign w:val="center"/>
          </w:tcPr>
          <w:p w14:paraId="1C91459C">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c>
          <w:tcPr>
            <w:tcW w:w="1617" w:type="dxa"/>
            <w:vAlign w:val="center"/>
          </w:tcPr>
          <w:p w14:paraId="7CCDA02E">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c>
          <w:tcPr>
            <w:tcW w:w="1516" w:type="dxa"/>
            <w:vAlign w:val="center"/>
          </w:tcPr>
          <w:p w14:paraId="459AFF94">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r>
      <w:tr w14:paraId="31E48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3445713B">
            <w:pPr>
              <w:keepNext w:val="0"/>
              <w:keepLines w:val="0"/>
              <w:suppressLineNumbers w:val="0"/>
              <w:wordWrap w:val="0"/>
              <w:spacing w:before="0" w:beforeAutospacing="0" w:after="0" w:afterAutospacing="0"/>
              <w:ind w:left="0" w:right="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w:t>
            </w:r>
          </w:p>
        </w:tc>
        <w:tc>
          <w:tcPr>
            <w:tcW w:w="2835" w:type="dxa"/>
            <w:vAlign w:val="center"/>
          </w:tcPr>
          <w:p w14:paraId="32DBDF7B">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c>
          <w:tcPr>
            <w:tcW w:w="2451" w:type="dxa"/>
            <w:vAlign w:val="center"/>
          </w:tcPr>
          <w:p w14:paraId="1A163C11">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c>
          <w:tcPr>
            <w:tcW w:w="1617" w:type="dxa"/>
            <w:vAlign w:val="center"/>
          </w:tcPr>
          <w:p w14:paraId="01B51126">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c>
          <w:tcPr>
            <w:tcW w:w="1516" w:type="dxa"/>
            <w:vAlign w:val="center"/>
          </w:tcPr>
          <w:p w14:paraId="62D10B92">
            <w:pPr>
              <w:keepNext w:val="0"/>
              <w:keepLines w:val="0"/>
              <w:suppressLineNumbers w:val="0"/>
              <w:spacing w:before="0" w:beforeAutospacing="0" w:after="0" w:afterAutospacing="0" w:line="360" w:lineRule="auto"/>
              <w:ind w:left="0" w:right="0"/>
              <w:rPr>
                <w:rFonts w:hint="eastAsia" w:ascii="宋体" w:hAnsi="宋体" w:eastAsia="宋体" w:cs="宋体"/>
                <w:color w:val="auto"/>
                <w:sz w:val="32"/>
                <w:szCs w:val="32"/>
              </w:rPr>
            </w:pPr>
          </w:p>
        </w:tc>
      </w:tr>
    </w:tbl>
    <w:p w14:paraId="1DC239F2">
      <w:pPr>
        <w:spacing w:line="360" w:lineRule="auto"/>
        <w:ind w:firstLine="480" w:firstLineChars="200"/>
        <w:rPr>
          <w:rFonts w:hint="eastAsia" w:ascii="宋体" w:hAnsi="宋体" w:eastAsia="宋体" w:cs="宋体"/>
          <w:b w:val="0"/>
          <w:bCs w:val="0"/>
          <w:color w:val="000000" w:themeColor="text1"/>
          <w:sz w:val="24"/>
          <w:szCs w:val="24"/>
          <w14:textFill>
            <w14:solidFill>
              <w14:schemeClr w14:val="tx1"/>
            </w14:solidFill>
          </w14:textFill>
        </w:rPr>
      </w:pPr>
    </w:p>
    <w:p w14:paraId="5D6A997A">
      <w:pPr>
        <w:spacing w:line="360" w:lineRule="auto"/>
        <w:ind w:firstLine="480" w:firstLineChars="20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注：对</w:t>
      </w:r>
      <w:r>
        <w:rPr>
          <w:rFonts w:hint="eastAsia" w:ascii="宋体" w:hAnsi="宋体" w:eastAsia="宋体" w:cs="宋体"/>
          <w:b w:val="0"/>
          <w:bCs w:val="0"/>
          <w:color w:val="000000" w:themeColor="text1"/>
          <w:sz w:val="24"/>
          <w:szCs w:val="24"/>
          <w:lang w:val="en-US" w:eastAsia="zh-CN"/>
          <w14:textFill>
            <w14:solidFill>
              <w14:schemeClr w14:val="tx1"/>
            </w14:solidFill>
          </w14:textFill>
        </w:rPr>
        <w:t>磋商</w:t>
      </w:r>
      <w:r>
        <w:rPr>
          <w:rFonts w:hint="eastAsia" w:ascii="宋体" w:hAnsi="宋体" w:eastAsia="宋体" w:cs="宋体"/>
          <w:b w:val="0"/>
          <w:bCs w:val="0"/>
          <w:color w:val="000000" w:themeColor="text1"/>
          <w:sz w:val="24"/>
          <w:szCs w:val="24"/>
          <w14:textFill>
            <w14:solidFill>
              <w14:schemeClr w14:val="tx1"/>
            </w14:solidFill>
          </w14:textFill>
        </w:rPr>
        <w:t>文件中要求的商务条款逐条响应并详细说明。</w:t>
      </w:r>
    </w:p>
    <w:p w14:paraId="14E7473D">
      <w:pPr>
        <w:rPr>
          <w:rFonts w:hint="eastAsia" w:ascii="宋体" w:hAnsi="宋体" w:eastAsia="宋体" w:cs="宋体"/>
          <w:color w:val="auto"/>
          <w:sz w:val="24"/>
          <w:szCs w:val="24"/>
        </w:rPr>
      </w:pPr>
    </w:p>
    <w:p w14:paraId="0A8AE965">
      <w:pPr>
        <w:spacing w:line="360" w:lineRule="auto"/>
        <w:ind w:firstLine="420" w:firstLineChars="175"/>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572FDD44">
      <w:pPr>
        <w:spacing w:line="360" w:lineRule="auto"/>
        <w:ind w:firstLine="420" w:firstLineChars="175"/>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   </w:t>
      </w:r>
    </w:p>
    <w:p w14:paraId="039D7D53">
      <w:pPr>
        <w:pStyle w:val="27"/>
        <w:rPr>
          <w:rFonts w:hint="eastAsia" w:ascii="宋体" w:hAnsi="宋体" w:eastAsia="宋体" w:cs="宋体"/>
          <w:color w:val="auto"/>
        </w:rPr>
      </w:pPr>
    </w:p>
    <w:p w14:paraId="2758AC58">
      <w:pPr>
        <w:pStyle w:val="27"/>
        <w:rPr>
          <w:rFonts w:hint="eastAsia" w:ascii="宋体" w:hAnsi="宋体" w:eastAsia="宋体" w:cs="宋体"/>
          <w:color w:val="auto"/>
        </w:rPr>
      </w:pPr>
    </w:p>
    <w:p w14:paraId="20DEA210">
      <w:pPr>
        <w:pStyle w:val="27"/>
        <w:rPr>
          <w:rFonts w:hint="eastAsia" w:ascii="宋体" w:hAnsi="宋体" w:eastAsia="宋体" w:cs="宋体"/>
          <w:color w:val="auto"/>
        </w:rPr>
      </w:pPr>
    </w:p>
    <w:p w14:paraId="69D381E3">
      <w:pPr>
        <w:overflowPunct/>
        <w:topLinePunct w:val="0"/>
        <w:bidi w:val="0"/>
        <w:adjustRightInd w:val="0"/>
        <w:snapToGrid w:val="0"/>
        <w:spacing w:line="500" w:lineRule="atLeast"/>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41A5A56C">
      <w:pPr>
        <w:overflowPunct/>
        <w:topLinePunct w:val="0"/>
        <w:bidi w:val="0"/>
        <w:adjustRightInd w:val="0"/>
        <w:snapToGrid w:val="0"/>
        <w:spacing w:line="500" w:lineRule="atLeast"/>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412AF265">
      <w:pPr>
        <w:overflowPunct/>
        <w:topLinePunct w:val="0"/>
        <w:bidi w:val="0"/>
        <w:adjustRightInd w:val="0"/>
        <w:snapToGrid w:val="0"/>
        <w:spacing w:line="500" w:lineRule="atLeast"/>
        <w:rPr>
          <w:rFonts w:hint="eastAsia" w:ascii="宋体" w:hAnsi="宋体" w:eastAsia="宋体" w:cs="宋体"/>
          <w:color w:val="auto"/>
          <w:sz w:val="28"/>
          <w:szCs w:val="28"/>
        </w:rPr>
      </w:pPr>
      <w:r>
        <w:rPr>
          <w:rFonts w:hint="eastAsia" w:ascii="宋体" w:hAnsi="宋体" w:eastAsia="宋体" w:cs="宋体"/>
          <w:color w:val="auto"/>
          <w:sz w:val="24"/>
          <w:szCs w:val="24"/>
        </w:rPr>
        <w:t>日    期：________年________月________日</w:t>
      </w:r>
    </w:p>
    <w:p w14:paraId="3BD8FDD7">
      <w:pPr>
        <w:spacing w:line="520" w:lineRule="exact"/>
        <w:jc w:val="center"/>
        <w:rPr>
          <w:rFonts w:hint="eastAsia" w:ascii="宋体" w:hAnsi="宋体" w:eastAsia="宋体" w:cs="宋体"/>
          <w:b/>
          <w:bCs/>
          <w:color w:val="auto"/>
          <w:sz w:val="32"/>
          <w:szCs w:val="32"/>
        </w:rPr>
      </w:pPr>
    </w:p>
    <w:p w14:paraId="18CAD17E">
      <w:pPr>
        <w:spacing w:line="520" w:lineRule="exact"/>
        <w:jc w:val="center"/>
        <w:rPr>
          <w:rFonts w:hint="eastAsia" w:ascii="宋体" w:hAnsi="宋体" w:eastAsia="宋体" w:cs="宋体"/>
          <w:b/>
          <w:bCs/>
          <w:color w:val="auto"/>
          <w:sz w:val="32"/>
          <w:szCs w:val="32"/>
          <w:lang w:val="en-US" w:eastAsia="zh-CN"/>
        </w:rPr>
        <w:sectPr>
          <w:footerReference r:id="rId14" w:type="default"/>
          <w:pgSz w:w="11905" w:h="16838"/>
          <w:pgMar w:top="1423" w:right="1582" w:bottom="1423" w:left="1604" w:header="992" w:footer="964" w:gutter="0"/>
          <w:pgNumType w:fmt="decimal"/>
          <w:cols w:space="0" w:num="1"/>
          <w:rtlGutter w:val="0"/>
          <w:docGrid w:linePitch="324" w:charSpace="0"/>
        </w:sectPr>
      </w:pPr>
    </w:p>
    <w:p w14:paraId="2AE97857">
      <w:pPr>
        <w:spacing w:line="520" w:lineRule="exact"/>
        <w:jc w:val="center"/>
        <w:rPr>
          <w:rFonts w:hint="eastAsia" w:ascii="宋体" w:hAnsi="宋体" w:eastAsia="宋体" w:cs="宋体"/>
          <w:color w:val="auto"/>
          <w:sz w:val="28"/>
          <w:szCs w:val="28"/>
          <w:lang w:eastAsia="zh-CN"/>
        </w:rPr>
      </w:pPr>
      <w:r>
        <w:rPr>
          <w:rFonts w:hint="eastAsia" w:ascii="宋体" w:hAnsi="宋体" w:eastAsia="宋体" w:cs="宋体"/>
          <w:b/>
          <w:bCs/>
          <w:color w:val="auto"/>
          <w:sz w:val="32"/>
          <w:szCs w:val="32"/>
          <w:lang w:val="en-US" w:eastAsia="zh-CN"/>
        </w:rPr>
        <w:t>六</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lang w:val="en-US" w:eastAsia="zh-CN"/>
        </w:rPr>
        <w:t>响应</w:t>
      </w:r>
      <w:r>
        <w:rPr>
          <w:rFonts w:hint="eastAsia" w:ascii="宋体" w:hAnsi="宋体" w:eastAsia="宋体" w:cs="宋体"/>
          <w:b/>
          <w:color w:val="auto"/>
          <w:sz w:val="32"/>
          <w:szCs w:val="32"/>
          <w:lang w:eastAsia="zh-CN"/>
        </w:rPr>
        <w:t>方案</w:t>
      </w:r>
    </w:p>
    <w:p w14:paraId="7600241D">
      <w:pPr>
        <w:spacing w:line="320" w:lineRule="exact"/>
        <w:ind w:firstLine="700" w:firstLineChars="250"/>
        <w:rPr>
          <w:rFonts w:hint="eastAsia" w:ascii="宋体" w:hAnsi="宋体" w:eastAsia="宋体" w:cs="宋体"/>
          <w:color w:val="auto"/>
          <w:sz w:val="28"/>
          <w:szCs w:val="28"/>
        </w:rPr>
      </w:pPr>
    </w:p>
    <w:p w14:paraId="678E84F4">
      <w:pPr>
        <w:overflowPunct/>
        <w:topLinePunct w:val="0"/>
        <w:bidi w:val="0"/>
        <w:spacing w:line="500" w:lineRule="atLeas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参照</w:t>
      </w:r>
      <w:r>
        <w:rPr>
          <w:rFonts w:hint="eastAsia" w:ascii="宋体" w:hAnsi="宋体" w:cs="宋体"/>
          <w:b/>
          <w:bCs/>
          <w:color w:val="auto"/>
          <w:sz w:val="24"/>
          <w:szCs w:val="24"/>
          <w:lang w:val="en-US" w:eastAsia="zh-CN"/>
        </w:rPr>
        <w:t>采购</w:t>
      </w:r>
      <w:r>
        <w:rPr>
          <w:rFonts w:hint="eastAsia" w:ascii="宋体" w:hAnsi="宋体" w:eastAsia="宋体" w:cs="宋体"/>
          <w:b/>
          <w:bCs/>
          <w:color w:val="auto"/>
          <w:sz w:val="24"/>
          <w:szCs w:val="24"/>
        </w:rPr>
        <w:t>文件的《评分标准》各条款的要求，结合《采购内容及要求》编制</w:t>
      </w:r>
      <w:r>
        <w:rPr>
          <w:rFonts w:hint="eastAsia" w:ascii="宋体" w:hAnsi="宋体" w:eastAsia="宋体" w:cs="宋体"/>
          <w:b/>
          <w:bCs/>
          <w:color w:val="auto"/>
          <w:sz w:val="24"/>
          <w:szCs w:val="24"/>
          <w:lang w:val="en-US" w:eastAsia="zh-CN"/>
        </w:rPr>
        <w:t>响应方案</w:t>
      </w:r>
      <w:r>
        <w:rPr>
          <w:rFonts w:hint="eastAsia" w:ascii="宋体" w:hAnsi="宋体" w:eastAsia="宋体" w:cs="宋体"/>
          <w:b/>
          <w:bCs/>
          <w:color w:val="auto"/>
          <w:sz w:val="24"/>
          <w:szCs w:val="24"/>
        </w:rPr>
        <w:t>，</w:t>
      </w:r>
      <w:r>
        <w:rPr>
          <w:rFonts w:hint="eastAsia" w:ascii="宋体" w:hAnsi="宋体" w:eastAsia="宋体" w:cs="宋体"/>
          <w:b/>
          <w:bCs/>
          <w:color w:val="auto"/>
          <w:sz w:val="24"/>
          <w:szCs w:val="24"/>
          <w:lang w:val="en-US" w:eastAsia="zh-CN"/>
        </w:rPr>
        <w:t>响应</w:t>
      </w:r>
      <w:r>
        <w:rPr>
          <w:rFonts w:hint="eastAsia" w:ascii="宋体" w:hAnsi="宋体" w:eastAsia="宋体" w:cs="宋体"/>
          <w:b/>
          <w:bCs/>
          <w:color w:val="auto"/>
          <w:sz w:val="24"/>
          <w:szCs w:val="24"/>
        </w:rPr>
        <w:t>方案由供应商自行编写，包含但不限于以下内容：</w:t>
      </w:r>
    </w:p>
    <w:p w14:paraId="1AE64424">
      <w:pPr>
        <w:adjustRightInd w:val="0"/>
        <w:snapToGrid w:val="0"/>
        <w:spacing w:line="50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1</w:t>
      </w:r>
      <w:r>
        <w:rPr>
          <w:rFonts w:hint="eastAsia" w:ascii="宋体" w:hAnsi="宋体" w:eastAsia="宋体" w:cs="宋体"/>
          <w:color w:val="auto"/>
          <w:sz w:val="24"/>
          <w:lang w:val="en-US" w:eastAsia="zh-CN"/>
        </w:rPr>
        <w:t>.</w:t>
      </w:r>
      <w:r>
        <w:rPr>
          <w:rFonts w:hint="eastAsia" w:ascii="宋体" w:hAnsi="宋体" w:eastAsia="宋体" w:cs="宋体"/>
          <w:color w:val="auto"/>
          <w:sz w:val="24"/>
        </w:rPr>
        <w:t>施工组织设计</w:t>
      </w:r>
    </w:p>
    <w:p w14:paraId="3F069FA5">
      <w:pPr>
        <w:adjustRightInd w:val="0"/>
        <w:snapToGrid w:val="0"/>
        <w:spacing w:line="500" w:lineRule="exact"/>
        <w:ind w:firstLine="480" w:firstLineChars="200"/>
        <w:rPr>
          <w:rFonts w:hint="default" w:ascii="宋体" w:hAnsi="宋体" w:eastAsia="宋体" w:cs="宋体"/>
          <w:color w:val="auto"/>
          <w:sz w:val="24"/>
          <w:lang w:val="en-US"/>
        </w:rPr>
      </w:pPr>
      <w:r>
        <w:rPr>
          <w:rFonts w:hint="eastAsia" w:ascii="宋体" w:hAnsi="宋体" w:cs="宋体"/>
          <w:color w:val="auto"/>
          <w:sz w:val="24"/>
          <w:lang w:val="en-US" w:eastAsia="zh-CN"/>
        </w:rPr>
        <w:t>施工部署；</w:t>
      </w:r>
      <w:r>
        <w:rPr>
          <w:rFonts w:hint="eastAsia" w:ascii="宋体" w:hAnsi="宋体" w:eastAsia="宋体" w:cs="宋体"/>
          <w:color w:val="auto"/>
          <w:sz w:val="24"/>
        </w:rPr>
        <w:t>施工方案</w:t>
      </w:r>
      <w:r>
        <w:rPr>
          <w:rFonts w:hint="eastAsia" w:ascii="宋体" w:hAnsi="宋体" w:eastAsia="宋体" w:cs="宋体"/>
          <w:color w:val="auto"/>
          <w:sz w:val="24"/>
          <w:lang w:eastAsia="zh-CN"/>
        </w:rPr>
        <w:t>；</w:t>
      </w:r>
      <w:r>
        <w:rPr>
          <w:rFonts w:hint="eastAsia" w:ascii="宋体" w:hAnsi="宋体" w:cs="宋体"/>
          <w:color w:val="auto"/>
          <w:sz w:val="24"/>
          <w:lang w:val="en-US" w:eastAsia="zh-CN"/>
        </w:rPr>
        <w:t>质量保证措施；施工进度计划；安全施工措施；文明施工措施；项目经理部组成；施工机械配备和材料投入计划；技术实力与创新。</w:t>
      </w:r>
    </w:p>
    <w:p w14:paraId="28C34F94">
      <w:pPr>
        <w:adjustRightInd w:val="0"/>
        <w:snapToGrid w:val="0"/>
        <w:spacing w:line="500" w:lineRule="exact"/>
        <w:ind w:firstLine="480" w:firstLineChars="200"/>
        <w:rPr>
          <w:rFonts w:hint="eastAsia" w:ascii="宋体" w:hAnsi="宋体" w:cs="宋体"/>
          <w:color w:val="auto"/>
          <w:sz w:val="24"/>
          <w:lang w:val="en-US" w:eastAsia="zh-CN"/>
        </w:rPr>
      </w:pP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保修方案</w:t>
      </w:r>
      <w:r>
        <w:rPr>
          <w:rFonts w:hint="eastAsia" w:ascii="宋体" w:hAnsi="宋体" w:eastAsia="宋体" w:cs="宋体"/>
          <w:color w:val="auto"/>
          <w:sz w:val="24"/>
          <w:lang w:val="en-US" w:eastAsia="zh-CN"/>
        </w:rPr>
        <w:t>；</w:t>
      </w:r>
    </w:p>
    <w:p w14:paraId="033A4B48">
      <w:pPr>
        <w:adjustRightInd w:val="0"/>
        <w:snapToGrid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3.业绩；</w:t>
      </w:r>
    </w:p>
    <w:p w14:paraId="7FD8AA12">
      <w:pPr>
        <w:adjustRightInd w:val="0"/>
        <w:snapToGrid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供应商认为需提供的其他证明材料</w:t>
      </w:r>
      <w:r>
        <w:rPr>
          <w:rFonts w:hint="eastAsia" w:ascii="宋体" w:hAnsi="宋体" w:cs="宋体"/>
          <w:color w:val="auto"/>
          <w:sz w:val="24"/>
          <w:lang w:val="en-US" w:eastAsia="zh-CN"/>
        </w:rPr>
        <w:t>；</w:t>
      </w:r>
    </w:p>
    <w:p w14:paraId="4A53FE27">
      <w:pPr>
        <w:adjustRightInd w:val="0"/>
        <w:snapToGrid w:val="0"/>
        <w:spacing w:line="500" w:lineRule="exact"/>
        <w:ind w:firstLine="645"/>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w:t>
      </w:r>
    </w:p>
    <w:p w14:paraId="555E9A8F">
      <w:pPr>
        <w:rPr>
          <w:rFonts w:hint="eastAsia" w:ascii="宋体" w:hAnsi="宋体" w:eastAsia="宋体" w:cs="宋体"/>
          <w:color w:val="auto"/>
          <w:sz w:val="24"/>
        </w:rPr>
      </w:pPr>
    </w:p>
    <w:p w14:paraId="5FF207CA">
      <w:pPr>
        <w:pStyle w:val="18"/>
        <w:rPr>
          <w:rFonts w:hint="eastAsia" w:ascii="宋体" w:hAnsi="宋体" w:eastAsia="宋体" w:cs="宋体"/>
          <w:color w:val="auto"/>
          <w:sz w:val="24"/>
        </w:rPr>
      </w:pPr>
    </w:p>
    <w:p w14:paraId="2C69FD84">
      <w:pPr>
        <w:rPr>
          <w:rFonts w:hint="eastAsia" w:ascii="宋体" w:hAnsi="宋体" w:eastAsia="宋体" w:cs="宋体"/>
          <w:color w:val="auto"/>
          <w:sz w:val="24"/>
        </w:rPr>
      </w:pPr>
    </w:p>
    <w:p w14:paraId="1A5F3140">
      <w:pPr>
        <w:pStyle w:val="18"/>
        <w:rPr>
          <w:rFonts w:hint="eastAsia" w:ascii="宋体" w:hAnsi="宋体" w:eastAsia="宋体" w:cs="宋体"/>
          <w:color w:val="auto"/>
          <w:sz w:val="24"/>
        </w:rPr>
      </w:pPr>
    </w:p>
    <w:p w14:paraId="3E93BCB3">
      <w:pPr>
        <w:rPr>
          <w:rFonts w:hint="eastAsia" w:ascii="宋体" w:hAnsi="宋体" w:eastAsia="宋体" w:cs="宋体"/>
          <w:color w:val="auto"/>
          <w:sz w:val="24"/>
        </w:rPr>
      </w:pPr>
    </w:p>
    <w:p w14:paraId="7B81FB9F">
      <w:pPr>
        <w:pStyle w:val="43"/>
        <w:rPr>
          <w:rFonts w:hint="eastAsia"/>
          <w:color w:val="auto"/>
        </w:rPr>
      </w:pPr>
    </w:p>
    <w:p w14:paraId="32B089A1">
      <w:pPr>
        <w:pStyle w:val="18"/>
        <w:rPr>
          <w:rFonts w:hint="eastAsia" w:ascii="宋体" w:hAnsi="宋体" w:eastAsia="宋体" w:cs="宋体"/>
          <w:color w:val="auto"/>
          <w:sz w:val="24"/>
        </w:rPr>
      </w:pPr>
    </w:p>
    <w:p w14:paraId="561F205A">
      <w:pPr>
        <w:rPr>
          <w:rFonts w:hint="eastAsia" w:ascii="宋体" w:hAnsi="宋体" w:eastAsia="宋体" w:cs="宋体"/>
          <w:color w:val="auto"/>
        </w:rPr>
      </w:pPr>
    </w:p>
    <w:p w14:paraId="478D2ABB">
      <w:pPr>
        <w:spacing w:line="520" w:lineRule="exact"/>
        <w:ind w:firstLine="1017" w:firstLineChars="424"/>
        <w:rPr>
          <w:rFonts w:hint="eastAsia" w:ascii="宋体" w:hAnsi="宋体" w:eastAsia="宋体" w:cs="宋体"/>
          <w:color w:val="auto"/>
          <w:sz w:val="24"/>
        </w:rPr>
      </w:pPr>
    </w:p>
    <w:p w14:paraId="2E8FE5CB">
      <w:pPr>
        <w:spacing w:line="440" w:lineRule="exact"/>
        <w:rPr>
          <w:rFonts w:hint="eastAsia" w:ascii="宋体" w:hAnsi="宋体" w:eastAsia="宋体" w:cs="宋体"/>
          <w:b/>
          <w:bCs/>
          <w:color w:val="auto"/>
          <w:sz w:val="32"/>
          <w:szCs w:val="32"/>
        </w:rPr>
      </w:pPr>
    </w:p>
    <w:p w14:paraId="44D6F1FB">
      <w:pPr>
        <w:spacing w:line="440" w:lineRule="exact"/>
        <w:jc w:val="center"/>
        <w:rPr>
          <w:rFonts w:hint="eastAsia" w:ascii="宋体" w:hAnsi="宋体" w:eastAsia="宋体" w:cs="宋体"/>
          <w:b/>
          <w:bCs/>
          <w:color w:val="auto"/>
          <w:sz w:val="32"/>
          <w:szCs w:val="32"/>
        </w:rPr>
      </w:pPr>
    </w:p>
    <w:p w14:paraId="17D6390C">
      <w:pPr>
        <w:spacing w:line="440" w:lineRule="exact"/>
        <w:jc w:val="center"/>
        <w:rPr>
          <w:rFonts w:hint="eastAsia" w:ascii="宋体" w:hAnsi="宋体" w:eastAsia="宋体" w:cs="宋体"/>
          <w:b/>
          <w:bCs/>
          <w:color w:val="auto"/>
          <w:sz w:val="32"/>
          <w:szCs w:val="32"/>
        </w:rPr>
      </w:pPr>
    </w:p>
    <w:p w14:paraId="22C5060D">
      <w:pPr>
        <w:spacing w:line="440" w:lineRule="exact"/>
        <w:jc w:val="center"/>
        <w:rPr>
          <w:rFonts w:hint="eastAsia" w:ascii="宋体" w:hAnsi="宋体" w:eastAsia="宋体" w:cs="宋体"/>
          <w:b/>
          <w:bCs/>
          <w:color w:val="auto"/>
          <w:sz w:val="32"/>
          <w:szCs w:val="32"/>
        </w:rPr>
      </w:pPr>
    </w:p>
    <w:p w14:paraId="2DDFA181">
      <w:pPr>
        <w:spacing w:line="440" w:lineRule="exact"/>
        <w:jc w:val="center"/>
        <w:rPr>
          <w:rFonts w:hint="eastAsia" w:ascii="宋体" w:hAnsi="宋体" w:eastAsia="宋体" w:cs="宋体"/>
          <w:b/>
          <w:bCs/>
          <w:color w:val="auto"/>
          <w:sz w:val="32"/>
          <w:szCs w:val="32"/>
        </w:rPr>
      </w:pPr>
    </w:p>
    <w:p w14:paraId="6128A42C">
      <w:pPr>
        <w:pStyle w:val="18"/>
        <w:rPr>
          <w:rFonts w:hint="eastAsia" w:ascii="宋体" w:hAnsi="宋体" w:eastAsia="宋体" w:cs="宋体"/>
          <w:b/>
          <w:bCs/>
          <w:color w:val="auto"/>
          <w:sz w:val="32"/>
          <w:szCs w:val="32"/>
        </w:rPr>
      </w:pPr>
    </w:p>
    <w:p w14:paraId="02C1C366">
      <w:pPr>
        <w:rPr>
          <w:rFonts w:hint="eastAsia" w:ascii="宋体" w:hAnsi="宋体" w:eastAsia="宋体" w:cs="宋体"/>
          <w:b/>
          <w:bCs/>
          <w:color w:val="auto"/>
          <w:sz w:val="32"/>
          <w:szCs w:val="32"/>
        </w:rPr>
      </w:pPr>
    </w:p>
    <w:p w14:paraId="1084A18A">
      <w:pPr>
        <w:pStyle w:val="18"/>
        <w:rPr>
          <w:rFonts w:hint="eastAsia" w:ascii="宋体" w:hAnsi="宋体" w:eastAsia="宋体" w:cs="宋体"/>
          <w:b/>
          <w:bCs/>
          <w:color w:val="auto"/>
          <w:sz w:val="32"/>
          <w:szCs w:val="32"/>
        </w:rPr>
      </w:pPr>
    </w:p>
    <w:p w14:paraId="5E55BC16">
      <w:pPr>
        <w:rPr>
          <w:rFonts w:hint="eastAsia"/>
          <w:color w:val="auto"/>
        </w:rPr>
      </w:pPr>
    </w:p>
    <w:p w14:paraId="61DD9EFF">
      <w:pPr>
        <w:spacing w:line="440" w:lineRule="exact"/>
        <w:jc w:val="center"/>
        <w:rPr>
          <w:rFonts w:hint="eastAsia" w:ascii="宋体" w:hAnsi="宋体" w:eastAsia="宋体" w:cs="宋体"/>
          <w:b/>
          <w:bCs/>
          <w:color w:val="auto"/>
          <w:sz w:val="32"/>
          <w:szCs w:val="32"/>
        </w:rPr>
      </w:pPr>
    </w:p>
    <w:p w14:paraId="6508C492">
      <w:pPr>
        <w:spacing w:line="440" w:lineRule="exact"/>
        <w:jc w:val="center"/>
        <w:rPr>
          <w:rFonts w:hint="eastAsia" w:ascii="宋体" w:hAnsi="宋体" w:eastAsia="宋体" w:cs="宋体"/>
          <w:b/>
          <w:bCs/>
          <w:color w:val="auto"/>
          <w:sz w:val="32"/>
          <w:szCs w:val="32"/>
        </w:rPr>
      </w:pPr>
    </w:p>
    <w:p w14:paraId="003B7B1C">
      <w:pPr>
        <w:spacing w:line="440" w:lineRule="exact"/>
        <w:jc w:val="center"/>
        <w:rPr>
          <w:rFonts w:hint="eastAsia" w:ascii="宋体" w:hAnsi="宋体" w:eastAsia="宋体" w:cs="宋体"/>
          <w:b/>
          <w:bCs/>
          <w:color w:val="auto"/>
          <w:sz w:val="32"/>
          <w:szCs w:val="32"/>
        </w:rPr>
      </w:pPr>
    </w:p>
    <w:p w14:paraId="4359E9AC">
      <w:pPr>
        <w:keepNext/>
        <w:keepLines/>
        <w:overflowPunct/>
        <w:topLinePunct w:val="0"/>
        <w:bidi w:val="0"/>
        <w:spacing w:before="260" w:after="260" w:line="500" w:lineRule="atLeast"/>
        <w:ind w:firstLine="482" w:firstLineChars="150"/>
        <w:jc w:val="center"/>
        <w:outlineLvl w:val="1"/>
        <w:rPr>
          <w:rFonts w:hint="eastAsia" w:ascii="宋体" w:hAnsi="宋体" w:eastAsia="宋体" w:cs="宋体"/>
          <w:b/>
          <w:bCs/>
          <w:color w:val="auto"/>
          <w:sz w:val="32"/>
          <w:szCs w:val="32"/>
        </w:rPr>
      </w:pPr>
      <w:r>
        <w:rPr>
          <w:rFonts w:hint="eastAsia" w:ascii="宋体" w:hAnsi="宋体" w:eastAsia="宋体" w:cs="宋体"/>
          <w:b/>
          <w:bCs/>
          <w:color w:val="auto"/>
          <w:sz w:val="32"/>
          <w:szCs w:val="32"/>
        </w:rPr>
        <w:t>投标人情况表</w:t>
      </w:r>
    </w:p>
    <w:p w14:paraId="4EB2345F">
      <w:pPr>
        <w:overflowPunct/>
        <w:topLinePunct w:val="0"/>
        <w:autoSpaceDE w:val="0"/>
        <w:autoSpaceDN w:val="0"/>
        <w:bidi w:val="0"/>
        <w:adjustRightInd w:val="0"/>
        <w:spacing w:line="500" w:lineRule="atLeast"/>
        <w:jc w:val="center"/>
        <w:textAlignment w:val="baseline"/>
        <w:rPr>
          <w:rFonts w:hint="eastAsia" w:ascii="宋体" w:hAnsi="宋体" w:eastAsia="宋体" w:cs="宋体"/>
          <w:b/>
          <w:bCs/>
          <w:color w:val="auto"/>
          <w:kern w:val="20"/>
          <w:sz w:val="24"/>
          <w:szCs w:val="24"/>
        </w:rPr>
      </w:pPr>
      <w:bookmarkStart w:id="158" w:name="_Toc396304714"/>
      <w:bookmarkStart w:id="159" w:name="_Toc14631"/>
      <w:bookmarkStart w:id="160" w:name="_Toc2768"/>
      <w:bookmarkStart w:id="161" w:name="_Toc403077652"/>
      <w:bookmarkStart w:id="162" w:name="_Toc426457710"/>
      <w:bookmarkStart w:id="163" w:name="_Toc17592"/>
      <w:bookmarkStart w:id="164" w:name="_Toc214"/>
      <w:bookmarkStart w:id="165" w:name="_Toc4115"/>
      <w:r>
        <w:rPr>
          <w:rFonts w:hint="eastAsia" w:ascii="宋体" w:hAnsi="宋体" w:eastAsia="宋体" w:cs="宋体"/>
          <w:b/>
          <w:bCs/>
          <w:color w:val="auto"/>
          <w:kern w:val="20"/>
          <w:sz w:val="24"/>
          <w:szCs w:val="24"/>
        </w:rPr>
        <w:t>（一）本项目拟投入人员汇总表</w:t>
      </w:r>
      <w:bookmarkEnd w:id="158"/>
      <w:bookmarkEnd w:id="159"/>
      <w:bookmarkEnd w:id="160"/>
      <w:bookmarkEnd w:id="161"/>
      <w:bookmarkEnd w:id="162"/>
      <w:bookmarkEnd w:id="163"/>
      <w:bookmarkEnd w:id="164"/>
      <w:bookmarkEnd w:id="165"/>
    </w:p>
    <w:p w14:paraId="34B3ADB2">
      <w:pPr>
        <w:overflowPunct/>
        <w:topLinePunct w:val="0"/>
        <w:autoSpaceDE w:val="0"/>
        <w:autoSpaceDN w:val="0"/>
        <w:bidi w:val="0"/>
        <w:adjustRightInd w:val="0"/>
        <w:spacing w:line="500" w:lineRule="atLeast"/>
        <w:textAlignment w:val="baseline"/>
        <w:rPr>
          <w:rFonts w:hint="eastAsia" w:ascii="宋体" w:hAnsi="宋体" w:eastAsia="宋体" w:cs="宋体"/>
          <w:b/>
          <w:bCs/>
          <w:color w:val="auto"/>
          <w:kern w:val="20"/>
          <w:sz w:val="24"/>
          <w:szCs w:val="24"/>
        </w:rPr>
      </w:pPr>
    </w:p>
    <w:tbl>
      <w:tblPr>
        <w:tblStyle w:val="45"/>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91"/>
        <w:gridCol w:w="1762"/>
        <w:gridCol w:w="809"/>
        <w:gridCol w:w="809"/>
        <w:gridCol w:w="809"/>
        <w:gridCol w:w="1062"/>
        <w:gridCol w:w="2667"/>
        <w:gridCol w:w="966"/>
      </w:tblGrid>
      <w:tr w14:paraId="7FC82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1" w:hRule="atLeast"/>
          <w:tblHeader/>
          <w:jc w:val="center"/>
        </w:trPr>
        <w:tc>
          <w:tcPr>
            <w:tcW w:w="791" w:type="dxa"/>
            <w:tcMar>
              <w:top w:w="15" w:type="dxa"/>
              <w:left w:w="15" w:type="dxa"/>
              <w:bottom w:w="0" w:type="dxa"/>
              <w:right w:w="15" w:type="dxa"/>
            </w:tcMar>
            <w:vAlign w:val="center"/>
          </w:tcPr>
          <w:p w14:paraId="084D38F7">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color w:val="auto"/>
                <w:kern w:val="0"/>
                <w:sz w:val="24"/>
              </w:rPr>
            </w:pPr>
            <w:r>
              <w:rPr>
                <w:rFonts w:hint="eastAsia" w:ascii="宋体" w:hAnsi="宋体" w:eastAsia="宋体" w:cs="宋体"/>
                <w:b/>
                <w:color w:val="auto"/>
                <w:kern w:val="0"/>
                <w:sz w:val="24"/>
              </w:rPr>
              <w:t>序号</w:t>
            </w:r>
          </w:p>
        </w:tc>
        <w:tc>
          <w:tcPr>
            <w:tcW w:w="1762" w:type="dxa"/>
            <w:tcMar>
              <w:top w:w="15" w:type="dxa"/>
              <w:left w:w="15" w:type="dxa"/>
              <w:bottom w:w="0" w:type="dxa"/>
              <w:right w:w="15" w:type="dxa"/>
            </w:tcMar>
            <w:vAlign w:val="center"/>
          </w:tcPr>
          <w:p w14:paraId="6A15391B">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color w:val="auto"/>
                <w:kern w:val="0"/>
                <w:sz w:val="24"/>
              </w:rPr>
            </w:pPr>
            <w:r>
              <w:rPr>
                <w:rFonts w:hint="eastAsia" w:ascii="宋体" w:hAnsi="宋体" w:eastAsia="宋体" w:cs="宋体"/>
                <w:b/>
                <w:color w:val="auto"/>
                <w:kern w:val="0"/>
                <w:sz w:val="24"/>
              </w:rPr>
              <w:t>姓  名</w:t>
            </w:r>
          </w:p>
        </w:tc>
        <w:tc>
          <w:tcPr>
            <w:tcW w:w="809" w:type="dxa"/>
            <w:tcMar>
              <w:top w:w="15" w:type="dxa"/>
              <w:left w:w="15" w:type="dxa"/>
              <w:bottom w:w="0" w:type="dxa"/>
              <w:right w:w="15" w:type="dxa"/>
            </w:tcMar>
            <w:vAlign w:val="center"/>
          </w:tcPr>
          <w:p w14:paraId="676CBBAC">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color w:val="auto"/>
                <w:kern w:val="0"/>
                <w:sz w:val="24"/>
              </w:rPr>
            </w:pPr>
            <w:r>
              <w:rPr>
                <w:rFonts w:hint="eastAsia" w:ascii="宋体" w:hAnsi="宋体" w:eastAsia="宋体" w:cs="宋体"/>
                <w:b/>
                <w:color w:val="auto"/>
                <w:kern w:val="0"/>
                <w:sz w:val="24"/>
              </w:rPr>
              <w:t>性别</w:t>
            </w:r>
          </w:p>
        </w:tc>
        <w:tc>
          <w:tcPr>
            <w:tcW w:w="809" w:type="dxa"/>
            <w:tcMar>
              <w:top w:w="15" w:type="dxa"/>
              <w:left w:w="15" w:type="dxa"/>
              <w:bottom w:w="0" w:type="dxa"/>
              <w:right w:w="15" w:type="dxa"/>
            </w:tcMar>
            <w:vAlign w:val="center"/>
          </w:tcPr>
          <w:p w14:paraId="6CAEFA72">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color w:val="auto"/>
                <w:kern w:val="0"/>
                <w:sz w:val="24"/>
              </w:rPr>
            </w:pPr>
            <w:r>
              <w:rPr>
                <w:rFonts w:hint="eastAsia" w:ascii="宋体" w:hAnsi="宋体" w:eastAsia="宋体" w:cs="宋体"/>
                <w:b/>
                <w:color w:val="auto"/>
                <w:kern w:val="0"/>
                <w:sz w:val="24"/>
              </w:rPr>
              <w:t>年龄</w:t>
            </w:r>
          </w:p>
        </w:tc>
        <w:tc>
          <w:tcPr>
            <w:tcW w:w="809" w:type="dxa"/>
            <w:tcMar>
              <w:top w:w="15" w:type="dxa"/>
              <w:left w:w="15" w:type="dxa"/>
              <w:bottom w:w="0" w:type="dxa"/>
              <w:right w:w="15" w:type="dxa"/>
            </w:tcMar>
            <w:vAlign w:val="center"/>
          </w:tcPr>
          <w:p w14:paraId="6EBAC0D2">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color w:val="auto"/>
                <w:kern w:val="0"/>
                <w:sz w:val="24"/>
              </w:rPr>
            </w:pPr>
            <w:r>
              <w:rPr>
                <w:rFonts w:hint="eastAsia" w:ascii="宋体" w:hAnsi="宋体" w:eastAsia="宋体" w:cs="宋体"/>
                <w:b/>
                <w:color w:val="auto"/>
                <w:kern w:val="0"/>
                <w:sz w:val="24"/>
              </w:rPr>
              <w:t>学历</w:t>
            </w:r>
          </w:p>
        </w:tc>
        <w:tc>
          <w:tcPr>
            <w:tcW w:w="1062" w:type="dxa"/>
            <w:tcMar>
              <w:top w:w="15" w:type="dxa"/>
              <w:left w:w="15" w:type="dxa"/>
              <w:bottom w:w="0" w:type="dxa"/>
              <w:right w:w="15" w:type="dxa"/>
            </w:tcMar>
            <w:vAlign w:val="center"/>
          </w:tcPr>
          <w:p w14:paraId="7DFC6738">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color w:val="auto"/>
                <w:kern w:val="0"/>
                <w:sz w:val="24"/>
              </w:rPr>
            </w:pPr>
            <w:r>
              <w:rPr>
                <w:rFonts w:hint="eastAsia" w:ascii="宋体" w:hAnsi="宋体" w:eastAsia="宋体" w:cs="宋体"/>
                <w:b/>
                <w:color w:val="auto"/>
                <w:kern w:val="0"/>
                <w:sz w:val="24"/>
              </w:rPr>
              <w:t>工作</w:t>
            </w:r>
          </w:p>
          <w:p w14:paraId="09C25D90">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color w:val="auto"/>
                <w:kern w:val="0"/>
                <w:sz w:val="24"/>
              </w:rPr>
            </w:pPr>
            <w:r>
              <w:rPr>
                <w:rFonts w:hint="eastAsia" w:ascii="宋体" w:hAnsi="宋体" w:eastAsia="宋体" w:cs="宋体"/>
                <w:b/>
                <w:color w:val="auto"/>
                <w:kern w:val="0"/>
                <w:sz w:val="24"/>
              </w:rPr>
              <w:t>年限</w:t>
            </w:r>
          </w:p>
        </w:tc>
        <w:tc>
          <w:tcPr>
            <w:tcW w:w="2667" w:type="dxa"/>
            <w:tcMar>
              <w:top w:w="15" w:type="dxa"/>
              <w:left w:w="15" w:type="dxa"/>
              <w:bottom w:w="0" w:type="dxa"/>
              <w:right w:w="15" w:type="dxa"/>
            </w:tcMar>
            <w:vAlign w:val="center"/>
          </w:tcPr>
          <w:p w14:paraId="7A9E83A2">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color w:val="auto"/>
                <w:kern w:val="0"/>
                <w:sz w:val="24"/>
              </w:rPr>
            </w:pPr>
            <w:r>
              <w:rPr>
                <w:rFonts w:hint="eastAsia" w:ascii="宋体" w:hAnsi="宋体" w:eastAsia="宋体" w:cs="宋体"/>
                <w:b/>
                <w:color w:val="auto"/>
                <w:kern w:val="0"/>
                <w:sz w:val="24"/>
              </w:rPr>
              <w:t>拟担任的职务</w:t>
            </w:r>
          </w:p>
        </w:tc>
        <w:tc>
          <w:tcPr>
            <w:tcW w:w="966" w:type="dxa"/>
            <w:tcMar>
              <w:top w:w="15" w:type="dxa"/>
              <w:left w:w="15" w:type="dxa"/>
              <w:bottom w:w="0" w:type="dxa"/>
              <w:right w:w="15" w:type="dxa"/>
            </w:tcMar>
            <w:vAlign w:val="center"/>
          </w:tcPr>
          <w:p w14:paraId="617030CC">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color w:val="auto"/>
                <w:kern w:val="0"/>
                <w:sz w:val="24"/>
              </w:rPr>
            </w:pPr>
            <w:r>
              <w:rPr>
                <w:rFonts w:hint="eastAsia" w:ascii="宋体" w:hAnsi="宋体" w:eastAsia="宋体" w:cs="宋体"/>
                <w:b/>
                <w:color w:val="auto"/>
                <w:kern w:val="0"/>
                <w:sz w:val="24"/>
              </w:rPr>
              <w:t>岗位</w:t>
            </w:r>
          </w:p>
          <w:p w14:paraId="3DC47E96">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b/>
                <w:color w:val="auto"/>
                <w:kern w:val="0"/>
                <w:sz w:val="24"/>
              </w:rPr>
            </w:pPr>
            <w:r>
              <w:rPr>
                <w:rFonts w:hint="eastAsia" w:ascii="宋体" w:hAnsi="宋体" w:eastAsia="宋体" w:cs="宋体"/>
                <w:b/>
                <w:color w:val="auto"/>
                <w:kern w:val="0"/>
                <w:sz w:val="24"/>
              </w:rPr>
              <w:t>情况</w:t>
            </w:r>
          </w:p>
        </w:tc>
      </w:tr>
      <w:tr w14:paraId="4504D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3F221B6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608E13B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115B36A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45251F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EE7C72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565B61E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200A4E2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7D9B69E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626A7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72D15A4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6A4388F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DD53E8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5DF0C48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047CFA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199A531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60BE246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047468F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76F76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0F70CB8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13E0924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36A2E79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FC6087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DF6468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49D3851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2FDDA04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2982FBE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353FF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3E3D146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6D58D1C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95ADC7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294B38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0E367A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2098916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0F9A46B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53EE316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671E0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42F3E77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47AACC3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49CE284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191A2F6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306369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4949111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2FB1E76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1575F27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31436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0CC3FF3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487E991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5C0CE4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75AADC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14CDA60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6BDAB95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3E528F3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0511A05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6F177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3C91AD1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31664A5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2609FE4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1CFB82D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1550621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0A3488A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54ED2FC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6603352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44AD8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2A00AA6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40A5301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8C064E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7B74F42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462A609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5AF2693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3770B4C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0EBBDEE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3E70A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24269D1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3681553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38BAEE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2BEA85B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34D5D1E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47C71C0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17E0559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5C49EB3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15368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66F651C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6A87623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55EC6A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4BA1F19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1073A1B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0876D0D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77AF441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76ACF63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63B55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71D6CDD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7398BA4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7107716E">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70F904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3F52259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0ECF4A3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7626254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60999AB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153AD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685B194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11B5B41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2000DC7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2619727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29315F8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428C8D6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5797034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524D8FE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37FA4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0C2D76E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3786F70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7DB8FE3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5BB5E2F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3595B55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6DB8DBC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110B082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715C591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32CFB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6BCD6B5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2526160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5FFFE18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7F7DB62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79911FE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0CA3ABE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41C664F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01F8A37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0242F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5" w:hRule="atLeast"/>
          <w:jc w:val="center"/>
        </w:trPr>
        <w:tc>
          <w:tcPr>
            <w:tcW w:w="791" w:type="dxa"/>
            <w:tcMar>
              <w:top w:w="15" w:type="dxa"/>
              <w:left w:w="15" w:type="dxa"/>
              <w:bottom w:w="0" w:type="dxa"/>
              <w:right w:w="15" w:type="dxa"/>
            </w:tcMar>
            <w:vAlign w:val="bottom"/>
          </w:tcPr>
          <w:p w14:paraId="4F15B22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21F31E6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51FACEBB">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A610BB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43C5807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21E3E5C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1C91E05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17101EB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730F8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7" w:hRule="atLeast"/>
          <w:jc w:val="center"/>
        </w:trPr>
        <w:tc>
          <w:tcPr>
            <w:tcW w:w="791" w:type="dxa"/>
            <w:tcMar>
              <w:top w:w="15" w:type="dxa"/>
              <w:left w:w="15" w:type="dxa"/>
              <w:bottom w:w="0" w:type="dxa"/>
              <w:right w:w="15" w:type="dxa"/>
            </w:tcMar>
            <w:vAlign w:val="bottom"/>
          </w:tcPr>
          <w:p w14:paraId="261B5E93">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64E5012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416EABF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E03108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07173332">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724095E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23E16B1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11C7147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r w14:paraId="4CB1C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7" w:hRule="atLeast"/>
          <w:jc w:val="center"/>
        </w:trPr>
        <w:tc>
          <w:tcPr>
            <w:tcW w:w="791" w:type="dxa"/>
            <w:tcMar>
              <w:top w:w="15" w:type="dxa"/>
              <w:left w:w="15" w:type="dxa"/>
              <w:bottom w:w="0" w:type="dxa"/>
              <w:right w:w="15" w:type="dxa"/>
            </w:tcMar>
            <w:vAlign w:val="bottom"/>
          </w:tcPr>
          <w:p w14:paraId="21CBFCB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762" w:type="dxa"/>
            <w:tcMar>
              <w:top w:w="15" w:type="dxa"/>
              <w:left w:w="15" w:type="dxa"/>
              <w:bottom w:w="0" w:type="dxa"/>
              <w:right w:w="15" w:type="dxa"/>
            </w:tcMar>
            <w:vAlign w:val="bottom"/>
          </w:tcPr>
          <w:p w14:paraId="70C036A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4D1D179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33498A6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809" w:type="dxa"/>
            <w:tcMar>
              <w:top w:w="15" w:type="dxa"/>
              <w:left w:w="15" w:type="dxa"/>
              <w:bottom w:w="0" w:type="dxa"/>
              <w:right w:w="15" w:type="dxa"/>
            </w:tcMar>
            <w:vAlign w:val="bottom"/>
          </w:tcPr>
          <w:p w14:paraId="66A2D70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1062" w:type="dxa"/>
            <w:tcMar>
              <w:top w:w="15" w:type="dxa"/>
              <w:left w:w="15" w:type="dxa"/>
              <w:bottom w:w="0" w:type="dxa"/>
              <w:right w:w="15" w:type="dxa"/>
            </w:tcMar>
            <w:vAlign w:val="bottom"/>
          </w:tcPr>
          <w:p w14:paraId="2763332D">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2667" w:type="dxa"/>
            <w:tcMar>
              <w:top w:w="15" w:type="dxa"/>
              <w:left w:w="15" w:type="dxa"/>
              <w:bottom w:w="0" w:type="dxa"/>
              <w:right w:w="15" w:type="dxa"/>
            </w:tcMar>
            <w:vAlign w:val="bottom"/>
          </w:tcPr>
          <w:p w14:paraId="5D189A34">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c>
          <w:tcPr>
            <w:tcW w:w="966" w:type="dxa"/>
            <w:tcMar>
              <w:top w:w="15" w:type="dxa"/>
              <w:left w:w="15" w:type="dxa"/>
              <w:bottom w:w="0" w:type="dxa"/>
              <w:right w:w="15" w:type="dxa"/>
            </w:tcMar>
            <w:vAlign w:val="bottom"/>
          </w:tcPr>
          <w:p w14:paraId="4CA6F74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rPr>
            </w:pPr>
          </w:p>
        </w:tc>
      </w:tr>
    </w:tbl>
    <w:p w14:paraId="1636735E">
      <w:pPr>
        <w:overflowPunct/>
        <w:topLinePunct w:val="0"/>
        <w:bidi w:val="0"/>
        <w:spacing w:line="500" w:lineRule="atLeast"/>
        <w:rPr>
          <w:rFonts w:hint="eastAsia" w:ascii="宋体" w:hAnsi="宋体" w:eastAsia="宋体" w:cs="宋体"/>
          <w:color w:val="auto"/>
          <w:szCs w:val="22"/>
        </w:rPr>
      </w:pPr>
    </w:p>
    <w:p w14:paraId="63764159">
      <w:pPr>
        <w:overflowPunct/>
        <w:topLinePunct w:val="0"/>
        <w:bidi w:val="0"/>
        <w:adjustRightInd w:val="0"/>
        <w:snapToGrid w:val="0"/>
        <w:spacing w:line="500" w:lineRule="atLeast"/>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682957CD">
      <w:pPr>
        <w:overflowPunct/>
        <w:topLinePunct w:val="0"/>
        <w:bidi w:val="0"/>
        <w:adjustRightInd w:val="0"/>
        <w:snapToGrid w:val="0"/>
        <w:spacing w:line="500" w:lineRule="atLeast"/>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2A0A10E2">
      <w:pPr>
        <w:overflowPunct/>
        <w:topLinePunct w:val="0"/>
        <w:bidi w:val="0"/>
        <w:adjustRightInd w:val="0"/>
        <w:snapToGrid w:val="0"/>
        <w:spacing w:line="500" w:lineRule="atLeast"/>
        <w:rPr>
          <w:rFonts w:hint="eastAsia" w:ascii="宋体" w:hAnsi="宋体" w:eastAsia="宋体" w:cs="宋体"/>
          <w:color w:val="auto"/>
          <w:sz w:val="28"/>
          <w:szCs w:val="28"/>
        </w:rPr>
      </w:pPr>
      <w:r>
        <w:rPr>
          <w:rFonts w:hint="eastAsia" w:ascii="宋体" w:hAnsi="宋体" w:eastAsia="宋体" w:cs="宋体"/>
          <w:color w:val="auto"/>
          <w:sz w:val="24"/>
          <w:szCs w:val="24"/>
        </w:rPr>
        <w:t>日    期：________年________月________日</w:t>
      </w:r>
    </w:p>
    <w:p w14:paraId="43ADBFAE">
      <w:pPr>
        <w:overflowPunct/>
        <w:topLinePunct w:val="0"/>
        <w:autoSpaceDE w:val="0"/>
        <w:autoSpaceDN w:val="0"/>
        <w:bidi w:val="0"/>
        <w:adjustRightInd w:val="0"/>
        <w:spacing w:line="500" w:lineRule="atLeast"/>
        <w:jc w:val="center"/>
        <w:textAlignment w:val="baseline"/>
        <w:rPr>
          <w:rFonts w:hint="eastAsia" w:ascii="宋体" w:hAnsi="宋体" w:eastAsia="宋体" w:cs="宋体"/>
          <w:b/>
          <w:bCs/>
          <w:color w:val="auto"/>
          <w:kern w:val="20"/>
          <w:sz w:val="24"/>
          <w:szCs w:val="24"/>
        </w:rPr>
      </w:pPr>
      <w:r>
        <w:rPr>
          <w:rFonts w:hint="eastAsia" w:ascii="宋体" w:hAnsi="宋体" w:eastAsia="宋体" w:cs="宋体"/>
          <w:color w:val="auto"/>
          <w:sz w:val="24"/>
          <w:szCs w:val="24"/>
        </w:rPr>
        <w:t xml:space="preserve">   </w:t>
      </w:r>
      <w:bookmarkStart w:id="166" w:name="_Toc225566702"/>
      <w:bookmarkStart w:id="167" w:name="_Toc396304715"/>
      <w:bookmarkStart w:id="168" w:name="_Toc225412172"/>
      <w:bookmarkStart w:id="169" w:name="_Toc225566883"/>
      <w:bookmarkStart w:id="170" w:name="_Toc426457711"/>
      <w:bookmarkStart w:id="171" w:name="_Toc14010"/>
      <w:bookmarkStart w:id="172" w:name="_Toc341541376"/>
      <w:bookmarkStart w:id="173" w:name="_Toc4548"/>
      <w:bookmarkStart w:id="174" w:name="_Toc225410182"/>
      <w:bookmarkStart w:id="175" w:name="_Toc225415660"/>
      <w:bookmarkStart w:id="176" w:name="_Toc16685"/>
      <w:bookmarkStart w:id="177" w:name="_Toc15882"/>
      <w:bookmarkStart w:id="178" w:name="_Toc225410808"/>
      <w:bookmarkStart w:id="179" w:name="_Toc225412374"/>
      <w:bookmarkStart w:id="180" w:name="_Toc26060"/>
      <w:bookmarkStart w:id="181" w:name="_Toc225415861"/>
      <w:bookmarkStart w:id="182" w:name="_Toc403077653"/>
      <w:bookmarkStart w:id="183" w:name="_Toc225567482"/>
      <w:bookmarkStart w:id="184" w:name="_Toc225416062"/>
      <w:bookmarkStart w:id="185" w:name="_Toc225409966"/>
      <w:bookmarkStart w:id="186" w:name="_Toc484890091"/>
      <w:bookmarkStart w:id="187" w:name="_Toc528240836"/>
      <w:r>
        <w:rPr>
          <w:rFonts w:hint="eastAsia" w:ascii="宋体" w:hAnsi="宋体" w:eastAsia="宋体" w:cs="宋体"/>
          <w:b/>
          <w:bCs/>
          <w:color w:val="auto"/>
          <w:kern w:val="20"/>
          <w:sz w:val="24"/>
          <w:szCs w:val="24"/>
        </w:rPr>
        <w:t>（二） 本项目拟投入主要人员简历表</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0C7A9285">
      <w:pPr>
        <w:overflowPunct/>
        <w:topLinePunct w:val="0"/>
        <w:autoSpaceDE w:val="0"/>
        <w:autoSpaceDN w:val="0"/>
        <w:bidi w:val="0"/>
        <w:adjustRightInd w:val="0"/>
        <w:spacing w:line="500" w:lineRule="atLeast"/>
        <w:textAlignment w:val="baseline"/>
        <w:rPr>
          <w:rFonts w:hint="eastAsia" w:ascii="宋体" w:hAnsi="宋体" w:eastAsia="宋体" w:cs="宋体"/>
          <w:b/>
          <w:bCs/>
          <w:color w:val="auto"/>
          <w:kern w:val="20"/>
          <w:sz w:val="24"/>
          <w:szCs w:val="24"/>
        </w:rPr>
      </w:pPr>
    </w:p>
    <w:tbl>
      <w:tblPr>
        <w:tblStyle w:val="45"/>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275"/>
        <w:gridCol w:w="1595"/>
        <w:gridCol w:w="1543"/>
        <w:gridCol w:w="1301"/>
        <w:gridCol w:w="45"/>
        <w:gridCol w:w="1729"/>
        <w:gridCol w:w="7"/>
        <w:gridCol w:w="1145"/>
      </w:tblGrid>
      <w:tr w14:paraId="68772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792" w:type="dxa"/>
            <w:gridSpan w:val="2"/>
            <w:vAlign w:val="center"/>
          </w:tcPr>
          <w:p w14:paraId="62318656">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姓  名</w:t>
            </w:r>
          </w:p>
        </w:tc>
        <w:tc>
          <w:tcPr>
            <w:tcW w:w="1595" w:type="dxa"/>
            <w:vAlign w:val="center"/>
          </w:tcPr>
          <w:p w14:paraId="28389E8D">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p>
        </w:tc>
        <w:tc>
          <w:tcPr>
            <w:tcW w:w="1543" w:type="dxa"/>
            <w:vAlign w:val="center"/>
          </w:tcPr>
          <w:p w14:paraId="3A2082BC">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性 别</w:t>
            </w:r>
          </w:p>
        </w:tc>
        <w:tc>
          <w:tcPr>
            <w:tcW w:w="1346" w:type="dxa"/>
            <w:gridSpan w:val="2"/>
            <w:vAlign w:val="center"/>
          </w:tcPr>
          <w:p w14:paraId="1B225599">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p>
        </w:tc>
        <w:tc>
          <w:tcPr>
            <w:tcW w:w="1729" w:type="dxa"/>
            <w:vAlign w:val="center"/>
          </w:tcPr>
          <w:p w14:paraId="6CE17125">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年 龄</w:t>
            </w:r>
          </w:p>
        </w:tc>
        <w:tc>
          <w:tcPr>
            <w:tcW w:w="1152" w:type="dxa"/>
            <w:gridSpan w:val="2"/>
            <w:vAlign w:val="center"/>
          </w:tcPr>
          <w:p w14:paraId="258DBD50">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jc w:val="center"/>
              <w:rPr>
                <w:rFonts w:hint="eastAsia" w:ascii="宋体" w:hAnsi="宋体" w:eastAsia="宋体" w:cs="宋体"/>
                <w:color w:val="auto"/>
                <w:kern w:val="0"/>
                <w:sz w:val="24"/>
                <w:szCs w:val="24"/>
              </w:rPr>
            </w:pPr>
          </w:p>
        </w:tc>
      </w:tr>
      <w:tr w14:paraId="59AF3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792" w:type="dxa"/>
            <w:gridSpan w:val="2"/>
            <w:vAlign w:val="center"/>
          </w:tcPr>
          <w:p w14:paraId="48A04E18">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身份证号</w:t>
            </w:r>
          </w:p>
        </w:tc>
        <w:tc>
          <w:tcPr>
            <w:tcW w:w="1595" w:type="dxa"/>
            <w:vAlign w:val="center"/>
          </w:tcPr>
          <w:p w14:paraId="0E17C7B3">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p>
        </w:tc>
        <w:tc>
          <w:tcPr>
            <w:tcW w:w="1543" w:type="dxa"/>
            <w:vAlign w:val="center"/>
          </w:tcPr>
          <w:p w14:paraId="2C9B2A7A">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毕业时间</w:t>
            </w:r>
          </w:p>
        </w:tc>
        <w:tc>
          <w:tcPr>
            <w:tcW w:w="1346" w:type="dxa"/>
            <w:gridSpan w:val="2"/>
            <w:vAlign w:val="center"/>
          </w:tcPr>
          <w:p w14:paraId="296D2090">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p>
        </w:tc>
        <w:tc>
          <w:tcPr>
            <w:tcW w:w="1729" w:type="dxa"/>
            <w:vAlign w:val="center"/>
          </w:tcPr>
          <w:p w14:paraId="703072A9">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从业时间</w:t>
            </w:r>
          </w:p>
        </w:tc>
        <w:tc>
          <w:tcPr>
            <w:tcW w:w="1152" w:type="dxa"/>
            <w:gridSpan w:val="2"/>
            <w:vAlign w:val="center"/>
          </w:tcPr>
          <w:p w14:paraId="01035018">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jc w:val="center"/>
              <w:rPr>
                <w:rFonts w:hint="eastAsia" w:ascii="宋体" w:hAnsi="宋体" w:eastAsia="宋体" w:cs="宋体"/>
                <w:color w:val="auto"/>
                <w:kern w:val="0"/>
                <w:sz w:val="24"/>
                <w:szCs w:val="24"/>
              </w:rPr>
            </w:pPr>
          </w:p>
        </w:tc>
      </w:tr>
      <w:tr w14:paraId="00CA5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792" w:type="dxa"/>
            <w:gridSpan w:val="2"/>
            <w:vAlign w:val="center"/>
          </w:tcPr>
          <w:p w14:paraId="55B263D4">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专业/年限</w:t>
            </w:r>
          </w:p>
        </w:tc>
        <w:tc>
          <w:tcPr>
            <w:tcW w:w="1595" w:type="dxa"/>
            <w:vAlign w:val="center"/>
          </w:tcPr>
          <w:p w14:paraId="08901664">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p>
        </w:tc>
        <w:tc>
          <w:tcPr>
            <w:tcW w:w="1543" w:type="dxa"/>
            <w:vAlign w:val="center"/>
          </w:tcPr>
          <w:p w14:paraId="6EA200E1">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毕业学校</w:t>
            </w:r>
          </w:p>
        </w:tc>
        <w:tc>
          <w:tcPr>
            <w:tcW w:w="1346" w:type="dxa"/>
            <w:gridSpan w:val="2"/>
            <w:vAlign w:val="center"/>
          </w:tcPr>
          <w:p w14:paraId="21FFA0B4">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p>
        </w:tc>
        <w:tc>
          <w:tcPr>
            <w:tcW w:w="1729" w:type="dxa"/>
            <w:vAlign w:val="center"/>
          </w:tcPr>
          <w:p w14:paraId="66AEC95E">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学历/专业</w:t>
            </w:r>
          </w:p>
        </w:tc>
        <w:tc>
          <w:tcPr>
            <w:tcW w:w="1152" w:type="dxa"/>
            <w:gridSpan w:val="2"/>
            <w:vAlign w:val="center"/>
          </w:tcPr>
          <w:p w14:paraId="7D73B4D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jc w:val="center"/>
              <w:rPr>
                <w:rFonts w:hint="eastAsia" w:ascii="宋体" w:hAnsi="宋体" w:eastAsia="宋体" w:cs="宋体"/>
                <w:color w:val="auto"/>
                <w:kern w:val="0"/>
                <w:sz w:val="24"/>
                <w:szCs w:val="24"/>
              </w:rPr>
            </w:pPr>
          </w:p>
        </w:tc>
      </w:tr>
      <w:tr w14:paraId="7C560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3387" w:type="dxa"/>
            <w:gridSpan w:val="3"/>
            <w:vAlign w:val="center"/>
          </w:tcPr>
          <w:p w14:paraId="639C1D42">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是否属投标人固定雇员</w:t>
            </w:r>
          </w:p>
        </w:tc>
        <w:tc>
          <w:tcPr>
            <w:tcW w:w="1543" w:type="dxa"/>
            <w:vAlign w:val="center"/>
          </w:tcPr>
          <w:p w14:paraId="071065D4">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p>
        </w:tc>
        <w:tc>
          <w:tcPr>
            <w:tcW w:w="3075" w:type="dxa"/>
            <w:gridSpan w:val="3"/>
            <w:vAlign w:val="center"/>
          </w:tcPr>
          <w:p w14:paraId="5B7B0FE8">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为投标人服务时间</w:t>
            </w:r>
          </w:p>
        </w:tc>
        <w:tc>
          <w:tcPr>
            <w:tcW w:w="1152" w:type="dxa"/>
            <w:gridSpan w:val="2"/>
            <w:vAlign w:val="center"/>
          </w:tcPr>
          <w:p w14:paraId="1BB57B75">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jc w:val="center"/>
              <w:rPr>
                <w:rFonts w:hint="eastAsia" w:ascii="宋体" w:hAnsi="宋体" w:eastAsia="宋体" w:cs="宋体"/>
                <w:color w:val="auto"/>
                <w:kern w:val="0"/>
                <w:sz w:val="24"/>
                <w:szCs w:val="24"/>
              </w:rPr>
            </w:pPr>
          </w:p>
        </w:tc>
      </w:tr>
      <w:tr w14:paraId="2B618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387" w:type="dxa"/>
            <w:gridSpan w:val="3"/>
            <w:vAlign w:val="center"/>
          </w:tcPr>
          <w:p w14:paraId="7CD25A2E">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拟在本项目担任职务</w:t>
            </w:r>
          </w:p>
        </w:tc>
        <w:tc>
          <w:tcPr>
            <w:tcW w:w="5770" w:type="dxa"/>
            <w:gridSpan w:val="6"/>
            <w:vAlign w:val="center"/>
          </w:tcPr>
          <w:p w14:paraId="4968DE96">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p>
        </w:tc>
      </w:tr>
      <w:tr w14:paraId="3EAFC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157" w:type="dxa"/>
            <w:gridSpan w:val="9"/>
            <w:vAlign w:val="center"/>
          </w:tcPr>
          <w:p w14:paraId="34D4C9D7">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教育和培训背景</w:t>
            </w:r>
          </w:p>
        </w:tc>
      </w:tr>
      <w:tr w14:paraId="44C1C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3" w:hRule="atLeast"/>
          <w:jc w:val="center"/>
        </w:trPr>
        <w:tc>
          <w:tcPr>
            <w:tcW w:w="9157" w:type="dxa"/>
            <w:gridSpan w:val="9"/>
          </w:tcPr>
          <w:p w14:paraId="100325D1">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r>
      <w:tr w14:paraId="55322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9157" w:type="dxa"/>
            <w:gridSpan w:val="9"/>
            <w:vAlign w:val="center"/>
          </w:tcPr>
          <w:p w14:paraId="5C8A4FA0">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工作经历</w:t>
            </w:r>
          </w:p>
        </w:tc>
      </w:tr>
      <w:tr w14:paraId="7381C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1517" w:type="dxa"/>
            <w:vAlign w:val="center"/>
          </w:tcPr>
          <w:p w14:paraId="7D1D9DE9">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时  间</w:t>
            </w:r>
          </w:p>
        </w:tc>
        <w:tc>
          <w:tcPr>
            <w:tcW w:w="3413" w:type="dxa"/>
            <w:gridSpan w:val="3"/>
            <w:vAlign w:val="center"/>
          </w:tcPr>
          <w:p w14:paraId="7FA78697">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参加过的项目名称</w:t>
            </w:r>
          </w:p>
          <w:p w14:paraId="3BC5A35F">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及当时所在单位</w:t>
            </w:r>
          </w:p>
        </w:tc>
        <w:tc>
          <w:tcPr>
            <w:tcW w:w="1301" w:type="dxa"/>
            <w:vAlign w:val="center"/>
          </w:tcPr>
          <w:p w14:paraId="50B4313A">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担任何职</w:t>
            </w:r>
          </w:p>
        </w:tc>
        <w:tc>
          <w:tcPr>
            <w:tcW w:w="1781" w:type="dxa"/>
            <w:gridSpan w:val="3"/>
            <w:vAlign w:val="center"/>
          </w:tcPr>
          <w:p w14:paraId="63B8DA2E">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主要工作内容</w:t>
            </w:r>
          </w:p>
        </w:tc>
        <w:tc>
          <w:tcPr>
            <w:tcW w:w="1145" w:type="dxa"/>
            <w:vAlign w:val="center"/>
          </w:tcPr>
          <w:p w14:paraId="40037080">
            <w:pPr>
              <w:keepNext w:val="0"/>
              <w:keepLines w:val="0"/>
              <w:suppressLineNumbers w:val="0"/>
              <w:overflowPunct/>
              <w:topLinePunct w:val="0"/>
              <w:bidi w:val="0"/>
              <w:adjustRightInd w:val="0"/>
              <w:snapToGrid w:val="0"/>
              <w:spacing w:before="0" w:beforeAutospacing="0" w:after="0" w:afterAutospacing="0" w:line="500" w:lineRule="atLeast"/>
              <w:ind w:left="0" w:right="0"/>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备 注</w:t>
            </w:r>
          </w:p>
        </w:tc>
      </w:tr>
      <w:tr w14:paraId="7686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517" w:type="dxa"/>
            <w:vAlign w:val="center"/>
          </w:tcPr>
          <w:p w14:paraId="1AAA555E">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3413" w:type="dxa"/>
            <w:gridSpan w:val="3"/>
            <w:vAlign w:val="center"/>
          </w:tcPr>
          <w:p w14:paraId="2592B44D">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1301" w:type="dxa"/>
            <w:vAlign w:val="center"/>
          </w:tcPr>
          <w:p w14:paraId="673BAA7D">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1781" w:type="dxa"/>
            <w:gridSpan w:val="3"/>
            <w:vAlign w:val="center"/>
          </w:tcPr>
          <w:p w14:paraId="6952AFE5">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1145" w:type="dxa"/>
            <w:vAlign w:val="center"/>
          </w:tcPr>
          <w:p w14:paraId="6CFB9B5E">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r>
      <w:tr w14:paraId="660B0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517" w:type="dxa"/>
            <w:vAlign w:val="center"/>
          </w:tcPr>
          <w:p w14:paraId="4F686857">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3413" w:type="dxa"/>
            <w:gridSpan w:val="3"/>
            <w:vAlign w:val="center"/>
          </w:tcPr>
          <w:p w14:paraId="00E53E8F">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1301" w:type="dxa"/>
            <w:vAlign w:val="center"/>
          </w:tcPr>
          <w:p w14:paraId="5D0E17A7">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1781" w:type="dxa"/>
            <w:gridSpan w:val="3"/>
            <w:vAlign w:val="center"/>
          </w:tcPr>
          <w:p w14:paraId="434141E8">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1145" w:type="dxa"/>
            <w:vAlign w:val="center"/>
          </w:tcPr>
          <w:p w14:paraId="194585EA">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r>
      <w:tr w14:paraId="52F8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517" w:type="dxa"/>
            <w:vAlign w:val="center"/>
          </w:tcPr>
          <w:p w14:paraId="56BE7482">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3413" w:type="dxa"/>
            <w:gridSpan w:val="3"/>
            <w:vAlign w:val="center"/>
          </w:tcPr>
          <w:p w14:paraId="363E6595">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1301" w:type="dxa"/>
            <w:vAlign w:val="center"/>
          </w:tcPr>
          <w:p w14:paraId="710A6B11">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1781" w:type="dxa"/>
            <w:gridSpan w:val="3"/>
            <w:vAlign w:val="center"/>
          </w:tcPr>
          <w:p w14:paraId="13D18534">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1145" w:type="dxa"/>
            <w:vAlign w:val="center"/>
          </w:tcPr>
          <w:p w14:paraId="41C96D56">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r>
      <w:tr w14:paraId="5993F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517" w:type="dxa"/>
            <w:vAlign w:val="center"/>
          </w:tcPr>
          <w:p w14:paraId="1D10E23B">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3413" w:type="dxa"/>
            <w:gridSpan w:val="3"/>
            <w:vAlign w:val="center"/>
          </w:tcPr>
          <w:p w14:paraId="0BF793AC">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1301" w:type="dxa"/>
            <w:vAlign w:val="center"/>
          </w:tcPr>
          <w:p w14:paraId="67C5C22B">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1781" w:type="dxa"/>
            <w:gridSpan w:val="3"/>
            <w:vAlign w:val="center"/>
          </w:tcPr>
          <w:p w14:paraId="7C5BEEB4">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c>
          <w:tcPr>
            <w:tcW w:w="1145" w:type="dxa"/>
            <w:vAlign w:val="center"/>
          </w:tcPr>
          <w:p w14:paraId="2338BC41">
            <w:pPr>
              <w:keepNext w:val="0"/>
              <w:keepLines w:val="0"/>
              <w:suppressLineNumbers w:val="0"/>
              <w:overflowPunct/>
              <w:topLinePunct w:val="0"/>
              <w:bidi w:val="0"/>
              <w:adjustRightInd w:val="0"/>
              <w:snapToGrid w:val="0"/>
              <w:spacing w:before="0" w:beforeAutospacing="0" w:after="0" w:afterAutospacing="0" w:line="500" w:lineRule="atLeast"/>
              <w:ind w:left="0" w:right="0"/>
              <w:rPr>
                <w:rFonts w:hint="eastAsia" w:ascii="宋体" w:hAnsi="宋体" w:eastAsia="宋体" w:cs="宋体"/>
                <w:color w:val="auto"/>
                <w:kern w:val="0"/>
                <w:sz w:val="24"/>
                <w:szCs w:val="24"/>
              </w:rPr>
            </w:pPr>
          </w:p>
        </w:tc>
      </w:tr>
      <w:tr w14:paraId="28A86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517" w:type="dxa"/>
            <w:vAlign w:val="center"/>
          </w:tcPr>
          <w:p w14:paraId="1E222AA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szCs w:val="24"/>
              </w:rPr>
            </w:pPr>
          </w:p>
        </w:tc>
        <w:tc>
          <w:tcPr>
            <w:tcW w:w="3413" w:type="dxa"/>
            <w:gridSpan w:val="3"/>
            <w:vAlign w:val="center"/>
          </w:tcPr>
          <w:p w14:paraId="14B79FC7">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szCs w:val="24"/>
              </w:rPr>
            </w:pPr>
          </w:p>
        </w:tc>
        <w:tc>
          <w:tcPr>
            <w:tcW w:w="1301" w:type="dxa"/>
            <w:vAlign w:val="center"/>
          </w:tcPr>
          <w:p w14:paraId="6A36FF3A">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szCs w:val="24"/>
              </w:rPr>
            </w:pPr>
          </w:p>
        </w:tc>
        <w:tc>
          <w:tcPr>
            <w:tcW w:w="1781" w:type="dxa"/>
            <w:gridSpan w:val="3"/>
            <w:vAlign w:val="center"/>
          </w:tcPr>
          <w:p w14:paraId="6749A34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szCs w:val="24"/>
              </w:rPr>
            </w:pPr>
          </w:p>
        </w:tc>
        <w:tc>
          <w:tcPr>
            <w:tcW w:w="1145" w:type="dxa"/>
            <w:vAlign w:val="center"/>
          </w:tcPr>
          <w:p w14:paraId="4544F66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szCs w:val="24"/>
              </w:rPr>
            </w:pPr>
          </w:p>
        </w:tc>
      </w:tr>
      <w:tr w14:paraId="2EF8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517" w:type="dxa"/>
            <w:vAlign w:val="center"/>
          </w:tcPr>
          <w:p w14:paraId="40CB79CF">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szCs w:val="24"/>
              </w:rPr>
            </w:pPr>
          </w:p>
        </w:tc>
        <w:tc>
          <w:tcPr>
            <w:tcW w:w="3413" w:type="dxa"/>
            <w:gridSpan w:val="3"/>
            <w:vAlign w:val="center"/>
          </w:tcPr>
          <w:p w14:paraId="0B29F6A6">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szCs w:val="24"/>
              </w:rPr>
            </w:pPr>
          </w:p>
        </w:tc>
        <w:tc>
          <w:tcPr>
            <w:tcW w:w="1301" w:type="dxa"/>
            <w:vAlign w:val="center"/>
          </w:tcPr>
          <w:p w14:paraId="1CD86B21">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szCs w:val="24"/>
              </w:rPr>
            </w:pPr>
          </w:p>
        </w:tc>
        <w:tc>
          <w:tcPr>
            <w:tcW w:w="1781" w:type="dxa"/>
            <w:gridSpan w:val="3"/>
            <w:vAlign w:val="center"/>
          </w:tcPr>
          <w:p w14:paraId="5AF59C4C">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szCs w:val="24"/>
              </w:rPr>
            </w:pPr>
          </w:p>
        </w:tc>
        <w:tc>
          <w:tcPr>
            <w:tcW w:w="1145" w:type="dxa"/>
            <w:vAlign w:val="center"/>
          </w:tcPr>
          <w:p w14:paraId="68317C89">
            <w:pPr>
              <w:keepNext w:val="0"/>
              <w:keepLines w:val="0"/>
              <w:suppressLineNumbers w:val="0"/>
              <w:overflowPunct/>
              <w:topLinePunct w:val="0"/>
              <w:bidi w:val="0"/>
              <w:adjustRightInd w:val="0"/>
              <w:snapToGrid w:val="0"/>
              <w:spacing w:before="0" w:beforeAutospacing="0" w:after="0" w:afterAutospacing="0" w:line="500" w:lineRule="atLeast"/>
              <w:ind w:left="0" w:right="0" w:firstLine="480" w:firstLineChars="200"/>
              <w:rPr>
                <w:rFonts w:hint="eastAsia" w:ascii="宋体" w:hAnsi="宋体" w:eastAsia="宋体" w:cs="宋体"/>
                <w:color w:val="auto"/>
                <w:kern w:val="0"/>
                <w:sz w:val="24"/>
                <w:szCs w:val="24"/>
              </w:rPr>
            </w:pPr>
          </w:p>
        </w:tc>
      </w:tr>
      <w:bookmarkEnd w:id="186"/>
      <w:bookmarkEnd w:id="187"/>
    </w:tbl>
    <w:p w14:paraId="74BE9975">
      <w:pPr>
        <w:overflowPunct/>
        <w:topLinePunct w:val="0"/>
        <w:bidi w:val="0"/>
        <w:spacing w:line="500" w:lineRule="atLeast"/>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r>
    </w:p>
    <w:p w14:paraId="786CD576">
      <w:pPr>
        <w:keepNext/>
        <w:keepLines/>
        <w:overflowPunct/>
        <w:topLinePunct w:val="0"/>
        <w:bidi w:val="0"/>
        <w:spacing w:before="260" w:after="260" w:line="500" w:lineRule="atLeast"/>
        <w:jc w:val="center"/>
        <w:outlineLvl w:val="1"/>
        <w:rPr>
          <w:rFonts w:hint="eastAsia" w:ascii="宋体" w:hAnsi="宋体" w:eastAsia="宋体" w:cs="宋体"/>
          <w:b/>
          <w:bCs/>
          <w:color w:val="auto"/>
          <w:sz w:val="32"/>
          <w:szCs w:val="32"/>
        </w:rPr>
      </w:pPr>
      <w:r>
        <w:rPr>
          <w:rFonts w:hint="eastAsia" w:ascii="宋体" w:hAnsi="宋体" w:eastAsia="宋体" w:cs="宋体"/>
          <w:b/>
          <w:bCs/>
          <w:color w:val="auto"/>
          <w:sz w:val="32"/>
          <w:szCs w:val="32"/>
        </w:rPr>
        <w:t>业绩</w:t>
      </w:r>
    </w:p>
    <w:tbl>
      <w:tblPr>
        <w:tblStyle w:val="45"/>
        <w:tblW w:w="920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09"/>
        <w:gridCol w:w="1414"/>
        <w:gridCol w:w="2364"/>
        <w:gridCol w:w="2409"/>
        <w:gridCol w:w="2409"/>
      </w:tblGrid>
      <w:tr w14:paraId="204F3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B6C6204">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414" w:type="dxa"/>
            <w:vAlign w:val="center"/>
          </w:tcPr>
          <w:p w14:paraId="370A8AFA">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2364" w:type="dxa"/>
            <w:vAlign w:val="center"/>
          </w:tcPr>
          <w:p w14:paraId="709211DE">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项目内容</w:t>
            </w:r>
          </w:p>
        </w:tc>
        <w:tc>
          <w:tcPr>
            <w:tcW w:w="2409" w:type="dxa"/>
            <w:vAlign w:val="center"/>
          </w:tcPr>
          <w:p w14:paraId="493777BB">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合同金额</w:t>
            </w:r>
          </w:p>
        </w:tc>
        <w:tc>
          <w:tcPr>
            <w:tcW w:w="2409" w:type="dxa"/>
            <w:vAlign w:val="center"/>
          </w:tcPr>
          <w:p w14:paraId="125B1EEF">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采购单位</w:t>
            </w:r>
          </w:p>
        </w:tc>
      </w:tr>
      <w:tr w14:paraId="10C87C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5E835AB">
            <w:pPr>
              <w:keepNext w:val="0"/>
              <w:keepLines w:val="0"/>
              <w:suppressLineNumbers w:val="0"/>
              <w:overflowPunct/>
              <w:topLinePunct w:val="0"/>
              <w:bidi w:val="0"/>
              <w:spacing w:before="0" w:beforeAutospacing="0" w:after="0" w:afterAutospacing="0" w:line="500" w:lineRule="atLeast"/>
              <w:ind w:left="12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414" w:type="dxa"/>
            <w:vAlign w:val="center"/>
          </w:tcPr>
          <w:p w14:paraId="16D732E3">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364" w:type="dxa"/>
            <w:vAlign w:val="center"/>
          </w:tcPr>
          <w:p w14:paraId="743CBEA6">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2E5F926D">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3C0A9367">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r>
      <w:tr w14:paraId="40F682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B1CA9C6">
            <w:pPr>
              <w:keepNext w:val="0"/>
              <w:keepLines w:val="0"/>
              <w:suppressLineNumbers w:val="0"/>
              <w:overflowPunct/>
              <w:topLinePunct w:val="0"/>
              <w:bidi w:val="0"/>
              <w:spacing w:before="0" w:beforeAutospacing="0" w:after="0" w:afterAutospacing="0" w:line="500" w:lineRule="atLeast"/>
              <w:ind w:left="12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414" w:type="dxa"/>
            <w:vAlign w:val="center"/>
          </w:tcPr>
          <w:p w14:paraId="2F0106DB">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364" w:type="dxa"/>
            <w:vAlign w:val="center"/>
          </w:tcPr>
          <w:p w14:paraId="27C83319">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7C155D2E">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0A578508">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r>
      <w:tr w14:paraId="3D73BC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71A7ED4">
            <w:pPr>
              <w:keepNext w:val="0"/>
              <w:keepLines w:val="0"/>
              <w:suppressLineNumbers w:val="0"/>
              <w:overflowPunct/>
              <w:topLinePunct w:val="0"/>
              <w:bidi w:val="0"/>
              <w:spacing w:before="0" w:beforeAutospacing="0" w:after="0" w:afterAutospacing="0" w:line="500" w:lineRule="atLeast"/>
              <w:ind w:left="12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414" w:type="dxa"/>
            <w:vAlign w:val="center"/>
          </w:tcPr>
          <w:p w14:paraId="6FAD6841">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364" w:type="dxa"/>
            <w:vAlign w:val="center"/>
          </w:tcPr>
          <w:p w14:paraId="7318BE6D">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lang w:eastAsia="zh-CN"/>
              </w:rPr>
            </w:pPr>
          </w:p>
        </w:tc>
        <w:tc>
          <w:tcPr>
            <w:tcW w:w="2409" w:type="dxa"/>
          </w:tcPr>
          <w:p w14:paraId="3DBB4602">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6E5E0B49">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r>
      <w:tr w14:paraId="39D91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1152579">
            <w:pPr>
              <w:keepNext w:val="0"/>
              <w:keepLines w:val="0"/>
              <w:suppressLineNumbers w:val="0"/>
              <w:overflowPunct/>
              <w:topLinePunct w:val="0"/>
              <w:bidi w:val="0"/>
              <w:spacing w:before="0" w:beforeAutospacing="0" w:after="0" w:afterAutospacing="0" w:line="500" w:lineRule="atLeast"/>
              <w:ind w:left="12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414" w:type="dxa"/>
            <w:vAlign w:val="center"/>
          </w:tcPr>
          <w:p w14:paraId="46CDC4CE">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364" w:type="dxa"/>
            <w:vAlign w:val="center"/>
          </w:tcPr>
          <w:p w14:paraId="41A391A3">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5E65A1A8">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42FC3572">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r>
      <w:tr w14:paraId="30566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3920BA76">
            <w:pPr>
              <w:keepNext w:val="0"/>
              <w:keepLines w:val="0"/>
              <w:suppressLineNumbers w:val="0"/>
              <w:overflowPunct/>
              <w:topLinePunct w:val="0"/>
              <w:bidi w:val="0"/>
              <w:spacing w:before="0" w:beforeAutospacing="0" w:after="0" w:afterAutospacing="0" w:line="500" w:lineRule="atLeast"/>
              <w:ind w:left="12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414" w:type="dxa"/>
            <w:vAlign w:val="center"/>
          </w:tcPr>
          <w:p w14:paraId="04104667">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364" w:type="dxa"/>
            <w:vAlign w:val="center"/>
          </w:tcPr>
          <w:p w14:paraId="02A39B72">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64756E21">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5B2604F2">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r>
      <w:tr w14:paraId="418AD8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0C1E376">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414" w:type="dxa"/>
            <w:vAlign w:val="center"/>
          </w:tcPr>
          <w:p w14:paraId="1FE5CE9E">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364" w:type="dxa"/>
            <w:vAlign w:val="center"/>
          </w:tcPr>
          <w:p w14:paraId="07D0BD86">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2B0CE617">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1CC65967">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r>
      <w:tr w14:paraId="31F269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23E116A8">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1414" w:type="dxa"/>
            <w:vAlign w:val="center"/>
          </w:tcPr>
          <w:p w14:paraId="52CD9A0F">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364" w:type="dxa"/>
            <w:vAlign w:val="center"/>
          </w:tcPr>
          <w:p w14:paraId="530B9F29">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0CAF38F8">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1EB9AEC8">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r>
      <w:tr w14:paraId="1019CA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1EE5984A">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1414" w:type="dxa"/>
            <w:vAlign w:val="center"/>
          </w:tcPr>
          <w:p w14:paraId="065C1294">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364" w:type="dxa"/>
            <w:vAlign w:val="center"/>
          </w:tcPr>
          <w:p w14:paraId="0AE13064">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436FD1B7">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402EB52F">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r>
      <w:tr w14:paraId="377085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7E97B97A">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1414" w:type="dxa"/>
            <w:vAlign w:val="center"/>
          </w:tcPr>
          <w:p w14:paraId="3B673D3B">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364" w:type="dxa"/>
            <w:vAlign w:val="center"/>
          </w:tcPr>
          <w:p w14:paraId="727A2953">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517E5E70">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7E92444B">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r>
      <w:tr w14:paraId="4D7BC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609" w:type="dxa"/>
            <w:vAlign w:val="center"/>
          </w:tcPr>
          <w:p w14:paraId="48AB63C8">
            <w:pPr>
              <w:keepNext w:val="0"/>
              <w:keepLines w:val="0"/>
              <w:suppressLineNumbers w:val="0"/>
              <w:overflowPunct/>
              <w:topLinePunct w:val="0"/>
              <w:bidi w:val="0"/>
              <w:spacing w:before="0" w:beforeAutospacing="0" w:after="0" w:afterAutospacing="0" w:line="500" w:lineRule="atLeast"/>
              <w:ind w:left="120" w:right="0"/>
              <w:jc w:val="center"/>
              <w:rPr>
                <w:rFonts w:hint="eastAsia" w:ascii="宋体" w:hAnsi="宋体" w:eastAsia="宋体" w:cs="宋体"/>
                <w:color w:val="auto"/>
                <w:sz w:val="24"/>
                <w:szCs w:val="24"/>
              </w:rPr>
            </w:pPr>
          </w:p>
        </w:tc>
        <w:tc>
          <w:tcPr>
            <w:tcW w:w="1414" w:type="dxa"/>
            <w:vAlign w:val="center"/>
          </w:tcPr>
          <w:p w14:paraId="3B7DAA10">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364" w:type="dxa"/>
            <w:vAlign w:val="center"/>
          </w:tcPr>
          <w:p w14:paraId="18DB0330">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2E43B39D">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c>
          <w:tcPr>
            <w:tcW w:w="2409" w:type="dxa"/>
          </w:tcPr>
          <w:p w14:paraId="4CBA0D6E">
            <w:pPr>
              <w:keepNext w:val="0"/>
              <w:keepLines w:val="0"/>
              <w:suppressLineNumbers w:val="0"/>
              <w:overflowPunct/>
              <w:topLinePunct w:val="0"/>
              <w:bidi w:val="0"/>
              <w:spacing w:before="0" w:beforeAutospacing="0" w:after="0" w:afterAutospacing="0" w:line="500" w:lineRule="atLeast"/>
              <w:ind w:left="0" w:right="0"/>
              <w:jc w:val="center"/>
              <w:rPr>
                <w:rFonts w:hint="eastAsia" w:ascii="宋体" w:hAnsi="宋体" w:eastAsia="宋体" w:cs="宋体"/>
                <w:color w:val="auto"/>
                <w:sz w:val="24"/>
                <w:szCs w:val="24"/>
              </w:rPr>
            </w:pPr>
          </w:p>
        </w:tc>
      </w:tr>
    </w:tbl>
    <w:p w14:paraId="41E0ED20">
      <w:pPr>
        <w:tabs>
          <w:tab w:val="left" w:pos="8782"/>
        </w:tabs>
        <w:overflowPunct/>
        <w:topLinePunct w:val="0"/>
        <w:bidi w:val="0"/>
        <w:snapToGrid w:val="0"/>
        <w:spacing w:line="500" w:lineRule="atLeast"/>
        <w:ind w:firstLine="480" w:firstLineChars="200"/>
        <w:rPr>
          <w:rFonts w:hint="eastAsia" w:ascii="宋体" w:hAnsi="宋体" w:eastAsia="宋体" w:cs="宋体"/>
          <w:color w:val="auto"/>
          <w:sz w:val="24"/>
          <w:szCs w:val="24"/>
        </w:rPr>
      </w:pPr>
    </w:p>
    <w:p w14:paraId="58C0C570">
      <w:pPr>
        <w:tabs>
          <w:tab w:val="left" w:pos="8782"/>
        </w:tabs>
        <w:overflowPunct/>
        <w:topLinePunct w:val="0"/>
        <w:bidi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注：1.投标人应如实列出以上情况，如有</w:t>
      </w:r>
      <w:r>
        <w:rPr>
          <w:rFonts w:hint="eastAsia" w:ascii="宋体" w:hAnsi="宋体" w:eastAsia="宋体" w:cs="宋体"/>
          <w:color w:val="auto"/>
          <w:sz w:val="24"/>
          <w:szCs w:val="24"/>
          <w:lang w:val="en-US" w:eastAsia="zh-CN"/>
        </w:rPr>
        <w:t>虚假</w:t>
      </w:r>
      <w:r>
        <w:rPr>
          <w:rFonts w:hint="eastAsia" w:ascii="宋体" w:hAnsi="宋体" w:eastAsia="宋体" w:cs="宋体"/>
          <w:color w:val="auto"/>
          <w:sz w:val="24"/>
          <w:szCs w:val="24"/>
        </w:rPr>
        <w:t>，一经查实</w:t>
      </w:r>
      <w:r>
        <w:rPr>
          <w:rFonts w:hint="eastAsia" w:ascii="宋体" w:hAnsi="宋体" w:eastAsia="宋体" w:cs="宋体"/>
          <w:color w:val="auto"/>
          <w:sz w:val="24"/>
          <w:szCs w:val="24"/>
          <w:lang w:val="en-US" w:eastAsia="zh-CN"/>
        </w:rPr>
        <w:t>后果自负</w:t>
      </w:r>
      <w:r>
        <w:rPr>
          <w:rFonts w:hint="eastAsia" w:ascii="宋体" w:hAnsi="宋体" w:eastAsia="宋体" w:cs="宋体"/>
          <w:color w:val="auto"/>
          <w:sz w:val="24"/>
          <w:szCs w:val="24"/>
        </w:rPr>
        <w:t>。</w:t>
      </w:r>
    </w:p>
    <w:p w14:paraId="17A666D2">
      <w:pPr>
        <w:tabs>
          <w:tab w:val="left" w:pos="8782"/>
        </w:tabs>
        <w:overflowPunct/>
        <w:topLinePunct w:val="0"/>
        <w:bidi w:val="0"/>
        <w:snapToGrid w:val="0"/>
        <w:spacing w:line="500" w:lineRule="atLeast"/>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2.投标人应提供双方签订的合同（合同复印件加盖公章装订在</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 xml:space="preserve">文件中）。 </w:t>
      </w:r>
    </w:p>
    <w:p w14:paraId="1340BBB2">
      <w:pPr>
        <w:pStyle w:val="27"/>
        <w:overflowPunct/>
        <w:topLinePunct w:val="0"/>
        <w:bidi w:val="0"/>
        <w:spacing w:line="500" w:lineRule="atLeast"/>
        <w:rPr>
          <w:rFonts w:hint="eastAsia" w:ascii="宋体" w:hAnsi="宋体" w:eastAsia="宋体" w:cs="宋体"/>
          <w:color w:val="auto"/>
        </w:rPr>
      </w:pPr>
    </w:p>
    <w:p w14:paraId="2A8E2AAE">
      <w:pPr>
        <w:overflowPunct/>
        <w:topLinePunct w:val="0"/>
        <w:bidi w:val="0"/>
        <w:adjustRightInd w:val="0"/>
        <w:snapToGrid w:val="0"/>
        <w:spacing w:line="500" w:lineRule="atLeast"/>
        <w:ind w:firstLine="480" w:firstLineChars="200"/>
        <w:jc w:val="left"/>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供应商（单位名称及公章）：____________________</w:t>
      </w:r>
    </w:p>
    <w:p w14:paraId="3A05CFEE">
      <w:pPr>
        <w:overflowPunct/>
        <w:topLinePunct w:val="0"/>
        <w:bidi w:val="0"/>
        <w:adjustRightInd w:val="0"/>
        <w:snapToGrid w:val="0"/>
        <w:spacing w:line="500" w:lineRule="atLeas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被授权人（签字或盖章）：____________________</w:t>
      </w:r>
    </w:p>
    <w:p w14:paraId="3E286A82">
      <w:pPr>
        <w:overflowPunct/>
        <w:topLinePunct w:val="0"/>
        <w:bidi w:val="0"/>
        <w:adjustRightInd w:val="0"/>
        <w:snapToGrid w:val="0"/>
        <w:spacing w:line="500" w:lineRule="atLeast"/>
        <w:ind w:firstLine="480" w:firstLineChars="200"/>
        <w:rPr>
          <w:rFonts w:hint="eastAsia" w:ascii="宋体" w:hAnsi="宋体" w:eastAsia="宋体" w:cs="宋体"/>
          <w:color w:val="auto"/>
          <w:sz w:val="28"/>
          <w:szCs w:val="28"/>
        </w:rPr>
      </w:pPr>
      <w:r>
        <w:rPr>
          <w:rFonts w:hint="eastAsia" w:ascii="宋体" w:hAnsi="宋体" w:eastAsia="宋体" w:cs="宋体"/>
          <w:color w:val="auto"/>
          <w:sz w:val="24"/>
          <w:szCs w:val="24"/>
        </w:rPr>
        <w:t>日    期：________年________月________日</w:t>
      </w:r>
    </w:p>
    <w:p w14:paraId="23AEB7EE">
      <w:pPr>
        <w:spacing w:line="440" w:lineRule="exact"/>
        <w:jc w:val="center"/>
        <w:outlineLvl w:val="1"/>
        <w:rPr>
          <w:rFonts w:hint="eastAsia" w:ascii="宋体" w:hAnsi="宋体" w:eastAsia="宋体" w:cs="宋体"/>
          <w:b/>
          <w:bCs/>
          <w:color w:val="auto"/>
          <w:sz w:val="32"/>
          <w:szCs w:val="32"/>
        </w:rPr>
      </w:pPr>
    </w:p>
    <w:p w14:paraId="727CD335">
      <w:pPr>
        <w:spacing w:line="440" w:lineRule="exact"/>
        <w:jc w:val="center"/>
        <w:outlineLvl w:val="1"/>
        <w:rPr>
          <w:rFonts w:hint="eastAsia" w:ascii="宋体" w:hAnsi="宋体" w:eastAsia="宋体" w:cs="宋体"/>
          <w:b/>
          <w:bCs/>
          <w:color w:val="auto"/>
          <w:sz w:val="32"/>
          <w:szCs w:val="32"/>
        </w:rPr>
      </w:pPr>
    </w:p>
    <w:p w14:paraId="0FA4D893">
      <w:pPr>
        <w:spacing w:line="440" w:lineRule="exact"/>
        <w:jc w:val="center"/>
        <w:outlineLvl w:val="1"/>
        <w:rPr>
          <w:rFonts w:hint="eastAsia" w:ascii="宋体" w:hAnsi="宋体" w:eastAsia="宋体" w:cs="宋体"/>
          <w:b/>
          <w:bCs/>
          <w:color w:val="auto"/>
          <w:sz w:val="32"/>
          <w:szCs w:val="32"/>
          <w:lang w:val="en-US" w:eastAsia="zh-CN"/>
        </w:rPr>
      </w:pPr>
    </w:p>
    <w:p w14:paraId="26A6137E">
      <w:pPr>
        <w:widowControl/>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lang w:val="en-US" w:eastAsia="zh-CN"/>
        </w:rPr>
        <w:t>七</w:t>
      </w:r>
      <w:r>
        <w:rPr>
          <w:rFonts w:hint="eastAsia" w:ascii="宋体" w:hAnsi="宋体" w:eastAsia="宋体" w:cs="宋体"/>
          <w:b/>
          <w:bCs/>
          <w:color w:val="auto"/>
          <w:sz w:val="32"/>
          <w:szCs w:val="32"/>
        </w:rPr>
        <w:t>、投标人拒绝</w:t>
      </w:r>
      <w:r>
        <w:rPr>
          <w:rFonts w:hint="eastAsia" w:ascii="宋体" w:hAnsi="宋体" w:eastAsia="宋体" w:cs="宋体"/>
          <w:b/>
          <w:bCs/>
          <w:color w:val="auto"/>
          <w:sz w:val="32"/>
          <w:szCs w:val="32"/>
          <w:lang w:eastAsia="zh-CN"/>
        </w:rPr>
        <w:t>招标投标</w:t>
      </w:r>
      <w:r>
        <w:rPr>
          <w:rFonts w:hint="eastAsia" w:ascii="宋体" w:hAnsi="宋体" w:eastAsia="宋体" w:cs="宋体"/>
          <w:b/>
          <w:bCs/>
          <w:color w:val="auto"/>
          <w:sz w:val="32"/>
          <w:szCs w:val="32"/>
        </w:rPr>
        <w:t>领域商业贿赂承诺书</w:t>
      </w:r>
    </w:p>
    <w:p w14:paraId="6465B52F">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为响应党中央、国务院关于治理</w:t>
      </w:r>
      <w:r>
        <w:rPr>
          <w:rFonts w:hint="eastAsia" w:ascii="宋体" w:hAnsi="宋体" w:eastAsia="宋体" w:cs="宋体"/>
          <w:color w:val="auto"/>
          <w:sz w:val="24"/>
          <w:lang w:eastAsia="zh-CN"/>
        </w:rPr>
        <w:t>招标投标</w:t>
      </w:r>
      <w:r>
        <w:rPr>
          <w:rFonts w:hint="eastAsia" w:ascii="宋体" w:hAnsi="宋体" w:eastAsia="宋体" w:cs="宋体"/>
          <w:color w:val="auto"/>
          <w:sz w:val="24"/>
        </w:rPr>
        <w:t xml:space="preserve">领域商业贿赂行为的号召，我单位在此庄严承诺： </w:t>
      </w:r>
    </w:p>
    <w:p w14:paraId="5AA54129">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1.</w:t>
      </w:r>
      <w:r>
        <w:rPr>
          <w:rFonts w:hint="eastAsia" w:ascii="宋体" w:hAnsi="宋体" w:eastAsia="宋体" w:cs="宋体"/>
          <w:color w:val="auto"/>
          <w:sz w:val="24"/>
        </w:rPr>
        <w:t xml:space="preserve">在参与采购活动中遵纪守法、诚信经营、公平竞标。 </w:t>
      </w:r>
    </w:p>
    <w:p w14:paraId="427D92E3">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2.</w:t>
      </w:r>
      <w:r>
        <w:rPr>
          <w:rFonts w:hint="eastAsia" w:ascii="宋体" w:hAnsi="宋体" w:eastAsia="宋体" w:cs="宋体"/>
          <w:color w:val="auto"/>
          <w:sz w:val="24"/>
        </w:rPr>
        <w:t xml:space="preserve">不向采购人、采购代理机构和采购评审专家进行任何形式的商业贿赂以谋取交易机会。 </w:t>
      </w:r>
    </w:p>
    <w:p w14:paraId="360DA367">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3.</w:t>
      </w:r>
      <w:r>
        <w:rPr>
          <w:rFonts w:hint="eastAsia" w:ascii="宋体" w:hAnsi="宋体" w:eastAsia="宋体" w:cs="宋体"/>
          <w:color w:val="auto"/>
          <w:sz w:val="24"/>
        </w:rPr>
        <w:t xml:space="preserve">不向采购代理机构和采购人提供虚假资质文件或采用虚假应标方式参与采购市场竞争并谋取中标、成交。 </w:t>
      </w:r>
    </w:p>
    <w:p w14:paraId="706E2BA6">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4.</w:t>
      </w:r>
      <w:r>
        <w:rPr>
          <w:rFonts w:hint="eastAsia" w:ascii="宋体" w:hAnsi="宋体" w:eastAsia="宋体" w:cs="宋体"/>
          <w:color w:val="auto"/>
          <w:sz w:val="24"/>
        </w:rPr>
        <w:t>不采取“围标、陪标”等商业欺诈手段获得</w:t>
      </w:r>
      <w:r>
        <w:rPr>
          <w:rFonts w:hint="eastAsia" w:ascii="宋体" w:hAnsi="宋体" w:eastAsia="宋体" w:cs="宋体"/>
          <w:color w:val="auto"/>
          <w:sz w:val="24"/>
          <w:lang w:eastAsia="zh-CN"/>
        </w:rPr>
        <w:t>招标投标订单</w:t>
      </w:r>
      <w:r>
        <w:rPr>
          <w:rFonts w:hint="eastAsia" w:ascii="宋体" w:hAnsi="宋体" w:eastAsia="宋体" w:cs="宋体"/>
          <w:color w:val="auto"/>
          <w:sz w:val="24"/>
        </w:rPr>
        <w:t xml:space="preserve">。 </w:t>
      </w:r>
    </w:p>
    <w:p w14:paraId="42D36FC9">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5.</w:t>
      </w:r>
      <w:r>
        <w:rPr>
          <w:rFonts w:hint="eastAsia" w:ascii="宋体" w:hAnsi="宋体" w:eastAsia="宋体" w:cs="宋体"/>
          <w:color w:val="auto"/>
          <w:sz w:val="24"/>
        </w:rPr>
        <w:t>不采取不正当手段</w:t>
      </w:r>
      <w:r>
        <w:rPr>
          <w:rFonts w:hint="eastAsia" w:ascii="宋体" w:hAnsi="宋体" w:eastAsia="宋体" w:cs="宋体"/>
          <w:color w:val="auto"/>
          <w:sz w:val="24"/>
          <w:lang w:eastAsia="zh-CN"/>
        </w:rPr>
        <w:t>诋毁</w:t>
      </w:r>
      <w:r>
        <w:rPr>
          <w:rFonts w:hint="eastAsia" w:ascii="宋体" w:hAnsi="宋体" w:eastAsia="宋体" w:cs="宋体"/>
          <w:color w:val="auto"/>
          <w:sz w:val="24"/>
        </w:rPr>
        <w:t xml:space="preserve">、排挤其他投标人。 </w:t>
      </w:r>
    </w:p>
    <w:p w14:paraId="08C99782">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6.不再提供</w:t>
      </w:r>
      <w:r>
        <w:rPr>
          <w:rFonts w:hint="eastAsia" w:ascii="宋体" w:hAnsi="宋体" w:eastAsia="宋体" w:cs="宋体"/>
          <w:color w:val="auto"/>
          <w:sz w:val="24"/>
        </w:rPr>
        <w:t xml:space="preserve">商品和服务时“偷梁换柱、以次充好”损害采购人的合法权益。 </w:t>
      </w:r>
    </w:p>
    <w:p w14:paraId="4C1C96FA">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lang w:eastAsia="zh-CN"/>
        </w:rPr>
        <w:t>.</w:t>
      </w:r>
      <w:r>
        <w:rPr>
          <w:rFonts w:hint="eastAsia" w:ascii="宋体" w:hAnsi="宋体" w:eastAsia="宋体" w:cs="宋体"/>
          <w:color w:val="auto"/>
          <w:sz w:val="24"/>
        </w:rPr>
        <w:t>不与采购人、采购代理机构采购评审专家</w:t>
      </w:r>
      <w:r>
        <w:rPr>
          <w:rFonts w:hint="eastAsia" w:ascii="宋体" w:hAnsi="宋体" w:eastAsia="宋体" w:cs="宋体"/>
          <w:color w:val="auto"/>
          <w:sz w:val="24"/>
          <w:lang w:eastAsia="zh-CN"/>
        </w:rPr>
        <w:t>或其他</w:t>
      </w:r>
      <w:r>
        <w:rPr>
          <w:rFonts w:hint="eastAsia" w:ascii="宋体" w:hAnsi="宋体" w:eastAsia="宋体" w:cs="宋体"/>
          <w:color w:val="auto"/>
          <w:sz w:val="24"/>
        </w:rPr>
        <w:t>投标人恶意串通，进行质疑和投诉，维护</w:t>
      </w:r>
      <w:r>
        <w:rPr>
          <w:rFonts w:hint="eastAsia" w:ascii="宋体" w:hAnsi="宋体" w:eastAsia="宋体" w:cs="宋体"/>
          <w:color w:val="auto"/>
          <w:sz w:val="24"/>
          <w:lang w:eastAsia="zh-CN"/>
        </w:rPr>
        <w:t>招标投标</w:t>
      </w:r>
      <w:r>
        <w:rPr>
          <w:rFonts w:hint="eastAsia" w:ascii="宋体" w:hAnsi="宋体" w:eastAsia="宋体" w:cs="宋体"/>
          <w:color w:val="auto"/>
          <w:sz w:val="24"/>
        </w:rPr>
        <w:t xml:space="preserve">市场秩序。 </w:t>
      </w:r>
    </w:p>
    <w:p w14:paraId="4C2D2FAC">
      <w:pPr>
        <w:widowControl/>
        <w:spacing w:line="44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8</w:t>
      </w:r>
      <w:r>
        <w:rPr>
          <w:rFonts w:hint="eastAsia" w:ascii="宋体" w:hAnsi="宋体" w:eastAsia="宋体" w:cs="宋体"/>
          <w:color w:val="auto"/>
          <w:sz w:val="24"/>
          <w:lang w:val="en-US" w:eastAsia="zh-CN"/>
        </w:rPr>
        <w:t>.</w:t>
      </w:r>
      <w:r>
        <w:rPr>
          <w:rFonts w:hint="eastAsia" w:ascii="宋体" w:hAnsi="宋体" w:eastAsia="宋体" w:cs="宋体"/>
          <w:color w:val="auto"/>
          <w:sz w:val="24"/>
        </w:rPr>
        <w:t>尊重和接受</w:t>
      </w:r>
      <w:r>
        <w:rPr>
          <w:rFonts w:hint="eastAsia" w:ascii="宋体" w:hAnsi="宋体" w:eastAsia="宋体" w:cs="宋体"/>
          <w:color w:val="auto"/>
          <w:sz w:val="24"/>
          <w:lang w:eastAsia="zh-CN"/>
        </w:rPr>
        <w:t>招标采购</w:t>
      </w:r>
      <w:r>
        <w:rPr>
          <w:rFonts w:hint="eastAsia" w:ascii="宋体" w:hAnsi="宋体" w:eastAsia="宋体" w:cs="宋体"/>
          <w:color w:val="auto"/>
          <w:sz w:val="24"/>
        </w:rPr>
        <w:t xml:space="preserve">监督管理部门的监督和采购代理机构招标采购要求，承担因违约行为给采购人造成的损失。 </w:t>
      </w:r>
    </w:p>
    <w:p w14:paraId="5F198906">
      <w:pPr>
        <w:widowControl/>
        <w:spacing w:line="44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9</w:t>
      </w:r>
      <w:r>
        <w:rPr>
          <w:rFonts w:hint="eastAsia" w:ascii="宋体" w:hAnsi="宋体" w:eastAsia="宋体" w:cs="宋体"/>
          <w:color w:val="auto"/>
          <w:sz w:val="24"/>
          <w:lang w:val="en-US" w:eastAsia="zh-CN"/>
        </w:rPr>
        <w:t>.</w:t>
      </w:r>
      <w:r>
        <w:rPr>
          <w:rFonts w:hint="eastAsia" w:ascii="宋体" w:hAnsi="宋体" w:eastAsia="宋体" w:cs="宋体"/>
          <w:color w:val="auto"/>
          <w:sz w:val="24"/>
        </w:rPr>
        <w:t xml:space="preserve">不发生其他有悖于采购公开、公平、公正和诚信原则的行为。 </w:t>
      </w:r>
    </w:p>
    <w:p w14:paraId="0264003A">
      <w:pPr>
        <w:pStyle w:val="18"/>
        <w:rPr>
          <w:rFonts w:hint="eastAsia" w:ascii="宋体" w:hAnsi="宋体" w:eastAsia="宋体" w:cs="宋体"/>
          <w:color w:val="auto"/>
          <w:lang w:eastAsia="zh-CN"/>
        </w:rPr>
      </w:pPr>
    </w:p>
    <w:p w14:paraId="601A17E9">
      <w:pPr>
        <w:pStyle w:val="18"/>
        <w:rPr>
          <w:rFonts w:hint="eastAsia" w:ascii="宋体" w:hAnsi="宋体" w:eastAsia="宋体" w:cs="宋体"/>
          <w:color w:val="auto"/>
          <w:lang w:eastAsia="zh-CN"/>
        </w:rPr>
      </w:pPr>
    </w:p>
    <w:p w14:paraId="309C9EC1">
      <w:pPr>
        <w:widowControl/>
        <w:spacing w:line="44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  承诺单位：</w:t>
      </w:r>
      <w:r>
        <w:rPr>
          <w:rFonts w:hint="eastAsia" w:ascii="宋体" w:hAnsi="宋体" w:eastAsia="宋体" w:cs="宋体"/>
          <w:color w:val="auto"/>
          <w:sz w:val="24"/>
          <w:u w:val="single"/>
        </w:rPr>
        <w:t>　　                            　</w:t>
      </w:r>
      <w:r>
        <w:rPr>
          <w:rFonts w:hint="eastAsia" w:ascii="宋体" w:hAnsi="宋体" w:eastAsia="宋体" w:cs="宋体"/>
          <w:color w:val="auto"/>
          <w:sz w:val="24"/>
        </w:rPr>
        <w:t xml:space="preserve">（盖章） </w:t>
      </w:r>
    </w:p>
    <w:p w14:paraId="05D2FC22">
      <w:pPr>
        <w:widowControl/>
        <w:spacing w:line="44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  全权代表：</w:t>
      </w:r>
      <w:r>
        <w:rPr>
          <w:rFonts w:hint="eastAsia" w:ascii="宋体" w:hAnsi="宋体" w:eastAsia="宋体" w:cs="宋体"/>
          <w:color w:val="auto"/>
          <w:sz w:val="24"/>
          <w:u w:val="single"/>
        </w:rPr>
        <w:t>　　　　　     　　　           　</w:t>
      </w:r>
      <w:r>
        <w:rPr>
          <w:rFonts w:hint="eastAsia" w:ascii="宋体" w:hAnsi="宋体" w:eastAsia="宋体" w:cs="宋体"/>
          <w:color w:val="auto"/>
          <w:sz w:val="24"/>
        </w:rPr>
        <w:t>（</w:t>
      </w:r>
      <w:r>
        <w:rPr>
          <w:rFonts w:hint="eastAsia" w:ascii="宋体" w:hAnsi="宋体" w:eastAsia="宋体" w:cs="宋体"/>
          <w:color w:val="auto"/>
          <w:sz w:val="24"/>
          <w:szCs w:val="24"/>
        </w:rPr>
        <w:t>签字或盖章</w:t>
      </w:r>
      <w:r>
        <w:rPr>
          <w:rFonts w:hint="eastAsia" w:ascii="宋体" w:hAnsi="宋体" w:eastAsia="宋体" w:cs="宋体"/>
          <w:color w:val="auto"/>
          <w:sz w:val="24"/>
        </w:rPr>
        <w:t xml:space="preserve">） </w:t>
      </w:r>
    </w:p>
    <w:p w14:paraId="3C1BB9B8">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  地　　址：</w:t>
      </w:r>
      <w:r>
        <w:rPr>
          <w:rFonts w:hint="eastAsia" w:ascii="宋体" w:hAnsi="宋体" w:eastAsia="宋体" w:cs="宋体"/>
          <w:color w:val="auto"/>
          <w:sz w:val="24"/>
          <w:u w:val="single"/>
        </w:rPr>
        <w:t xml:space="preserve">                                  </w:t>
      </w:r>
    </w:p>
    <w:p w14:paraId="5E8ABE4D">
      <w:pPr>
        <w:widowControl/>
        <w:spacing w:line="440" w:lineRule="exact"/>
        <w:ind w:firstLine="960" w:firstLineChars="400"/>
        <w:jc w:val="left"/>
        <w:rPr>
          <w:rFonts w:hint="eastAsia" w:ascii="宋体" w:hAnsi="宋体" w:eastAsia="宋体" w:cs="宋体"/>
          <w:color w:val="auto"/>
          <w:sz w:val="24"/>
          <w:u w:val="single"/>
          <w:lang w:eastAsia="zh-CN"/>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w:t>
      </w:r>
    </w:p>
    <w:p w14:paraId="734E731E">
      <w:pPr>
        <w:widowControl/>
        <w:spacing w:line="440" w:lineRule="exact"/>
        <w:ind w:firstLine="480" w:firstLineChars="200"/>
        <w:jc w:val="left"/>
        <w:rPr>
          <w:rFonts w:hint="eastAsia" w:ascii="宋体" w:hAnsi="宋体" w:eastAsia="宋体" w:cs="宋体"/>
          <w:color w:val="auto"/>
          <w:sz w:val="24"/>
          <w:u w:val="single"/>
          <w:lang w:eastAsia="zh-CN"/>
        </w:rPr>
      </w:pPr>
      <w:r>
        <w:rPr>
          <w:rFonts w:hint="eastAsia" w:ascii="宋体" w:hAnsi="宋体" w:eastAsia="宋体" w:cs="宋体"/>
          <w:color w:val="auto"/>
          <w:sz w:val="24"/>
        </w:rPr>
        <w:t>  电　　话：</w:t>
      </w:r>
      <w:r>
        <w:rPr>
          <w:rFonts w:hint="eastAsia" w:ascii="宋体" w:hAnsi="宋体" w:eastAsia="宋体" w:cs="宋体"/>
          <w:color w:val="auto"/>
          <w:sz w:val="24"/>
          <w:u w:val="single"/>
        </w:rPr>
        <w:t>　　　                　    　　　</w:t>
      </w:r>
    </w:p>
    <w:p w14:paraId="6E99BDDD">
      <w:pPr>
        <w:widowControl/>
        <w:spacing w:line="44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 xml:space="preserve">　　　　　　　　　　　　　　 </w:t>
      </w:r>
    </w:p>
    <w:p w14:paraId="304A8569">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            年 　 　月 　　 日</w:t>
      </w:r>
    </w:p>
    <w:p w14:paraId="211A4442">
      <w:pPr>
        <w:widowControl/>
        <w:spacing w:line="440" w:lineRule="exact"/>
        <w:jc w:val="left"/>
        <w:rPr>
          <w:rFonts w:hint="eastAsia" w:ascii="宋体" w:hAnsi="宋体" w:eastAsia="宋体" w:cs="宋体"/>
          <w:color w:val="auto"/>
          <w:sz w:val="24"/>
        </w:rPr>
      </w:pPr>
    </w:p>
    <w:p w14:paraId="627C7EDF">
      <w:pPr>
        <w:jc w:val="center"/>
        <w:rPr>
          <w:rFonts w:hint="eastAsia" w:ascii="宋体" w:hAnsi="宋体" w:eastAsia="宋体" w:cs="宋体"/>
          <w:color w:val="auto"/>
        </w:rPr>
      </w:pPr>
    </w:p>
    <w:p w14:paraId="710F245E">
      <w:pPr>
        <w:jc w:val="center"/>
        <w:rPr>
          <w:rFonts w:hint="eastAsia" w:ascii="宋体" w:hAnsi="宋体" w:eastAsia="宋体" w:cs="宋体"/>
          <w:color w:val="auto"/>
        </w:rPr>
      </w:pPr>
    </w:p>
    <w:p w14:paraId="3C0EFDF1">
      <w:pPr>
        <w:rPr>
          <w:rFonts w:hint="eastAsia" w:ascii="宋体" w:hAnsi="宋体" w:eastAsia="宋体" w:cs="宋体"/>
          <w:color w:val="auto"/>
          <w:sz w:val="20"/>
        </w:rPr>
      </w:pPr>
    </w:p>
    <w:p w14:paraId="14BAE381">
      <w:pPr>
        <w:spacing w:line="360" w:lineRule="atLeast"/>
        <w:jc w:val="center"/>
        <w:rPr>
          <w:rFonts w:hint="eastAsia" w:ascii="宋体" w:hAnsi="宋体" w:eastAsia="宋体" w:cs="宋体"/>
          <w:b/>
          <w:color w:val="auto"/>
          <w:sz w:val="32"/>
          <w:szCs w:val="32"/>
        </w:rPr>
      </w:pPr>
    </w:p>
    <w:p w14:paraId="1E01472B">
      <w:pPr>
        <w:pStyle w:val="18"/>
        <w:rPr>
          <w:rFonts w:hint="eastAsia" w:ascii="宋体" w:hAnsi="宋体" w:eastAsia="宋体" w:cs="宋体"/>
          <w:color w:val="auto"/>
        </w:rPr>
      </w:pPr>
    </w:p>
    <w:p w14:paraId="3C3DA253">
      <w:pPr>
        <w:spacing w:line="360" w:lineRule="atLeast"/>
        <w:jc w:val="center"/>
        <w:rPr>
          <w:rFonts w:hint="eastAsia" w:ascii="宋体" w:hAnsi="宋体" w:eastAsia="宋体" w:cs="宋体"/>
          <w:b/>
          <w:color w:val="auto"/>
          <w:sz w:val="32"/>
          <w:szCs w:val="32"/>
        </w:rPr>
      </w:pPr>
    </w:p>
    <w:bookmarkEnd w:id="153"/>
    <w:bookmarkEnd w:id="154"/>
    <w:bookmarkEnd w:id="155"/>
    <w:bookmarkEnd w:id="156"/>
    <w:bookmarkEnd w:id="157"/>
    <w:p w14:paraId="0BA8CE04">
      <w:pPr>
        <w:widowControl/>
        <w:jc w:val="left"/>
        <w:rPr>
          <w:rFonts w:hint="eastAsia" w:ascii="宋体" w:hAnsi="宋体" w:eastAsia="宋体" w:cs="宋体"/>
          <w:color w:val="auto"/>
          <w:sz w:val="24"/>
          <w:szCs w:val="28"/>
        </w:rPr>
        <w:sectPr>
          <w:headerReference r:id="rId15" w:type="first"/>
          <w:footerReference r:id="rId17" w:type="first"/>
          <w:footerReference r:id="rId16" w:type="default"/>
          <w:pgSz w:w="11905" w:h="16838"/>
          <w:pgMar w:top="1423" w:right="1582" w:bottom="1423" w:left="1604" w:header="992" w:footer="964" w:gutter="0"/>
          <w:pgNumType w:fmt="decimal"/>
          <w:cols w:space="0" w:num="1"/>
          <w:rtlGutter w:val="0"/>
          <w:docGrid w:linePitch="324" w:charSpace="0"/>
        </w:sectPr>
      </w:pPr>
    </w:p>
    <w:p w14:paraId="7F16C49A">
      <w:pPr>
        <w:widowControl/>
        <w:shd w:val="clear" w:color="auto" w:fill="FFFFFF"/>
        <w:spacing w:before="100" w:beforeAutospacing="1" w:after="100" w:afterAutospacing="1" w:line="400" w:lineRule="exact"/>
        <w:jc w:val="center"/>
        <w:rPr>
          <w:rFonts w:hint="eastAsia" w:ascii="宋体" w:hAnsi="宋体" w:eastAsia="宋体" w:cs="宋体"/>
          <w:b/>
          <w:bCs w:val="0"/>
          <w:color w:val="auto"/>
          <w:kern w:val="0"/>
          <w:sz w:val="24"/>
          <w:szCs w:val="24"/>
        </w:rPr>
      </w:pPr>
      <w:r>
        <w:rPr>
          <w:rFonts w:hint="eastAsia" w:ascii="宋体" w:hAnsi="宋体" w:eastAsia="宋体" w:cs="宋体"/>
          <w:b/>
          <w:bCs w:val="0"/>
          <w:color w:val="auto"/>
          <w:kern w:val="0"/>
          <w:sz w:val="32"/>
          <w:szCs w:val="32"/>
        </w:rPr>
        <w:t>承诺书Ⅱ</w:t>
      </w:r>
    </w:p>
    <w:p w14:paraId="354E2DF5">
      <w:pPr>
        <w:widowControl/>
        <w:spacing w:line="440" w:lineRule="exact"/>
        <w:rPr>
          <w:rFonts w:hint="eastAsia" w:ascii="宋体" w:hAnsi="宋体" w:eastAsia="宋体" w:cs="宋体"/>
          <w:color w:val="auto"/>
          <w:sz w:val="24"/>
          <w:szCs w:val="28"/>
        </w:rPr>
      </w:pPr>
      <w:r>
        <w:rPr>
          <w:rFonts w:hint="eastAsia" w:ascii="宋体" w:hAnsi="宋体" w:eastAsia="宋体" w:cs="宋体"/>
          <w:color w:val="auto"/>
          <w:sz w:val="24"/>
          <w:szCs w:val="28"/>
        </w:rPr>
        <w:t>致：安康尚昊招标代理有限公司</w:t>
      </w:r>
    </w:p>
    <w:p w14:paraId="3C6DEEC4">
      <w:pPr>
        <w:widowControl/>
        <w:spacing w:line="440" w:lineRule="exact"/>
        <w:ind w:firstLine="472" w:firstLineChars="197"/>
        <w:rPr>
          <w:rFonts w:hint="eastAsia" w:ascii="宋体" w:hAnsi="宋体" w:eastAsia="宋体" w:cs="宋体"/>
          <w:color w:val="auto"/>
          <w:sz w:val="24"/>
          <w:szCs w:val="28"/>
        </w:rPr>
      </w:pPr>
      <w:r>
        <w:rPr>
          <w:rFonts w:hint="eastAsia" w:ascii="宋体" w:hAnsi="宋体" w:eastAsia="宋体" w:cs="宋体"/>
          <w:color w:val="auto"/>
          <w:sz w:val="24"/>
          <w:szCs w:val="28"/>
        </w:rPr>
        <w:t>为了诚实、客观、有序地参与政府采购活动，愿就以下内容作出承诺：</w:t>
      </w:r>
    </w:p>
    <w:p w14:paraId="78A0EBDC">
      <w:pPr>
        <w:widowControl/>
        <w:spacing w:line="440" w:lineRule="exact"/>
        <w:ind w:firstLine="472" w:firstLineChars="197"/>
        <w:rPr>
          <w:rFonts w:hint="eastAsia" w:ascii="宋体" w:hAnsi="宋体" w:eastAsia="宋体" w:cs="宋体"/>
          <w:color w:val="auto"/>
          <w:sz w:val="24"/>
          <w:szCs w:val="28"/>
        </w:rPr>
      </w:pPr>
      <w:r>
        <w:rPr>
          <w:rFonts w:hint="eastAsia" w:ascii="宋体" w:hAnsi="宋体" w:eastAsia="宋体" w:cs="宋体"/>
          <w:color w:val="auto"/>
          <w:sz w:val="24"/>
          <w:szCs w:val="28"/>
          <w:lang w:eastAsia="zh-CN"/>
        </w:rPr>
        <w:t>1.</w:t>
      </w:r>
      <w:r>
        <w:rPr>
          <w:rFonts w:hint="eastAsia" w:ascii="宋体" w:hAnsi="宋体" w:eastAsia="宋体" w:cs="宋体"/>
          <w:color w:val="auto"/>
          <w:sz w:val="24"/>
          <w:szCs w:val="28"/>
        </w:rPr>
        <w:t>参加采购代理机构组织的政府采购活动时，严格按照磋商文件的规定和要求提供所需的相关材料，并对所提供的各类资料的真实性负责，不虚假应标，不虚列业绩。</w:t>
      </w:r>
    </w:p>
    <w:p w14:paraId="64930602">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2.</w:t>
      </w:r>
      <w:r>
        <w:rPr>
          <w:rFonts w:hint="eastAsia" w:ascii="宋体" w:hAnsi="宋体" w:eastAsia="宋体" w:cs="宋体"/>
          <w:bCs/>
          <w:color w:val="auto"/>
          <w:kern w:val="0"/>
          <w:sz w:val="24"/>
          <w:szCs w:val="28"/>
        </w:rPr>
        <w:t>尊重参与政府采购活动各相关方的合法行为，接受政府采购活动依法形成的意见、结果。</w:t>
      </w:r>
    </w:p>
    <w:p w14:paraId="272F868A">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3.</w:t>
      </w:r>
      <w:r>
        <w:rPr>
          <w:rFonts w:hint="eastAsia" w:ascii="宋体" w:hAnsi="宋体" w:eastAsia="宋体" w:cs="宋体"/>
          <w:bCs/>
          <w:color w:val="auto"/>
          <w:kern w:val="0"/>
          <w:sz w:val="24"/>
          <w:szCs w:val="28"/>
        </w:rPr>
        <w:t>依法参加政府采购活动，不围标、串标，维护市场秩序。近三年因项目质量问题的不法行为记录为</w:t>
      </w:r>
      <w:r>
        <w:rPr>
          <w:rFonts w:hint="eastAsia" w:ascii="宋体" w:hAnsi="宋体" w:eastAsia="宋体" w:cs="宋体"/>
          <w:bCs/>
          <w:color w:val="auto"/>
          <w:kern w:val="0"/>
          <w:sz w:val="24"/>
          <w:szCs w:val="28"/>
          <w:u w:val="single"/>
        </w:rPr>
        <w:t>   </w:t>
      </w:r>
      <w:r>
        <w:rPr>
          <w:rFonts w:hint="eastAsia" w:ascii="宋体" w:hAnsi="宋体" w:eastAsia="宋体" w:cs="宋体"/>
          <w:bCs/>
          <w:color w:val="auto"/>
          <w:kern w:val="0"/>
          <w:sz w:val="24"/>
          <w:szCs w:val="28"/>
        </w:rPr>
        <w:t>次（没有填零），如有隐瞒实情，愿承担一切责任及后果。</w:t>
      </w:r>
    </w:p>
    <w:p w14:paraId="2637D73E">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4.</w:t>
      </w:r>
      <w:r>
        <w:rPr>
          <w:rFonts w:hint="eastAsia" w:ascii="宋体" w:hAnsi="宋体" w:eastAsia="宋体" w:cs="宋体"/>
          <w:bCs/>
          <w:color w:val="auto"/>
          <w:kern w:val="0"/>
          <w:sz w:val="24"/>
          <w:szCs w:val="28"/>
        </w:rPr>
        <w:t>作为参加贵公司组织的采购项目的响应单位，本公司承诺：在参加本项目磋商之前不存在被依法禁止经营行为、财产被接管或冻结的情况，如有隐瞒实情，愿承担一切责任及后果。</w:t>
      </w:r>
    </w:p>
    <w:p w14:paraId="3A6897A3">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5.</w:t>
      </w:r>
      <w:r>
        <w:rPr>
          <w:rFonts w:hint="eastAsia" w:ascii="宋体" w:hAnsi="宋体" w:eastAsia="宋体" w:cs="宋体"/>
          <w:bCs/>
          <w:color w:val="auto"/>
          <w:kern w:val="0"/>
          <w:sz w:val="24"/>
          <w:szCs w:val="28"/>
        </w:rPr>
        <w:t>近三年受到有关行政主管部门的行政处理、不良行为记录为</w:t>
      </w:r>
      <w:r>
        <w:rPr>
          <w:rFonts w:hint="eastAsia" w:ascii="宋体" w:hAnsi="宋体" w:eastAsia="宋体" w:cs="宋体"/>
          <w:bCs/>
          <w:color w:val="auto"/>
          <w:kern w:val="0"/>
          <w:sz w:val="24"/>
          <w:szCs w:val="28"/>
          <w:u w:val="single"/>
        </w:rPr>
        <w:t>    </w:t>
      </w:r>
      <w:r>
        <w:rPr>
          <w:rFonts w:hint="eastAsia" w:ascii="宋体" w:hAnsi="宋体" w:eastAsia="宋体" w:cs="宋体"/>
          <w:bCs/>
          <w:color w:val="auto"/>
          <w:kern w:val="0"/>
          <w:sz w:val="24"/>
          <w:szCs w:val="28"/>
        </w:rPr>
        <w:t>次（没有填零），如有隐瞒实情，愿承担一切责任及后果。</w:t>
      </w:r>
    </w:p>
    <w:p w14:paraId="0A4FBDA4">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6.</w:t>
      </w:r>
      <w:r>
        <w:rPr>
          <w:rFonts w:hint="eastAsia" w:ascii="宋体" w:hAnsi="宋体" w:eastAsia="宋体" w:cs="宋体"/>
          <w:bCs/>
          <w:color w:val="auto"/>
          <w:kern w:val="0"/>
          <w:sz w:val="24"/>
          <w:szCs w:val="28"/>
        </w:rPr>
        <w:t>参加本次磋商提交的所有资质证明文件及业绩证明是真实的、有效的，如有隐瞒实情，愿承担一切责任及后果。</w:t>
      </w:r>
    </w:p>
    <w:p w14:paraId="41504CC5">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7.</w:t>
      </w:r>
      <w:r>
        <w:rPr>
          <w:rFonts w:hint="eastAsia" w:ascii="宋体" w:hAnsi="宋体" w:eastAsia="宋体" w:cs="宋体"/>
          <w:bCs/>
          <w:color w:val="auto"/>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2E5C45F0">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lang w:eastAsia="zh-CN"/>
        </w:rPr>
        <w:t>8.</w:t>
      </w:r>
      <w:r>
        <w:rPr>
          <w:rFonts w:hint="eastAsia" w:ascii="宋体" w:hAnsi="宋体" w:eastAsia="宋体" w:cs="宋体"/>
          <w:bCs/>
          <w:color w:val="auto"/>
          <w:kern w:val="0"/>
          <w:sz w:val="24"/>
          <w:szCs w:val="28"/>
        </w:rPr>
        <w:t>认真履行成交单位应承担的责任和义务，全面执行采购合同规定的各项内容，保质保量地按时提供采购物品。</w:t>
      </w:r>
    </w:p>
    <w:p w14:paraId="152E4D65">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rPr>
        <w:t>若本企业（单位）发生有悖于上述承诺的行为，愿意接受《中华人民共和国政府采购法》和《中华人民共和国政府采购法实施条例》中对响应单位的相关处理。</w:t>
      </w:r>
    </w:p>
    <w:p w14:paraId="04317F6C">
      <w:pPr>
        <w:widowControl/>
        <w:shd w:val="clear" w:color="auto" w:fill="FFFFFF"/>
        <w:spacing w:line="440" w:lineRule="exact"/>
        <w:ind w:firstLine="480"/>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rPr>
        <w:t>本承诺是采购项目响应文件的组成部分。</w:t>
      </w:r>
    </w:p>
    <w:p w14:paraId="3F2AA311">
      <w:pPr>
        <w:widowControl/>
        <w:shd w:val="clear" w:color="auto" w:fill="FFFFFF"/>
        <w:spacing w:line="440" w:lineRule="exact"/>
        <w:ind w:firstLine="2152" w:firstLineChars="897"/>
        <w:rPr>
          <w:rFonts w:hint="eastAsia" w:ascii="宋体" w:hAnsi="宋体" w:eastAsia="宋体" w:cs="宋体"/>
          <w:bCs/>
          <w:color w:val="auto"/>
          <w:kern w:val="0"/>
          <w:sz w:val="24"/>
          <w:szCs w:val="28"/>
        </w:rPr>
      </w:pPr>
    </w:p>
    <w:p w14:paraId="7267ACC4">
      <w:pPr>
        <w:widowControl/>
        <w:shd w:val="clear" w:color="auto" w:fill="FFFFFF"/>
        <w:spacing w:line="440" w:lineRule="exact"/>
        <w:ind w:firstLine="2152" w:firstLineChars="897"/>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rPr>
        <w:t>承诺单位：</w:t>
      </w:r>
      <w:r>
        <w:rPr>
          <w:rFonts w:hint="eastAsia" w:ascii="宋体" w:hAnsi="宋体" w:eastAsia="宋体" w:cs="宋体"/>
          <w:bCs/>
          <w:color w:val="auto"/>
          <w:kern w:val="0"/>
          <w:sz w:val="24"/>
          <w:szCs w:val="28"/>
          <w:u w:val="single"/>
        </w:rPr>
        <w:t xml:space="preserve">                    </w:t>
      </w:r>
      <w:r>
        <w:rPr>
          <w:rFonts w:hint="eastAsia" w:ascii="宋体" w:hAnsi="宋体" w:eastAsia="宋体" w:cs="宋体"/>
          <w:bCs/>
          <w:color w:val="auto"/>
          <w:kern w:val="0"/>
          <w:sz w:val="24"/>
          <w:szCs w:val="28"/>
        </w:rPr>
        <w:t>（盖章）</w:t>
      </w:r>
    </w:p>
    <w:p w14:paraId="31E2ADF3">
      <w:pPr>
        <w:widowControl/>
        <w:shd w:val="clear" w:color="auto" w:fill="FFFFFF"/>
        <w:spacing w:line="440" w:lineRule="exact"/>
        <w:ind w:firstLine="2152" w:firstLineChars="897"/>
        <w:rPr>
          <w:rFonts w:hint="eastAsia" w:ascii="宋体" w:hAnsi="宋体" w:eastAsia="宋体" w:cs="宋体"/>
          <w:bCs/>
          <w:color w:val="auto"/>
          <w:kern w:val="0"/>
          <w:sz w:val="24"/>
          <w:szCs w:val="28"/>
        </w:rPr>
      </w:pPr>
      <w:r>
        <w:rPr>
          <w:rFonts w:hint="eastAsia" w:ascii="宋体" w:hAnsi="宋体" w:eastAsia="宋体" w:cs="宋体"/>
          <w:bCs/>
          <w:color w:val="auto"/>
          <w:kern w:val="0"/>
          <w:sz w:val="24"/>
          <w:szCs w:val="28"/>
        </w:rPr>
        <w:t>全权代表：</w:t>
      </w:r>
      <w:r>
        <w:rPr>
          <w:rFonts w:hint="eastAsia" w:ascii="宋体" w:hAnsi="宋体" w:eastAsia="宋体" w:cs="宋体"/>
          <w:bCs/>
          <w:color w:val="auto"/>
          <w:kern w:val="0"/>
          <w:sz w:val="24"/>
          <w:szCs w:val="28"/>
          <w:u w:val="single"/>
        </w:rPr>
        <w:t xml:space="preserve">                    </w:t>
      </w:r>
      <w:r>
        <w:rPr>
          <w:rFonts w:hint="eastAsia" w:ascii="宋体" w:hAnsi="宋体" w:eastAsia="宋体" w:cs="宋体"/>
          <w:bCs/>
          <w:color w:val="auto"/>
          <w:kern w:val="0"/>
          <w:sz w:val="24"/>
          <w:szCs w:val="28"/>
        </w:rPr>
        <w:t>（</w:t>
      </w:r>
      <w:r>
        <w:rPr>
          <w:rFonts w:hint="eastAsia" w:ascii="宋体" w:hAnsi="宋体" w:eastAsia="宋体" w:cs="宋体"/>
          <w:color w:val="auto"/>
          <w:sz w:val="24"/>
          <w:szCs w:val="24"/>
          <w:lang w:val="zh-CN"/>
        </w:rPr>
        <w:t>签字</w:t>
      </w:r>
      <w:r>
        <w:rPr>
          <w:rFonts w:hint="eastAsia" w:ascii="宋体" w:hAnsi="宋体" w:eastAsia="宋体" w:cs="宋体"/>
          <w:color w:val="auto"/>
          <w:sz w:val="24"/>
          <w:szCs w:val="24"/>
          <w:lang w:val="en-US" w:eastAsia="zh-CN"/>
        </w:rPr>
        <w:t>或盖章</w:t>
      </w:r>
      <w:r>
        <w:rPr>
          <w:rFonts w:hint="eastAsia" w:ascii="宋体" w:hAnsi="宋体" w:eastAsia="宋体" w:cs="宋体"/>
          <w:bCs/>
          <w:color w:val="auto"/>
          <w:kern w:val="0"/>
          <w:sz w:val="24"/>
          <w:szCs w:val="28"/>
        </w:rPr>
        <w:t>）</w:t>
      </w:r>
    </w:p>
    <w:p w14:paraId="1A919D7B">
      <w:pPr>
        <w:widowControl/>
        <w:shd w:val="clear" w:color="auto" w:fill="FFFFFF"/>
        <w:spacing w:line="440" w:lineRule="exact"/>
        <w:ind w:firstLine="2152" w:firstLineChars="897"/>
        <w:rPr>
          <w:rFonts w:hint="eastAsia" w:ascii="宋体" w:hAnsi="宋体" w:eastAsia="宋体" w:cs="宋体"/>
          <w:bCs/>
          <w:color w:val="auto"/>
          <w:sz w:val="24"/>
          <w:szCs w:val="28"/>
        </w:rPr>
      </w:pPr>
      <w:r>
        <w:rPr>
          <w:rFonts w:hint="eastAsia" w:ascii="宋体" w:hAnsi="宋体" w:eastAsia="宋体" w:cs="宋体"/>
          <w:bCs/>
          <w:color w:val="auto"/>
          <w:kern w:val="0"/>
          <w:sz w:val="24"/>
          <w:szCs w:val="28"/>
        </w:rPr>
        <w:t>日    期：</w:t>
      </w:r>
      <w:r>
        <w:rPr>
          <w:rFonts w:hint="eastAsia" w:ascii="宋体" w:hAnsi="宋体" w:eastAsia="宋体" w:cs="宋体"/>
          <w:bCs/>
          <w:color w:val="auto"/>
          <w:kern w:val="0"/>
          <w:sz w:val="24"/>
          <w:szCs w:val="28"/>
          <w:u w:val="single"/>
        </w:rPr>
        <w:t xml:space="preserve">      </w:t>
      </w:r>
      <w:r>
        <w:rPr>
          <w:rFonts w:hint="eastAsia" w:ascii="宋体" w:hAnsi="宋体" w:eastAsia="宋体" w:cs="宋体"/>
          <w:bCs/>
          <w:color w:val="auto"/>
          <w:kern w:val="0"/>
          <w:sz w:val="24"/>
          <w:szCs w:val="28"/>
        </w:rPr>
        <w:t>年</w:t>
      </w:r>
      <w:r>
        <w:rPr>
          <w:rFonts w:hint="eastAsia" w:ascii="宋体" w:hAnsi="宋体" w:eastAsia="宋体" w:cs="宋体"/>
          <w:bCs/>
          <w:color w:val="auto"/>
          <w:kern w:val="0"/>
          <w:sz w:val="24"/>
          <w:szCs w:val="28"/>
          <w:u w:val="single"/>
        </w:rPr>
        <w:t xml:space="preserve">     </w:t>
      </w:r>
      <w:r>
        <w:rPr>
          <w:rFonts w:hint="eastAsia" w:ascii="宋体" w:hAnsi="宋体" w:eastAsia="宋体" w:cs="宋体"/>
          <w:bCs/>
          <w:color w:val="auto"/>
          <w:kern w:val="0"/>
          <w:sz w:val="24"/>
          <w:szCs w:val="28"/>
        </w:rPr>
        <w:t>月</w:t>
      </w:r>
      <w:r>
        <w:rPr>
          <w:rFonts w:hint="eastAsia" w:ascii="宋体" w:hAnsi="宋体" w:eastAsia="宋体" w:cs="宋体"/>
          <w:bCs/>
          <w:color w:val="auto"/>
          <w:sz w:val="28"/>
          <w:szCs w:val="32"/>
          <w:u w:val="single"/>
        </w:rPr>
        <w:t xml:space="preserve">    </w:t>
      </w:r>
      <w:r>
        <w:rPr>
          <w:rFonts w:hint="eastAsia" w:ascii="宋体" w:hAnsi="宋体" w:eastAsia="宋体" w:cs="宋体"/>
          <w:bCs/>
          <w:color w:val="auto"/>
          <w:sz w:val="24"/>
          <w:szCs w:val="28"/>
        </w:rPr>
        <w:t>日</w:t>
      </w:r>
    </w:p>
    <w:p w14:paraId="61685A80">
      <w:pPr>
        <w:pStyle w:val="27"/>
        <w:rPr>
          <w:rFonts w:hint="eastAsia" w:ascii="宋体" w:hAnsi="宋体" w:eastAsia="宋体" w:cs="宋体"/>
          <w:color w:val="auto"/>
        </w:rPr>
      </w:pPr>
    </w:p>
    <w:p w14:paraId="624E336B">
      <w:pPr>
        <w:pStyle w:val="27"/>
        <w:rPr>
          <w:rFonts w:hint="eastAsia" w:ascii="宋体" w:hAnsi="宋体" w:eastAsia="宋体" w:cs="宋体"/>
          <w:color w:val="auto"/>
        </w:rPr>
      </w:pPr>
    </w:p>
    <w:p w14:paraId="354C43E7">
      <w:pPr>
        <w:pStyle w:val="27"/>
        <w:rPr>
          <w:rFonts w:hint="eastAsia" w:ascii="宋体" w:hAnsi="宋体" w:eastAsia="宋体" w:cs="宋体"/>
          <w:color w:val="auto"/>
        </w:rPr>
        <w:sectPr>
          <w:footerReference r:id="rId18" w:type="default"/>
          <w:pgSz w:w="11905" w:h="16838"/>
          <w:pgMar w:top="1423" w:right="1582" w:bottom="1423" w:left="1604" w:header="992" w:footer="964" w:gutter="0"/>
          <w:pgNumType w:fmt="decimal"/>
          <w:cols w:space="0" w:num="1"/>
          <w:rtlGutter w:val="0"/>
          <w:docGrid w:linePitch="324" w:charSpace="0"/>
        </w:sectPr>
      </w:pPr>
    </w:p>
    <w:p w14:paraId="49CF1EFF">
      <w:pPr>
        <w:pStyle w:val="27"/>
        <w:rPr>
          <w:rFonts w:hint="eastAsia" w:ascii="宋体" w:hAnsi="宋体" w:eastAsia="宋体" w:cs="宋体"/>
          <w:color w:val="auto"/>
        </w:rPr>
      </w:pPr>
    </w:p>
    <w:p w14:paraId="57214E95">
      <w:pPr>
        <w:pStyle w:val="27"/>
        <w:rPr>
          <w:rFonts w:hint="eastAsia" w:ascii="宋体" w:hAnsi="宋体" w:eastAsia="宋体" w:cs="宋体"/>
          <w:color w:val="auto"/>
        </w:rPr>
      </w:pPr>
    </w:p>
    <w:p w14:paraId="0D82497C">
      <w:pPr>
        <w:pStyle w:val="27"/>
        <w:rPr>
          <w:rFonts w:hint="eastAsia" w:ascii="宋体" w:hAnsi="宋体" w:eastAsia="宋体" w:cs="宋体"/>
          <w:color w:val="auto"/>
        </w:rPr>
      </w:pPr>
    </w:p>
    <w:p w14:paraId="71D1B962">
      <w:pPr>
        <w:pStyle w:val="27"/>
        <w:rPr>
          <w:rFonts w:hint="eastAsia" w:ascii="宋体" w:hAnsi="宋体" w:eastAsia="宋体" w:cs="宋体"/>
          <w:color w:val="auto"/>
        </w:rPr>
      </w:pPr>
    </w:p>
    <w:p w14:paraId="3103868E">
      <w:pPr>
        <w:pStyle w:val="27"/>
        <w:rPr>
          <w:rFonts w:hint="eastAsia" w:ascii="宋体" w:hAnsi="宋体" w:eastAsia="宋体" w:cs="宋体"/>
          <w:color w:val="auto"/>
        </w:rPr>
      </w:pPr>
    </w:p>
    <w:p w14:paraId="76C1CA46">
      <w:pPr>
        <w:pStyle w:val="27"/>
        <w:rPr>
          <w:rFonts w:hint="eastAsia" w:ascii="宋体" w:hAnsi="宋体" w:eastAsia="宋体" w:cs="宋体"/>
          <w:color w:val="auto"/>
        </w:rPr>
      </w:pPr>
    </w:p>
    <w:p w14:paraId="1001D579">
      <w:pPr>
        <w:pStyle w:val="27"/>
        <w:rPr>
          <w:rFonts w:hint="eastAsia" w:ascii="宋体" w:hAnsi="宋体" w:eastAsia="宋体" w:cs="宋体"/>
          <w:color w:val="auto"/>
        </w:rPr>
      </w:pPr>
    </w:p>
    <w:p w14:paraId="459C0406">
      <w:pPr>
        <w:pStyle w:val="27"/>
        <w:rPr>
          <w:rFonts w:hint="eastAsia" w:ascii="宋体" w:hAnsi="宋体" w:eastAsia="宋体" w:cs="宋体"/>
          <w:color w:val="auto"/>
        </w:rPr>
      </w:pPr>
    </w:p>
    <w:p w14:paraId="6EE491F1">
      <w:pPr>
        <w:pStyle w:val="27"/>
        <w:rPr>
          <w:rFonts w:hint="eastAsia" w:ascii="宋体" w:hAnsi="宋体" w:eastAsia="宋体" w:cs="宋体"/>
          <w:color w:val="auto"/>
        </w:rPr>
      </w:pPr>
    </w:p>
    <w:p w14:paraId="1DFF522E">
      <w:pPr>
        <w:pStyle w:val="27"/>
        <w:rPr>
          <w:rFonts w:hint="eastAsia" w:ascii="宋体" w:hAnsi="宋体" w:eastAsia="宋体" w:cs="宋体"/>
          <w:color w:val="auto"/>
        </w:rPr>
      </w:pPr>
    </w:p>
    <w:p w14:paraId="708D120C">
      <w:pPr>
        <w:pStyle w:val="27"/>
        <w:rPr>
          <w:rFonts w:hint="eastAsia" w:ascii="宋体" w:hAnsi="宋体" w:eastAsia="宋体" w:cs="宋体"/>
          <w:color w:val="auto"/>
        </w:rPr>
      </w:pPr>
    </w:p>
    <w:p w14:paraId="50266D65">
      <w:pPr>
        <w:pStyle w:val="27"/>
        <w:rPr>
          <w:rFonts w:hint="eastAsia" w:ascii="宋体" w:hAnsi="宋体" w:eastAsia="宋体" w:cs="宋体"/>
          <w:color w:val="auto"/>
        </w:rPr>
      </w:pPr>
    </w:p>
    <w:p w14:paraId="0928905F">
      <w:pPr>
        <w:pStyle w:val="27"/>
        <w:rPr>
          <w:rFonts w:hint="eastAsia" w:ascii="宋体" w:hAnsi="宋体" w:eastAsia="宋体" w:cs="宋体"/>
          <w:color w:val="auto"/>
        </w:rPr>
      </w:pPr>
    </w:p>
    <w:p w14:paraId="4A1DF62C">
      <w:pPr>
        <w:pStyle w:val="27"/>
        <w:rPr>
          <w:rFonts w:hint="eastAsia" w:ascii="宋体" w:hAnsi="宋体" w:eastAsia="宋体" w:cs="宋体"/>
          <w:color w:val="auto"/>
        </w:rPr>
      </w:pPr>
    </w:p>
    <w:p w14:paraId="6B1B4E3C">
      <w:pPr>
        <w:pStyle w:val="27"/>
        <w:rPr>
          <w:rFonts w:hint="eastAsia" w:ascii="宋体" w:hAnsi="宋体" w:eastAsia="宋体" w:cs="宋体"/>
          <w:color w:val="auto"/>
        </w:rPr>
      </w:pPr>
    </w:p>
    <w:p w14:paraId="457A97C6">
      <w:pPr>
        <w:pStyle w:val="27"/>
        <w:rPr>
          <w:rFonts w:hint="eastAsia" w:ascii="宋体" w:hAnsi="宋体" w:eastAsia="宋体" w:cs="宋体"/>
          <w:color w:val="auto"/>
        </w:rPr>
      </w:pPr>
    </w:p>
    <w:p w14:paraId="37C1CBE6">
      <w:pPr>
        <w:pStyle w:val="27"/>
        <w:rPr>
          <w:rFonts w:hint="eastAsia" w:ascii="宋体" w:hAnsi="宋体" w:eastAsia="宋体" w:cs="宋体"/>
          <w:color w:val="auto"/>
        </w:rPr>
      </w:pPr>
    </w:p>
    <w:p w14:paraId="45336B7D">
      <w:pPr>
        <w:pStyle w:val="27"/>
        <w:rPr>
          <w:rFonts w:hint="eastAsia" w:ascii="宋体" w:hAnsi="宋体" w:eastAsia="宋体" w:cs="宋体"/>
          <w:color w:val="auto"/>
        </w:rPr>
      </w:pPr>
    </w:p>
    <w:p w14:paraId="3F59494F">
      <w:pPr>
        <w:pStyle w:val="27"/>
        <w:rPr>
          <w:rFonts w:hint="eastAsia" w:ascii="宋体" w:hAnsi="宋体" w:eastAsia="宋体" w:cs="宋体"/>
          <w:color w:val="auto"/>
        </w:rPr>
      </w:pPr>
    </w:p>
    <w:p w14:paraId="126839D0">
      <w:pPr>
        <w:pStyle w:val="27"/>
        <w:rPr>
          <w:rFonts w:hint="eastAsia" w:ascii="宋体" w:hAnsi="宋体" w:eastAsia="宋体" w:cs="宋体"/>
          <w:color w:val="auto"/>
        </w:rPr>
      </w:pPr>
    </w:p>
    <w:p w14:paraId="3E961980">
      <w:pPr>
        <w:pStyle w:val="27"/>
        <w:rPr>
          <w:rFonts w:hint="eastAsia" w:ascii="宋体" w:hAnsi="宋体" w:eastAsia="宋体" w:cs="宋体"/>
          <w:color w:val="auto"/>
        </w:rPr>
      </w:pPr>
    </w:p>
    <w:p w14:paraId="2A0E47ED">
      <w:pPr>
        <w:pStyle w:val="27"/>
        <w:rPr>
          <w:rFonts w:hint="eastAsia" w:ascii="宋体" w:hAnsi="宋体" w:eastAsia="宋体" w:cs="宋体"/>
          <w:color w:val="auto"/>
        </w:rPr>
      </w:pPr>
    </w:p>
    <w:p w14:paraId="4EC6433F">
      <w:pPr>
        <w:pStyle w:val="27"/>
        <w:rPr>
          <w:rFonts w:hint="eastAsia" w:ascii="宋体" w:hAnsi="宋体" w:eastAsia="宋体" w:cs="宋体"/>
          <w:color w:val="auto"/>
        </w:rPr>
      </w:pPr>
    </w:p>
    <w:p w14:paraId="2428D034">
      <w:pPr>
        <w:pStyle w:val="27"/>
        <w:rPr>
          <w:rFonts w:hint="eastAsia" w:ascii="宋体" w:hAnsi="宋体" w:eastAsia="宋体" w:cs="宋体"/>
          <w:color w:val="auto"/>
        </w:rPr>
      </w:pPr>
    </w:p>
    <w:p w14:paraId="0CB96C26">
      <w:pPr>
        <w:pStyle w:val="27"/>
        <w:rPr>
          <w:rFonts w:hint="eastAsia" w:ascii="宋体" w:hAnsi="宋体" w:eastAsia="宋体" w:cs="宋体"/>
          <w:color w:val="auto"/>
        </w:rPr>
      </w:pPr>
    </w:p>
    <w:p w14:paraId="4DD20E72">
      <w:pPr>
        <w:pStyle w:val="27"/>
        <w:rPr>
          <w:rFonts w:hint="eastAsia" w:ascii="宋体" w:hAnsi="宋体" w:eastAsia="宋体" w:cs="宋体"/>
          <w:color w:val="auto"/>
        </w:rPr>
      </w:pPr>
    </w:p>
    <w:p w14:paraId="1662C9AB">
      <w:pPr>
        <w:pStyle w:val="27"/>
        <w:rPr>
          <w:rFonts w:hint="eastAsia" w:ascii="宋体" w:hAnsi="宋体" w:eastAsia="宋体" w:cs="宋体"/>
          <w:color w:val="auto"/>
        </w:rPr>
      </w:pPr>
    </w:p>
    <w:p w14:paraId="43BA1BA1">
      <w:pPr>
        <w:pStyle w:val="27"/>
        <w:rPr>
          <w:rFonts w:hint="eastAsia" w:ascii="宋体" w:hAnsi="宋体" w:eastAsia="宋体" w:cs="宋体"/>
          <w:color w:val="auto"/>
        </w:rPr>
      </w:pPr>
    </w:p>
    <w:p w14:paraId="48B558D3">
      <w:pPr>
        <w:pStyle w:val="27"/>
        <w:rPr>
          <w:rFonts w:hint="eastAsia" w:ascii="宋体" w:hAnsi="宋体" w:eastAsia="宋体" w:cs="宋体"/>
          <w:color w:val="auto"/>
        </w:rPr>
      </w:pPr>
    </w:p>
    <w:p w14:paraId="58D65710">
      <w:pPr>
        <w:pStyle w:val="27"/>
        <w:rPr>
          <w:rFonts w:hint="eastAsia" w:ascii="宋体" w:hAnsi="宋体" w:eastAsia="宋体" w:cs="宋体"/>
          <w:color w:val="auto"/>
        </w:rPr>
      </w:pPr>
    </w:p>
    <w:p w14:paraId="42B0B477">
      <w:pPr>
        <w:pStyle w:val="27"/>
        <w:rPr>
          <w:rFonts w:hint="eastAsia" w:ascii="宋体" w:hAnsi="宋体" w:eastAsia="宋体" w:cs="宋体"/>
          <w:color w:val="auto"/>
        </w:rPr>
      </w:pPr>
    </w:p>
    <w:p w14:paraId="15946547">
      <w:pPr>
        <w:pStyle w:val="27"/>
        <w:rPr>
          <w:rFonts w:hint="eastAsia" w:ascii="宋体" w:hAnsi="宋体" w:eastAsia="宋体" w:cs="宋体"/>
          <w:color w:val="auto"/>
        </w:rPr>
      </w:pPr>
    </w:p>
    <w:p w14:paraId="2BF04A6C">
      <w:pPr>
        <w:pStyle w:val="27"/>
        <w:rPr>
          <w:rFonts w:hint="eastAsia" w:ascii="宋体" w:hAnsi="宋体" w:eastAsia="宋体" w:cs="宋体"/>
          <w:color w:val="auto"/>
        </w:rPr>
      </w:pPr>
    </w:p>
    <w:p w14:paraId="166D4B93">
      <w:pPr>
        <w:pStyle w:val="27"/>
        <w:rPr>
          <w:rFonts w:hint="eastAsia" w:ascii="宋体" w:hAnsi="宋体" w:eastAsia="宋体" w:cs="宋体"/>
          <w:color w:val="auto"/>
        </w:rPr>
      </w:pPr>
    </w:p>
    <w:p w14:paraId="60A97798">
      <w:pPr>
        <w:pStyle w:val="27"/>
        <w:rPr>
          <w:rFonts w:hint="eastAsia" w:ascii="宋体" w:hAnsi="宋体" w:eastAsia="宋体" w:cs="宋体"/>
          <w:color w:val="auto"/>
        </w:rPr>
      </w:pPr>
    </w:p>
    <w:p w14:paraId="16D96C40">
      <w:pPr>
        <w:pStyle w:val="27"/>
        <w:rPr>
          <w:rFonts w:hint="eastAsia" w:ascii="宋体" w:hAnsi="宋体" w:eastAsia="宋体" w:cs="宋体"/>
          <w:color w:val="auto"/>
        </w:rPr>
      </w:pPr>
    </w:p>
    <w:p w14:paraId="6FCB55A3">
      <w:pPr>
        <w:pStyle w:val="27"/>
        <w:rPr>
          <w:rFonts w:hint="eastAsia" w:ascii="宋体" w:hAnsi="宋体" w:eastAsia="宋体" w:cs="宋体"/>
          <w:color w:val="auto"/>
        </w:rPr>
      </w:pPr>
    </w:p>
    <w:p w14:paraId="1E296D5A">
      <w:pPr>
        <w:pStyle w:val="27"/>
        <w:rPr>
          <w:rFonts w:hint="eastAsia" w:ascii="宋体" w:hAnsi="宋体" w:eastAsia="宋体" w:cs="宋体"/>
          <w:color w:val="auto"/>
        </w:rPr>
      </w:pPr>
      <w:r>
        <w:rPr>
          <w:rFonts w:hint="eastAsia" w:ascii="宋体" w:hAnsi="宋体" w:eastAsia="宋体" w:cs="宋体"/>
          <w:color w:val="auto"/>
        </w:rPr>
        <w:drawing>
          <wp:anchor distT="0" distB="0" distL="114300" distR="114300" simplePos="0" relativeHeight="251662336" behindDoc="0" locked="0" layoutInCell="1" allowOverlap="1">
            <wp:simplePos x="0" y="0"/>
            <wp:positionH relativeFrom="column">
              <wp:posOffset>2543810</wp:posOffset>
            </wp:positionH>
            <wp:positionV relativeFrom="paragraph">
              <wp:posOffset>118110</wp:posOffset>
            </wp:positionV>
            <wp:extent cx="353060" cy="255905"/>
            <wp:effectExtent l="0" t="0" r="8890" b="10795"/>
            <wp:wrapNone/>
            <wp:docPr id="3" name="图片 3" descr="_尚昊 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_尚昊 标"/>
                    <pic:cNvPicPr>
                      <a:picLocks noChangeAspect="1"/>
                    </pic:cNvPicPr>
                  </pic:nvPicPr>
                  <pic:blipFill>
                    <a:blip r:embed="rId21"/>
                    <a:stretch>
                      <a:fillRect/>
                    </a:stretch>
                  </pic:blipFill>
                  <pic:spPr>
                    <a:xfrm>
                      <a:off x="0" y="0"/>
                      <a:ext cx="353060" cy="255905"/>
                    </a:xfrm>
                    <a:prstGeom prst="rect">
                      <a:avLst/>
                    </a:prstGeom>
                  </pic:spPr>
                </pic:pic>
              </a:graphicData>
            </a:graphic>
          </wp:anchor>
        </w:drawing>
      </w:r>
    </w:p>
    <w:p w14:paraId="425B56A6">
      <w:pPr>
        <w:spacing w:line="440" w:lineRule="exact"/>
        <w:jc w:val="both"/>
        <w:rPr>
          <w:rFonts w:hint="eastAsia" w:ascii="宋体" w:hAnsi="宋体" w:eastAsia="宋体" w:cs="宋体"/>
          <w:color w:val="auto"/>
          <w:sz w:val="32"/>
          <w:szCs w:val="32"/>
        </w:rPr>
      </w:pPr>
      <w:r>
        <w:rPr>
          <w:rFonts w:hint="eastAsia" w:ascii="宋体" w:hAnsi="宋体" w:eastAsia="宋体" w:cs="宋体"/>
          <w:color w:val="auto"/>
          <w:sz w:val="32"/>
          <w:szCs w:val="32"/>
        </w:rPr>
        <w:t>安康尚昊招标代理有限公司</w:t>
      </w:r>
    </w:p>
    <w:p w14:paraId="3F40F19B">
      <w:pPr>
        <w:spacing w:line="440" w:lineRule="exact"/>
        <w:jc w:val="center"/>
        <w:rPr>
          <w:rFonts w:hint="eastAsia" w:ascii="宋体" w:hAnsi="宋体" w:eastAsia="宋体" w:cs="宋体"/>
          <w:color w:val="auto"/>
          <w:sz w:val="32"/>
          <w:szCs w:val="32"/>
        </w:rPr>
      </w:pPr>
      <w:r>
        <w:rPr>
          <w:rFonts w:hint="eastAsia" w:ascii="宋体" w:hAnsi="宋体" w:eastAsia="宋体" w:cs="宋体"/>
          <w:color w:val="auto"/>
          <w:sz w:val="32"/>
          <w:szCs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139700</wp:posOffset>
                </wp:positionV>
                <wp:extent cx="5372100" cy="0"/>
                <wp:effectExtent l="0" t="9525" r="0" b="9525"/>
                <wp:wrapNone/>
                <wp:docPr id="5" name="直接连接符 5"/>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11pt;height:0pt;width:423pt;z-index:251661312;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cKp9jTAAAABgEAAA8AAAAAAAAAAQAgAAAAIgAAAGRycy9kb3ducmV2LnhtbFBLAQIUABQA&#10;AAAIAIdO4kAGz2ya9QEAAOUDAAAOAAAAAAAAAAEAIAAAACIBAABkcnMvZTJvRG9jLnhtbFBLBQYA&#10;AAAABgAGAFkBAACJBQAAAAA=&#10;">
                <v:fill on="f" focussize="0,0"/>
                <v:stroke weight="1.5pt" color="#000000" joinstyle="round"/>
                <v:imagedata o:title=""/>
                <o:lock v:ext="edit" aspectratio="f"/>
              </v:line>
            </w:pict>
          </mc:Fallback>
        </mc:AlternateContent>
      </w:r>
    </w:p>
    <w:p w14:paraId="722D3C51">
      <w:pPr>
        <w:autoSpaceDE w:val="0"/>
        <w:autoSpaceDN w:val="0"/>
        <w:spacing w:line="440" w:lineRule="exact"/>
        <w:ind w:firstLine="120" w:firstLineChars="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    址：安康市高新区高新观澜8栋2单元801室</w:t>
      </w:r>
    </w:p>
    <w:p w14:paraId="26E8B808">
      <w:pPr>
        <w:autoSpaceDE w:val="0"/>
        <w:autoSpaceDN w:val="0"/>
        <w:spacing w:line="440" w:lineRule="exact"/>
        <w:ind w:firstLine="120" w:firstLineChars="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邮    编：725000</w:t>
      </w:r>
    </w:p>
    <w:p w14:paraId="1628A365">
      <w:pPr>
        <w:autoSpaceDE w:val="0"/>
        <w:autoSpaceDN w:val="0"/>
        <w:spacing w:line="440" w:lineRule="exact"/>
        <w:ind w:firstLine="120" w:firstLineChars="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电    话：13991519725</w:t>
      </w:r>
    </w:p>
    <w:p w14:paraId="005786E6">
      <w:pPr>
        <w:autoSpaceDE w:val="0"/>
        <w:autoSpaceDN w:val="0"/>
        <w:spacing w:line="440" w:lineRule="exact"/>
        <w:ind w:firstLine="120" w:firstLineChars="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公司名称：安康尚昊招标代理有限公司</w:t>
      </w:r>
    </w:p>
    <w:p w14:paraId="12804B59">
      <w:pPr>
        <w:autoSpaceDE w:val="0"/>
        <w:autoSpaceDN w:val="0"/>
        <w:spacing w:line="440" w:lineRule="exact"/>
        <w:ind w:firstLine="120" w:firstLineChars="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开户银行：中国建设银行股份有限公司安康分行营业部</w:t>
      </w:r>
    </w:p>
    <w:p w14:paraId="2A614F12">
      <w:pPr>
        <w:autoSpaceDE w:val="0"/>
        <w:autoSpaceDN w:val="0"/>
        <w:spacing w:line="440" w:lineRule="exact"/>
        <w:ind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账    号：61050166371100000492</w:t>
      </w:r>
      <w:r>
        <w:rPr>
          <w:rFonts w:hint="eastAsia" w:ascii="宋体" w:hAnsi="宋体" w:eastAsia="宋体" w:cs="宋体"/>
          <w:color w:val="auto"/>
          <w:sz w:val="24"/>
          <w:szCs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480060</wp:posOffset>
                </wp:positionV>
                <wp:extent cx="5372100" cy="0"/>
                <wp:effectExtent l="0" t="9525" r="0" b="9525"/>
                <wp:wrapNone/>
                <wp:docPr id="6" name="直接连接符 6"/>
                <wp:cNvGraphicFramePr/>
                <a:graphic xmlns:a="http://schemas.openxmlformats.org/drawingml/2006/main">
                  <a:graphicData uri="http://schemas.microsoft.com/office/word/2010/wordprocessingShape">
                    <wps:wsp>
                      <wps:cNvCnPr/>
                      <wps:spPr>
                        <a:xfrm>
                          <a:off x="0" y="0"/>
                          <a:ext cx="5372100" cy="0"/>
                        </a:xfrm>
                        <a:prstGeom prst="line">
                          <a:avLst/>
                        </a:prstGeom>
                        <a:ln w="19050"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0pt;margin-top:37.8pt;height:0pt;width:423pt;z-index:251660288;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i+1gLTAAAABgEAAA8AAAAAAAAAAQAgAAAAIgAAAGRycy9kb3ducmV2LnhtbFBLAQIUABQA&#10;AAAIAIdO4kCtAgsl9QEAAOUDAAAOAAAAAAAAAAEAIAAAACIBAABkcnMvZTJvRG9jLnhtbFBLBQYA&#10;AAAABgAGAFkBAACJBQAAAAA=&#10;">
                <v:fill on="f" focussize="0,0"/>
                <v:stroke weight="1.5pt" color="#000000" joinstyle="round"/>
                <v:imagedata o:title=""/>
                <o:lock v:ext="edit" aspectratio="f"/>
              </v:line>
            </w:pict>
          </mc:Fallback>
        </mc:AlternateContent>
      </w:r>
    </w:p>
    <w:p w14:paraId="35AAA113">
      <w:pPr>
        <w:pStyle w:val="66"/>
        <w:rPr>
          <w:rFonts w:hint="eastAsia" w:ascii="宋体" w:hAnsi="宋体" w:eastAsia="宋体" w:cs="宋体"/>
          <w:color w:val="auto"/>
        </w:rPr>
      </w:pPr>
    </w:p>
    <w:sectPr>
      <w:footerReference r:id="rId19" w:type="default"/>
      <w:pgSz w:w="11905" w:h="16838"/>
      <w:pgMar w:top="1423" w:right="1582" w:bottom="1423" w:left="1604" w:header="992" w:footer="964" w:gutter="0"/>
      <w:pgNumType w:fmt="decimal"/>
      <w:cols w:space="0" w:num="1"/>
      <w:rtlGutter w:val="0"/>
      <w:docGrid w:linePitch="32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宋体-简">
    <w:altName w:val="宋体"/>
    <w:panose1 w:val="00000000000000000000"/>
    <w:charset w:val="00"/>
    <w:family w:val="auto"/>
    <w:pitch w:val="default"/>
    <w:sig w:usb0="00000000" w:usb1="00000000" w:usb2="00000000" w:usb3="00000000" w:csb0="00000000" w:csb1="00000000"/>
  </w:font>
  <w:font w:name="Songti SC Bold">
    <w:altName w:val="Segoe Print"/>
    <w:panose1 w:val="00000000000000000000"/>
    <w:charset w:val="00"/>
    <w:family w:val="auto"/>
    <w:pitch w:val="default"/>
    <w:sig w:usb0="00000000" w:usb1="00000000" w:usb2="00000000" w:usb3="00000000" w:csb0="00000000" w:csb1="00000000"/>
  </w:font>
  <w:font w:name="Songti SC">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ACB6C">
    <w:pPr>
      <w:pStyle w:val="27"/>
      <w:jc w:val="right"/>
      <w:rPr>
        <w:rFonts w:ascii="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CCDDA">
    <w:pPr>
      <w:pStyle w:val="27"/>
      <w:tabs>
        <w:tab w:val="center" w:pos="4819"/>
        <w:tab w:val="left" w:pos="7440"/>
      </w:tabs>
    </w:pPr>
    <w:r>
      <w:tab/>
    </w:r>
  </w:p>
  <w:p w14:paraId="2D1FFF4D">
    <w:pPr>
      <w:pStyle w:val="27"/>
      <w:ind w:right="360"/>
      <w:jc w:val="center"/>
      <w:rPr>
        <w:rFonts w:ascii="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B6DA2">
    <w:pPr>
      <w:pStyle w:val="2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18F5F">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53</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9018F5F">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53</w:t>
                    </w:r>
                    <w:r>
                      <w:t>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DFC37">
    <w:pPr>
      <w:pStyle w:val="27"/>
      <w:tabs>
        <w:tab w:val="center" w:pos="4819"/>
        <w:tab w:val="left" w:pos="7440"/>
      </w:tabs>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87F53">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9B87F53">
                    <w:pPr>
                      <w:pStyle w:val="27"/>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77</w:t>
                    </w:r>
                    <w:r>
                      <w:t xml:space="preserve"> 页</w:t>
                    </w:r>
                  </w:p>
                </w:txbxContent>
              </v:textbox>
            </v:shape>
          </w:pict>
        </mc:Fallback>
      </mc:AlternateContent>
    </w:r>
    <w:r>
      <w:tab/>
    </w:r>
  </w:p>
  <w:p w14:paraId="4AAC8BF2">
    <w:pPr>
      <w:pStyle w:val="27"/>
      <w:ind w:right="360"/>
      <w:jc w:val="both"/>
      <w:rPr>
        <w:rFonts w:ascii="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6AEAB">
    <w:pPr>
      <w:pStyle w:val="2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AE133C">
                          <w:pPr>
                            <w:pStyle w:val="27"/>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95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4AE133C">
                    <w:pPr>
                      <w:pStyle w:val="27"/>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95</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10831">
    <w:pPr>
      <w:pStyle w:val="27"/>
      <w:ind w:right="36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9194DE">
                          <w:pPr>
                            <w:pStyle w:val="27"/>
                          </w:pPr>
                          <w:r>
                            <w:t xml:space="preserve">第 </w:t>
                          </w:r>
                          <w:r>
                            <w:fldChar w:fldCharType="begin"/>
                          </w:r>
                          <w:r>
                            <w:instrText xml:space="preserve"> PAGE  \* MERGEFORMAT </w:instrText>
                          </w:r>
                          <w:r>
                            <w:fldChar w:fldCharType="separate"/>
                          </w:r>
                          <w:r>
                            <w:t>37</w:t>
                          </w:r>
                          <w:r>
                            <w:fldChar w:fldCharType="end"/>
                          </w:r>
                          <w:r>
                            <w:t xml:space="preserve"> 页 共</w:t>
                          </w:r>
                          <w:r>
                            <w:rPr>
                              <w:rFonts w:hint="eastAsia"/>
                              <w:lang w:val="en-US" w:eastAsia="zh-CN"/>
                            </w:rPr>
                            <w:t>77</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C9194DE">
                    <w:pPr>
                      <w:pStyle w:val="27"/>
                    </w:pPr>
                    <w:r>
                      <w:t xml:space="preserve">第 </w:t>
                    </w:r>
                    <w:r>
                      <w:fldChar w:fldCharType="begin"/>
                    </w:r>
                    <w:r>
                      <w:instrText xml:space="preserve"> PAGE  \* MERGEFORMAT </w:instrText>
                    </w:r>
                    <w:r>
                      <w:fldChar w:fldCharType="separate"/>
                    </w:r>
                    <w:r>
                      <w:t>37</w:t>
                    </w:r>
                    <w:r>
                      <w:fldChar w:fldCharType="end"/>
                    </w:r>
                    <w:r>
                      <w:t xml:space="preserve"> 页 共</w:t>
                    </w:r>
                    <w:r>
                      <w:rPr>
                        <w:rFonts w:hint="eastAsia"/>
                        <w:lang w:val="en-US" w:eastAsia="zh-CN"/>
                      </w:rPr>
                      <w:t>77</w:t>
                    </w:r>
                    <w:r>
                      <w:t>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F64B1">
    <w:pPr>
      <w:pStyle w:val="27"/>
      <w:tabs>
        <w:tab w:val="center" w:pos="4819"/>
        <w:tab w:val="left" w:pos="7440"/>
      </w:tabs>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7AEC4D">
                          <w:pPr>
                            <w:pStyle w:val="27"/>
                          </w:pPr>
                          <w:r>
                            <w:t xml:space="preserve">第 </w:t>
                          </w:r>
                          <w:r>
                            <w:fldChar w:fldCharType="begin"/>
                          </w:r>
                          <w:r>
                            <w:instrText xml:space="preserve"> PAGE  \* MERGEFORMAT </w:instrText>
                          </w:r>
                          <w:r>
                            <w:fldChar w:fldCharType="separate"/>
                          </w:r>
                          <w:r>
                            <w:t>108</w:t>
                          </w:r>
                          <w:r>
                            <w:fldChar w:fldCharType="end"/>
                          </w:r>
                          <w:r>
                            <w:t xml:space="preserve"> 页 共 </w:t>
                          </w:r>
                          <w:r>
                            <w:rPr>
                              <w:rFonts w:hint="eastAsia"/>
                              <w:lang w:val="en-US" w:eastAsia="zh-CN"/>
                            </w:rPr>
                            <w:t>77</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C7AEC4D">
                    <w:pPr>
                      <w:pStyle w:val="27"/>
                    </w:pPr>
                    <w:r>
                      <w:t xml:space="preserve">第 </w:t>
                    </w:r>
                    <w:r>
                      <w:fldChar w:fldCharType="begin"/>
                    </w:r>
                    <w:r>
                      <w:instrText xml:space="preserve"> PAGE  \* MERGEFORMAT </w:instrText>
                    </w:r>
                    <w:r>
                      <w:fldChar w:fldCharType="separate"/>
                    </w:r>
                    <w:r>
                      <w:t>108</w:t>
                    </w:r>
                    <w:r>
                      <w:fldChar w:fldCharType="end"/>
                    </w:r>
                    <w:r>
                      <w:t xml:space="preserve"> 页 共 </w:t>
                    </w:r>
                    <w:r>
                      <w:rPr>
                        <w:rFonts w:hint="eastAsia"/>
                        <w:lang w:val="en-US" w:eastAsia="zh-CN"/>
                      </w:rPr>
                      <w:t>77</w:t>
                    </w:r>
                    <w:r>
                      <w:t>页</w:t>
                    </w:r>
                  </w:p>
                </w:txbxContent>
              </v:textbox>
            </v:shape>
          </w:pict>
        </mc:Fallback>
      </mc:AlternateContent>
    </w:r>
    <w:r>
      <w:tab/>
    </w:r>
  </w:p>
  <w:p w14:paraId="0CB20FA7">
    <w:pPr>
      <w:pStyle w:val="27"/>
      <w:ind w:right="360"/>
      <w:jc w:val="center"/>
      <w:rPr>
        <w:rFonts w:ascii="宋体" w:cs="Times New Roman"/>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17EE1">
    <w:pPr>
      <w:pStyle w:val="27"/>
      <w:tabs>
        <w:tab w:val="center" w:pos="4819"/>
        <w:tab w:val="left" w:pos="7440"/>
      </w:tabs>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E9DDA">
                          <w:pPr>
                            <w:pStyle w:val="27"/>
                          </w:pPr>
                          <w:r>
                            <w:t xml:space="preserve">第 </w:t>
                          </w:r>
                          <w:r>
                            <w:fldChar w:fldCharType="begin"/>
                          </w:r>
                          <w:r>
                            <w:instrText xml:space="preserve"> PAGE  \* MERGEFORMAT </w:instrText>
                          </w:r>
                          <w:r>
                            <w:fldChar w:fldCharType="separate"/>
                          </w:r>
                          <w:r>
                            <w:t>110</w:t>
                          </w:r>
                          <w:r>
                            <w:fldChar w:fldCharType="end"/>
                          </w:r>
                          <w:r>
                            <w:t xml:space="preserve"> 页 共 </w:t>
                          </w:r>
                          <w:r>
                            <w:rPr>
                              <w:rFonts w:hint="eastAsia"/>
                              <w:lang w:val="en-US" w:eastAsia="zh-CN"/>
                            </w:rPr>
                            <w:t>77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7F6E9DDA">
                    <w:pPr>
                      <w:pStyle w:val="27"/>
                    </w:pPr>
                    <w:r>
                      <w:t xml:space="preserve">第 </w:t>
                    </w:r>
                    <w:r>
                      <w:fldChar w:fldCharType="begin"/>
                    </w:r>
                    <w:r>
                      <w:instrText xml:space="preserve"> PAGE  \* MERGEFORMAT </w:instrText>
                    </w:r>
                    <w:r>
                      <w:fldChar w:fldCharType="separate"/>
                    </w:r>
                    <w:r>
                      <w:t>110</w:t>
                    </w:r>
                    <w:r>
                      <w:fldChar w:fldCharType="end"/>
                    </w:r>
                    <w:r>
                      <w:t xml:space="preserve"> 页 共 </w:t>
                    </w:r>
                    <w:r>
                      <w:rPr>
                        <w:rFonts w:hint="eastAsia"/>
                        <w:lang w:val="en-US" w:eastAsia="zh-CN"/>
                      </w:rPr>
                      <w:t>77</w:t>
                    </w:r>
                    <w:r>
                      <w:t xml:space="preserve"> 页</w:t>
                    </w:r>
                  </w:p>
                </w:txbxContent>
              </v:textbox>
            </v:shape>
          </w:pict>
        </mc:Fallback>
      </mc:AlternateContent>
    </w:r>
    <w:r>
      <w:tab/>
    </w:r>
  </w:p>
  <w:p w14:paraId="1C166626">
    <w:pPr>
      <w:pStyle w:val="27"/>
      <w:ind w:right="360"/>
      <w:jc w:val="center"/>
      <w:rPr>
        <w:rFonts w:ascii="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B4D86">
    <w:pPr>
      <w:pStyle w:val="27"/>
    </w:pPr>
    <w:r>
      <w:rPr>
        <w:sz w:val="18"/>
      </w:rPr>
      <mc:AlternateContent>
        <mc:Choice Requires="wps">
          <w:drawing>
            <wp:anchor distT="0" distB="0" distL="114300" distR="114300" simplePos="0" relativeHeight="251665408" behindDoc="0" locked="0" layoutInCell="1" allowOverlap="1">
              <wp:simplePos x="0" y="0"/>
              <wp:positionH relativeFrom="margin">
                <wp:posOffset>2430145</wp:posOffset>
              </wp:positionH>
              <wp:positionV relativeFrom="paragraph">
                <wp:posOffset>-35560</wp:posOffset>
              </wp:positionV>
              <wp:extent cx="1077595" cy="220980"/>
              <wp:effectExtent l="0" t="0" r="0" b="0"/>
              <wp:wrapNone/>
              <wp:docPr id="17" name="文本框 17"/>
              <wp:cNvGraphicFramePr/>
              <a:graphic xmlns:a="http://schemas.openxmlformats.org/drawingml/2006/main">
                <a:graphicData uri="http://schemas.microsoft.com/office/word/2010/wordprocessingShape">
                  <wps:wsp>
                    <wps:cNvSpPr txBox="1"/>
                    <wps:spPr>
                      <a:xfrm rot="10800000" flipV="1">
                        <a:off x="0" y="0"/>
                        <a:ext cx="1077595" cy="2209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8CF767">
                          <w:pPr>
                            <w:pStyle w:val="27"/>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flip:y;margin-left:191.35pt;margin-top:-2.8pt;height:17.4pt;width:84.85pt;mso-position-horizontal-relative:margin;rotation:11796480f;z-index:251665408;mso-width-relative:page;mso-height-relative:page;" filled="f" stroked="f" coordsize="21600,21600" o:gfxdata="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BmxeK2AAAAAkBAAAPAAAAAAAAAAEA&#10;IAAAACIAAABkcnMvZG93bnJldi54bWxQSwECFAAUAAAACACHTuJAflvvG0gCAAB9BAAADgAAAAAA&#10;AAABACAAAAAnAQAAZHJzL2Uyb0RvYy54bWxQSwUGAAAAAAYABgBZAQAA4QUAAAAA&#10;">
              <v:fill on="f" focussize="0,0"/>
              <v:stroke on="f" weight="0.5pt"/>
              <v:imagedata o:title=""/>
              <o:lock v:ext="edit" aspectratio="f"/>
              <v:textbox inset="0mm,0mm,0mm,0mm">
                <w:txbxContent>
                  <w:p w14:paraId="5B8CF767">
                    <w:pPr>
                      <w:pStyle w:val="27"/>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F0C22">
    <w:pPr>
      <w:pStyle w:val="27"/>
      <w:tabs>
        <w:tab w:val="left" w:pos="6252"/>
        <w:tab w:val="left" w:pos="7440"/>
        <w:tab w:val="clear" w:pos="8306"/>
      </w:tabs>
      <w:rPr>
        <w:rFonts w:hint="eastAsia"/>
        <w:lang w:eastAsia="zh-CN"/>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760D2E">
                          <w:pPr>
                            <w:pStyle w:val="27"/>
                          </w:pPr>
                          <w:r>
                            <w:t xml:space="preserve">第 </w:t>
                          </w:r>
                          <w:r>
                            <w:fldChar w:fldCharType="begin"/>
                          </w:r>
                          <w:r>
                            <w:instrText xml:space="preserve"> PAGE  \* MERGEFORMAT </w:instrText>
                          </w:r>
                          <w:r>
                            <w:fldChar w:fldCharType="separate"/>
                          </w:r>
                          <w:r>
                            <w:t>115</w:t>
                          </w:r>
                          <w:r>
                            <w:fldChar w:fldCharType="end"/>
                          </w:r>
                          <w:r>
                            <w:t xml:space="preserve"> 页 共 </w:t>
                          </w:r>
                          <w:r>
                            <w:rPr>
                              <w:rFonts w:hint="eastAsia"/>
                              <w:lang w:val="en-US" w:eastAsia="zh-CN"/>
                            </w:rPr>
                            <w:t>77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F760D2E">
                    <w:pPr>
                      <w:pStyle w:val="27"/>
                    </w:pPr>
                    <w:r>
                      <w:t xml:space="preserve">第 </w:t>
                    </w:r>
                    <w:r>
                      <w:fldChar w:fldCharType="begin"/>
                    </w:r>
                    <w:r>
                      <w:instrText xml:space="preserve"> PAGE  \* MERGEFORMAT </w:instrText>
                    </w:r>
                    <w:r>
                      <w:fldChar w:fldCharType="separate"/>
                    </w:r>
                    <w:r>
                      <w:t>115</w:t>
                    </w:r>
                    <w:r>
                      <w:fldChar w:fldCharType="end"/>
                    </w:r>
                    <w:r>
                      <w:t xml:space="preserve"> 页 共 </w:t>
                    </w:r>
                    <w:r>
                      <w:rPr>
                        <w:rFonts w:hint="eastAsia"/>
                        <w:lang w:val="en-US" w:eastAsia="zh-CN"/>
                      </w:rPr>
                      <w:t>77</w:t>
                    </w:r>
                    <w:r>
                      <w:t xml:space="preserve"> 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posOffset>2821940</wp:posOffset>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CD7B1D">
                          <w:pPr>
                            <w:pStyle w:val="2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2.2pt;margin-top:0pt;height:144pt;width:144pt;mso-position-horizontal-relative:margin;mso-wrap-style:none;z-index:251666432;mso-width-relative:page;mso-height-relative:page;" filled="f" stroked="f" coordsize="21600,21600" o:gfxdata="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NMF/b9QAAAAIAQAADwAAAAAAAAABACAAAAAiAAAAZHJzL2Rvd25yZXYueG1sUEsB&#10;AhQAFAAAAAgAh07iQBEhxuIyAgAAYwQAAA4AAAAAAAAAAQAgAAAAIwEAAGRycy9lMm9Eb2MueG1s&#10;UEsFBgAAAAAGAAYAWQEAAMcFAAAAAA==&#10;">
              <v:fill on="f" focussize="0,0"/>
              <v:stroke on="f" weight="0.5pt"/>
              <v:imagedata o:title=""/>
              <o:lock v:ext="edit" aspectratio="f"/>
              <v:textbox inset="0mm,0mm,0mm,0mm" style="mso-fit-shape-to-text:t;">
                <w:txbxContent>
                  <w:p w14:paraId="46CD7B1D">
                    <w:pPr>
                      <w:pStyle w:val="27"/>
                    </w:pPr>
                  </w:p>
                </w:txbxContent>
              </v:textbox>
            </v:shape>
          </w:pict>
        </mc:Fallback>
      </mc:AlternateContent>
    </w:r>
  </w:p>
  <w:p w14:paraId="1DF317C8">
    <w:pPr>
      <w:pStyle w:val="27"/>
      <w:tabs>
        <w:tab w:val="left" w:pos="6012"/>
        <w:tab w:val="left" w:pos="6252"/>
        <w:tab w:val="clear" w:pos="4153"/>
        <w:tab w:val="clear" w:pos="8306"/>
      </w:tabs>
      <w:rPr>
        <w:rFonts w:hint="eastAsia"/>
        <w:lang w:eastAsia="zh-CN"/>
      </w:rPr>
    </w:pPr>
    <w:r>
      <w:rPr>
        <w:rFonts w:hint="eastAsia"/>
        <w:lang w:eastAsia="zh-CN"/>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A5E96">
    <w:pPr>
      <w:pStyle w:val="27"/>
      <w:tabs>
        <w:tab w:val="left" w:pos="6252"/>
        <w:tab w:val="left" w:pos="7440"/>
        <w:tab w:val="clear" w:pos="8306"/>
      </w:tabs>
      <w:rPr>
        <w:rFonts w:hint="eastAsia"/>
        <w:lang w:eastAsia="zh-CN"/>
      </w:rPr>
    </w:pPr>
    <w:r>
      <w:rPr>
        <w:sz w:val="18"/>
      </w:rPr>
      <mc:AlternateContent>
        <mc:Choice Requires="wps">
          <w:drawing>
            <wp:anchor distT="0" distB="0" distL="114300" distR="114300" simplePos="0" relativeHeight="251667456" behindDoc="0" locked="0" layoutInCell="1" allowOverlap="1">
              <wp:simplePos x="0" y="0"/>
              <wp:positionH relativeFrom="margin">
                <wp:posOffset>2821940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F68097">
                          <w:pPr>
                            <w:pStyle w:val="2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2.2pt;margin-top:0pt;height:144pt;width:144pt;mso-position-horizontal-relative:margin;mso-wrap-style:none;z-index:251667456;mso-width-relative:page;mso-height-relative:page;" filled="f" stroked="f" coordsize="21600,21600" o:gfxdata="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0wX9v1AAAAAgBAAAPAAAAAAAAAAEAIAAAACIAAABkcnMvZG93bnJldi54bWxQSwEC&#10;FAAUAAAACACHTuJAa4X5+zECAABhBAAADgAAAAAAAAABACAAAAAjAQAAZHJzL2Uyb0RvYy54bWxQ&#10;SwUGAAAAAAYABgBZAQAAxgUAAAAA&#10;">
              <v:fill on="f" focussize="0,0"/>
              <v:stroke on="f" weight="0.5pt"/>
              <v:imagedata o:title=""/>
              <o:lock v:ext="edit" aspectratio="f"/>
              <v:textbox inset="0mm,0mm,0mm,0mm" style="mso-fit-shape-to-text:t;">
                <w:txbxContent>
                  <w:p w14:paraId="08F68097">
                    <w:pPr>
                      <w:pStyle w:val="27"/>
                    </w:pPr>
                  </w:p>
                </w:txbxContent>
              </v:textbox>
            </v:shape>
          </w:pict>
        </mc:Fallback>
      </mc:AlternateContent>
    </w:r>
  </w:p>
  <w:p w14:paraId="47EA6E71">
    <w:pPr>
      <w:pStyle w:val="27"/>
      <w:tabs>
        <w:tab w:val="left" w:pos="6012"/>
        <w:tab w:val="left" w:pos="6252"/>
        <w:tab w:val="clear" w:pos="4153"/>
        <w:tab w:val="clear" w:pos="8306"/>
      </w:tabs>
      <w:rPr>
        <w:rFonts w:hint="eastAsia"/>
        <w:lang w:eastAsia="zh-CN"/>
      </w:rPr>
    </w:pP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7F6AC">
    <w:pPr>
      <w:keepNext w:val="0"/>
      <w:keepLines w:val="0"/>
      <w:pageBreakBefore w:val="0"/>
      <w:widowControl w:val="0"/>
      <w:pBdr>
        <w:bottom w:val="none" w:color="auto" w:sz="0" w:space="0"/>
      </w:pBdr>
      <w:kinsoku/>
      <w:wordWrap/>
      <w:overflowPunct/>
      <w:topLinePunct w:val="0"/>
      <w:autoSpaceDE/>
      <w:autoSpaceDN/>
      <w:bidi w:val="0"/>
      <w:adjustRightInd w:val="0"/>
      <w:snapToGrid w:val="0"/>
      <w:spacing w:line="240" w:lineRule="auto"/>
      <w:jc w:val="left"/>
      <w:textAlignment w:val="auto"/>
      <w:rPr>
        <w:rFonts w:hint="default" w:ascii="宋体" w:eastAsia="宋体" w:cs="Times New Roman"/>
        <w:highlight w:val="red"/>
        <w:u w:val="none"/>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18CB2">
    <w:pPr>
      <w:pStyle w:val="28"/>
      <w:pBdr>
        <w:bottom w:val="none" w:color="auto" w:sz="0" w:space="1"/>
      </w:pBdr>
      <w:jc w:val="left"/>
      <w:rPr>
        <w:rFonts w:hint="eastAsia" w:ascii="宋体" w:hAnsi="Calibri" w:eastAsia="宋体" w:cs="Times New Roman"/>
        <w:kern w:val="2"/>
        <w:sz w:val="21"/>
        <w:szCs w:val="21"/>
        <w:highlight w:val="none"/>
        <w:u w:val="none"/>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70827">
    <w:pPr>
      <w:pStyle w:val="28"/>
      <w:pBdr>
        <w:bottom w:val="single" w:color="auto" w:sz="4" w:space="1"/>
      </w:pBdr>
      <w:jc w:val="left"/>
      <w:rPr>
        <w:rFonts w:hint="default" w:ascii="宋体" w:cs="Times New Roman"/>
        <w:kern w:val="2"/>
        <w:sz w:val="21"/>
        <w:szCs w:val="21"/>
        <w:highlight w:val="none"/>
        <w:u w:val="none"/>
        <w:lang w:val="en-US" w:eastAsia="zh-CN" w:bidi="ar-SA"/>
      </w:rPr>
    </w:pPr>
    <w:r>
      <w:rPr>
        <w:rFonts w:hint="eastAsia" w:ascii="宋体" w:hAnsi="Calibri" w:eastAsia="宋体" w:cs="Times New Roman"/>
        <w:kern w:val="2"/>
        <w:sz w:val="20"/>
        <w:szCs w:val="20"/>
        <w:highlight w:val="none"/>
        <w:u w:val="none"/>
        <w:lang w:val="en-US" w:eastAsia="zh-CN" w:bidi="ar-SA"/>
      </w:rPr>
      <w:t>项目名称：</w:t>
    </w:r>
    <w:r>
      <w:rPr>
        <w:rFonts w:hint="eastAsia" w:ascii="宋体" w:cs="Times New Roman"/>
        <w:kern w:val="2"/>
        <w:sz w:val="20"/>
        <w:szCs w:val="20"/>
        <w:highlight w:val="none"/>
        <w:u w:val="none"/>
        <w:lang w:val="en-US" w:eastAsia="zh-CN" w:bidi="ar-SA"/>
      </w:rPr>
      <w:t>安康市第一小学校本部福睿楼消防改造项目            项目编号：AKSH2026-ZCS-082</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2CBC0">
    <w:pPr>
      <w:pStyle w:val="28"/>
      <w:pBdr>
        <w:bottom w:val="single" w:color="auto" w:sz="4" w:space="1"/>
      </w:pBdr>
      <w:jc w:val="left"/>
      <w:rPr>
        <w:rFonts w:hint="default" w:ascii="宋体" w:hAnsi="Calibri" w:eastAsia="宋体" w:cs="Times New Roman"/>
        <w:kern w:val="2"/>
        <w:sz w:val="21"/>
        <w:szCs w:val="21"/>
        <w:highlight w:val="none"/>
        <w:u w:val="none"/>
        <w:lang w:val="en-US" w:eastAsia="zh-CN" w:bidi="ar-SA"/>
      </w:rPr>
    </w:pPr>
    <w:r>
      <w:rPr>
        <w:rFonts w:hint="eastAsia" w:ascii="宋体" w:hAnsi="Calibri" w:eastAsia="宋体" w:cs="Times New Roman"/>
        <w:kern w:val="2"/>
        <w:sz w:val="21"/>
        <w:szCs w:val="21"/>
        <w:highlight w:val="none"/>
        <w:u w:val="none"/>
        <w:lang w:val="en-US" w:eastAsia="zh-CN" w:bidi="ar-SA"/>
      </w:rPr>
      <w:t>项目名称：</w:t>
    </w:r>
    <w:r>
      <w:rPr>
        <w:rFonts w:hint="eastAsia" w:ascii="宋体" w:cs="Times New Roman"/>
        <w:kern w:val="2"/>
        <w:sz w:val="21"/>
        <w:szCs w:val="21"/>
        <w:highlight w:val="none"/>
        <w:u w:val="none"/>
        <w:lang w:val="en-US" w:eastAsia="zh-CN" w:bidi="ar-SA"/>
      </w:rPr>
      <w:t>安康市第一小学校本部福睿楼消防改造项目                        项目编号：AKSH2026-ZCS-082</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82370">
    <w:pPr>
      <w:pStyle w:val="28"/>
      <w:pBdr>
        <w:bottom w:val="none" w:color="auto" w:sz="0" w:space="1"/>
      </w:pBdr>
      <w:tabs>
        <w:tab w:val="left" w:pos="2799"/>
        <w:tab w:val="clear" w:pos="4153"/>
      </w:tabs>
      <w:jc w:val="left"/>
    </w:pPr>
    <w:r>
      <w:rPr>
        <w:rFonts w:hint="eastAsia" w:ascii="宋体" w:hAnsi="Calibri" w:eastAsia="宋体" w:cs="Times New Roman"/>
        <w:kern w:val="2"/>
        <w:sz w:val="20"/>
        <w:szCs w:val="20"/>
        <w:highlight w:val="none"/>
        <w:u w:val="none"/>
        <w:lang w:val="en-US" w:eastAsia="zh-CN" w:bidi="ar-SA"/>
      </w:rPr>
      <w:t>项目名称：</w:t>
    </w:r>
    <w:r>
      <w:rPr>
        <w:rFonts w:hint="eastAsia" w:ascii="宋体" w:cs="Times New Roman"/>
        <w:kern w:val="2"/>
        <w:sz w:val="20"/>
        <w:szCs w:val="20"/>
        <w:highlight w:val="none"/>
        <w:u w:val="none"/>
        <w:lang w:val="en-US" w:eastAsia="zh-CN" w:bidi="ar-SA"/>
      </w:rPr>
      <w:t>安康市第一小学校本部福睿楼消防改造项目          项目编号：AKSH2026-ZCS-082</w:t>
    </w:r>
  </w:p>
  <w:p w14:paraId="2532394F">
    <w:pPr>
      <w:pBdr>
        <w:bottom w:val="single" w:color="auto" w:sz="4" w:space="0"/>
      </w:pBdr>
      <w:spacing w:line="14" w:lineRule="auto"/>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70F0F">
    <w:pPr>
      <w:pStyle w:val="28"/>
      <w:pBdr>
        <w:bottom w:val="single" w:color="auto" w:sz="4" w:space="1"/>
      </w:pBdr>
      <w:jc w:val="left"/>
      <w:rPr>
        <w:rFonts w:hint="default" w:ascii="宋体" w:hAnsi="Calibri" w:eastAsia="宋体" w:cs="Times New Roman"/>
        <w:kern w:val="2"/>
        <w:sz w:val="21"/>
        <w:szCs w:val="21"/>
        <w:highlight w:val="none"/>
        <w:u w:val="none"/>
        <w:lang w:val="en-US" w:eastAsia="zh-CN" w:bidi="ar-SA"/>
      </w:rPr>
    </w:pPr>
    <w:r>
      <w:rPr>
        <w:rFonts w:hint="eastAsia" w:ascii="宋体" w:hAnsi="Calibri" w:eastAsia="宋体" w:cs="Times New Roman"/>
        <w:kern w:val="2"/>
        <w:sz w:val="21"/>
        <w:szCs w:val="21"/>
        <w:highlight w:val="none"/>
        <w:u w:val="none"/>
        <w:lang w:val="en-US" w:eastAsia="zh-CN" w:bidi="ar-SA"/>
      </w:rPr>
      <w:t>项目名称：</w:t>
    </w:r>
    <w:r>
      <w:rPr>
        <w:rFonts w:hint="eastAsia" w:ascii="宋体" w:cs="Times New Roman"/>
        <w:kern w:val="2"/>
        <w:sz w:val="21"/>
        <w:szCs w:val="21"/>
        <w:highlight w:val="none"/>
        <w:u w:val="none"/>
        <w:lang w:val="en-US" w:eastAsia="zh-CN" w:bidi="ar-SA"/>
      </w:rPr>
      <w:t xml:space="preserve">安康市第二幼儿园综合改造提升项目 </w:t>
    </w:r>
    <w:r>
      <w:rPr>
        <w:rFonts w:hint="eastAsia" w:ascii="宋体" w:hAnsi="Calibri" w:eastAsia="宋体" w:cs="Times New Roman"/>
        <w:kern w:val="2"/>
        <w:sz w:val="21"/>
        <w:szCs w:val="21"/>
        <w:highlight w:val="none"/>
        <w:u w:val="none"/>
        <w:lang w:val="en-US" w:eastAsia="zh-CN" w:bidi="ar-SA"/>
      </w:rPr>
      <w:t xml:space="preserve">   </w:t>
    </w:r>
    <w:r>
      <w:rPr>
        <w:rFonts w:hint="eastAsia" w:ascii="宋体" w:cs="Times New Roman"/>
        <w:kern w:val="2"/>
        <w:sz w:val="21"/>
        <w:szCs w:val="21"/>
        <w:highlight w:val="none"/>
        <w:u w:val="none"/>
        <w:lang w:val="en-US" w:eastAsia="zh-CN" w:bidi="ar-SA"/>
      </w:rPr>
      <w:t xml:space="preserve"> 项目编号：AKSH2025-ZCS-086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C6ED33"/>
    <w:multiLevelType w:val="singleLevel"/>
    <w:tmpl w:val="B6C6ED33"/>
    <w:lvl w:ilvl="0" w:tentative="0">
      <w:start w:val="4"/>
      <w:numFmt w:val="chineseCounting"/>
      <w:suff w:val="space"/>
      <w:lvlText w:val="第%1部分"/>
      <w:lvlJc w:val="left"/>
      <w:rPr>
        <w:rFonts w:hint="eastAsia"/>
      </w:rPr>
    </w:lvl>
  </w:abstractNum>
  <w:abstractNum w:abstractNumId="1">
    <w:nsid w:val="CA0B0CD4"/>
    <w:multiLevelType w:val="singleLevel"/>
    <w:tmpl w:val="CA0B0CD4"/>
    <w:lvl w:ilvl="0" w:tentative="0">
      <w:start w:val="1"/>
      <w:numFmt w:val="decimal"/>
      <w:lvlText w:val="%1"/>
      <w:lvlJc w:val="left"/>
      <w:pPr>
        <w:tabs>
          <w:tab w:val="left" w:pos="420"/>
        </w:tabs>
        <w:ind w:left="425" w:leftChars="0" w:hanging="425" w:firstLineChars="0"/>
      </w:pPr>
      <w:rPr>
        <w:rFonts w:hint="default"/>
      </w:rPr>
    </w:lvl>
  </w:abstractNum>
  <w:abstractNum w:abstractNumId="2">
    <w:nsid w:val="CC260F63"/>
    <w:multiLevelType w:val="singleLevel"/>
    <w:tmpl w:val="CC260F63"/>
    <w:lvl w:ilvl="0" w:tentative="0">
      <w:start w:val="1"/>
      <w:numFmt w:val="decimal"/>
      <w:pStyle w:val="12"/>
      <w:lvlText w:val="%1."/>
      <w:lvlJc w:val="left"/>
      <w:pPr>
        <w:tabs>
          <w:tab w:val="left" w:pos="780"/>
        </w:tabs>
        <w:ind w:left="780" w:hanging="360"/>
      </w:pPr>
    </w:lvl>
  </w:abstractNum>
  <w:abstractNum w:abstractNumId="3">
    <w:nsid w:val="09750EC7"/>
    <w:multiLevelType w:val="singleLevel"/>
    <w:tmpl w:val="09750EC7"/>
    <w:lvl w:ilvl="0" w:tentative="0">
      <w:start w:val="4"/>
      <w:numFmt w:val="decimal"/>
      <w:lvlText w:val="%1."/>
      <w:lvlJc w:val="left"/>
      <w:pPr>
        <w:tabs>
          <w:tab w:val="left" w:pos="312"/>
        </w:tabs>
      </w:pPr>
    </w:lvl>
  </w:abstractNum>
  <w:abstractNum w:abstractNumId="4">
    <w:nsid w:val="1827F95A"/>
    <w:multiLevelType w:val="singleLevel"/>
    <w:tmpl w:val="1827F95A"/>
    <w:lvl w:ilvl="0" w:tentative="0">
      <w:start w:val="1"/>
      <w:numFmt w:val="decimal"/>
      <w:lvlText w:val="%1."/>
      <w:lvlJc w:val="left"/>
      <w:pPr>
        <w:tabs>
          <w:tab w:val="left" w:pos="312"/>
        </w:tabs>
      </w:pPr>
    </w:lvl>
  </w:abstractNum>
  <w:abstractNum w:abstractNumId="5">
    <w:nsid w:val="58BE4A74"/>
    <w:multiLevelType w:val="singleLevel"/>
    <w:tmpl w:val="58BE4A74"/>
    <w:lvl w:ilvl="0" w:tentative="0">
      <w:start w:val="1"/>
      <w:numFmt w:val="chineseCounting"/>
      <w:suff w:val="nothing"/>
      <w:lvlText w:val="%1、"/>
      <w:lvlJc w:val="left"/>
      <w:pPr>
        <w:ind w:firstLine="420"/>
      </w:pPr>
      <w:rPr>
        <w:rFonts w:hint="eastAsia"/>
      </w:rPr>
    </w:lvl>
  </w:abstractNum>
  <w:abstractNum w:abstractNumId="6">
    <w:nsid w:val="58C0AD6D"/>
    <w:multiLevelType w:val="singleLevel"/>
    <w:tmpl w:val="58C0AD6D"/>
    <w:lvl w:ilvl="0" w:tentative="0">
      <w:start w:val="1"/>
      <w:numFmt w:val="decimal"/>
      <w:suff w:val="nothing"/>
      <w:lvlText w:val="（%1）"/>
      <w:lvlJc w:val="left"/>
      <w:pPr>
        <w:ind w:firstLine="420"/>
      </w:pPr>
      <w:rPr>
        <w:rFonts w:hint="default"/>
      </w:rPr>
    </w:lvl>
  </w:abstractNum>
  <w:abstractNum w:abstractNumId="7">
    <w:nsid w:val="59F099C9"/>
    <w:multiLevelType w:val="singleLevel"/>
    <w:tmpl w:val="59F099C9"/>
    <w:lvl w:ilvl="0" w:tentative="0">
      <w:start w:val="1"/>
      <w:numFmt w:val="decimal"/>
      <w:suff w:val="nothing"/>
      <w:lvlText w:val="（%1）"/>
      <w:lvlJc w:val="left"/>
      <w:pPr>
        <w:ind w:firstLine="420"/>
      </w:pPr>
      <w:rPr>
        <w:rFonts w:hint="default"/>
      </w:rPr>
    </w:lvl>
  </w:abstractNum>
  <w:abstractNum w:abstractNumId="8">
    <w:nsid w:val="5C4C21CA"/>
    <w:multiLevelType w:val="multilevel"/>
    <w:tmpl w:val="5C4C21CA"/>
    <w:lvl w:ilvl="0" w:tentative="0">
      <w:start w:val="1"/>
      <w:numFmt w:val="chineseCountingThousand"/>
      <w:lvlText w:val="%1、"/>
      <w:lvlJc w:val="left"/>
      <w:pPr>
        <w:ind w:left="0" w:firstLine="0"/>
      </w:pPr>
      <w:rPr>
        <w:rFonts w:hint="eastAsia"/>
        <w:b/>
        <w:lang w:val="en-US"/>
      </w:rPr>
    </w:lvl>
    <w:lvl w:ilvl="1" w:tentative="0">
      <w:start w:val="1"/>
      <w:numFmt w:val="decimal"/>
      <w:isLgl/>
      <w:lvlText w:val="%1.%2、"/>
      <w:lvlJc w:val="left"/>
      <w:pPr>
        <w:ind w:left="142" w:firstLine="0"/>
      </w:pPr>
      <w:rPr>
        <w:rFonts w:hint="eastAsia"/>
        <w:b/>
        <w:color w:val="auto"/>
        <w:sz w:val="30"/>
        <w:szCs w:val="30"/>
      </w:rPr>
    </w:lvl>
    <w:lvl w:ilvl="2" w:tentative="0">
      <w:start w:val="1"/>
      <w:numFmt w:val="decimal"/>
      <w:pStyle w:val="148"/>
      <w:isLgl/>
      <w:lvlText w:val="%1.%2.%3、"/>
      <w:lvlJc w:val="left"/>
      <w:pPr>
        <w:ind w:left="142" w:firstLine="0"/>
      </w:pPr>
      <w:rPr>
        <w:rFonts w:hint="eastAsia"/>
        <w:b/>
        <w:i w:val="0"/>
      </w:rPr>
    </w:lvl>
    <w:lvl w:ilvl="3" w:tentative="0">
      <w:start w:val="1"/>
      <w:numFmt w:val="decimal"/>
      <w:isLgl/>
      <w:lvlText w:val="%1.%2.%3.%4、"/>
      <w:lvlJc w:val="left"/>
      <w:pPr>
        <w:ind w:left="0" w:firstLine="0"/>
      </w:pPr>
      <w:rPr>
        <w:rFonts w:hint="eastAsia" w:ascii="Times New Roman" w:hAnsi="Times New Roman" w:cs="Times New Roman"/>
        <w:b w:val="0"/>
        <w:bCs w:val="0"/>
        <w:i w:val="0"/>
        <w:iCs w:val="0"/>
        <w:caps w:val="0"/>
        <w:smallCaps w:val="0"/>
        <w:strike w:val="0"/>
        <w:dstrike w:val="0"/>
        <w:snapToGrid w:val="0"/>
        <w:color w:val="000000"/>
        <w:spacing w:val="0"/>
        <w:w w:val="0"/>
        <w:kern w:val="0"/>
        <w:position w:val="0"/>
        <w:szCs w:val="16"/>
        <w:u w:val="none"/>
      </w:rPr>
    </w:lvl>
    <w:lvl w:ilvl="4" w:tentative="0">
      <w:start w:val="1"/>
      <w:numFmt w:val="decimal"/>
      <w:isLgl/>
      <w:lvlText w:val="%1.%2.%3.%4.%5、"/>
      <w:lvlJc w:val="left"/>
      <w:pPr>
        <w:ind w:left="977" w:hanging="1008"/>
      </w:pPr>
      <w:rPr>
        <w:rFonts w:hint="eastAsia"/>
      </w:rPr>
    </w:lvl>
    <w:lvl w:ilvl="5" w:tentative="0">
      <w:start w:val="1"/>
      <w:numFmt w:val="decimal"/>
      <w:isLgl/>
      <w:lvlText w:val="%1.%2.%3.%4.%5.%6、"/>
      <w:lvlJc w:val="left"/>
      <w:pPr>
        <w:ind w:left="1121" w:hanging="1152"/>
      </w:pPr>
      <w:rPr>
        <w:rFonts w:hint="eastAsia"/>
      </w:rPr>
    </w:lvl>
    <w:lvl w:ilvl="6" w:tentative="0">
      <w:start w:val="1"/>
      <w:numFmt w:val="decimal"/>
      <w:lvlText w:val="%1.%2.%3.%4.%5.%6.%7"/>
      <w:lvlJc w:val="left"/>
      <w:pPr>
        <w:ind w:left="1265" w:hanging="1296"/>
      </w:pPr>
      <w:rPr>
        <w:rFonts w:hint="eastAsia"/>
      </w:rPr>
    </w:lvl>
    <w:lvl w:ilvl="7" w:tentative="0">
      <w:start w:val="1"/>
      <w:numFmt w:val="decimal"/>
      <w:lvlText w:val="%1.%2.%3.%4.%5.%6.%7.%8"/>
      <w:lvlJc w:val="left"/>
      <w:pPr>
        <w:ind w:left="1409" w:hanging="1440"/>
      </w:pPr>
      <w:rPr>
        <w:rFonts w:hint="eastAsia"/>
      </w:rPr>
    </w:lvl>
    <w:lvl w:ilvl="8" w:tentative="0">
      <w:start w:val="1"/>
      <w:numFmt w:val="decimal"/>
      <w:lvlText w:val="%1.%2.%3.%4.%5.%6.%7.%8.%9"/>
      <w:lvlJc w:val="left"/>
      <w:pPr>
        <w:ind w:left="1553" w:hanging="1584"/>
      </w:pPr>
      <w:rPr>
        <w:rFonts w:hint="eastAsia"/>
      </w:rPr>
    </w:lvl>
  </w:abstractNum>
  <w:num w:numId="1">
    <w:abstractNumId w:val="2"/>
  </w:num>
  <w:num w:numId="2">
    <w:abstractNumId w:val="8"/>
  </w:num>
  <w:num w:numId="3">
    <w:abstractNumId w:val="3"/>
  </w:num>
  <w:num w:numId="4">
    <w:abstractNumId w:val="1"/>
  </w:num>
  <w:num w:numId="5">
    <w:abstractNumId w:val="5"/>
  </w:num>
  <w:num w:numId="6">
    <w:abstractNumId w:val="6"/>
  </w:num>
  <w:num w:numId="7">
    <w:abstractNumId w:val="7"/>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documentProtection w:edit="forms" w:enforcement="1" w:cryptProviderType="rsaFull" w:cryptAlgorithmClass="hash" w:cryptAlgorithmType="typeAny" w:cryptAlgorithmSid="4" w:cryptSpinCount="0" w:hash="Ye2lXvy1t1DiRYmF7pMeDw4P8q4=" w:salt="on/iOkcGf6Cgoziu70Vczg=="/>
  <w:defaultTabStop w:val="420"/>
  <w:doNotHyphenateCaps/>
  <w:drawingGridHorizontalSpacing w:val="210"/>
  <w:drawingGridVerticalSpacing w:val="99999990"/>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1OGE3YTllNWRkNjgwY2M5ZDEwMmY0ODQzZDFhY2IifQ=="/>
  </w:docVars>
  <w:rsids>
    <w:rsidRoot w:val="00172A27"/>
    <w:rsid w:val="00004BA7"/>
    <w:rsid w:val="00005B32"/>
    <w:rsid w:val="00010EA2"/>
    <w:rsid w:val="00015CE5"/>
    <w:rsid w:val="0001630B"/>
    <w:rsid w:val="00016924"/>
    <w:rsid w:val="000215F9"/>
    <w:rsid w:val="0002193F"/>
    <w:rsid w:val="000251B2"/>
    <w:rsid w:val="00040CAE"/>
    <w:rsid w:val="0005257D"/>
    <w:rsid w:val="0005463B"/>
    <w:rsid w:val="00056A18"/>
    <w:rsid w:val="0006270F"/>
    <w:rsid w:val="00071A2D"/>
    <w:rsid w:val="0007624A"/>
    <w:rsid w:val="00076793"/>
    <w:rsid w:val="00082A12"/>
    <w:rsid w:val="000965FF"/>
    <w:rsid w:val="00096F80"/>
    <w:rsid w:val="000B1C06"/>
    <w:rsid w:val="000B7B77"/>
    <w:rsid w:val="000B7E11"/>
    <w:rsid w:val="000C0895"/>
    <w:rsid w:val="000C4700"/>
    <w:rsid w:val="000C66B3"/>
    <w:rsid w:val="000D025E"/>
    <w:rsid w:val="000D1150"/>
    <w:rsid w:val="000D511E"/>
    <w:rsid w:val="000D7A84"/>
    <w:rsid w:val="000E1B3B"/>
    <w:rsid w:val="000E2E85"/>
    <w:rsid w:val="000E441F"/>
    <w:rsid w:val="000F25C6"/>
    <w:rsid w:val="000F7D52"/>
    <w:rsid w:val="00106960"/>
    <w:rsid w:val="00112DB1"/>
    <w:rsid w:val="0011607E"/>
    <w:rsid w:val="00123856"/>
    <w:rsid w:val="00135474"/>
    <w:rsid w:val="0013722C"/>
    <w:rsid w:val="00137C57"/>
    <w:rsid w:val="00146401"/>
    <w:rsid w:val="001500CF"/>
    <w:rsid w:val="0015350C"/>
    <w:rsid w:val="00160BEB"/>
    <w:rsid w:val="00162275"/>
    <w:rsid w:val="0016392C"/>
    <w:rsid w:val="001669D4"/>
    <w:rsid w:val="00167A28"/>
    <w:rsid w:val="00170208"/>
    <w:rsid w:val="001710EC"/>
    <w:rsid w:val="00172A27"/>
    <w:rsid w:val="00175536"/>
    <w:rsid w:val="00183C89"/>
    <w:rsid w:val="0018646C"/>
    <w:rsid w:val="00190C06"/>
    <w:rsid w:val="00191202"/>
    <w:rsid w:val="001959E2"/>
    <w:rsid w:val="001962AD"/>
    <w:rsid w:val="00197C4D"/>
    <w:rsid w:val="001A1334"/>
    <w:rsid w:val="001B1E3E"/>
    <w:rsid w:val="001B2AD6"/>
    <w:rsid w:val="001B52F6"/>
    <w:rsid w:val="001B6D88"/>
    <w:rsid w:val="001D1EB4"/>
    <w:rsid w:val="001D602F"/>
    <w:rsid w:val="001E66CE"/>
    <w:rsid w:val="001E6C17"/>
    <w:rsid w:val="001F3993"/>
    <w:rsid w:val="001F6BED"/>
    <w:rsid w:val="001F782E"/>
    <w:rsid w:val="00202A3C"/>
    <w:rsid w:val="002035BC"/>
    <w:rsid w:val="00206E15"/>
    <w:rsid w:val="002110A1"/>
    <w:rsid w:val="00213ADD"/>
    <w:rsid w:val="00224600"/>
    <w:rsid w:val="0022486D"/>
    <w:rsid w:val="002372A5"/>
    <w:rsid w:val="00241322"/>
    <w:rsid w:val="00241EAD"/>
    <w:rsid w:val="00244C0D"/>
    <w:rsid w:val="00253A8D"/>
    <w:rsid w:val="0027186A"/>
    <w:rsid w:val="00272917"/>
    <w:rsid w:val="002810C5"/>
    <w:rsid w:val="0028166F"/>
    <w:rsid w:val="002846BB"/>
    <w:rsid w:val="00290FBC"/>
    <w:rsid w:val="002928E1"/>
    <w:rsid w:val="0029291A"/>
    <w:rsid w:val="00294BE6"/>
    <w:rsid w:val="00294F2A"/>
    <w:rsid w:val="002A3ADC"/>
    <w:rsid w:val="002A6E6B"/>
    <w:rsid w:val="002B0332"/>
    <w:rsid w:val="002B2239"/>
    <w:rsid w:val="002B5961"/>
    <w:rsid w:val="002B6158"/>
    <w:rsid w:val="002B7907"/>
    <w:rsid w:val="002C0D5A"/>
    <w:rsid w:val="002C2643"/>
    <w:rsid w:val="002D0B40"/>
    <w:rsid w:val="002D1C17"/>
    <w:rsid w:val="002D1F32"/>
    <w:rsid w:val="002D349B"/>
    <w:rsid w:val="002D528A"/>
    <w:rsid w:val="002D6C79"/>
    <w:rsid w:val="002D7A6D"/>
    <w:rsid w:val="002E07BF"/>
    <w:rsid w:val="002E189E"/>
    <w:rsid w:val="002E4ADD"/>
    <w:rsid w:val="002F165A"/>
    <w:rsid w:val="002F1919"/>
    <w:rsid w:val="002F2BCA"/>
    <w:rsid w:val="002F6FCA"/>
    <w:rsid w:val="002F74C6"/>
    <w:rsid w:val="002F7A4B"/>
    <w:rsid w:val="00300C90"/>
    <w:rsid w:val="00303418"/>
    <w:rsid w:val="00307250"/>
    <w:rsid w:val="00314924"/>
    <w:rsid w:val="00315CD3"/>
    <w:rsid w:val="003160A9"/>
    <w:rsid w:val="003202D3"/>
    <w:rsid w:val="00320322"/>
    <w:rsid w:val="00320654"/>
    <w:rsid w:val="00320EE6"/>
    <w:rsid w:val="0032651B"/>
    <w:rsid w:val="00334C04"/>
    <w:rsid w:val="00337601"/>
    <w:rsid w:val="00340F9B"/>
    <w:rsid w:val="00341158"/>
    <w:rsid w:val="00342A63"/>
    <w:rsid w:val="00343014"/>
    <w:rsid w:val="00345FCC"/>
    <w:rsid w:val="00347BE2"/>
    <w:rsid w:val="00352F14"/>
    <w:rsid w:val="00360C09"/>
    <w:rsid w:val="00362391"/>
    <w:rsid w:val="003627F8"/>
    <w:rsid w:val="003859D8"/>
    <w:rsid w:val="00387321"/>
    <w:rsid w:val="003A1D85"/>
    <w:rsid w:val="003A43A3"/>
    <w:rsid w:val="003A612C"/>
    <w:rsid w:val="003A6630"/>
    <w:rsid w:val="003B53CC"/>
    <w:rsid w:val="003C206A"/>
    <w:rsid w:val="003C29FE"/>
    <w:rsid w:val="003C44B3"/>
    <w:rsid w:val="003C4988"/>
    <w:rsid w:val="003D37C1"/>
    <w:rsid w:val="003D50DD"/>
    <w:rsid w:val="003D7E3F"/>
    <w:rsid w:val="003E65D8"/>
    <w:rsid w:val="003E7B81"/>
    <w:rsid w:val="003F19D5"/>
    <w:rsid w:val="003F3D18"/>
    <w:rsid w:val="003F64A7"/>
    <w:rsid w:val="003F6D98"/>
    <w:rsid w:val="0040050B"/>
    <w:rsid w:val="004059AE"/>
    <w:rsid w:val="00413C4E"/>
    <w:rsid w:val="00413F11"/>
    <w:rsid w:val="0042126E"/>
    <w:rsid w:val="00421C30"/>
    <w:rsid w:val="004306AA"/>
    <w:rsid w:val="004310FB"/>
    <w:rsid w:val="00434344"/>
    <w:rsid w:val="00440269"/>
    <w:rsid w:val="00441621"/>
    <w:rsid w:val="004456E2"/>
    <w:rsid w:val="004458BC"/>
    <w:rsid w:val="004570FB"/>
    <w:rsid w:val="00462D92"/>
    <w:rsid w:val="00462DF2"/>
    <w:rsid w:val="00466B18"/>
    <w:rsid w:val="00472A06"/>
    <w:rsid w:val="004735BA"/>
    <w:rsid w:val="00482B14"/>
    <w:rsid w:val="00485775"/>
    <w:rsid w:val="004A59C8"/>
    <w:rsid w:val="004B1232"/>
    <w:rsid w:val="004B15F6"/>
    <w:rsid w:val="004B4CCF"/>
    <w:rsid w:val="004B4D3C"/>
    <w:rsid w:val="004B60FE"/>
    <w:rsid w:val="004B683C"/>
    <w:rsid w:val="004B75EB"/>
    <w:rsid w:val="004C21D5"/>
    <w:rsid w:val="004C3524"/>
    <w:rsid w:val="004C3CD8"/>
    <w:rsid w:val="004C6860"/>
    <w:rsid w:val="004C6EA6"/>
    <w:rsid w:val="004C782A"/>
    <w:rsid w:val="004C7937"/>
    <w:rsid w:val="004D0B61"/>
    <w:rsid w:val="004D1660"/>
    <w:rsid w:val="004D1E6A"/>
    <w:rsid w:val="004D56BD"/>
    <w:rsid w:val="004D68EF"/>
    <w:rsid w:val="004D6D24"/>
    <w:rsid w:val="004D70C5"/>
    <w:rsid w:val="004E1DBF"/>
    <w:rsid w:val="004E3D99"/>
    <w:rsid w:val="004F2338"/>
    <w:rsid w:val="004F4587"/>
    <w:rsid w:val="00500677"/>
    <w:rsid w:val="00501E86"/>
    <w:rsid w:val="0050249F"/>
    <w:rsid w:val="00507712"/>
    <w:rsid w:val="00512758"/>
    <w:rsid w:val="00516DF1"/>
    <w:rsid w:val="005205ED"/>
    <w:rsid w:val="00520C66"/>
    <w:rsid w:val="0052192C"/>
    <w:rsid w:val="00522064"/>
    <w:rsid w:val="00525A22"/>
    <w:rsid w:val="00526020"/>
    <w:rsid w:val="00527C6A"/>
    <w:rsid w:val="00533084"/>
    <w:rsid w:val="00533996"/>
    <w:rsid w:val="00535179"/>
    <w:rsid w:val="00537E76"/>
    <w:rsid w:val="0054121D"/>
    <w:rsid w:val="005507FE"/>
    <w:rsid w:val="005616C3"/>
    <w:rsid w:val="00571370"/>
    <w:rsid w:val="005728D1"/>
    <w:rsid w:val="005764B7"/>
    <w:rsid w:val="005767B4"/>
    <w:rsid w:val="00576E24"/>
    <w:rsid w:val="00581C8C"/>
    <w:rsid w:val="005826D4"/>
    <w:rsid w:val="00587171"/>
    <w:rsid w:val="005918D7"/>
    <w:rsid w:val="005A4A37"/>
    <w:rsid w:val="005B156F"/>
    <w:rsid w:val="005B2147"/>
    <w:rsid w:val="005B3960"/>
    <w:rsid w:val="005B792D"/>
    <w:rsid w:val="005C737F"/>
    <w:rsid w:val="005D6479"/>
    <w:rsid w:val="005D7A12"/>
    <w:rsid w:val="005E259F"/>
    <w:rsid w:val="005E2798"/>
    <w:rsid w:val="005E4FB7"/>
    <w:rsid w:val="005F036E"/>
    <w:rsid w:val="005F0C4B"/>
    <w:rsid w:val="005F41CB"/>
    <w:rsid w:val="005F481F"/>
    <w:rsid w:val="006044D9"/>
    <w:rsid w:val="006109BC"/>
    <w:rsid w:val="00616ADE"/>
    <w:rsid w:val="0062027A"/>
    <w:rsid w:val="00622D80"/>
    <w:rsid w:val="00632E4D"/>
    <w:rsid w:val="00632E58"/>
    <w:rsid w:val="0063486B"/>
    <w:rsid w:val="00637065"/>
    <w:rsid w:val="00640703"/>
    <w:rsid w:val="00642F93"/>
    <w:rsid w:val="006657C9"/>
    <w:rsid w:val="006739A1"/>
    <w:rsid w:val="00675301"/>
    <w:rsid w:val="00676150"/>
    <w:rsid w:val="0068208A"/>
    <w:rsid w:val="00686E29"/>
    <w:rsid w:val="00691EC3"/>
    <w:rsid w:val="00696FBA"/>
    <w:rsid w:val="006A2AC7"/>
    <w:rsid w:val="006A2D96"/>
    <w:rsid w:val="006A3734"/>
    <w:rsid w:val="006B38D0"/>
    <w:rsid w:val="006C4563"/>
    <w:rsid w:val="006D35B9"/>
    <w:rsid w:val="006D4A21"/>
    <w:rsid w:val="006E46DF"/>
    <w:rsid w:val="006E7309"/>
    <w:rsid w:val="006F1FD6"/>
    <w:rsid w:val="006F3D0D"/>
    <w:rsid w:val="006F6B6F"/>
    <w:rsid w:val="00700558"/>
    <w:rsid w:val="00713FA4"/>
    <w:rsid w:val="00714585"/>
    <w:rsid w:val="007145A3"/>
    <w:rsid w:val="007260D3"/>
    <w:rsid w:val="00726300"/>
    <w:rsid w:val="00734321"/>
    <w:rsid w:val="007350DD"/>
    <w:rsid w:val="007374ED"/>
    <w:rsid w:val="00740840"/>
    <w:rsid w:val="00742353"/>
    <w:rsid w:val="00747054"/>
    <w:rsid w:val="0075335B"/>
    <w:rsid w:val="007578C8"/>
    <w:rsid w:val="007609B8"/>
    <w:rsid w:val="0076103B"/>
    <w:rsid w:val="0076108D"/>
    <w:rsid w:val="00761C00"/>
    <w:rsid w:val="00761F62"/>
    <w:rsid w:val="0076472F"/>
    <w:rsid w:val="007749D9"/>
    <w:rsid w:val="0077634F"/>
    <w:rsid w:val="007770DF"/>
    <w:rsid w:val="007809B7"/>
    <w:rsid w:val="0078483A"/>
    <w:rsid w:val="00787B06"/>
    <w:rsid w:val="00792491"/>
    <w:rsid w:val="007A16A6"/>
    <w:rsid w:val="007A2512"/>
    <w:rsid w:val="007A36C0"/>
    <w:rsid w:val="007B2B77"/>
    <w:rsid w:val="007B6B64"/>
    <w:rsid w:val="007B6BCF"/>
    <w:rsid w:val="007B6D05"/>
    <w:rsid w:val="007C18C2"/>
    <w:rsid w:val="007C1CAA"/>
    <w:rsid w:val="007C7DEA"/>
    <w:rsid w:val="007D00DF"/>
    <w:rsid w:val="007E3909"/>
    <w:rsid w:val="007E7467"/>
    <w:rsid w:val="007F01CC"/>
    <w:rsid w:val="007F20B0"/>
    <w:rsid w:val="007F33CE"/>
    <w:rsid w:val="007F7861"/>
    <w:rsid w:val="008004E4"/>
    <w:rsid w:val="0080581E"/>
    <w:rsid w:val="0081303D"/>
    <w:rsid w:val="00816B21"/>
    <w:rsid w:val="00821D41"/>
    <w:rsid w:val="008234BC"/>
    <w:rsid w:val="008259C8"/>
    <w:rsid w:val="00826AD0"/>
    <w:rsid w:val="008277A7"/>
    <w:rsid w:val="00827E31"/>
    <w:rsid w:val="008329E5"/>
    <w:rsid w:val="00833FDB"/>
    <w:rsid w:val="0083596B"/>
    <w:rsid w:val="008401E9"/>
    <w:rsid w:val="00841916"/>
    <w:rsid w:val="0084209B"/>
    <w:rsid w:val="008433D5"/>
    <w:rsid w:val="00843925"/>
    <w:rsid w:val="008456C5"/>
    <w:rsid w:val="00857FA1"/>
    <w:rsid w:val="0086607B"/>
    <w:rsid w:val="0086663B"/>
    <w:rsid w:val="0086784C"/>
    <w:rsid w:val="00870EAE"/>
    <w:rsid w:val="008710F1"/>
    <w:rsid w:val="00876563"/>
    <w:rsid w:val="008839DC"/>
    <w:rsid w:val="008866C0"/>
    <w:rsid w:val="00887D1E"/>
    <w:rsid w:val="00891290"/>
    <w:rsid w:val="008962A7"/>
    <w:rsid w:val="00897D92"/>
    <w:rsid w:val="008A0975"/>
    <w:rsid w:val="008A367A"/>
    <w:rsid w:val="008B2891"/>
    <w:rsid w:val="008B3BC3"/>
    <w:rsid w:val="008B3D14"/>
    <w:rsid w:val="008B5614"/>
    <w:rsid w:val="008B7CA5"/>
    <w:rsid w:val="008C227D"/>
    <w:rsid w:val="008C6D84"/>
    <w:rsid w:val="008E02C4"/>
    <w:rsid w:val="008E07BA"/>
    <w:rsid w:val="008E1791"/>
    <w:rsid w:val="008E4A9C"/>
    <w:rsid w:val="008E4F66"/>
    <w:rsid w:val="008E53A9"/>
    <w:rsid w:val="008E6643"/>
    <w:rsid w:val="008F0090"/>
    <w:rsid w:val="008F1ABB"/>
    <w:rsid w:val="008F6EFE"/>
    <w:rsid w:val="008F752D"/>
    <w:rsid w:val="009016AA"/>
    <w:rsid w:val="00904AE4"/>
    <w:rsid w:val="009063E0"/>
    <w:rsid w:val="00911E5C"/>
    <w:rsid w:val="00914949"/>
    <w:rsid w:val="00916046"/>
    <w:rsid w:val="00921206"/>
    <w:rsid w:val="009235A6"/>
    <w:rsid w:val="00927900"/>
    <w:rsid w:val="009300F6"/>
    <w:rsid w:val="00931396"/>
    <w:rsid w:val="00931804"/>
    <w:rsid w:val="00931C5C"/>
    <w:rsid w:val="00940A2B"/>
    <w:rsid w:val="009479EC"/>
    <w:rsid w:val="0095298A"/>
    <w:rsid w:val="00953366"/>
    <w:rsid w:val="00954CF1"/>
    <w:rsid w:val="00956521"/>
    <w:rsid w:val="00962505"/>
    <w:rsid w:val="00964B6E"/>
    <w:rsid w:val="0096516F"/>
    <w:rsid w:val="0096641E"/>
    <w:rsid w:val="00967538"/>
    <w:rsid w:val="0097045D"/>
    <w:rsid w:val="0097134B"/>
    <w:rsid w:val="009729CB"/>
    <w:rsid w:val="00983FAD"/>
    <w:rsid w:val="0098589A"/>
    <w:rsid w:val="009859B0"/>
    <w:rsid w:val="009935A5"/>
    <w:rsid w:val="009A4A76"/>
    <w:rsid w:val="009A6B98"/>
    <w:rsid w:val="009A77A9"/>
    <w:rsid w:val="009B5F0C"/>
    <w:rsid w:val="009C0F48"/>
    <w:rsid w:val="009C28C6"/>
    <w:rsid w:val="009C52D9"/>
    <w:rsid w:val="009C65C7"/>
    <w:rsid w:val="009D4358"/>
    <w:rsid w:val="009D657F"/>
    <w:rsid w:val="009E0269"/>
    <w:rsid w:val="009E52F7"/>
    <w:rsid w:val="009E54DA"/>
    <w:rsid w:val="009E769B"/>
    <w:rsid w:val="009F333B"/>
    <w:rsid w:val="009F4813"/>
    <w:rsid w:val="009F7170"/>
    <w:rsid w:val="00A0060C"/>
    <w:rsid w:val="00A03806"/>
    <w:rsid w:val="00A05A33"/>
    <w:rsid w:val="00A13CF9"/>
    <w:rsid w:val="00A16EB2"/>
    <w:rsid w:val="00A20439"/>
    <w:rsid w:val="00A2206A"/>
    <w:rsid w:val="00A222BB"/>
    <w:rsid w:val="00A228B6"/>
    <w:rsid w:val="00A2466B"/>
    <w:rsid w:val="00A248F4"/>
    <w:rsid w:val="00A27424"/>
    <w:rsid w:val="00A27FA2"/>
    <w:rsid w:val="00A34C33"/>
    <w:rsid w:val="00A36544"/>
    <w:rsid w:val="00A46393"/>
    <w:rsid w:val="00A53232"/>
    <w:rsid w:val="00A56FA6"/>
    <w:rsid w:val="00A5719E"/>
    <w:rsid w:val="00A63494"/>
    <w:rsid w:val="00A6432C"/>
    <w:rsid w:val="00A77FA6"/>
    <w:rsid w:val="00A8343C"/>
    <w:rsid w:val="00A9143D"/>
    <w:rsid w:val="00A921BA"/>
    <w:rsid w:val="00A95A89"/>
    <w:rsid w:val="00A97E39"/>
    <w:rsid w:val="00AA105B"/>
    <w:rsid w:val="00AA12B2"/>
    <w:rsid w:val="00AA18BD"/>
    <w:rsid w:val="00AA292A"/>
    <w:rsid w:val="00AA7E63"/>
    <w:rsid w:val="00AB009C"/>
    <w:rsid w:val="00AB0730"/>
    <w:rsid w:val="00AB2417"/>
    <w:rsid w:val="00AB5F04"/>
    <w:rsid w:val="00AC15AD"/>
    <w:rsid w:val="00AC2095"/>
    <w:rsid w:val="00AC4DD4"/>
    <w:rsid w:val="00AC54DB"/>
    <w:rsid w:val="00AC5D69"/>
    <w:rsid w:val="00AC7625"/>
    <w:rsid w:val="00AD5366"/>
    <w:rsid w:val="00AE1FA0"/>
    <w:rsid w:val="00AE2CEA"/>
    <w:rsid w:val="00AE2DCE"/>
    <w:rsid w:val="00AF3E5B"/>
    <w:rsid w:val="00AF42C7"/>
    <w:rsid w:val="00AF4317"/>
    <w:rsid w:val="00AF550F"/>
    <w:rsid w:val="00B036D8"/>
    <w:rsid w:val="00B05802"/>
    <w:rsid w:val="00B05FE4"/>
    <w:rsid w:val="00B07C59"/>
    <w:rsid w:val="00B2348B"/>
    <w:rsid w:val="00B30AD2"/>
    <w:rsid w:val="00B32079"/>
    <w:rsid w:val="00B355AC"/>
    <w:rsid w:val="00B3706C"/>
    <w:rsid w:val="00B40362"/>
    <w:rsid w:val="00B45CC9"/>
    <w:rsid w:val="00B50A6A"/>
    <w:rsid w:val="00B51EFA"/>
    <w:rsid w:val="00B63FA9"/>
    <w:rsid w:val="00B71350"/>
    <w:rsid w:val="00B761FB"/>
    <w:rsid w:val="00B76DB3"/>
    <w:rsid w:val="00B82F58"/>
    <w:rsid w:val="00B8561B"/>
    <w:rsid w:val="00B8592B"/>
    <w:rsid w:val="00B870CA"/>
    <w:rsid w:val="00B9218C"/>
    <w:rsid w:val="00BA0961"/>
    <w:rsid w:val="00BA1897"/>
    <w:rsid w:val="00BA52B6"/>
    <w:rsid w:val="00BA6A62"/>
    <w:rsid w:val="00BB4274"/>
    <w:rsid w:val="00BC1AB3"/>
    <w:rsid w:val="00BC274D"/>
    <w:rsid w:val="00BC7430"/>
    <w:rsid w:val="00BD2877"/>
    <w:rsid w:val="00BD6548"/>
    <w:rsid w:val="00BD694D"/>
    <w:rsid w:val="00BE1802"/>
    <w:rsid w:val="00BE3DA8"/>
    <w:rsid w:val="00C01460"/>
    <w:rsid w:val="00C03A4F"/>
    <w:rsid w:val="00C0667B"/>
    <w:rsid w:val="00C06804"/>
    <w:rsid w:val="00C11350"/>
    <w:rsid w:val="00C1147B"/>
    <w:rsid w:val="00C16128"/>
    <w:rsid w:val="00C27EF0"/>
    <w:rsid w:val="00C36694"/>
    <w:rsid w:val="00C43EB2"/>
    <w:rsid w:val="00C56A84"/>
    <w:rsid w:val="00C66C21"/>
    <w:rsid w:val="00C72BA2"/>
    <w:rsid w:val="00C75095"/>
    <w:rsid w:val="00C76C6D"/>
    <w:rsid w:val="00C77720"/>
    <w:rsid w:val="00C84CEF"/>
    <w:rsid w:val="00C87AFE"/>
    <w:rsid w:val="00C918FC"/>
    <w:rsid w:val="00C9373A"/>
    <w:rsid w:val="00CB64FF"/>
    <w:rsid w:val="00CC0227"/>
    <w:rsid w:val="00CC4E6B"/>
    <w:rsid w:val="00CC5312"/>
    <w:rsid w:val="00CD1024"/>
    <w:rsid w:val="00CD4A40"/>
    <w:rsid w:val="00CE6207"/>
    <w:rsid w:val="00D01247"/>
    <w:rsid w:val="00D135EA"/>
    <w:rsid w:val="00D15672"/>
    <w:rsid w:val="00D175AB"/>
    <w:rsid w:val="00D223D8"/>
    <w:rsid w:val="00D2460F"/>
    <w:rsid w:val="00D26B51"/>
    <w:rsid w:val="00D35304"/>
    <w:rsid w:val="00D4281B"/>
    <w:rsid w:val="00D42A5A"/>
    <w:rsid w:val="00D44D45"/>
    <w:rsid w:val="00D465A9"/>
    <w:rsid w:val="00D4662D"/>
    <w:rsid w:val="00D51625"/>
    <w:rsid w:val="00D54E23"/>
    <w:rsid w:val="00D574E4"/>
    <w:rsid w:val="00D576EF"/>
    <w:rsid w:val="00D60622"/>
    <w:rsid w:val="00D713C4"/>
    <w:rsid w:val="00D723CA"/>
    <w:rsid w:val="00D754F2"/>
    <w:rsid w:val="00D8553D"/>
    <w:rsid w:val="00DA200D"/>
    <w:rsid w:val="00DA32E7"/>
    <w:rsid w:val="00DA3920"/>
    <w:rsid w:val="00DA4229"/>
    <w:rsid w:val="00DA54B8"/>
    <w:rsid w:val="00DA6B67"/>
    <w:rsid w:val="00DA7A04"/>
    <w:rsid w:val="00DA7AE7"/>
    <w:rsid w:val="00DB0F37"/>
    <w:rsid w:val="00DC1986"/>
    <w:rsid w:val="00DC713D"/>
    <w:rsid w:val="00DC7FB0"/>
    <w:rsid w:val="00DD30D9"/>
    <w:rsid w:val="00DD3DB8"/>
    <w:rsid w:val="00DD7769"/>
    <w:rsid w:val="00DF14BB"/>
    <w:rsid w:val="00DF2C8E"/>
    <w:rsid w:val="00E0133F"/>
    <w:rsid w:val="00E02DF2"/>
    <w:rsid w:val="00E0321A"/>
    <w:rsid w:val="00E03EEB"/>
    <w:rsid w:val="00E04145"/>
    <w:rsid w:val="00E0624C"/>
    <w:rsid w:val="00E07D6D"/>
    <w:rsid w:val="00E11336"/>
    <w:rsid w:val="00E15315"/>
    <w:rsid w:val="00E24AFE"/>
    <w:rsid w:val="00E2593E"/>
    <w:rsid w:val="00E30304"/>
    <w:rsid w:val="00E33229"/>
    <w:rsid w:val="00E4529A"/>
    <w:rsid w:val="00E54610"/>
    <w:rsid w:val="00E55562"/>
    <w:rsid w:val="00E57423"/>
    <w:rsid w:val="00E57D7D"/>
    <w:rsid w:val="00E61F55"/>
    <w:rsid w:val="00E63219"/>
    <w:rsid w:val="00E65DC8"/>
    <w:rsid w:val="00E83E90"/>
    <w:rsid w:val="00E90E0A"/>
    <w:rsid w:val="00E9724B"/>
    <w:rsid w:val="00EA1ECE"/>
    <w:rsid w:val="00EA67DE"/>
    <w:rsid w:val="00EB067D"/>
    <w:rsid w:val="00EB0F5E"/>
    <w:rsid w:val="00EC1730"/>
    <w:rsid w:val="00ED216E"/>
    <w:rsid w:val="00ED25F2"/>
    <w:rsid w:val="00ED57BA"/>
    <w:rsid w:val="00ED79B8"/>
    <w:rsid w:val="00EE016C"/>
    <w:rsid w:val="00EE1052"/>
    <w:rsid w:val="00EE5620"/>
    <w:rsid w:val="00EF266D"/>
    <w:rsid w:val="00EF3819"/>
    <w:rsid w:val="00EF4D87"/>
    <w:rsid w:val="00EF6691"/>
    <w:rsid w:val="00F14EC1"/>
    <w:rsid w:val="00F20D70"/>
    <w:rsid w:val="00F233CC"/>
    <w:rsid w:val="00F234ED"/>
    <w:rsid w:val="00F23CA7"/>
    <w:rsid w:val="00F26651"/>
    <w:rsid w:val="00F2704A"/>
    <w:rsid w:val="00F32A86"/>
    <w:rsid w:val="00F33090"/>
    <w:rsid w:val="00F339C2"/>
    <w:rsid w:val="00F408E1"/>
    <w:rsid w:val="00F51351"/>
    <w:rsid w:val="00F52F91"/>
    <w:rsid w:val="00F53CDF"/>
    <w:rsid w:val="00F57BDA"/>
    <w:rsid w:val="00F63952"/>
    <w:rsid w:val="00F6517C"/>
    <w:rsid w:val="00F671AB"/>
    <w:rsid w:val="00F7025A"/>
    <w:rsid w:val="00F75245"/>
    <w:rsid w:val="00F828D1"/>
    <w:rsid w:val="00F84C3B"/>
    <w:rsid w:val="00F86B63"/>
    <w:rsid w:val="00F87832"/>
    <w:rsid w:val="00F90A4D"/>
    <w:rsid w:val="00FA1B70"/>
    <w:rsid w:val="00FA5BCB"/>
    <w:rsid w:val="00FA773F"/>
    <w:rsid w:val="00FA7D66"/>
    <w:rsid w:val="00FB3934"/>
    <w:rsid w:val="00FB3E71"/>
    <w:rsid w:val="00FC1A22"/>
    <w:rsid w:val="00FC26CD"/>
    <w:rsid w:val="00FD62F1"/>
    <w:rsid w:val="00FD64ED"/>
    <w:rsid w:val="00FD6E2A"/>
    <w:rsid w:val="00FE719F"/>
    <w:rsid w:val="00FF727C"/>
    <w:rsid w:val="01017684"/>
    <w:rsid w:val="010B583C"/>
    <w:rsid w:val="010E06D4"/>
    <w:rsid w:val="011221F0"/>
    <w:rsid w:val="01284C10"/>
    <w:rsid w:val="013A223F"/>
    <w:rsid w:val="01525A0A"/>
    <w:rsid w:val="015F531D"/>
    <w:rsid w:val="016A454D"/>
    <w:rsid w:val="017D3840"/>
    <w:rsid w:val="018E640A"/>
    <w:rsid w:val="01920D21"/>
    <w:rsid w:val="01A4012F"/>
    <w:rsid w:val="01AC2FBF"/>
    <w:rsid w:val="01BC4501"/>
    <w:rsid w:val="01BE2DCB"/>
    <w:rsid w:val="01DA363D"/>
    <w:rsid w:val="01E21263"/>
    <w:rsid w:val="01F90F7C"/>
    <w:rsid w:val="020600F6"/>
    <w:rsid w:val="02064B47"/>
    <w:rsid w:val="021653B1"/>
    <w:rsid w:val="022D433C"/>
    <w:rsid w:val="023615AF"/>
    <w:rsid w:val="02374638"/>
    <w:rsid w:val="023A530D"/>
    <w:rsid w:val="023B17BB"/>
    <w:rsid w:val="023C7D0C"/>
    <w:rsid w:val="024261A6"/>
    <w:rsid w:val="02854F8C"/>
    <w:rsid w:val="02AD4E24"/>
    <w:rsid w:val="02C35221"/>
    <w:rsid w:val="02C56FBB"/>
    <w:rsid w:val="02C6420C"/>
    <w:rsid w:val="02C84988"/>
    <w:rsid w:val="02CB14A4"/>
    <w:rsid w:val="02D768EE"/>
    <w:rsid w:val="02E57ADC"/>
    <w:rsid w:val="02EE4F52"/>
    <w:rsid w:val="02F61685"/>
    <w:rsid w:val="02FA17E2"/>
    <w:rsid w:val="02FD5BFC"/>
    <w:rsid w:val="02FE73C3"/>
    <w:rsid w:val="030A0C9E"/>
    <w:rsid w:val="031B402A"/>
    <w:rsid w:val="031C69F7"/>
    <w:rsid w:val="03226FE8"/>
    <w:rsid w:val="03442B37"/>
    <w:rsid w:val="03442ED4"/>
    <w:rsid w:val="0345287B"/>
    <w:rsid w:val="034C725D"/>
    <w:rsid w:val="035A2E3C"/>
    <w:rsid w:val="03600692"/>
    <w:rsid w:val="036B64E8"/>
    <w:rsid w:val="038500F8"/>
    <w:rsid w:val="03982137"/>
    <w:rsid w:val="039E740C"/>
    <w:rsid w:val="03C10C9F"/>
    <w:rsid w:val="03C921C1"/>
    <w:rsid w:val="03D65684"/>
    <w:rsid w:val="03E616A3"/>
    <w:rsid w:val="03FD053E"/>
    <w:rsid w:val="040B7728"/>
    <w:rsid w:val="040D5331"/>
    <w:rsid w:val="04115E30"/>
    <w:rsid w:val="042475F2"/>
    <w:rsid w:val="04367644"/>
    <w:rsid w:val="043F0BEF"/>
    <w:rsid w:val="044912F8"/>
    <w:rsid w:val="045B26AD"/>
    <w:rsid w:val="045F7B15"/>
    <w:rsid w:val="046D2F85"/>
    <w:rsid w:val="0491754A"/>
    <w:rsid w:val="04CB26A7"/>
    <w:rsid w:val="04CD0688"/>
    <w:rsid w:val="04CE3D21"/>
    <w:rsid w:val="04D502BA"/>
    <w:rsid w:val="04DA7FAF"/>
    <w:rsid w:val="04DF4866"/>
    <w:rsid w:val="04F06D3D"/>
    <w:rsid w:val="050438CD"/>
    <w:rsid w:val="051F520F"/>
    <w:rsid w:val="05263B5D"/>
    <w:rsid w:val="052B0940"/>
    <w:rsid w:val="053973B5"/>
    <w:rsid w:val="05402991"/>
    <w:rsid w:val="05445A1E"/>
    <w:rsid w:val="054E1CE0"/>
    <w:rsid w:val="055D518F"/>
    <w:rsid w:val="055E2512"/>
    <w:rsid w:val="056C728C"/>
    <w:rsid w:val="057A7F6E"/>
    <w:rsid w:val="057E644F"/>
    <w:rsid w:val="05975A9E"/>
    <w:rsid w:val="05A377A7"/>
    <w:rsid w:val="05BB6053"/>
    <w:rsid w:val="05BD626F"/>
    <w:rsid w:val="05D137D6"/>
    <w:rsid w:val="05D27302"/>
    <w:rsid w:val="05E360D9"/>
    <w:rsid w:val="05FA123D"/>
    <w:rsid w:val="05FB4E02"/>
    <w:rsid w:val="05FF224E"/>
    <w:rsid w:val="060454DB"/>
    <w:rsid w:val="06110D47"/>
    <w:rsid w:val="063F6A07"/>
    <w:rsid w:val="0648365F"/>
    <w:rsid w:val="06587E65"/>
    <w:rsid w:val="065A46B0"/>
    <w:rsid w:val="065B3B93"/>
    <w:rsid w:val="066D1D57"/>
    <w:rsid w:val="06B12629"/>
    <w:rsid w:val="06BC06C6"/>
    <w:rsid w:val="06BD3616"/>
    <w:rsid w:val="06BE30D0"/>
    <w:rsid w:val="06CD112D"/>
    <w:rsid w:val="06D3561E"/>
    <w:rsid w:val="06D505D2"/>
    <w:rsid w:val="06DC7813"/>
    <w:rsid w:val="06E56C12"/>
    <w:rsid w:val="06FD5DC2"/>
    <w:rsid w:val="07224610"/>
    <w:rsid w:val="07283BBC"/>
    <w:rsid w:val="0730481F"/>
    <w:rsid w:val="073278A0"/>
    <w:rsid w:val="073E5E68"/>
    <w:rsid w:val="07612C2A"/>
    <w:rsid w:val="07621A18"/>
    <w:rsid w:val="076369A2"/>
    <w:rsid w:val="077166EC"/>
    <w:rsid w:val="07892C9E"/>
    <w:rsid w:val="079C1EB4"/>
    <w:rsid w:val="07BC5F2C"/>
    <w:rsid w:val="07BE007D"/>
    <w:rsid w:val="07E562BD"/>
    <w:rsid w:val="07FC0B21"/>
    <w:rsid w:val="07FC0D88"/>
    <w:rsid w:val="08145F16"/>
    <w:rsid w:val="08366DA4"/>
    <w:rsid w:val="083E2F6B"/>
    <w:rsid w:val="084D4872"/>
    <w:rsid w:val="085778C3"/>
    <w:rsid w:val="086B3F4E"/>
    <w:rsid w:val="086F75C9"/>
    <w:rsid w:val="087D1536"/>
    <w:rsid w:val="089E6E52"/>
    <w:rsid w:val="08B16FB6"/>
    <w:rsid w:val="08B8390C"/>
    <w:rsid w:val="08E53CD3"/>
    <w:rsid w:val="08E74CA6"/>
    <w:rsid w:val="090A42F6"/>
    <w:rsid w:val="091B3075"/>
    <w:rsid w:val="092266DC"/>
    <w:rsid w:val="09271A18"/>
    <w:rsid w:val="093954D3"/>
    <w:rsid w:val="0949327F"/>
    <w:rsid w:val="09773B45"/>
    <w:rsid w:val="097A7578"/>
    <w:rsid w:val="09856129"/>
    <w:rsid w:val="098D446B"/>
    <w:rsid w:val="098F4594"/>
    <w:rsid w:val="099106B6"/>
    <w:rsid w:val="09913C41"/>
    <w:rsid w:val="09A147B1"/>
    <w:rsid w:val="09AA6D36"/>
    <w:rsid w:val="09C33728"/>
    <w:rsid w:val="09CF513B"/>
    <w:rsid w:val="09D41DD9"/>
    <w:rsid w:val="09E25AD9"/>
    <w:rsid w:val="09EA213D"/>
    <w:rsid w:val="09F75DA1"/>
    <w:rsid w:val="0A0106F5"/>
    <w:rsid w:val="0A0976BB"/>
    <w:rsid w:val="0A14041D"/>
    <w:rsid w:val="0A182BFC"/>
    <w:rsid w:val="0A2166A1"/>
    <w:rsid w:val="0A367760"/>
    <w:rsid w:val="0A3E3F88"/>
    <w:rsid w:val="0A56239E"/>
    <w:rsid w:val="0A5E76B4"/>
    <w:rsid w:val="0A672A35"/>
    <w:rsid w:val="0A706A46"/>
    <w:rsid w:val="0A891706"/>
    <w:rsid w:val="0A9E72DA"/>
    <w:rsid w:val="0AC92697"/>
    <w:rsid w:val="0AE54C46"/>
    <w:rsid w:val="0AEE50E0"/>
    <w:rsid w:val="0AFC5610"/>
    <w:rsid w:val="0B186F16"/>
    <w:rsid w:val="0B224DC6"/>
    <w:rsid w:val="0B36617C"/>
    <w:rsid w:val="0B561C5B"/>
    <w:rsid w:val="0B5D1A85"/>
    <w:rsid w:val="0B5D1E36"/>
    <w:rsid w:val="0B651A2B"/>
    <w:rsid w:val="0B741EC5"/>
    <w:rsid w:val="0B80375C"/>
    <w:rsid w:val="0BA8707A"/>
    <w:rsid w:val="0BB5243F"/>
    <w:rsid w:val="0BE50B71"/>
    <w:rsid w:val="0BED26A5"/>
    <w:rsid w:val="0BF91A7F"/>
    <w:rsid w:val="0C0A394D"/>
    <w:rsid w:val="0C201306"/>
    <w:rsid w:val="0C230DF6"/>
    <w:rsid w:val="0C495E24"/>
    <w:rsid w:val="0C4A5A7C"/>
    <w:rsid w:val="0C5D60B6"/>
    <w:rsid w:val="0C5F0865"/>
    <w:rsid w:val="0C786384"/>
    <w:rsid w:val="0C931AD8"/>
    <w:rsid w:val="0C943AA2"/>
    <w:rsid w:val="0CB329CB"/>
    <w:rsid w:val="0CB5191B"/>
    <w:rsid w:val="0CB6728F"/>
    <w:rsid w:val="0CC51EAD"/>
    <w:rsid w:val="0CCE2B10"/>
    <w:rsid w:val="0CD420DA"/>
    <w:rsid w:val="0CE1187B"/>
    <w:rsid w:val="0CFD25BD"/>
    <w:rsid w:val="0D18022F"/>
    <w:rsid w:val="0D1F6213"/>
    <w:rsid w:val="0D29243C"/>
    <w:rsid w:val="0D371B9D"/>
    <w:rsid w:val="0D452987"/>
    <w:rsid w:val="0D462DD6"/>
    <w:rsid w:val="0D5154EF"/>
    <w:rsid w:val="0D60798B"/>
    <w:rsid w:val="0D616980"/>
    <w:rsid w:val="0D62596E"/>
    <w:rsid w:val="0D6C19EE"/>
    <w:rsid w:val="0D750F79"/>
    <w:rsid w:val="0D7B32BC"/>
    <w:rsid w:val="0D8458C4"/>
    <w:rsid w:val="0D933F5C"/>
    <w:rsid w:val="0DA15FB7"/>
    <w:rsid w:val="0DA67FA3"/>
    <w:rsid w:val="0DA800E4"/>
    <w:rsid w:val="0DC3433B"/>
    <w:rsid w:val="0DCC335C"/>
    <w:rsid w:val="0DD375D7"/>
    <w:rsid w:val="0DDA3736"/>
    <w:rsid w:val="0DEA610A"/>
    <w:rsid w:val="0E005C7A"/>
    <w:rsid w:val="0E07644F"/>
    <w:rsid w:val="0E0C42FA"/>
    <w:rsid w:val="0E2E429C"/>
    <w:rsid w:val="0E381521"/>
    <w:rsid w:val="0E475B7F"/>
    <w:rsid w:val="0E69691F"/>
    <w:rsid w:val="0E884F40"/>
    <w:rsid w:val="0EA458BA"/>
    <w:rsid w:val="0EA91CC7"/>
    <w:rsid w:val="0EC30E30"/>
    <w:rsid w:val="0EC315C6"/>
    <w:rsid w:val="0EC875FE"/>
    <w:rsid w:val="0EE00EC5"/>
    <w:rsid w:val="0EEC44E6"/>
    <w:rsid w:val="0EFD2AF6"/>
    <w:rsid w:val="0F03025E"/>
    <w:rsid w:val="0F1C13DE"/>
    <w:rsid w:val="0F2A5FF8"/>
    <w:rsid w:val="0F3F00D1"/>
    <w:rsid w:val="0F537409"/>
    <w:rsid w:val="0F79260C"/>
    <w:rsid w:val="0F8710AA"/>
    <w:rsid w:val="0F987E27"/>
    <w:rsid w:val="0FA7650A"/>
    <w:rsid w:val="0FBB76E3"/>
    <w:rsid w:val="0FC54506"/>
    <w:rsid w:val="0FC66DA3"/>
    <w:rsid w:val="0FD20B69"/>
    <w:rsid w:val="0FD61CDB"/>
    <w:rsid w:val="0FF46D31"/>
    <w:rsid w:val="100E0796"/>
    <w:rsid w:val="10141182"/>
    <w:rsid w:val="101D1E30"/>
    <w:rsid w:val="10204FBD"/>
    <w:rsid w:val="10252948"/>
    <w:rsid w:val="1032785A"/>
    <w:rsid w:val="10372E26"/>
    <w:rsid w:val="103966FB"/>
    <w:rsid w:val="103C5FE2"/>
    <w:rsid w:val="106C132D"/>
    <w:rsid w:val="10797237"/>
    <w:rsid w:val="108138D5"/>
    <w:rsid w:val="108E6DDE"/>
    <w:rsid w:val="10A818CA"/>
    <w:rsid w:val="10DD209D"/>
    <w:rsid w:val="10F36FE9"/>
    <w:rsid w:val="10FF1E8F"/>
    <w:rsid w:val="11366ED6"/>
    <w:rsid w:val="118013C7"/>
    <w:rsid w:val="118D5872"/>
    <w:rsid w:val="11945D42"/>
    <w:rsid w:val="119963B1"/>
    <w:rsid w:val="119D753D"/>
    <w:rsid w:val="11AB6B73"/>
    <w:rsid w:val="11B361D3"/>
    <w:rsid w:val="11BB4D58"/>
    <w:rsid w:val="11BB6630"/>
    <w:rsid w:val="11DE33DC"/>
    <w:rsid w:val="11F34DC7"/>
    <w:rsid w:val="12793BBE"/>
    <w:rsid w:val="127B5FEA"/>
    <w:rsid w:val="127C4C76"/>
    <w:rsid w:val="128C33F4"/>
    <w:rsid w:val="128E256D"/>
    <w:rsid w:val="12904AC4"/>
    <w:rsid w:val="12BB3C49"/>
    <w:rsid w:val="12EF690E"/>
    <w:rsid w:val="13064D3F"/>
    <w:rsid w:val="131A7145"/>
    <w:rsid w:val="131C06AC"/>
    <w:rsid w:val="133A4EB7"/>
    <w:rsid w:val="13487675"/>
    <w:rsid w:val="134E1705"/>
    <w:rsid w:val="13631AD8"/>
    <w:rsid w:val="137447B2"/>
    <w:rsid w:val="13830E2C"/>
    <w:rsid w:val="138B694C"/>
    <w:rsid w:val="138D11BC"/>
    <w:rsid w:val="139D2FCC"/>
    <w:rsid w:val="13BA5B9C"/>
    <w:rsid w:val="13D754E4"/>
    <w:rsid w:val="13D84C83"/>
    <w:rsid w:val="13E250F3"/>
    <w:rsid w:val="13EA285B"/>
    <w:rsid w:val="13F84F7A"/>
    <w:rsid w:val="142468C7"/>
    <w:rsid w:val="143C5260"/>
    <w:rsid w:val="143F42F3"/>
    <w:rsid w:val="14661880"/>
    <w:rsid w:val="149C20CC"/>
    <w:rsid w:val="14AF4B49"/>
    <w:rsid w:val="14B45A92"/>
    <w:rsid w:val="14BE16BC"/>
    <w:rsid w:val="14D7452C"/>
    <w:rsid w:val="14D902A4"/>
    <w:rsid w:val="14F74BCE"/>
    <w:rsid w:val="14F838A9"/>
    <w:rsid w:val="15164403"/>
    <w:rsid w:val="15273101"/>
    <w:rsid w:val="153062F0"/>
    <w:rsid w:val="153E2DB6"/>
    <w:rsid w:val="15512064"/>
    <w:rsid w:val="15550B09"/>
    <w:rsid w:val="155550C1"/>
    <w:rsid w:val="15576ACE"/>
    <w:rsid w:val="1558083F"/>
    <w:rsid w:val="1568217F"/>
    <w:rsid w:val="15761223"/>
    <w:rsid w:val="15784E47"/>
    <w:rsid w:val="157C2A57"/>
    <w:rsid w:val="157F4852"/>
    <w:rsid w:val="15913D5E"/>
    <w:rsid w:val="159517A5"/>
    <w:rsid w:val="15A74B21"/>
    <w:rsid w:val="15B17473"/>
    <w:rsid w:val="15C65D30"/>
    <w:rsid w:val="15D26D5F"/>
    <w:rsid w:val="15E23CA8"/>
    <w:rsid w:val="15F75500"/>
    <w:rsid w:val="15F829AC"/>
    <w:rsid w:val="15FA6095"/>
    <w:rsid w:val="16175528"/>
    <w:rsid w:val="165C73DE"/>
    <w:rsid w:val="166B3507"/>
    <w:rsid w:val="166F203B"/>
    <w:rsid w:val="1684100F"/>
    <w:rsid w:val="16A11295"/>
    <w:rsid w:val="16A36DBB"/>
    <w:rsid w:val="16B526A8"/>
    <w:rsid w:val="16C2284B"/>
    <w:rsid w:val="16CB423B"/>
    <w:rsid w:val="16D90A2F"/>
    <w:rsid w:val="16D95682"/>
    <w:rsid w:val="16DF192C"/>
    <w:rsid w:val="16FE2244"/>
    <w:rsid w:val="17062F69"/>
    <w:rsid w:val="171750B3"/>
    <w:rsid w:val="17423544"/>
    <w:rsid w:val="17450DD5"/>
    <w:rsid w:val="17575561"/>
    <w:rsid w:val="17575DF8"/>
    <w:rsid w:val="1759140F"/>
    <w:rsid w:val="17620A24"/>
    <w:rsid w:val="17756D10"/>
    <w:rsid w:val="1779199A"/>
    <w:rsid w:val="17907B2D"/>
    <w:rsid w:val="179530C5"/>
    <w:rsid w:val="17983E42"/>
    <w:rsid w:val="179944DC"/>
    <w:rsid w:val="17A0154D"/>
    <w:rsid w:val="17A06173"/>
    <w:rsid w:val="17A45AA8"/>
    <w:rsid w:val="17B56054"/>
    <w:rsid w:val="17BB323B"/>
    <w:rsid w:val="17CB4BCC"/>
    <w:rsid w:val="17DF536C"/>
    <w:rsid w:val="17EA0C48"/>
    <w:rsid w:val="1807337A"/>
    <w:rsid w:val="18120EEB"/>
    <w:rsid w:val="18163EED"/>
    <w:rsid w:val="181A12FF"/>
    <w:rsid w:val="181B6EE1"/>
    <w:rsid w:val="181C4CF1"/>
    <w:rsid w:val="182B6938"/>
    <w:rsid w:val="183D0E38"/>
    <w:rsid w:val="1841587E"/>
    <w:rsid w:val="185D0505"/>
    <w:rsid w:val="18630E03"/>
    <w:rsid w:val="186F3E63"/>
    <w:rsid w:val="187857E7"/>
    <w:rsid w:val="187B19AA"/>
    <w:rsid w:val="18811F09"/>
    <w:rsid w:val="188321C6"/>
    <w:rsid w:val="18921717"/>
    <w:rsid w:val="18934C0E"/>
    <w:rsid w:val="189B3AC2"/>
    <w:rsid w:val="18A25EE0"/>
    <w:rsid w:val="18AD6D67"/>
    <w:rsid w:val="18B03315"/>
    <w:rsid w:val="18B527EC"/>
    <w:rsid w:val="18D3007D"/>
    <w:rsid w:val="18D53492"/>
    <w:rsid w:val="19094ED0"/>
    <w:rsid w:val="190D3CF6"/>
    <w:rsid w:val="190E1B7D"/>
    <w:rsid w:val="192F739D"/>
    <w:rsid w:val="193C6BC6"/>
    <w:rsid w:val="195C4FB0"/>
    <w:rsid w:val="196C2D76"/>
    <w:rsid w:val="198729C4"/>
    <w:rsid w:val="1998697F"/>
    <w:rsid w:val="199926F8"/>
    <w:rsid w:val="19A35324"/>
    <w:rsid w:val="19B4308D"/>
    <w:rsid w:val="19BC1F42"/>
    <w:rsid w:val="19DA384A"/>
    <w:rsid w:val="19DC5DE9"/>
    <w:rsid w:val="19E42EEC"/>
    <w:rsid w:val="19E608EA"/>
    <w:rsid w:val="19E7326F"/>
    <w:rsid w:val="19E7490A"/>
    <w:rsid w:val="19FC4F49"/>
    <w:rsid w:val="1A0A6D69"/>
    <w:rsid w:val="1A206E13"/>
    <w:rsid w:val="1A240213"/>
    <w:rsid w:val="1A304E0A"/>
    <w:rsid w:val="1A324F2D"/>
    <w:rsid w:val="1A381F10"/>
    <w:rsid w:val="1A462475"/>
    <w:rsid w:val="1A542986"/>
    <w:rsid w:val="1A6612FE"/>
    <w:rsid w:val="1A6E4083"/>
    <w:rsid w:val="1A754C02"/>
    <w:rsid w:val="1A7B32D9"/>
    <w:rsid w:val="1A855D7B"/>
    <w:rsid w:val="1A873D8E"/>
    <w:rsid w:val="1AA158A7"/>
    <w:rsid w:val="1AA43102"/>
    <w:rsid w:val="1AB71087"/>
    <w:rsid w:val="1AC06A39"/>
    <w:rsid w:val="1ACC4F36"/>
    <w:rsid w:val="1AE043B8"/>
    <w:rsid w:val="1AF11218"/>
    <w:rsid w:val="1AF44A0B"/>
    <w:rsid w:val="1B115D3C"/>
    <w:rsid w:val="1B122762"/>
    <w:rsid w:val="1B1E0896"/>
    <w:rsid w:val="1B2A7AAB"/>
    <w:rsid w:val="1B306794"/>
    <w:rsid w:val="1B351FAC"/>
    <w:rsid w:val="1B3B23A6"/>
    <w:rsid w:val="1B483F91"/>
    <w:rsid w:val="1B614048"/>
    <w:rsid w:val="1B6C2973"/>
    <w:rsid w:val="1B6C41BD"/>
    <w:rsid w:val="1B807337"/>
    <w:rsid w:val="1BA47C58"/>
    <w:rsid w:val="1BB80F43"/>
    <w:rsid w:val="1BC170B5"/>
    <w:rsid w:val="1BC63CDD"/>
    <w:rsid w:val="1BC85289"/>
    <w:rsid w:val="1BD47A17"/>
    <w:rsid w:val="1BDC02C0"/>
    <w:rsid w:val="1BEB4B83"/>
    <w:rsid w:val="1BF0529D"/>
    <w:rsid w:val="1C415F19"/>
    <w:rsid w:val="1C446BE5"/>
    <w:rsid w:val="1C5A0FCE"/>
    <w:rsid w:val="1C6D0873"/>
    <w:rsid w:val="1C915866"/>
    <w:rsid w:val="1CC22F08"/>
    <w:rsid w:val="1CC96E50"/>
    <w:rsid w:val="1CD84A63"/>
    <w:rsid w:val="1CDC3027"/>
    <w:rsid w:val="1CE26164"/>
    <w:rsid w:val="1CE4569C"/>
    <w:rsid w:val="1CF15954"/>
    <w:rsid w:val="1D2030BF"/>
    <w:rsid w:val="1D295B40"/>
    <w:rsid w:val="1D385997"/>
    <w:rsid w:val="1D395687"/>
    <w:rsid w:val="1D5D57EA"/>
    <w:rsid w:val="1D5E31C4"/>
    <w:rsid w:val="1D6B0D1C"/>
    <w:rsid w:val="1D6F3EE6"/>
    <w:rsid w:val="1D8D5C15"/>
    <w:rsid w:val="1DA04055"/>
    <w:rsid w:val="1DA31A6F"/>
    <w:rsid w:val="1DB51F23"/>
    <w:rsid w:val="1DC65199"/>
    <w:rsid w:val="1DE55082"/>
    <w:rsid w:val="1DEB7A42"/>
    <w:rsid w:val="1DF61EC7"/>
    <w:rsid w:val="1DF97E9A"/>
    <w:rsid w:val="1E086E80"/>
    <w:rsid w:val="1E0A3BC4"/>
    <w:rsid w:val="1E0B7D87"/>
    <w:rsid w:val="1E145CF3"/>
    <w:rsid w:val="1E453433"/>
    <w:rsid w:val="1E4B44C2"/>
    <w:rsid w:val="1E5E18A6"/>
    <w:rsid w:val="1EC331FD"/>
    <w:rsid w:val="1F1F3A24"/>
    <w:rsid w:val="1F206854"/>
    <w:rsid w:val="1F234F3D"/>
    <w:rsid w:val="1F244EC9"/>
    <w:rsid w:val="1F475726"/>
    <w:rsid w:val="1F514A73"/>
    <w:rsid w:val="1F5A3842"/>
    <w:rsid w:val="1F690A75"/>
    <w:rsid w:val="1F78690B"/>
    <w:rsid w:val="1F7977EE"/>
    <w:rsid w:val="1F895E51"/>
    <w:rsid w:val="1FA073B6"/>
    <w:rsid w:val="1FA37E2C"/>
    <w:rsid w:val="1FAB0A8F"/>
    <w:rsid w:val="1FB12B7F"/>
    <w:rsid w:val="1FD53D5E"/>
    <w:rsid w:val="1FFE1506"/>
    <w:rsid w:val="20025D99"/>
    <w:rsid w:val="20221C0D"/>
    <w:rsid w:val="20243627"/>
    <w:rsid w:val="2027280B"/>
    <w:rsid w:val="203A68C1"/>
    <w:rsid w:val="2054435F"/>
    <w:rsid w:val="205E2FD5"/>
    <w:rsid w:val="20670906"/>
    <w:rsid w:val="206B04F3"/>
    <w:rsid w:val="207B2B57"/>
    <w:rsid w:val="20933A77"/>
    <w:rsid w:val="20971013"/>
    <w:rsid w:val="209D643B"/>
    <w:rsid w:val="20A77C09"/>
    <w:rsid w:val="20A83220"/>
    <w:rsid w:val="20AB1B5C"/>
    <w:rsid w:val="20AC2D10"/>
    <w:rsid w:val="20E03EA8"/>
    <w:rsid w:val="20EB1A8B"/>
    <w:rsid w:val="20F546B7"/>
    <w:rsid w:val="211072FD"/>
    <w:rsid w:val="211D78B0"/>
    <w:rsid w:val="21221225"/>
    <w:rsid w:val="21222FD3"/>
    <w:rsid w:val="21262AC3"/>
    <w:rsid w:val="212E72D0"/>
    <w:rsid w:val="213C76E2"/>
    <w:rsid w:val="213E32F0"/>
    <w:rsid w:val="2149131F"/>
    <w:rsid w:val="2149340F"/>
    <w:rsid w:val="214E43E5"/>
    <w:rsid w:val="2169706D"/>
    <w:rsid w:val="216D3965"/>
    <w:rsid w:val="21871088"/>
    <w:rsid w:val="21AB746C"/>
    <w:rsid w:val="21B510F0"/>
    <w:rsid w:val="21B53414"/>
    <w:rsid w:val="21BF4CC5"/>
    <w:rsid w:val="21E5038E"/>
    <w:rsid w:val="21E8206B"/>
    <w:rsid w:val="21F7445F"/>
    <w:rsid w:val="220426D8"/>
    <w:rsid w:val="221B18A3"/>
    <w:rsid w:val="22245428"/>
    <w:rsid w:val="223E6CF8"/>
    <w:rsid w:val="224156DA"/>
    <w:rsid w:val="22421B7E"/>
    <w:rsid w:val="2243364A"/>
    <w:rsid w:val="226823A3"/>
    <w:rsid w:val="226E790C"/>
    <w:rsid w:val="22791318"/>
    <w:rsid w:val="227C1E95"/>
    <w:rsid w:val="22A73267"/>
    <w:rsid w:val="22A77C33"/>
    <w:rsid w:val="22AF5BBC"/>
    <w:rsid w:val="22B34254"/>
    <w:rsid w:val="22C677C0"/>
    <w:rsid w:val="22CD1033"/>
    <w:rsid w:val="22D327D6"/>
    <w:rsid w:val="22DD3C85"/>
    <w:rsid w:val="22E25187"/>
    <w:rsid w:val="22EC5646"/>
    <w:rsid w:val="22FA0357"/>
    <w:rsid w:val="231E2A4C"/>
    <w:rsid w:val="231F34A9"/>
    <w:rsid w:val="231F5A1C"/>
    <w:rsid w:val="235558E1"/>
    <w:rsid w:val="23740A0F"/>
    <w:rsid w:val="23773046"/>
    <w:rsid w:val="2386532A"/>
    <w:rsid w:val="238A31D0"/>
    <w:rsid w:val="23A2444D"/>
    <w:rsid w:val="23B42767"/>
    <w:rsid w:val="23DA4B14"/>
    <w:rsid w:val="23E303FA"/>
    <w:rsid w:val="23EB5574"/>
    <w:rsid w:val="23F911BA"/>
    <w:rsid w:val="23FE56CB"/>
    <w:rsid w:val="23FF49C8"/>
    <w:rsid w:val="2406098A"/>
    <w:rsid w:val="242D516F"/>
    <w:rsid w:val="24333BE3"/>
    <w:rsid w:val="244F40DF"/>
    <w:rsid w:val="245247ED"/>
    <w:rsid w:val="24575A93"/>
    <w:rsid w:val="2472601F"/>
    <w:rsid w:val="2478250B"/>
    <w:rsid w:val="24BF3406"/>
    <w:rsid w:val="24F15B79"/>
    <w:rsid w:val="24F86524"/>
    <w:rsid w:val="24FE0C07"/>
    <w:rsid w:val="250749B9"/>
    <w:rsid w:val="2508212D"/>
    <w:rsid w:val="251D0807"/>
    <w:rsid w:val="252B038C"/>
    <w:rsid w:val="252E1698"/>
    <w:rsid w:val="2542651B"/>
    <w:rsid w:val="2550000C"/>
    <w:rsid w:val="255423C3"/>
    <w:rsid w:val="25543DDA"/>
    <w:rsid w:val="255F7AD2"/>
    <w:rsid w:val="2562439C"/>
    <w:rsid w:val="25630779"/>
    <w:rsid w:val="256D4FBD"/>
    <w:rsid w:val="25710085"/>
    <w:rsid w:val="25777033"/>
    <w:rsid w:val="257E016B"/>
    <w:rsid w:val="25A102E9"/>
    <w:rsid w:val="25A84311"/>
    <w:rsid w:val="25AA58E4"/>
    <w:rsid w:val="25AD6D4C"/>
    <w:rsid w:val="25B05051"/>
    <w:rsid w:val="25B52A47"/>
    <w:rsid w:val="25C10491"/>
    <w:rsid w:val="25C46D47"/>
    <w:rsid w:val="25C92A61"/>
    <w:rsid w:val="25CE035B"/>
    <w:rsid w:val="25E074E7"/>
    <w:rsid w:val="25EE4017"/>
    <w:rsid w:val="25F018F1"/>
    <w:rsid w:val="25F255BC"/>
    <w:rsid w:val="25F97290"/>
    <w:rsid w:val="260D24A3"/>
    <w:rsid w:val="26217CFD"/>
    <w:rsid w:val="26223B26"/>
    <w:rsid w:val="26241D26"/>
    <w:rsid w:val="2627224F"/>
    <w:rsid w:val="26396DF4"/>
    <w:rsid w:val="26435EC5"/>
    <w:rsid w:val="26461511"/>
    <w:rsid w:val="265B0A5D"/>
    <w:rsid w:val="265E2E60"/>
    <w:rsid w:val="266360FF"/>
    <w:rsid w:val="266B72B6"/>
    <w:rsid w:val="266C4868"/>
    <w:rsid w:val="269D762C"/>
    <w:rsid w:val="269E30FB"/>
    <w:rsid w:val="26A10A3D"/>
    <w:rsid w:val="26B75F6B"/>
    <w:rsid w:val="26C976F8"/>
    <w:rsid w:val="26D60639"/>
    <w:rsid w:val="26E31456"/>
    <w:rsid w:val="26E45A12"/>
    <w:rsid w:val="26EF72E5"/>
    <w:rsid w:val="26FC4A2E"/>
    <w:rsid w:val="26FF3381"/>
    <w:rsid w:val="27004A9E"/>
    <w:rsid w:val="270A6172"/>
    <w:rsid w:val="270B0E4A"/>
    <w:rsid w:val="2714654E"/>
    <w:rsid w:val="27180E6A"/>
    <w:rsid w:val="271E393C"/>
    <w:rsid w:val="271E669F"/>
    <w:rsid w:val="272E6A36"/>
    <w:rsid w:val="27333A9E"/>
    <w:rsid w:val="273D5A6D"/>
    <w:rsid w:val="274023D4"/>
    <w:rsid w:val="274253D5"/>
    <w:rsid w:val="27486482"/>
    <w:rsid w:val="27663E92"/>
    <w:rsid w:val="276A06C9"/>
    <w:rsid w:val="276D74EC"/>
    <w:rsid w:val="276F6A21"/>
    <w:rsid w:val="27826579"/>
    <w:rsid w:val="278A534F"/>
    <w:rsid w:val="279A7D67"/>
    <w:rsid w:val="27A20A91"/>
    <w:rsid w:val="27BF77CD"/>
    <w:rsid w:val="27C7445F"/>
    <w:rsid w:val="27D163B4"/>
    <w:rsid w:val="27FF1FDA"/>
    <w:rsid w:val="282B36F9"/>
    <w:rsid w:val="284B4DA9"/>
    <w:rsid w:val="28722A91"/>
    <w:rsid w:val="287813D0"/>
    <w:rsid w:val="28A813E1"/>
    <w:rsid w:val="28AB3CCD"/>
    <w:rsid w:val="28B83451"/>
    <w:rsid w:val="28B92E20"/>
    <w:rsid w:val="28B93CEB"/>
    <w:rsid w:val="28BE3C7A"/>
    <w:rsid w:val="28E02A8F"/>
    <w:rsid w:val="28E1683E"/>
    <w:rsid w:val="28E9487A"/>
    <w:rsid w:val="29125D60"/>
    <w:rsid w:val="29181BE3"/>
    <w:rsid w:val="292B1C11"/>
    <w:rsid w:val="292D69B8"/>
    <w:rsid w:val="2960365F"/>
    <w:rsid w:val="296A19BB"/>
    <w:rsid w:val="29894D93"/>
    <w:rsid w:val="29A02DFD"/>
    <w:rsid w:val="29B80978"/>
    <w:rsid w:val="29C67972"/>
    <w:rsid w:val="29D10A88"/>
    <w:rsid w:val="29EC2B5C"/>
    <w:rsid w:val="2A1A3264"/>
    <w:rsid w:val="2A1A46E9"/>
    <w:rsid w:val="2A2A2452"/>
    <w:rsid w:val="2A331DAD"/>
    <w:rsid w:val="2A3717F0"/>
    <w:rsid w:val="2A441BE1"/>
    <w:rsid w:val="2A4836B1"/>
    <w:rsid w:val="2A4A0382"/>
    <w:rsid w:val="2A7E55B1"/>
    <w:rsid w:val="2A851BD9"/>
    <w:rsid w:val="2A863893"/>
    <w:rsid w:val="2A925182"/>
    <w:rsid w:val="2A932720"/>
    <w:rsid w:val="2AA02867"/>
    <w:rsid w:val="2AB357E7"/>
    <w:rsid w:val="2ABF038A"/>
    <w:rsid w:val="2ABF309B"/>
    <w:rsid w:val="2AC9578D"/>
    <w:rsid w:val="2ACC5C5A"/>
    <w:rsid w:val="2AE73BC4"/>
    <w:rsid w:val="2AF04F6E"/>
    <w:rsid w:val="2B000827"/>
    <w:rsid w:val="2B305649"/>
    <w:rsid w:val="2B420288"/>
    <w:rsid w:val="2B421328"/>
    <w:rsid w:val="2B56310A"/>
    <w:rsid w:val="2B641D7F"/>
    <w:rsid w:val="2B674942"/>
    <w:rsid w:val="2B6D3C7A"/>
    <w:rsid w:val="2B6F12BB"/>
    <w:rsid w:val="2B786D85"/>
    <w:rsid w:val="2B8E0964"/>
    <w:rsid w:val="2B955445"/>
    <w:rsid w:val="2BA70CA4"/>
    <w:rsid w:val="2BB23B01"/>
    <w:rsid w:val="2BB32D41"/>
    <w:rsid w:val="2BC069D0"/>
    <w:rsid w:val="2BC367B8"/>
    <w:rsid w:val="2BC52ED8"/>
    <w:rsid w:val="2BC929C8"/>
    <w:rsid w:val="2BE960EF"/>
    <w:rsid w:val="2BEC5F00"/>
    <w:rsid w:val="2BEE0681"/>
    <w:rsid w:val="2C071A15"/>
    <w:rsid w:val="2C1B0D4A"/>
    <w:rsid w:val="2C2D3420"/>
    <w:rsid w:val="2C2E6CCF"/>
    <w:rsid w:val="2C3D09FE"/>
    <w:rsid w:val="2C46226B"/>
    <w:rsid w:val="2C55425C"/>
    <w:rsid w:val="2C7B4E8C"/>
    <w:rsid w:val="2C8A0D2C"/>
    <w:rsid w:val="2C9446A0"/>
    <w:rsid w:val="2C9C632F"/>
    <w:rsid w:val="2CA04D25"/>
    <w:rsid w:val="2CED77C1"/>
    <w:rsid w:val="2CF617E0"/>
    <w:rsid w:val="2D0E0187"/>
    <w:rsid w:val="2D16631A"/>
    <w:rsid w:val="2D3227EF"/>
    <w:rsid w:val="2D4B391D"/>
    <w:rsid w:val="2D4C490C"/>
    <w:rsid w:val="2D4C5A5E"/>
    <w:rsid w:val="2D5A4743"/>
    <w:rsid w:val="2D5E5546"/>
    <w:rsid w:val="2D681179"/>
    <w:rsid w:val="2D6F134E"/>
    <w:rsid w:val="2D944CD1"/>
    <w:rsid w:val="2DA52FC1"/>
    <w:rsid w:val="2DBB723B"/>
    <w:rsid w:val="2DC37DF1"/>
    <w:rsid w:val="2DCE0619"/>
    <w:rsid w:val="2DD35AE8"/>
    <w:rsid w:val="2DE0224B"/>
    <w:rsid w:val="2DE64BF5"/>
    <w:rsid w:val="2DE84AF7"/>
    <w:rsid w:val="2DE94586"/>
    <w:rsid w:val="2E0A21F0"/>
    <w:rsid w:val="2E0D173F"/>
    <w:rsid w:val="2E2267BD"/>
    <w:rsid w:val="2E307DB7"/>
    <w:rsid w:val="2E3A714C"/>
    <w:rsid w:val="2E3E5270"/>
    <w:rsid w:val="2E6011D7"/>
    <w:rsid w:val="2E961606"/>
    <w:rsid w:val="2EAD65D1"/>
    <w:rsid w:val="2EB116BB"/>
    <w:rsid w:val="2EC13E2B"/>
    <w:rsid w:val="2EC83E5D"/>
    <w:rsid w:val="2EC92CDF"/>
    <w:rsid w:val="2ED81367"/>
    <w:rsid w:val="2EFE7D6E"/>
    <w:rsid w:val="2F58679B"/>
    <w:rsid w:val="2F89313C"/>
    <w:rsid w:val="2F927AAF"/>
    <w:rsid w:val="2F984ABB"/>
    <w:rsid w:val="2F9E5B18"/>
    <w:rsid w:val="2FAD1FDF"/>
    <w:rsid w:val="2FBC2844"/>
    <w:rsid w:val="2FC17E5A"/>
    <w:rsid w:val="2FDD4C94"/>
    <w:rsid w:val="2FE204FD"/>
    <w:rsid w:val="2FE9188B"/>
    <w:rsid w:val="300E12F2"/>
    <w:rsid w:val="302C39C4"/>
    <w:rsid w:val="30561692"/>
    <w:rsid w:val="30AA13BF"/>
    <w:rsid w:val="30BF628C"/>
    <w:rsid w:val="30E97669"/>
    <w:rsid w:val="30ED32FC"/>
    <w:rsid w:val="30F44375"/>
    <w:rsid w:val="30F524B2"/>
    <w:rsid w:val="30F71D86"/>
    <w:rsid w:val="31091AB9"/>
    <w:rsid w:val="31195802"/>
    <w:rsid w:val="313533BC"/>
    <w:rsid w:val="313E4759"/>
    <w:rsid w:val="314154AB"/>
    <w:rsid w:val="314B1C9B"/>
    <w:rsid w:val="31602DF6"/>
    <w:rsid w:val="31612184"/>
    <w:rsid w:val="3163384A"/>
    <w:rsid w:val="317D0C73"/>
    <w:rsid w:val="318850D4"/>
    <w:rsid w:val="318872A5"/>
    <w:rsid w:val="318B24CE"/>
    <w:rsid w:val="31926D16"/>
    <w:rsid w:val="3194218A"/>
    <w:rsid w:val="31A40595"/>
    <w:rsid w:val="31A57943"/>
    <w:rsid w:val="31B444D7"/>
    <w:rsid w:val="31C342A2"/>
    <w:rsid w:val="31C51E84"/>
    <w:rsid w:val="31DE4CF4"/>
    <w:rsid w:val="31F83438"/>
    <w:rsid w:val="31FC5556"/>
    <w:rsid w:val="32170FF5"/>
    <w:rsid w:val="322D0CB7"/>
    <w:rsid w:val="32356B5E"/>
    <w:rsid w:val="32363B75"/>
    <w:rsid w:val="324474DF"/>
    <w:rsid w:val="324E226E"/>
    <w:rsid w:val="326A0012"/>
    <w:rsid w:val="32746E3F"/>
    <w:rsid w:val="32C1086E"/>
    <w:rsid w:val="32D4454C"/>
    <w:rsid w:val="32F341BB"/>
    <w:rsid w:val="330001A2"/>
    <w:rsid w:val="332802C9"/>
    <w:rsid w:val="33294383"/>
    <w:rsid w:val="332A6927"/>
    <w:rsid w:val="33434A04"/>
    <w:rsid w:val="334713E7"/>
    <w:rsid w:val="335C0F0C"/>
    <w:rsid w:val="3363480C"/>
    <w:rsid w:val="336D632F"/>
    <w:rsid w:val="338257CE"/>
    <w:rsid w:val="33884F17"/>
    <w:rsid w:val="338B39C2"/>
    <w:rsid w:val="339064C2"/>
    <w:rsid w:val="33A57C5E"/>
    <w:rsid w:val="33CB6B29"/>
    <w:rsid w:val="33D47543"/>
    <w:rsid w:val="33EA4F8B"/>
    <w:rsid w:val="33EA73D3"/>
    <w:rsid w:val="340B2F67"/>
    <w:rsid w:val="341A1198"/>
    <w:rsid w:val="341D7D55"/>
    <w:rsid w:val="343A50F8"/>
    <w:rsid w:val="343E1A7A"/>
    <w:rsid w:val="34480B4A"/>
    <w:rsid w:val="344A5CAF"/>
    <w:rsid w:val="34627E84"/>
    <w:rsid w:val="346A0AC1"/>
    <w:rsid w:val="346C4843"/>
    <w:rsid w:val="34761B3D"/>
    <w:rsid w:val="347C5BAD"/>
    <w:rsid w:val="347C6980"/>
    <w:rsid w:val="34861646"/>
    <w:rsid w:val="34AE6BFF"/>
    <w:rsid w:val="34BA1A48"/>
    <w:rsid w:val="34BA7698"/>
    <w:rsid w:val="34C21529"/>
    <w:rsid w:val="34ED2EF3"/>
    <w:rsid w:val="34F8431E"/>
    <w:rsid w:val="34FB6280"/>
    <w:rsid w:val="35184C6D"/>
    <w:rsid w:val="351A4295"/>
    <w:rsid w:val="353D1B92"/>
    <w:rsid w:val="354642D6"/>
    <w:rsid w:val="354E2190"/>
    <w:rsid w:val="356A2C20"/>
    <w:rsid w:val="357376E6"/>
    <w:rsid w:val="35773F4E"/>
    <w:rsid w:val="3584155B"/>
    <w:rsid w:val="358B1967"/>
    <w:rsid w:val="35906410"/>
    <w:rsid w:val="35A63D7A"/>
    <w:rsid w:val="35B00755"/>
    <w:rsid w:val="35BE61A8"/>
    <w:rsid w:val="35C92943"/>
    <w:rsid w:val="35D903FF"/>
    <w:rsid w:val="35DB2555"/>
    <w:rsid w:val="35E1119D"/>
    <w:rsid w:val="35EF5721"/>
    <w:rsid w:val="35EF609A"/>
    <w:rsid w:val="360E3D96"/>
    <w:rsid w:val="361E3E3A"/>
    <w:rsid w:val="36334568"/>
    <w:rsid w:val="3642429B"/>
    <w:rsid w:val="36462289"/>
    <w:rsid w:val="368045CB"/>
    <w:rsid w:val="368178C2"/>
    <w:rsid w:val="36892FDF"/>
    <w:rsid w:val="36897EB8"/>
    <w:rsid w:val="369301F2"/>
    <w:rsid w:val="369F5F8F"/>
    <w:rsid w:val="36A1205A"/>
    <w:rsid w:val="36A46172"/>
    <w:rsid w:val="36CD7058"/>
    <w:rsid w:val="36D90673"/>
    <w:rsid w:val="36DB7F8A"/>
    <w:rsid w:val="36E27034"/>
    <w:rsid w:val="36EF55E6"/>
    <w:rsid w:val="370666E5"/>
    <w:rsid w:val="370D2ADD"/>
    <w:rsid w:val="373511EA"/>
    <w:rsid w:val="374E3698"/>
    <w:rsid w:val="375111F8"/>
    <w:rsid w:val="375A4E1C"/>
    <w:rsid w:val="37611FED"/>
    <w:rsid w:val="37647A49"/>
    <w:rsid w:val="37785578"/>
    <w:rsid w:val="379501B2"/>
    <w:rsid w:val="37AB75F3"/>
    <w:rsid w:val="37B3277F"/>
    <w:rsid w:val="37BB42A9"/>
    <w:rsid w:val="37C4304B"/>
    <w:rsid w:val="380C3453"/>
    <w:rsid w:val="3818637F"/>
    <w:rsid w:val="382F62A9"/>
    <w:rsid w:val="38352E8C"/>
    <w:rsid w:val="38414AE1"/>
    <w:rsid w:val="385F1A9D"/>
    <w:rsid w:val="386F48F8"/>
    <w:rsid w:val="3883540B"/>
    <w:rsid w:val="38910707"/>
    <w:rsid w:val="389712F2"/>
    <w:rsid w:val="389D76B7"/>
    <w:rsid w:val="38A409D4"/>
    <w:rsid w:val="38B42B1B"/>
    <w:rsid w:val="38DD3307"/>
    <w:rsid w:val="38EC0F5C"/>
    <w:rsid w:val="390447E4"/>
    <w:rsid w:val="390A2872"/>
    <w:rsid w:val="390F1C92"/>
    <w:rsid w:val="39293DB0"/>
    <w:rsid w:val="3932357B"/>
    <w:rsid w:val="3945179A"/>
    <w:rsid w:val="395A55A8"/>
    <w:rsid w:val="396B1A62"/>
    <w:rsid w:val="397B72CC"/>
    <w:rsid w:val="398630C2"/>
    <w:rsid w:val="39945775"/>
    <w:rsid w:val="39A03524"/>
    <w:rsid w:val="39B13AE1"/>
    <w:rsid w:val="39B76352"/>
    <w:rsid w:val="39D0223F"/>
    <w:rsid w:val="39DC6F06"/>
    <w:rsid w:val="39E83444"/>
    <w:rsid w:val="39E901AB"/>
    <w:rsid w:val="39EB6200"/>
    <w:rsid w:val="39F36619"/>
    <w:rsid w:val="39FF26A3"/>
    <w:rsid w:val="3A015BD2"/>
    <w:rsid w:val="3A0D284C"/>
    <w:rsid w:val="3A376E72"/>
    <w:rsid w:val="3A461688"/>
    <w:rsid w:val="3A5A00DD"/>
    <w:rsid w:val="3A5E6443"/>
    <w:rsid w:val="3A5F0C68"/>
    <w:rsid w:val="3A6E01EF"/>
    <w:rsid w:val="3A7C32FC"/>
    <w:rsid w:val="3A8D3267"/>
    <w:rsid w:val="3A8D375B"/>
    <w:rsid w:val="3A9A5F88"/>
    <w:rsid w:val="3A9B3EA5"/>
    <w:rsid w:val="3A9E0B45"/>
    <w:rsid w:val="3ABB02C8"/>
    <w:rsid w:val="3AD30754"/>
    <w:rsid w:val="3AD31A4B"/>
    <w:rsid w:val="3AD63FAA"/>
    <w:rsid w:val="3AD82BC6"/>
    <w:rsid w:val="3AFE2C6B"/>
    <w:rsid w:val="3B176C14"/>
    <w:rsid w:val="3B1866F7"/>
    <w:rsid w:val="3B1952ED"/>
    <w:rsid w:val="3B25014C"/>
    <w:rsid w:val="3B2D6974"/>
    <w:rsid w:val="3B316BFF"/>
    <w:rsid w:val="3B376687"/>
    <w:rsid w:val="3B3E6939"/>
    <w:rsid w:val="3B4756B8"/>
    <w:rsid w:val="3B4F12B2"/>
    <w:rsid w:val="3B5117B6"/>
    <w:rsid w:val="3B5E1424"/>
    <w:rsid w:val="3B730A2C"/>
    <w:rsid w:val="3B807805"/>
    <w:rsid w:val="3B9348DE"/>
    <w:rsid w:val="3BA01D83"/>
    <w:rsid w:val="3BA549D5"/>
    <w:rsid w:val="3BA614BF"/>
    <w:rsid w:val="3BAE5839"/>
    <w:rsid w:val="3BB6283D"/>
    <w:rsid w:val="3BBF7182"/>
    <w:rsid w:val="3BCC2061"/>
    <w:rsid w:val="3BDB763B"/>
    <w:rsid w:val="3BE3041F"/>
    <w:rsid w:val="3BEB259B"/>
    <w:rsid w:val="3BFB5246"/>
    <w:rsid w:val="3C0A04BB"/>
    <w:rsid w:val="3C1A101E"/>
    <w:rsid w:val="3C1F4851"/>
    <w:rsid w:val="3C3360EC"/>
    <w:rsid w:val="3C3643F9"/>
    <w:rsid w:val="3C452831"/>
    <w:rsid w:val="3C5D17C0"/>
    <w:rsid w:val="3C7057AE"/>
    <w:rsid w:val="3CA53C3A"/>
    <w:rsid w:val="3CA74A0B"/>
    <w:rsid w:val="3CA97F92"/>
    <w:rsid w:val="3CBF4B3F"/>
    <w:rsid w:val="3CC1259B"/>
    <w:rsid w:val="3CD35988"/>
    <w:rsid w:val="3CEA08C2"/>
    <w:rsid w:val="3CEA1C78"/>
    <w:rsid w:val="3CEC0EB8"/>
    <w:rsid w:val="3CF0119C"/>
    <w:rsid w:val="3D112421"/>
    <w:rsid w:val="3D145A6E"/>
    <w:rsid w:val="3D37642D"/>
    <w:rsid w:val="3D4B442E"/>
    <w:rsid w:val="3D5642D8"/>
    <w:rsid w:val="3D672756"/>
    <w:rsid w:val="3D6D69CE"/>
    <w:rsid w:val="3D8D5B29"/>
    <w:rsid w:val="3D94095C"/>
    <w:rsid w:val="3DB13B3B"/>
    <w:rsid w:val="3DC065C6"/>
    <w:rsid w:val="3DC70F93"/>
    <w:rsid w:val="3DDC0B07"/>
    <w:rsid w:val="3DE47B36"/>
    <w:rsid w:val="3DEF5B24"/>
    <w:rsid w:val="3E0169BD"/>
    <w:rsid w:val="3E170DB9"/>
    <w:rsid w:val="3E3D3FF6"/>
    <w:rsid w:val="3E442382"/>
    <w:rsid w:val="3E4D1237"/>
    <w:rsid w:val="3E500D27"/>
    <w:rsid w:val="3E554757"/>
    <w:rsid w:val="3E5700F6"/>
    <w:rsid w:val="3E6D18D9"/>
    <w:rsid w:val="3E7B17BF"/>
    <w:rsid w:val="3EAB3319"/>
    <w:rsid w:val="3EB721C8"/>
    <w:rsid w:val="3EBE3EE3"/>
    <w:rsid w:val="3EC7628C"/>
    <w:rsid w:val="3ECA2888"/>
    <w:rsid w:val="3ECD05CA"/>
    <w:rsid w:val="3ECE6D7E"/>
    <w:rsid w:val="3EF472CF"/>
    <w:rsid w:val="3F197280"/>
    <w:rsid w:val="3F217B27"/>
    <w:rsid w:val="3F32667F"/>
    <w:rsid w:val="3F372FE2"/>
    <w:rsid w:val="3F3A4C9E"/>
    <w:rsid w:val="3F4A7E6C"/>
    <w:rsid w:val="3F4B496B"/>
    <w:rsid w:val="3F4B6BB2"/>
    <w:rsid w:val="3F5A6CFB"/>
    <w:rsid w:val="3F5D194E"/>
    <w:rsid w:val="3F7D78FA"/>
    <w:rsid w:val="3F9D1D4A"/>
    <w:rsid w:val="3FA46EF8"/>
    <w:rsid w:val="3FEA02AB"/>
    <w:rsid w:val="3FEC6BE3"/>
    <w:rsid w:val="4013025E"/>
    <w:rsid w:val="401A45DC"/>
    <w:rsid w:val="402203F5"/>
    <w:rsid w:val="4028158A"/>
    <w:rsid w:val="40284155"/>
    <w:rsid w:val="40493688"/>
    <w:rsid w:val="405427A2"/>
    <w:rsid w:val="40574F8A"/>
    <w:rsid w:val="40AE5034"/>
    <w:rsid w:val="40B35057"/>
    <w:rsid w:val="40CD2B03"/>
    <w:rsid w:val="40E35E83"/>
    <w:rsid w:val="410A340F"/>
    <w:rsid w:val="41173D7E"/>
    <w:rsid w:val="41303C39"/>
    <w:rsid w:val="41364AA2"/>
    <w:rsid w:val="41392285"/>
    <w:rsid w:val="41436921"/>
    <w:rsid w:val="41450486"/>
    <w:rsid w:val="41486006"/>
    <w:rsid w:val="414F74CB"/>
    <w:rsid w:val="415B6654"/>
    <w:rsid w:val="41636FFF"/>
    <w:rsid w:val="41662EBF"/>
    <w:rsid w:val="416745BC"/>
    <w:rsid w:val="416A2100"/>
    <w:rsid w:val="417C2EE6"/>
    <w:rsid w:val="41831962"/>
    <w:rsid w:val="418D41A3"/>
    <w:rsid w:val="419D4D10"/>
    <w:rsid w:val="41BB761A"/>
    <w:rsid w:val="41C30795"/>
    <w:rsid w:val="41C842AD"/>
    <w:rsid w:val="41CC7416"/>
    <w:rsid w:val="41D10E44"/>
    <w:rsid w:val="41D12A32"/>
    <w:rsid w:val="41D301C3"/>
    <w:rsid w:val="41D623AF"/>
    <w:rsid w:val="41E55C2A"/>
    <w:rsid w:val="41E62FB4"/>
    <w:rsid w:val="41F6377C"/>
    <w:rsid w:val="41F67CB0"/>
    <w:rsid w:val="41F8370A"/>
    <w:rsid w:val="41FF687F"/>
    <w:rsid w:val="420B66EE"/>
    <w:rsid w:val="420C1E72"/>
    <w:rsid w:val="421502BE"/>
    <w:rsid w:val="42170C1E"/>
    <w:rsid w:val="422F49B3"/>
    <w:rsid w:val="423767ED"/>
    <w:rsid w:val="42497F67"/>
    <w:rsid w:val="424B6BAB"/>
    <w:rsid w:val="425012F6"/>
    <w:rsid w:val="426E68C9"/>
    <w:rsid w:val="427C2158"/>
    <w:rsid w:val="427D5F12"/>
    <w:rsid w:val="42800DA9"/>
    <w:rsid w:val="42802614"/>
    <w:rsid w:val="42AE5ABE"/>
    <w:rsid w:val="42B01704"/>
    <w:rsid w:val="42B10228"/>
    <w:rsid w:val="42CC4106"/>
    <w:rsid w:val="42D22B67"/>
    <w:rsid w:val="42DB59FF"/>
    <w:rsid w:val="42DC0E76"/>
    <w:rsid w:val="42E92879"/>
    <w:rsid w:val="42EA23E3"/>
    <w:rsid w:val="42EC69CA"/>
    <w:rsid w:val="42F454E4"/>
    <w:rsid w:val="42FB4A28"/>
    <w:rsid w:val="431F1AE3"/>
    <w:rsid w:val="43220D06"/>
    <w:rsid w:val="433858A5"/>
    <w:rsid w:val="43527105"/>
    <w:rsid w:val="436D4954"/>
    <w:rsid w:val="438753A5"/>
    <w:rsid w:val="43891048"/>
    <w:rsid w:val="43920E07"/>
    <w:rsid w:val="43951B04"/>
    <w:rsid w:val="439D4A0F"/>
    <w:rsid w:val="43A24887"/>
    <w:rsid w:val="43AA0EDA"/>
    <w:rsid w:val="43B35FE0"/>
    <w:rsid w:val="43E72CA9"/>
    <w:rsid w:val="43F715ED"/>
    <w:rsid w:val="44000E21"/>
    <w:rsid w:val="440D15A1"/>
    <w:rsid w:val="441F577B"/>
    <w:rsid w:val="44352E99"/>
    <w:rsid w:val="44394188"/>
    <w:rsid w:val="444B4C5F"/>
    <w:rsid w:val="44623562"/>
    <w:rsid w:val="44655A6C"/>
    <w:rsid w:val="446612A5"/>
    <w:rsid w:val="4467168F"/>
    <w:rsid w:val="44766B6D"/>
    <w:rsid w:val="447E15BF"/>
    <w:rsid w:val="44864A89"/>
    <w:rsid w:val="44890AEF"/>
    <w:rsid w:val="448F50C0"/>
    <w:rsid w:val="44984355"/>
    <w:rsid w:val="449E046C"/>
    <w:rsid w:val="44A1408B"/>
    <w:rsid w:val="44A4549D"/>
    <w:rsid w:val="44A8226D"/>
    <w:rsid w:val="44AA08C6"/>
    <w:rsid w:val="44EF4A70"/>
    <w:rsid w:val="451E064E"/>
    <w:rsid w:val="452364C9"/>
    <w:rsid w:val="45274E6C"/>
    <w:rsid w:val="45342FB5"/>
    <w:rsid w:val="454B3FF6"/>
    <w:rsid w:val="454C0370"/>
    <w:rsid w:val="4550153F"/>
    <w:rsid w:val="45631ACD"/>
    <w:rsid w:val="45660998"/>
    <w:rsid w:val="45834BBD"/>
    <w:rsid w:val="4585213C"/>
    <w:rsid w:val="458B3F95"/>
    <w:rsid w:val="459E681C"/>
    <w:rsid w:val="45A804CE"/>
    <w:rsid w:val="45AA2F38"/>
    <w:rsid w:val="45C16CB3"/>
    <w:rsid w:val="45CF1BC3"/>
    <w:rsid w:val="45D4223E"/>
    <w:rsid w:val="45DC3D7A"/>
    <w:rsid w:val="45E701C3"/>
    <w:rsid w:val="4601483F"/>
    <w:rsid w:val="46025A85"/>
    <w:rsid w:val="461A266E"/>
    <w:rsid w:val="462E5DF2"/>
    <w:rsid w:val="465530CB"/>
    <w:rsid w:val="465C6807"/>
    <w:rsid w:val="46607F75"/>
    <w:rsid w:val="46760020"/>
    <w:rsid w:val="467C4143"/>
    <w:rsid w:val="467E5721"/>
    <w:rsid w:val="467F21AA"/>
    <w:rsid w:val="46963997"/>
    <w:rsid w:val="46982676"/>
    <w:rsid w:val="46A0105D"/>
    <w:rsid w:val="46A7659A"/>
    <w:rsid w:val="46B06807"/>
    <w:rsid w:val="47024B89"/>
    <w:rsid w:val="4722388C"/>
    <w:rsid w:val="472D705E"/>
    <w:rsid w:val="472F79F0"/>
    <w:rsid w:val="47412E3C"/>
    <w:rsid w:val="474766CF"/>
    <w:rsid w:val="474B4C0A"/>
    <w:rsid w:val="47501D98"/>
    <w:rsid w:val="47630D4C"/>
    <w:rsid w:val="476A5FE9"/>
    <w:rsid w:val="4790205D"/>
    <w:rsid w:val="479804CC"/>
    <w:rsid w:val="47B13D92"/>
    <w:rsid w:val="47B75E90"/>
    <w:rsid w:val="47D26C51"/>
    <w:rsid w:val="47F00E85"/>
    <w:rsid w:val="4800556C"/>
    <w:rsid w:val="48082BD4"/>
    <w:rsid w:val="482254E2"/>
    <w:rsid w:val="483319A6"/>
    <w:rsid w:val="483413B6"/>
    <w:rsid w:val="48383932"/>
    <w:rsid w:val="483F377D"/>
    <w:rsid w:val="48490A61"/>
    <w:rsid w:val="4876346A"/>
    <w:rsid w:val="487657D6"/>
    <w:rsid w:val="487B2340"/>
    <w:rsid w:val="488E2B78"/>
    <w:rsid w:val="48B16866"/>
    <w:rsid w:val="48B17DA9"/>
    <w:rsid w:val="48B545A9"/>
    <w:rsid w:val="48BB4C52"/>
    <w:rsid w:val="48C50851"/>
    <w:rsid w:val="48D664FA"/>
    <w:rsid w:val="48F03833"/>
    <w:rsid w:val="48FA5C48"/>
    <w:rsid w:val="48FD1AAC"/>
    <w:rsid w:val="49001E86"/>
    <w:rsid w:val="49032973"/>
    <w:rsid w:val="49060960"/>
    <w:rsid w:val="49081412"/>
    <w:rsid w:val="492A223F"/>
    <w:rsid w:val="49500C1A"/>
    <w:rsid w:val="495B1646"/>
    <w:rsid w:val="496D50BB"/>
    <w:rsid w:val="49763CF5"/>
    <w:rsid w:val="498E1308"/>
    <w:rsid w:val="49953FD2"/>
    <w:rsid w:val="49A34401"/>
    <w:rsid w:val="49A67FEA"/>
    <w:rsid w:val="49AA4032"/>
    <w:rsid w:val="49B42357"/>
    <w:rsid w:val="49CC282C"/>
    <w:rsid w:val="49D14C7B"/>
    <w:rsid w:val="49D7054F"/>
    <w:rsid w:val="49ED7A5F"/>
    <w:rsid w:val="49F1378E"/>
    <w:rsid w:val="49F64E88"/>
    <w:rsid w:val="4A442DE8"/>
    <w:rsid w:val="4A4C3C76"/>
    <w:rsid w:val="4A582F08"/>
    <w:rsid w:val="4A5C19ED"/>
    <w:rsid w:val="4A713EF7"/>
    <w:rsid w:val="4A71669A"/>
    <w:rsid w:val="4A836030"/>
    <w:rsid w:val="4A990DB8"/>
    <w:rsid w:val="4AB30EDE"/>
    <w:rsid w:val="4AC84E94"/>
    <w:rsid w:val="4AE51909"/>
    <w:rsid w:val="4AE87797"/>
    <w:rsid w:val="4B140282"/>
    <w:rsid w:val="4B2B69DC"/>
    <w:rsid w:val="4B325F02"/>
    <w:rsid w:val="4B341F77"/>
    <w:rsid w:val="4B536B77"/>
    <w:rsid w:val="4B762FA5"/>
    <w:rsid w:val="4B7D207A"/>
    <w:rsid w:val="4B875EB6"/>
    <w:rsid w:val="4B8D42B7"/>
    <w:rsid w:val="4BC63073"/>
    <w:rsid w:val="4C3460A7"/>
    <w:rsid w:val="4C3D761E"/>
    <w:rsid w:val="4C5621CF"/>
    <w:rsid w:val="4C7107E7"/>
    <w:rsid w:val="4C7D1FFD"/>
    <w:rsid w:val="4C7E4E04"/>
    <w:rsid w:val="4C7E75E5"/>
    <w:rsid w:val="4C8A275C"/>
    <w:rsid w:val="4CC015A9"/>
    <w:rsid w:val="4CCA7F5B"/>
    <w:rsid w:val="4CD07C03"/>
    <w:rsid w:val="4CE938F8"/>
    <w:rsid w:val="4CF5763E"/>
    <w:rsid w:val="4D1819AE"/>
    <w:rsid w:val="4D1E7969"/>
    <w:rsid w:val="4D2A0882"/>
    <w:rsid w:val="4D3F7CBF"/>
    <w:rsid w:val="4D706CCF"/>
    <w:rsid w:val="4DA40147"/>
    <w:rsid w:val="4DA65831"/>
    <w:rsid w:val="4DA8651E"/>
    <w:rsid w:val="4DB41F2C"/>
    <w:rsid w:val="4DBD01E1"/>
    <w:rsid w:val="4DC46301"/>
    <w:rsid w:val="4DCB331F"/>
    <w:rsid w:val="4DCD6596"/>
    <w:rsid w:val="4DDC6134"/>
    <w:rsid w:val="4DF71CA3"/>
    <w:rsid w:val="4DF807D9"/>
    <w:rsid w:val="4DFE3CC8"/>
    <w:rsid w:val="4E1230AB"/>
    <w:rsid w:val="4E151227"/>
    <w:rsid w:val="4E316AA3"/>
    <w:rsid w:val="4E4B32B9"/>
    <w:rsid w:val="4E4E418E"/>
    <w:rsid w:val="4E4F4B57"/>
    <w:rsid w:val="4E5A2A17"/>
    <w:rsid w:val="4E7C16C5"/>
    <w:rsid w:val="4E8167AD"/>
    <w:rsid w:val="4E833EE3"/>
    <w:rsid w:val="4EA902EC"/>
    <w:rsid w:val="4EB64BD7"/>
    <w:rsid w:val="4ED44C8F"/>
    <w:rsid w:val="4F0A7123"/>
    <w:rsid w:val="4F2307EC"/>
    <w:rsid w:val="4F2A3762"/>
    <w:rsid w:val="4F2E0DB1"/>
    <w:rsid w:val="4F3929EB"/>
    <w:rsid w:val="4F3A75B6"/>
    <w:rsid w:val="4F5166AD"/>
    <w:rsid w:val="4F5F526E"/>
    <w:rsid w:val="4F6603AB"/>
    <w:rsid w:val="4F686F94"/>
    <w:rsid w:val="4F802128"/>
    <w:rsid w:val="4F90653F"/>
    <w:rsid w:val="4FC13833"/>
    <w:rsid w:val="4FC926E8"/>
    <w:rsid w:val="4FD41C1D"/>
    <w:rsid w:val="4FD64C5B"/>
    <w:rsid w:val="4FE30C63"/>
    <w:rsid w:val="4FE87A7B"/>
    <w:rsid w:val="4FED2322"/>
    <w:rsid w:val="4FFA6D45"/>
    <w:rsid w:val="4FFD53C6"/>
    <w:rsid w:val="4FFE7E2F"/>
    <w:rsid w:val="501040B3"/>
    <w:rsid w:val="50321789"/>
    <w:rsid w:val="50353485"/>
    <w:rsid w:val="503D1B16"/>
    <w:rsid w:val="5043249A"/>
    <w:rsid w:val="5052092F"/>
    <w:rsid w:val="5055041F"/>
    <w:rsid w:val="505E72D4"/>
    <w:rsid w:val="506D7517"/>
    <w:rsid w:val="508E47DC"/>
    <w:rsid w:val="50A41AD5"/>
    <w:rsid w:val="50AE3F83"/>
    <w:rsid w:val="50CF7A4B"/>
    <w:rsid w:val="50E92709"/>
    <w:rsid w:val="510065DD"/>
    <w:rsid w:val="51030026"/>
    <w:rsid w:val="51064DEA"/>
    <w:rsid w:val="5123342E"/>
    <w:rsid w:val="513149E8"/>
    <w:rsid w:val="51354115"/>
    <w:rsid w:val="5137564E"/>
    <w:rsid w:val="5147420C"/>
    <w:rsid w:val="514E0A72"/>
    <w:rsid w:val="51576FE4"/>
    <w:rsid w:val="515D0EE9"/>
    <w:rsid w:val="515F1B0C"/>
    <w:rsid w:val="5173793E"/>
    <w:rsid w:val="518B40E7"/>
    <w:rsid w:val="519F488C"/>
    <w:rsid w:val="51C5493F"/>
    <w:rsid w:val="51CD53FF"/>
    <w:rsid w:val="51E75D2C"/>
    <w:rsid w:val="520713EF"/>
    <w:rsid w:val="520923F4"/>
    <w:rsid w:val="52097713"/>
    <w:rsid w:val="52140592"/>
    <w:rsid w:val="5222282D"/>
    <w:rsid w:val="52252A81"/>
    <w:rsid w:val="52302A27"/>
    <w:rsid w:val="524F15CA"/>
    <w:rsid w:val="52547F54"/>
    <w:rsid w:val="526957D2"/>
    <w:rsid w:val="527833CA"/>
    <w:rsid w:val="527B23BF"/>
    <w:rsid w:val="527F07B8"/>
    <w:rsid w:val="529A6D62"/>
    <w:rsid w:val="529D4EC7"/>
    <w:rsid w:val="529E7DC9"/>
    <w:rsid w:val="52A1157D"/>
    <w:rsid w:val="53033126"/>
    <w:rsid w:val="5306295B"/>
    <w:rsid w:val="530B2D71"/>
    <w:rsid w:val="530B5DAD"/>
    <w:rsid w:val="53103DB0"/>
    <w:rsid w:val="532452B2"/>
    <w:rsid w:val="53300208"/>
    <w:rsid w:val="5334431C"/>
    <w:rsid w:val="533B7DA0"/>
    <w:rsid w:val="533E51F2"/>
    <w:rsid w:val="535B4CF0"/>
    <w:rsid w:val="535F52BB"/>
    <w:rsid w:val="53693CDD"/>
    <w:rsid w:val="5374275A"/>
    <w:rsid w:val="53764934"/>
    <w:rsid w:val="538006C3"/>
    <w:rsid w:val="538C32C8"/>
    <w:rsid w:val="53B05F43"/>
    <w:rsid w:val="53BA08AE"/>
    <w:rsid w:val="53BC278B"/>
    <w:rsid w:val="53E50A10"/>
    <w:rsid w:val="53E915AA"/>
    <w:rsid w:val="53FD6E04"/>
    <w:rsid w:val="5400093A"/>
    <w:rsid w:val="5406215C"/>
    <w:rsid w:val="541A1B62"/>
    <w:rsid w:val="541F0CE1"/>
    <w:rsid w:val="541F4FCC"/>
    <w:rsid w:val="54387BD1"/>
    <w:rsid w:val="543B6670"/>
    <w:rsid w:val="543E150A"/>
    <w:rsid w:val="54424CE4"/>
    <w:rsid w:val="545C7FCE"/>
    <w:rsid w:val="546B1FBF"/>
    <w:rsid w:val="546C0419"/>
    <w:rsid w:val="54760CFA"/>
    <w:rsid w:val="547747B8"/>
    <w:rsid w:val="547F24EC"/>
    <w:rsid w:val="547F3CBD"/>
    <w:rsid w:val="54870C97"/>
    <w:rsid w:val="548C1C8D"/>
    <w:rsid w:val="54B54853"/>
    <w:rsid w:val="54E164AC"/>
    <w:rsid w:val="551B6B41"/>
    <w:rsid w:val="55230827"/>
    <w:rsid w:val="55411377"/>
    <w:rsid w:val="55992746"/>
    <w:rsid w:val="55A15285"/>
    <w:rsid w:val="55A96275"/>
    <w:rsid w:val="55C15F9E"/>
    <w:rsid w:val="55CD1145"/>
    <w:rsid w:val="55D122F6"/>
    <w:rsid w:val="55DB7B79"/>
    <w:rsid w:val="55F5113F"/>
    <w:rsid w:val="55FB2D4C"/>
    <w:rsid w:val="56063D5E"/>
    <w:rsid w:val="561F5757"/>
    <w:rsid w:val="5625421C"/>
    <w:rsid w:val="563A7E9B"/>
    <w:rsid w:val="564306A0"/>
    <w:rsid w:val="56432838"/>
    <w:rsid w:val="56466840"/>
    <w:rsid w:val="564E3912"/>
    <w:rsid w:val="565B2641"/>
    <w:rsid w:val="56783F58"/>
    <w:rsid w:val="569B59A6"/>
    <w:rsid w:val="56AC02FC"/>
    <w:rsid w:val="570B0F42"/>
    <w:rsid w:val="57132F95"/>
    <w:rsid w:val="572539D0"/>
    <w:rsid w:val="572664EB"/>
    <w:rsid w:val="572D4E3F"/>
    <w:rsid w:val="572D56F6"/>
    <w:rsid w:val="5732287F"/>
    <w:rsid w:val="57606393"/>
    <w:rsid w:val="577218B7"/>
    <w:rsid w:val="57733E7E"/>
    <w:rsid w:val="577515D3"/>
    <w:rsid w:val="577B69BD"/>
    <w:rsid w:val="57894A0E"/>
    <w:rsid w:val="57A6492F"/>
    <w:rsid w:val="57C02302"/>
    <w:rsid w:val="57C63600"/>
    <w:rsid w:val="57C87053"/>
    <w:rsid w:val="57DB3900"/>
    <w:rsid w:val="57E4643B"/>
    <w:rsid w:val="57E8417C"/>
    <w:rsid w:val="57F06DD9"/>
    <w:rsid w:val="57F97E1A"/>
    <w:rsid w:val="57FB365A"/>
    <w:rsid w:val="581D479D"/>
    <w:rsid w:val="5829790F"/>
    <w:rsid w:val="58315DB1"/>
    <w:rsid w:val="583A23D4"/>
    <w:rsid w:val="58430210"/>
    <w:rsid w:val="585378DF"/>
    <w:rsid w:val="585838C1"/>
    <w:rsid w:val="5863214C"/>
    <w:rsid w:val="58717162"/>
    <w:rsid w:val="58767185"/>
    <w:rsid w:val="58857496"/>
    <w:rsid w:val="58B96227"/>
    <w:rsid w:val="58ED44C3"/>
    <w:rsid w:val="58F5279F"/>
    <w:rsid w:val="59024877"/>
    <w:rsid w:val="59103135"/>
    <w:rsid w:val="593F5822"/>
    <w:rsid w:val="594B20C2"/>
    <w:rsid w:val="59641B25"/>
    <w:rsid w:val="59647B33"/>
    <w:rsid w:val="596C7E01"/>
    <w:rsid w:val="596F18FE"/>
    <w:rsid w:val="59710498"/>
    <w:rsid w:val="597B5739"/>
    <w:rsid w:val="597F1615"/>
    <w:rsid w:val="59801346"/>
    <w:rsid w:val="59914276"/>
    <w:rsid w:val="59B158D6"/>
    <w:rsid w:val="59B6154D"/>
    <w:rsid w:val="59DC43D8"/>
    <w:rsid w:val="59F667CF"/>
    <w:rsid w:val="5A270225"/>
    <w:rsid w:val="5A400973"/>
    <w:rsid w:val="5A513A05"/>
    <w:rsid w:val="5A662370"/>
    <w:rsid w:val="5A6C1C98"/>
    <w:rsid w:val="5A7F451A"/>
    <w:rsid w:val="5A9A799F"/>
    <w:rsid w:val="5AA549B2"/>
    <w:rsid w:val="5AA75D1B"/>
    <w:rsid w:val="5ABA77FD"/>
    <w:rsid w:val="5AC1577B"/>
    <w:rsid w:val="5ADA7092"/>
    <w:rsid w:val="5ADC7386"/>
    <w:rsid w:val="5AEE74A6"/>
    <w:rsid w:val="5AF076C2"/>
    <w:rsid w:val="5B0D2022"/>
    <w:rsid w:val="5B207E02"/>
    <w:rsid w:val="5B231846"/>
    <w:rsid w:val="5B5104F9"/>
    <w:rsid w:val="5B5D0855"/>
    <w:rsid w:val="5B6F05E7"/>
    <w:rsid w:val="5B7764CD"/>
    <w:rsid w:val="5B817F90"/>
    <w:rsid w:val="5B9118FE"/>
    <w:rsid w:val="5B9462A0"/>
    <w:rsid w:val="5BAC4E3A"/>
    <w:rsid w:val="5BB1170A"/>
    <w:rsid w:val="5BB20871"/>
    <w:rsid w:val="5BBD471D"/>
    <w:rsid w:val="5BC87CA3"/>
    <w:rsid w:val="5BE21C71"/>
    <w:rsid w:val="5BEC60DC"/>
    <w:rsid w:val="5C012B8C"/>
    <w:rsid w:val="5C362AF4"/>
    <w:rsid w:val="5C3E4720"/>
    <w:rsid w:val="5C526BB4"/>
    <w:rsid w:val="5C613CD7"/>
    <w:rsid w:val="5C615D0C"/>
    <w:rsid w:val="5C694A3B"/>
    <w:rsid w:val="5C6A7000"/>
    <w:rsid w:val="5C853E3A"/>
    <w:rsid w:val="5C9B09C7"/>
    <w:rsid w:val="5CBF559E"/>
    <w:rsid w:val="5CC44962"/>
    <w:rsid w:val="5CC85BD5"/>
    <w:rsid w:val="5CD728E8"/>
    <w:rsid w:val="5CDC5954"/>
    <w:rsid w:val="5CE018DD"/>
    <w:rsid w:val="5CE714C9"/>
    <w:rsid w:val="5CEF1AF0"/>
    <w:rsid w:val="5CF83879"/>
    <w:rsid w:val="5CFC62EF"/>
    <w:rsid w:val="5D1B01A7"/>
    <w:rsid w:val="5D526412"/>
    <w:rsid w:val="5D55380D"/>
    <w:rsid w:val="5D5B7D4A"/>
    <w:rsid w:val="5D902A97"/>
    <w:rsid w:val="5DB554E1"/>
    <w:rsid w:val="5DD80013"/>
    <w:rsid w:val="5DF82331"/>
    <w:rsid w:val="5E074110"/>
    <w:rsid w:val="5E084769"/>
    <w:rsid w:val="5E0B0171"/>
    <w:rsid w:val="5E341234"/>
    <w:rsid w:val="5E477499"/>
    <w:rsid w:val="5E6200F2"/>
    <w:rsid w:val="5E642F39"/>
    <w:rsid w:val="5E79177D"/>
    <w:rsid w:val="5E795C4D"/>
    <w:rsid w:val="5E8E1E7B"/>
    <w:rsid w:val="5E9237FC"/>
    <w:rsid w:val="5E933865"/>
    <w:rsid w:val="5E9860A7"/>
    <w:rsid w:val="5E9D308B"/>
    <w:rsid w:val="5EAB1F71"/>
    <w:rsid w:val="5EB1181D"/>
    <w:rsid w:val="5EC24ED2"/>
    <w:rsid w:val="5EC52109"/>
    <w:rsid w:val="5EC8671C"/>
    <w:rsid w:val="5EDB7EC1"/>
    <w:rsid w:val="5EDC6635"/>
    <w:rsid w:val="5EDF242A"/>
    <w:rsid w:val="5EEC4CC9"/>
    <w:rsid w:val="5EF03EB9"/>
    <w:rsid w:val="5EF13A09"/>
    <w:rsid w:val="5EF85E29"/>
    <w:rsid w:val="5EFC424F"/>
    <w:rsid w:val="5F0861B2"/>
    <w:rsid w:val="5F0C62EC"/>
    <w:rsid w:val="5F1C2834"/>
    <w:rsid w:val="5F1F0DB8"/>
    <w:rsid w:val="5F37447B"/>
    <w:rsid w:val="5F387DD8"/>
    <w:rsid w:val="5F555D46"/>
    <w:rsid w:val="5F610F9A"/>
    <w:rsid w:val="5F6601DC"/>
    <w:rsid w:val="5F667F53"/>
    <w:rsid w:val="5F706225"/>
    <w:rsid w:val="5F712D16"/>
    <w:rsid w:val="5F920D48"/>
    <w:rsid w:val="5F925D02"/>
    <w:rsid w:val="5FA6205D"/>
    <w:rsid w:val="5FB477AB"/>
    <w:rsid w:val="5FBD7E8C"/>
    <w:rsid w:val="5FC00571"/>
    <w:rsid w:val="5FC72CEE"/>
    <w:rsid w:val="5FE17054"/>
    <w:rsid w:val="5FF04AF3"/>
    <w:rsid w:val="5FF92B75"/>
    <w:rsid w:val="60161979"/>
    <w:rsid w:val="602273B6"/>
    <w:rsid w:val="602A655E"/>
    <w:rsid w:val="602C20DD"/>
    <w:rsid w:val="6039156C"/>
    <w:rsid w:val="60442474"/>
    <w:rsid w:val="60452D1D"/>
    <w:rsid w:val="604D1429"/>
    <w:rsid w:val="60695F4D"/>
    <w:rsid w:val="606D70BF"/>
    <w:rsid w:val="60787F3E"/>
    <w:rsid w:val="607B5C80"/>
    <w:rsid w:val="60965591"/>
    <w:rsid w:val="60A1621E"/>
    <w:rsid w:val="60A42833"/>
    <w:rsid w:val="60B12374"/>
    <w:rsid w:val="60B12B22"/>
    <w:rsid w:val="60B8658C"/>
    <w:rsid w:val="60CB5CDD"/>
    <w:rsid w:val="60E7163C"/>
    <w:rsid w:val="60E90E3C"/>
    <w:rsid w:val="611C7D9F"/>
    <w:rsid w:val="611F0EB7"/>
    <w:rsid w:val="61224919"/>
    <w:rsid w:val="612B56E9"/>
    <w:rsid w:val="615A5895"/>
    <w:rsid w:val="61623A9A"/>
    <w:rsid w:val="617519E8"/>
    <w:rsid w:val="618A7FBC"/>
    <w:rsid w:val="61B42655"/>
    <w:rsid w:val="61C251E9"/>
    <w:rsid w:val="61E67129"/>
    <w:rsid w:val="61EB04E9"/>
    <w:rsid w:val="62045801"/>
    <w:rsid w:val="620674ED"/>
    <w:rsid w:val="622F4266"/>
    <w:rsid w:val="62462A72"/>
    <w:rsid w:val="6259166C"/>
    <w:rsid w:val="625E4FBF"/>
    <w:rsid w:val="62793B49"/>
    <w:rsid w:val="627E55B4"/>
    <w:rsid w:val="62846CDE"/>
    <w:rsid w:val="62B22A23"/>
    <w:rsid w:val="62B95A2A"/>
    <w:rsid w:val="62EA6460"/>
    <w:rsid w:val="63030F14"/>
    <w:rsid w:val="630F445E"/>
    <w:rsid w:val="63257F98"/>
    <w:rsid w:val="63275C4B"/>
    <w:rsid w:val="634F2183"/>
    <w:rsid w:val="635A392B"/>
    <w:rsid w:val="63607EDD"/>
    <w:rsid w:val="636440AD"/>
    <w:rsid w:val="637C0957"/>
    <w:rsid w:val="637D3ABD"/>
    <w:rsid w:val="63806113"/>
    <w:rsid w:val="638306D0"/>
    <w:rsid w:val="638B442C"/>
    <w:rsid w:val="63942F1D"/>
    <w:rsid w:val="63D26110"/>
    <w:rsid w:val="63D57637"/>
    <w:rsid w:val="63D80CF3"/>
    <w:rsid w:val="63E477B4"/>
    <w:rsid w:val="63ED6827"/>
    <w:rsid w:val="642E1717"/>
    <w:rsid w:val="6437274E"/>
    <w:rsid w:val="6453132F"/>
    <w:rsid w:val="6470710A"/>
    <w:rsid w:val="6481138B"/>
    <w:rsid w:val="648A6346"/>
    <w:rsid w:val="649B6252"/>
    <w:rsid w:val="64A036C7"/>
    <w:rsid w:val="64A07A63"/>
    <w:rsid w:val="64C22BED"/>
    <w:rsid w:val="64D70FAB"/>
    <w:rsid w:val="64D82908"/>
    <w:rsid w:val="64D91523"/>
    <w:rsid w:val="64DB2E27"/>
    <w:rsid w:val="64DD0CB7"/>
    <w:rsid w:val="64EC5F80"/>
    <w:rsid w:val="65122A16"/>
    <w:rsid w:val="6514280C"/>
    <w:rsid w:val="651718F1"/>
    <w:rsid w:val="65257F68"/>
    <w:rsid w:val="653E5C84"/>
    <w:rsid w:val="654B1ECF"/>
    <w:rsid w:val="654C3747"/>
    <w:rsid w:val="65534AD5"/>
    <w:rsid w:val="65585BAA"/>
    <w:rsid w:val="656E52FB"/>
    <w:rsid w:val="658D680B"/>
    <w:rsid w:val="659D4F99"/>
    <w:rsid w:val="65A12770"/>
    <w:rsid w:val="65F60066"/>
    <w:rsid w:val="66035B03"/>
    <w:rsid w:val="661462F7"/>
    <w:rsid w:val="66150AEC"/>
    <w:rsid w:val="661C6B52"/>
    <w:rsid w:val="6650158D"/>
    <w:rsid w:val="665A22F4"/>
    <w:rsid w:val="665E1984"/>
    <w:rsid w:val="667A42E4"/>
    <w:rsid w:val="667D14DA"/>
    <w:rsid w:val="668B5CC3"/>
    <w:rsid w:val="66D238E8"/>
    <w:rsid w:val="66E30E48"/>
    <w:rsid w:val="67010AE3"/>
    <w:rsid w:val="6703252B"/>
    <w:rsid w:val="67251571"/>
    <w:rsid w:val="67322B5A"/>
    <w:rsid w:val="67372892"/>
    <w:rsid w:val="67412446"/>
    <w:rsid w:val="675D60DF"/>
    <w:rsid w:val="67662894"/>
    <w:rsid w:val="677A300E"/>
    <w:rsid w:val="67817451"/>
    <w:rsid w:val="678272A5"/>
    <w:rsid w:val="6783286B"/>
    <w:rsid w:val="678A5539"/>
    <w:rsid w:val="6794124F"/>
    <w:rsid w:val="679F4002"/>
    <w:rsid w:val="67B850C4"/>
    <w:rsid w:val="67C373D8"/>
    <w:rsid w:val="67C5573E"/>
    <w:rsid w:val="67EE40CD"/>
    <w:rsid w:val="67F035BE"/>
    <w:rsid w:val="68002120"/>
    <w:rsid w:val="680B78E9"/>
    <w:rsid w:val="68183231"/>
    <w:rsid w:val="685968A7"/>
    <w:rsid w:val="686314D3"/>
    <w:rsid w:val="68636EAB"/>
    <w:rsid w:val="686D4100"/>
    <w:rsid w:val="687112E4"/>
    <w:rsid w:val="68811569"/>
    <w:rsid w:val="688D5AAB"/>
    <w:rsid w:val="6897117D"/>
    <w:rsid w:val="689F47D3"/>
    <w:rsid w:val="68B64DE1"/>
    <w:rsid w:val="68BF19A5"/>
    <w:rsid w:val="68DC3034"/>
    <w:rsid w:val="68E814B4"/>
    <w:rsid w:val="68E86DBE"/>
    <w:rsid w:val="68F91EAB"/>
    <w:rsid w:val="69071751"/>
    <w:rsid w:val="69121E3A"/>
    <w:rsid w:val="69154D60"/>
    <w:rsid w:val="691F4D9F"/>
    <w:rsid w:val="69206401"/>
    <w:rsid w:val="692430D7"/>
    <w:rsid w:val="693879CC"/>
    <w:rsid w:val="693E71F2"/>
    <w:rsid w:val="69474951"/>
    <w:rsid w:val="694859D6"/>
    <w:rsid w:val="694A6DBA"/>
    <w:rsid w:val="69682EAF"/>
    <w:rsid w:val="6968596A"/>
    <w:rsid w:val="696B77D6"/>
    <w:rsid w:val="69723EB6"/>
    <w:rsid w:val="699954C4"/>
    <w:rsid w:val="699D36D6"/>
    <w:rsid w:val="699E4CF1"/>
    <w:rsid w:val="69A7578F"/>
    <w:rsid w:val="69A77714"/>
    <w:rsid w:val="69AC6DCF"/>
    <w:rsid w:val="69AF73BD"/>
    <w:rsid w:val="69B779BF"/>
    <w:rsid w:val="69C21B11"/>
    <w:rsid w:val="69C53AC8"/>
    <w:rsid w:val="69CD7FDE"/>
    <w:rsid w:val="69D02B99"/>
    <w:rsid w:val="69E017FD"/>
    <w:rsid w:val="69F06D97"/>
    <w:rsid w:val="6A07214F"/>
    <w:rsid w:val="6A097C8B"/>
    <w:rsid w:val="6A0E1913"/>
    <w:rsid w:val="6A12681E"/>
    <w:rsid w:val="6A1601FC"/>
    <w:rsid w:val="6A162576"/>
    <w:rsid w:val="6A1F767C"/>
    <w:rsid w:val="6A2E2210"/>
    <w:rsid w:val="6A2F7723"/>
    <w:rsid w:val="6A55309E"/>
    <w:rsid w:val="6A575068"/>
    <w:rsid w:val="6A6E0E70"/>
    <w:rsid w:val="6A7A0D56"/>
    <w:rsid w:val="6A7E510F"/>
    <w:rsid w:val="6A9F44B9"/>
    <w:rsid w:val="6AA10091"/>
    <w:rsid w:val="6AB5342E"/>
    <w:rsid w:val="6ADB2F03"/>
    <w:rsid w:val="6ADF496C"/>
    <w:rsid w:val="6AE2354A"/>
    <w:rsid w:val="6AE40D13"/>
    <w:rsid w:val="6AEB5722"/>
    <w:rsid w:val="6AEC4E6C"/>
    <w:rsid w:val="6AF8649D"/>
    <w:rsid w:val="6AFB24CA"/>
    <w:rsid w:val="6AFE1987"/>
    <w:rsid w:val="6AFF2463"/>
    <w:rsid w:val="6B0874EA"/>
    <w:rsid w:val="6B090729"/>
    <w:rsid w:val="6B1F10AD"/>
    <w:rsid w:val="6B22477C"/>
    <w:rsid w:val="6B320A31"/>
    <w:rsid w:val="6B3555BC"/>
    <w:rsid w:val="6B491DA4"/>
    <w:rsid w:val="6B594672"/>
    <w:rsid w:val="6B5D28FD"/>
    <w:rsid w:val="6B5E4D2E"/>
    <w:rsid w:val="6B6E08BB"/>
    <w:rsid w:val="6BA77929"/>
    <w:rsid w:val="6BA81B12"/>
    <w:rsid w:val="6BB05F5F"/>
    <w:rsid w:val="6BE116D3"/>
    <w:rsid w:val="6BE84004"/>
    <w:rsid w:val="6C104DE4"/>
    <w:rsid w:val="6C2A7865"/>
    <w:rsid w:val="6C474C68"/>
    <w:rsid w:val="6C5C6966"/>
    <w:rsid w:val="6C5F4375"/>
    <w:rsid w:val="6C620EF9"/>
    <w:rsid w:val="6C627CF4"/>
    <w:rsid w:val="6C6A54FD"/>
    <w:rsid w:val="6C730D81"/>
    <w:rsid w:val="6C950FE9"/>
    <w:rsid w:val="6C9E6F7E"/>
    <w:rsid w:val="6C9F4AA4"/>
    <w:rsid w:val="6CB70040"/>
    <w:rsid w:val="6CD24E7A"/>
    <w:rsid w:val="6CD504C6"/>
    <w:rsid w:val="6CF6746A"/>
    <w:rsid w:val="6D127D3D"/>
    <w:rsid w:val="6D2D03F9"/>
    <w:rsid w:val="6D351FB7"/>
    <w:rsid w:val="6D700C91"/>
    <w:rsid w:val="6D8538A3"/>
    <w:rsid w:val="6D9E588E"/>
    <w:rsid w:val="6DA94262"/>
    <w:rsid w:val="6DB70CB4"/>
    <w:rsid w:val="6DBA5C17"/>
    <w:rsid w:val="6DD163E6"/>
    <w:rsid w:val="6DEF55B7"/>
    <w:rsid w:val="6E054D8C"/>
    <w:rsid w:val="6E094352"/>
    <w:rsid w:val="6E0A2C2C"/>
    <w:rsid w:val="6E135B2D"/>
    <w:rsid w:val="6E1F40EF"/>
    <w:rsid w:val="6E2F1FF3"/>
    <w:rsid w:val="6E361E1A"/>
    <w:rsid w:val="6E39161D"/>
    <w:rsid w:val="6E4B50D7"/>
    <w:rsid w:val="6E565636"/>
    <w:rsid w:val="6E5864AC"/>
    <w:rsid w:val="6E7579F1"/>
    <w:rsid w:val="6E796191"/>
    <w:rsid w:val="6E7E1C21"/>
    <w:rsid w:val="6E92195E"/>
    <w:rsid w:val="6E9A3775"/>
    <w:rsid w:val="6E9C74ED"/>
    <w:rsid w:val="6E9D66DB"/>
    <w:rsid w:val="6ECB45F4"/>
    <w:rsid w:val="6ECE3012"/>
    <w:rsid w:val="6EEA2BEE"/>
    <w:rsid w:val="6EEA46FD"/>
    <w:rsid w:val="6F19182E"/>
    <w:rsid w:val="6F1F64EE"/>
    <w:rsid w:val="6F3626B6"/>
    <w:rsid w:val="6F3F40AE"/>
    <w:rsid w:val="6F4F4560"/>
    <w:rsid w:val="6F5058EF"/>
    <w:rsid w:val="6F695633"/>
    <w:rsid w:val="6F815117"/>
    <w:rsid w:val="6FAD7EFC"/>
    <w:rsid w:val="6FBA5C40"/>
    <w:rsid w:val="6FC12833"/>
    <w:rsid w:val="6FD30814"/>
    <w:rsid w:val="6FED7917"/>
    <w:rsid w:val="700B124C"/>
    <w:rsid w:val="70234308"/>
    <w:rsid w:val="702A2DF0"/>
    <w:rsid w:val="70510FB6"/>
    <w:rsid w:val="7072050B"/>
    <w:rsid w:val="708020B9"/>
    <w:rsid w:val="708F3F4F"/>
    <w:rsid w:val="70935F09"/>
    <w:rsid w:val="709771CD"/>
    <w:rsid w:val="70A24B63"/>
    <w:rsid w:val="70AD3C34"/>
    <w:rsid w:val="70BC647D"/>
    <w:rsid w:val="70DA275C"/>
    <w:rsid w:val="70DA42FD"/>
    <w:rsid w:val="70FC4273"/>
    <w:rsid w:val="71155E1B"/>
    <w:rsid w:val="71186BD3"/>
    <w:rsid w:val="712818C5"/>
    <w:rsid w:val="712832BA"/>
    <w:rsid w:val="71393588"/>
    <w:rsid w:val="7147583F"/>
    <w:rsid w:val="714D6812"/>
    <w:rsid w:val="7170308B"/>
    <w:rsid w:val="71722787"/>
    <w:rsid w:val="719E503F"/>
    <w:rsid w:val="71A5799C"/>
    <w:rsid w:val="71A73954"/>
    <w:rsid w:val="71AC3D91"/>
    <w:rsid w:val="71AE7F8E"/>
    <w:rsid w:val="71C602E7"/>
    <w:rsid w:val="71CC455D"/>
    <w:rsid w:val="71CF1B05"/>
    <w:rsid w:val="71E65261"/>
    <w:rsid w:val="71E72A8A"/>
    <w:rsid w:val="71E82A49"/>
    <w:rsid w:val="71FF0740"/>
    <w:rsid w:val="71FF0BB1"/>
    <w:rsid w:val="720158B9"/>
    <w:rsid w:val="720378FB"/>
    <w:rsid w:val="720712C4"/>
    <w:rsid w:val="7238693B"/>
    <w:rsid w:val="723D27EE"/>
    <w:rsid w:val="724759C2"/>
    <w:rsid w:val="72575AC4"/>
    <w:rsid w:val="725B146D"/>
    <w:rsid w:val="72785122"/>
    <w:rsid w:val="72856C67"/>
    <w:rsid w:val="72873C71"/>
    <w:rsid w:val="72896FE0"/>
    <w:rsid w:val="728E5F19"/>
    <w:rsid w:val="72952BD1"/>
    <w:rsid w:val="72A31F40"/>
    <w:rsid w:val="72B96912"/>
    <w:rsid w:val="72C02CDD"/>
    <w:rsid w:val="72DA58DB"/>
    <w:rsid w:val="73013FCC"/>
    <w:rsid w:val="730D6C0C"/>
    <w:rsid w:val="7315786E"/>
    <w:rsid w:val="731A504E"/>
    <w:rsid w:val="73245D0B"/>
    <w:rsid w:val="73300DA0"/>
    <w:rsid w:val="733866F9"/>
    <w:rsid w:val="73547991"/>
    <w:rsid w:val="7367064C"/>
    <w:rsid w:val="73685B31"/>
    <w:rsid w:val="736938A6"/>
    <w:rsid w:val="736B748E"/>
    <w:rsid w:val="736D75D5"/>
    <w:rsid w:val="73796EEC"/>
    <w:rsid w:val="738E6C88"/>
    <w:rsid w:val="739169F9"/>
    <w:rsid w:val="7399224D"/>
    <w:rsid w:val="739D39C9"/>
    <w:rsid w:val="73A52AED"/>
    <w:rsid w:val="73BE0C18"/>
    <w:rsid w:val="73CD33BB"/>
    <w:rsid w:val="73DC65DE"/>
    <w:rsid w:val="73E21E46"/>
    <w:rsid w:val="73EA2AA9"/>
    <w:rsid w:val="74031DA5"/>
    <w:rsid w:val="74113EFA"/>
    <w:rsid w:val="74130252"/>
    <w:rsid w:val="74235FBB"/>
    <w:rsid w:val="742D4234"/>
    <w:rsid w:val="74326F65"/>
    <w:rsid w:val="743F4CBA"/>
    <w:rsid w:val="744321B9"/>
    <w:rsid w:val="74507353"/>
    <w:rsid w:val="74876D52"/>
    <w:rsid w:val="748A000B"/>
    <w:rsid w:val="748B62B1"/>
    <w:rsid w:val="749330FE"/>
    <w:rsid w:val="74942EB6"/>
    <w:rsid w:val="749649DF"/>
    <w:rsid w:val="749E119A"/>
    <w:rsid w:val="74A013B9"/>
    <w:rsid w:val="74A356E3"/>
    <w:rsid w:val="74D33EF6"/>
    <w:rsid w:val="74D81279"/>
    <w:rsid w:val="74DD4D68"/>
    <w:rsid w:val="751D6EAE"/>
    <w:rsid w:val="75324A75"/>
    <w:rsid w:val="75335B68"/>
    <w:rsid w:val="756E6EA2"/>
    <w:rsid w:val="757356C1"/>
    <w:rsid w:val="7585337A"/>
    <w:rsid w:val="75937374"/>
    <w:rsid w:val="759E4665"/>
    <w:rsid w:val="75A41F9F"/>
    <w:rsid w:val="75A849CA"/>
    <w:rsid w:val="75AD78D6"/>
    <w:rsid w:val="75B456A9"/>
    <w:rsid w:val="75C404DC"/>
    <w:rsid w:val="75C50AA6"/>
    <w:rsid w:val="75D94171"/>
    <w:rsid w:val="75EA4FE2"/>
    <w:rsid w:val="75EA51DF"/>
    <w:rsid w:val="75EB4A8F"/>
    <w:rsid w:val="76051776"/>
    <w:rsid w:val="760B6FB5"/>
    <w:rsid w:val="760F0FDD"/>
    <w:rsid w:val="761262E7"/>
    <w:rsid w:val="76177C1A"/>
    <w:rsid w:val="762D1373"/>
    <w:rsid w:val="763C3364"/>
    <w:rsid w:val="763D1683"/>
    <w:rsid w:val="764B2F46"/>
    <w:rsid w:val="764E51C5"/>
    <w:rsid w:val="767D7483"/>
    <w:rsid w:val="769D4442"/>
    <w:rsid w:val="76AF515A"/>
    <w:rsid w:val="76B61F68"/>
    <w:rsid w:val="76BE7161"/>
    <w:rsid w:val="76C4477C"/>
    <w:rsid w:val="76C53359"/>
    <w:rsid w:val="76CC1292"/>
    <w:rsid w:val="76DD2009"/>
    <w:rsid w:val="76DF08BF"/>
    <w:rsid w:val="76E2215D"/>
    <w:rsid w:val="76F65C52"/>
    <w:rsid w:val="77070825"/>
    <w:rsid w:val="77210231"/>
    <w:rsid w:val="772D50D1"/>
    <w:rsid w:val="772E0EFE"/>
    <w:rsid w:val="77324E93"/>
    <w:rsid w:val="773D64AD"/>
    <w:rsid w:val="774424D0"/>
    <w:rsid w:val="775070C7"/>
    <w:rsid w:val="775C1F10"/>
    <w:rsid w:val="77752345"/>
    <w:rsid w:val="777703EE"/>
    <w:rsid w:val="778902AB"/>
    <w:rsid w:val="77A33763"/>
    <w:rsid w:val="77A411C1"/>
    <w:rsid w:val="77B106E0"/>
    <w:rsid w:val="77B77A99"/>
    <w:rsid w:val="77CD7881"/>
    <w:rsid w:val="77D01510"/>
    <w:rsid w:val="77D47CF8"/>
    <w:rsid w:val="77D71C53"/>
    <w:rsid w:val="77E2543A"/>
    <w:rsid w:val="77FE6267"/>
    <w:rsid w:val="78203AD8"/>
    <w:rsid w:val="783A38D3"/>
    <w:rsid w:val="78437924"/>
    <w:rsid w:val="78450B71"/>
    <w:rsid w:val="78531D63"/>
    <w:rsid w:val="78615D56"/>
    <w:rsid w:val="788B412F"/>
    <w:rsid w:val="788C71F2"/>
    <w:rsid w:val="788E7A48"/>
    <w:rsid w:val="78A15077"/>
    <w:rsid w:val="78A21DC2"/>
    <w:rsid w:val="78A34C84"/>
    <w:rsid w:val="78B54873"/>
    <w:rsid w:val="78C445BB"/>
    <w:rsid w:val="78C66459"/>
    <w:rsid w:val="78C83AD2"/>
    <w:rsid w:val="78D83818"/>
    <w:rsid w:val="790106AE"/>
    <w:rsid w:val="792720A9"/>
    <w:rsid w:val="793E7D42"/>
    <w:rsid w:val="79516F63"/>
    <w:rsid w:val="79565544"/>
    <w:rsid w:val="7958726F"/>
    <w:rsid w:val="795F4876"/>
    <w:rsid w:val="79614697"/>
    <w:rsid w:val="796946E1"/>
    <w:rsid w:val="796E1666"/>
    <w:rsid w:val="797D43BF"/>
    <w:rsid w:val="79892D64"/>
    <w:rsid w:val="798A5C60"/>
    <w:rsid w:val="79992A19"/>
    <w:rsid w:val="79A07515"/>
    <w:rsid w:val="79A9103A"/>
    <w:rsid w:val="79AB36F9"/>
    <w:rsid w:val="79DD1D32"/>
    <w:rsid w:val="79EF06E6"/>
    <w:rsid w:val="79F06745"/>
    <w:rsid w:val="7A00729F"/>
    <w:rsid w:val="7A066163"/>
    <w:rsid w:val="7A097DC6"/>
    <w:rsid w:val="7A1B7BD6"/>
    <w:rsid w:val="7A2C6BF7"/>
    <w:rsid w:val="7A2D36EF"/>
    <w:rsid w:val="7A3B7866"/>
    <w:rsid w:val="7A3D749F"/>
    <w:rsid w:val="7A3E7628"/>
    <w:rsid w:val="7A402138"/>
    <w:rsid w:val="7A4A4C3A"/>
    <w:rsid w:val="7A51551F"/>
    <w:rsid w:val="7A5549F4"/>
    <w:rsid w:val="7A5C78B1"/>
    <w:rsid w:val="7A793768"/>
    <w:rsid w:val="7A7F1A71"/>
    <w:rsid w:val="7AB212CD"/>
    <w:rsid w:val="7ABE6A3D"/>
    <w:rsid w:val="7ACA5466"/>
    <w:rsid w:val="7AD45C10"/>
    <w:rsid w:val="7AD522D5"/>
    <w:rsid w:val="7AE2272C"/>
    <w:rsid w:val="7AE240F9"/>
    <w:rsid w:val="7AE318EE"/>
    <w:rsid w:val="7AE61E56"/>
    <w:rsid w:val="7AF0377E"/>
    <w:rsid w:val="7AF16E13"/>
    <w:rsid w:val="7B0501C8"/>
    <w:rsid w:val="7B07175A"/>
    <w:rsid w:val="7B0A6A9B"/>
    <w:rsid w:val="7B0D2818"/>
    <w:rsid w:val="7B200EB4"/>
    <w:rsid w:val="7B6018A2"/>
    <w:rsid w:val="7B627F81"/>
    <w:rsid w:val="7B707D38"/>
    <w:rsid w:val="7B92467D"/>
    <w:rsid w:val="7B9652C4"/>
    <w:rsid w:val="7B994E29"/>
    <w:rsid w:val="7B9D745B"/>
    <w:rsid w:val="7B9E5BEB"/>
    <w:rsid w:val="7BAD3F83"/>
    <w:rsid w:val="7BB12C0A"/>
    <w:rsid w:val="7BC96E50"/>
    <w:rsid w:val="7BE00437"/>
    <w:rsid w:val="7BEA2CCD"/>
    <w:rsid w:val="7BEE4E3F"/>
    <w:rsid w:val="7C005CAF"/>
    <w:rsid w:val="7C00758F"/>
    <w:rsid w:val="7C176EDF"/>
    <w:rsid w:val="7C1903CF"/>
    <w:rsid w:val="7C25032B"/>
    <w:rsid w:val="7C254F1C"/>
    <w:rsid w:val="7C374CF9"/>
    <w:rsid w:val="7C425CF3"/>
    <w:rsid w:val="7C466CEA"/>
    <w:rsid w:val="7C4C2BF6"/>
    <w:rsid w:val="7C4F3DF1"/>
    <w:rsid w:val="7C60651C"/>
    <w:rsid w:val="7C640CBC"/>
    <w:rsid w:val="7C796B8F"/>
    <w:rsid w:val="7C812178"/>
    <w:rsid w:val="7CB82DCD"/>
    <w:rsid w:val="7CB9026D"/>
    <w:rsid w:val="7CBC3199"/>
    <w:rsid w:val="7CD66DE6"/>
    <w:rsid w:val="7CD84E2D"/>
    <w:rsid w:val="7CE57657"/>
    <w:rsid w:val="7CF91FAF"/>
    <w:rsid w:val="7D1172F8"/>
    <w:rsid w:val="7D3B6123"/>
    <w:rsid w:val="7D3F20B7"/>
    <w:rsid w:val="7D5267C8"/>
    <w:rsid w:val="7D5316BF"/>
    <w:rsid w:val="7D5C585E"/>
    <w:rsid w:val="7D6E02A7"/>
    <w:rsid w:val="7D6F1CD1"/>
    <w:rsid w:val="7D7A4E9D"/>
    <w:rsid w:val="7D8E3A4A"/>
    <w:rsid w:val="7D9121E7"/>
    <w:rsid w:val="7D9A2209"/>
    <w:rsid w:val="7DA93B03"/>
    <w:rsid w:val="7DA9460F"/>
    <w:rsid w:val="7DC80B9A"/>
    <w:rsid w:val="7DD24CD9"/>
    <w:rsid w:val="7DD47EE4"/>
    <w:rsid w:val="7DE03DE0"/>
    <w:rsid w:val="7DE65FBE"/>
    <w:rsid w:val="7DF05160"/>
    <w:rsid w:val="7DFF6F70"/>
    <w:rsid w:val="7E2461C2"/>
    <w:rsid w:val="7E252460"/>
    <w:rsid w:val="7E397349"/>
    <w:rsid w:val="7E3B2283"/>
    <w:rsid w:val="7E4D4360"/>
    <w:rsid w:val="7E7E7C85"/>
    <w:rsid w:val="7E826950"/>
    <w:rsid w:val="7E886E1F"/>
    <w:rsid w:val="7E904003"/>
    <w:rsid w:val="7E9064E4"/>
    <w:rsid w:val="7E9975A5"/>
    <w:rsid w:val="7EA66AB7"/>
    <w:rsid w:val="7EB76F44"/>
    <w:rsid w:val="7EBB18A6"/>
    <w:rsid w:val="7EC30AC6"/>
    <w:rsid w:val="7EC33D20"/>
    <w:rsid w:val="7ED405DD"/>
    <w:rsid w:val="7EF50C34"/>
    <w:rsid w:val="7EFF5CB3"/>
    <w:rsid w:val="7F0A35C9"/>
    <w:rsid w:val="7F113622"/>
    <w:rsid w:val="7F1363AA"/>
    <w:rsid w:val="7F314CA2"/>
    <w:rsid w:val="7F356797"/>
    <w:rsid w:val="7F4A08A0"/>
    <w:rsid w:val="7F5F6C47"/>
    <w:rsid w:val="7F7057E9"/>
    <w:rsid w:val="7F7405C7"/>
    <w:rsid w:val="7F7F75D9"/>
    <w:rsid w:val="7F917565"/>
    <w:rsid w:val="7FAF6BB9"/>
    <w:rsid w:val="7FB13122"/>
    <w:rsid w:val="7FBE2AC9"/>
    <w:rsid w:val="7FC85EF3"/>
    <w:rsid w:val="7FD0013C"/>
    <w:rsid w:val="7FD62549"/>
    <w:rsid w:val="7FD77D9C"/>
    <w:rsid w:val="7FDF55E5"/>
    <w:rsid w:val="7FF3577A"/>
    <w:rsid w:val="7FFA2F91"/>
    <w:rsid w:val="7FFA407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0" w:name="envelope address"/>
    <w:lsdException w:uiPriority="0" w:name="envelope return"/>
    <w:lsdException w:qFormat="1"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99"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68"/>
    <w:qFormat/>
    <w:uiPriority w:val="0"/>
    <w:pPr>
      <w:keepNext/>
      <w:keepLines/>
      <w:spacing w:line="576" w:lineRule="auto"/>
      <w:jc w:val="center"/>
      <w:outlineLvl w:val="0"/>
    </w:pPr>
    <w:rPr>
      <w:rFonts w:ascii="Times New Roman" w:hAnsi="Times New Roman" w:cs="Times New Roman"/>
      <w:b/>
      <w:bCs/>
      <w:kern w:val="44"/>
      <w:sz w:val="32"/>
      <w:szCs w:val="32"/>
    </w:rPr>
  </w:style>
  <w:style w:type="paragraph" w:styleId="3">
    <w:name w:val="heading 2"/>
    <w:basedOn w:val="1"/>
    <w:next w:val="1"/>
    <w:link w:val="69"/>
    <w:qFormat/>
    <w:uiPriority w:val="0"/>
    <w:pPr>
      <w:keepNext/>
      <w:keepLines/>
      <w:spacing w:line="413" w:lineRule="auto"/>
      <w:jc w:val="center"/>
      <w:outlineLvl w:val="1"/>
    </w:pPr>
    <w:rPr>
      <w:rFonts w:ascii="Arial" w:hAnsi="Arial" w:cs="Arial"/>
      <w:b/>
      <w:bCs/>
      <w:sz w:val="28"/>
      <w:szCs w:val="28"/>
    </w:rPr>
  </w:style>
  <w:style w:type="paragraph" w:styleId="4">
    <w:name w:val="heading 3"/>
    <w:basedOn w:val="1"/>
    <w:next w:val="1"/>
    <w:link w:val="213"/>
    <w:qFormat/>
    <w:uiPriority w:val="0"/>
    <w:pPr>
      <w:keepNext/>
      <w:keepLines/>
      <w:spacing w:line="413" w:lineRule="auto"/>
      <w:outlineLvl w:val="2"/>
    </w:pPr>
    <w:rPr>
      <w:b/>
      <w:bCs/>
      <w:sz w:val="32"/>
      <w:szCs w:val="32"/>
    </w:rPr>
  </w:style>
  <w:style w:type="paragraph" w:styleId="5">
    <w:name w:val="heading 4"/>
    <w:basedOn w:val="1"/>
    <w:next w:val="1"/>
    <w:link w:val="71"/>
    <w:qFormat/>
    <w:uiPriority w:val="0"/>
    <w:pPr>
      <w:keepNext/>
      <w:keepLines/>
      <w:jc w:val="left"/>
      <w:outlineLvl w:val="3"/>
    </w:pPr>
    <w:rPr>
      <w:rFonts w:ascii="Arial" w:hAnsi="Arial" w:cs="Arial"/>
      <w:b/>
      <w:bCs/>
      <w:sz w:val="32"/>
      <w:szCs w:val="32"/>
    </w:rPr>
  </w:style>
  <w:style w:type="paragraph" w:styleId="6">
    <w:name w:val="heading 5"/>
    <w:basedOn w:val="1"/>
    <w:next w:val="1"/>
    <w:link w:val="159"/>
    <w:qFormat/>
    <w:uiPriority w:val="0"/>
    <w:pPr>
      <w:keepNext/>
      <w:keepLines/>
      <w:spacing w:before="280" w:after="290" w:line="372" w:lineRule="auto"/>
      <w:ind w:firstLine="0" w:firstLineChars="0"/>
      <w:jc w:val="left"/>
      <w:outlineLvl w:val="4"/>
    </w:pPr>
    <w:rPr>
      <w:rFonts w:ascii="Times New Roman" w:hAnsi="Times New Roman" w:eastAsia="宋体" w:cs="Times New Roman"/>
      <w:b/>
      <w:bCs/>
      <w:sz w:val="28"/>
      <w:szCs w:val="28"/>
    </w:rPr>
  </w:style>
  <w:style w:type="paragraph" w:styleId="7">
    <w:name w:val="heading 6"/>
    <w:basedOn w:val="6"/>
    <w:next w:val="1"/>
    <w:link w:val="160"/>
    <w:qFormat/>
    <w:uiPriority w:val="0"/>
    <w:pPr>
      <w:tabs>
        <w:tab w:val="left" w:pos="1440"/>
      </w:tabs>
      <w:spacing w:before="260" w:after="260" w:line="360" w:lineRule="auto"/>
      <w:outlineLvl w:val="5"/>
    </w:pPr>
    <w:rPr>
      <w:sz w:val="30"/>
      <w:szCs w:val="18"/>
    </w:rPr>
  </w:style>
  <w:style w:type="paragraph" w:styleId="8">
    <w:name w:val="heading 7"/>
    <w:basedOn w:val="7"/>
    <w:next w:val="1"/>
    <w:link w:val="162"/>
    <w:qFormat/>
    <w:uiPriority w:val="0"/>
    <w:pPr>
      <w:tabs>
        <w:tab w:val="left" w:pos="1800"/>
        <w:tab w:val="clear" w:pos="1440"/>
      </w:tabs>
      <w:outlineLvl w:val="6"/>
    </w:pPr>
  </w:style>
  <w:style w:type="paragraph" w:styleId="9">
    <w:name w:val="heading 8"/>
    <w:basedOn w:val="8"/>
    <w:next w:val="1"/>
    <w:link w:val="163"/>
    <w:qFormat/>
    <w:uiPriority w:val="0"/>
    <w:pPr>
      <w:outlineLvl w:val="7"/>
    </w:pPr>
  </w:style>
  <w:style w:type="paragraph" w:styleId="10">
    <w:name w:val="heading 9"/>
    <w:basedOn w:val="9"/>
    <w:next w:val="1"/>
    <w:link w:val="164"/>
    <w:qFormat/>
    <w:uiPriority w:val="0"/>
    <w:pPr>
      <w:tabs>
        <w:tab w:val="left" w:pos="2160"/>
        <w:tab w:val="clear" w:pos="1800"/>
      </w:tabs>
      <w:outlineLvl w:val="8"/>
    </w:pPr>
  </w:style>
  <w:style w:type="character" w:default="1" w:styleId="47">
    <w:name w:val="Default Paragraph Font"/>
    <w:semiHidden/>
    <w:unhideWhenUsed/>
    <w:qFormat/>
    <w:uiPriority w:val="1"/>
  </w:style>
  <w:style w:type="table" w:default="1" w:styleId="4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Theme="minorHAnsi" w:hAnsiTheme="minorHAnsi"/>
      <w:sz w:val="18"/>
      <w:szCs w:val="18"/>
    </w:rPr>
  </w:style>
  <w:style w:type="paragraph" w:styleId="12">
    <w:name w:val="List Number 2"/>
    <w:basedOn w:val="1"/>
    <w:qFormat/>
    <w:uiPriority w:val="0"/>
    <w:pPr>
      <w:numPr>
        <w:ilvl w:val="0"/>
        <w:numId w:val="1"/>
      </w:numPr>
    </w:pPr>
  </w:style>
  <w:style w:type="paragraph" w:styleId="13">
    <w:name w:val="Normal Indent"/>
    <w:basedOn w:val="1"/>
    <w:next w:val="14"/>
    <w:qFormat/>
    <w:uiPriority w:val="0"/>
    <w:pPr>
      <w:ind w:firstLine="420"/>
    </w:pPr>
  </w:style>
  <w:style w:type="paragraph" w:styleId="14">
    <w:name w:val="toc 4"/>
    <w:basedOn w:val="1"/>
    <w:next w:val="1"/>
    <w:qFormat/>
    <w:uiPriority w:val="39"/>
    <w:pPr>
      <w:ind w:left="630"/>
      <w:jc w:val="left"/>
    </w:pPr>
    <w:rPr>
      <w:rFonts w:asciiTheme="minorHAnsi" w:hAnsiTheme="minorHAnsi"/>
      <w:sz w:val="18"/>
      <w:szCs w:val="18"/>
    </w:rPr>
  </w:style>
  <w:style w:type="paragraph" w:styleId="15">
    <w:name w:val="Document Map"/>
    <w:basedOn w:val="1"/>
    <w:link w:val="170"/>
    <w:qFormat/>
    <w:uiPriority w:val="0"/>
    <w:pPr>
      <w:spacing w:line="360" w:lineRule="auto"/>
      <w:ind w:firstLine="420" w:firstLineChars="200"/>
      <w:jc w:val="left"/>
    </w:pPr>
    <w:rPr>
      <w:rFonts w:ascii="宋体" w:hAnsi="Times New Roman" w:eastAsia="宋体" w:cs="Times New Roman"/>
      <w:sz w:val="18"/>
      <w:szCs w:val="18"/>
    </w:rPr>
  </w:style>
  <w:style w:type="paragraph" w:styleId="16">
    <w:name w:val="annotation text"/>
    <w:basedOn w:val="1"/>
    <w:link w:val="72"/>
    <w:qFormat/>
    <w:uiPriority w:val="0"/>
    <w:pPr>
      <w:jc w:val="left"/>
    </w:pPr>
    <w:rPr>
      <w:rFonts w:ascii="宋体" w:cs="宋体"/>
      <w:kern w:val="0"/>
      <w:sz w:val="34"/>
      <w:szCs w:val="34"/>
    </w:rPr>
  </w:style>
  <w:style w:type="paragraph" w:styleId="17">
    <w:name w:val="Body Text 3"/>
    <w:basedOn w:val="1"/>
    <w:link w:val="172"/>
    <w:qFormat/>
    <w:uiPriority w:val="0"/>
    <w:pPr>
      <w:spacing w:after="120" w:line="360" w:lineRule="auto"/>
      <w:ind w:firstLine="420" w:firstLineChars="200"/>
      <w:jc w:val="left"/>
    </w:pPr>
    <w:rPr>
      <w:rFonts w:ascii="Times New Roman" w:hAnsi="Times New Roman" w:eastAsia="宋体" w:cs="Times New Roman"/>
      <w:sz w:val="16"/>
      <w:szCs w:val="16"/>
    </w:rPr>
  </w:style>
  <w:style w:type="paragraph" w:styleId="18">
    <w:name w:val="Body Text"/>
    <w:basedOn w:val="1"/>
    <w:link w:val="73"/>
    <w:qFormat/>
    <w:uiPriority w:val="0"/>
  </w:style>
  <w:style w:type="paragraph" w:styleId="19">
    <w:name w:val="Body Text Indent"/>
    <w:basedOn w:val="1"/>
    <w:link w:val="74"/>
    <w:qFormat/>
    <w:uiPriority w:val="0"/>
    <w:pPr>
      <w:spacing w:after="120"/>
      <w:ind w:left="420" w:leftChars="200"/>
    </w:pPr>
  </w:style>
  <w:style w:type="paragraph" w:styleId="20">
    <w:name w:val="toc 5"/>
    <w:basedOn w:val="1"/>
    <w:next w:val="1"/>
    <w:qFormat/>
    <w:uiPriority w:val="39"/>
    <w:pPr>
      <w:ind w:left="840"/>
      <w:jc w:val="left"/>
    </w:pPr>
    <w:rPr>
      <w:rFonts w:asciiTheme="minorHAnsi" w:hAnsiTheme="minorHAnsi"/>
      <w:sz w:val="18"/>
      <w:szCs w:val="18"/>
    </w:rPr>
  </w:style>
  <w:style w:type="paragraph" w:styleId="21">
    <w:name w:val="toc 3"/>
    <w:basedOn w:val="1"/>
    <w:next w:val="1"/>
    <w:qFormat/>
    <w:uiPriority w:val="39"/>
    <w:pPr>
      <w:ind w:left="420"/>
      <w:jc w:val="left"/>
    </w:pPr>
    <w:rPr>
      <w:rFonts w:asciiTheme="minorHAnsi" w:hAnsiTheme="minorHAnsi"/>
      <w:i/>
      <w:iCs/>
      <w:sz w:val="20"/>
      <w:szCs w:val="20"/>
    </w:rPr>
  </w:style>
  <w:style w:type="paragraph" w:styleId="22">
    <w:name w:val="Plain Text"/>
    <w:basedOn w:val="1"/>
    <w:link w:val="75"/>
    <w:qFormat/>
    <w:uiPriority w:val="0"/>
    <w:pPr>
      <w:spacing w:line="324" w:lineRule="auto"/>
    </w:pPr>
    <w:rPr>
      <w:rFonts w:ascii="宋体" w:hAnsi="Courier New" w:cs="宋体"/>
    </w:rPr>
  </w:style>
  <w:style w:type="paragraph" w:styleId="23">
    <w:name w:val="toc 8"/>
    <w:basedOn w:val="1"/>
    <w:next w:val="1"/>
    <w:qFormat/>
    <w:uiPriority w:val="39"/>
    <w:pPr>
      <w:ind w:left="1470"/>
      <w:jc w:val="left"/>
    </w:pPr>
    <w:rPr>
      <w:rFonts w:asciiTheme="minorHAnsi" w:hAnsiTheme="minorHAnsi"/>
      <w:sz w:val="18"/>
      <w:szCs w:val="18"/>
    </w:rPr>
  </w:style>
  <w:style w:type="paragraph" w:styleId="24">
    <w:name w:val="Date"/>
    <w:basedOn w:val="1"/>
    <w:next w:val="1"/>
    <w:link w:val="99"/>
    <w:qFormat/>
    <w:uiPriority w:val="0"/>
    <w:pPr>
      <w:ind w:left="100" w:leftChars="2500"/>
    </w:pPr>
  </w:style>
  <w:style w:type="paragraph" w:styleId="25">
    <w:name w:val="Body Text Indent 2"/>
    <w:basedOn w:val="1"/>
    <w:link w:val="76"/>
    <w:qFormat/>
    <w:uiPriority w:val="0"/>
    <w:pPr>
      <w:spacing w:after="120" w:line="480" w:lineRule="auto"/>
      <w:ind w:left="420" w:leftChars="200"/>
    </w:pPr>
  </w:style>
  <w:style w:type="paragraph" w:styleId="26">
    <w:name w:val="Balloon Text"/>
    <w:basedOn w:val="1"/>
    <w:link w:val="77"/>
    <w:qFormat/>
    <w:uiPriority w:val="0"/>
    <w:rPr>
      <w:sz w:val="18"/>
      <w:szCs w:val="18"/>
    </w:rPr>
  </w:style>
  <w:style w:type="paragraph" w:styleId="27">
    <w:name w:val="footer"/>
    <w:basedOn w:val="1"/>
    <w:link w:val="78"/>
    <w:qFormat/>
    <w:uiPriority w:val="99"/>
    <w:pPr>
      <w:tabs>
        <w:tab w:val="center" w:pos="4153"/>
        <w:tab w:val="right" w:pos="8306"/>
      </w:tabs>
      <w:snapToGrid w:val="0"/>
      <w:jc w:val="left"/>
    </w:pPr>
    <w:rPr>
      <w:sz w:val="18"/>
      <w:szCs w:val="18"/>
    </w:rPr>
  </w:style>
  <w:style w:type="paragraph" w:styleId="28">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spacing w:before="120" w:after="120"/>
      <w:jc w:val="left"/>
    </w:pPr>
    <w:rPr>
      <w:rFonts w:asciiTheme="minorHAnsi" w:hAnsiTheme="minorHAnsi"/>
      <w:b/>
      <w:bCs/>
      <w:caps/>
      <w:sz w:val="20"/>
      <w:szCs w:val="20"/>
    </w:rPr>
  </w:style>
  <w:style w:type="paragraph" w:styleId="30">
    <w:name w:val="index heading"/>
    <w:basedOn w:val="1"/>
    <w:next w:val="31"/>
    <w:qFormat/>
    <w:uiPriority w:val="0"/>
    <w:pPr>
      <w:spacing w:line="300" w:lineRule="auto"/>
      <w:ind w:firstLine="420" w:firstLineChars="200"/>
      <w:jc w:val="left"/>
    </w:pPr>
    <w:rPr>
      <w:rFonts w:ascii="Times New Roman" w:hAnsi="Times New Roman" w:eastAsia="楷体_GB2312" w:cs="Times New Roman"/>
      <w:sz w:val="24"/>
      <w:szCs w:val="24"/>
    </w:rPr>
  </w:style>
  <w:style w:type="paragraph" w:styleId="31">
    <w:name w:val="index 1"/>
    <w:basedOn w:val="1"/>
    <w:next w:val="1"/>
    <w:qFormat/>
    <w:uiPriority w:val="0"/>
    <w:pPr>
      <w:spacing w:line="360" w:lineRule="auto"/>
      <w:ind w:firstLine="420" w:firstLineChars="200"/>
      <w:jc w:val="left"/>
    </w:pPr>
    <w:rPr>
      <w:rFonts w:ascii="Times New Roman" w:hAnsi="Times New Roman" w:eastAsia="宋体" w:cs="Times New Roman"/>
      <w:szCs w:val="24"/>
    </w:rPr>
  </w:style>
  <w:style w:type="paragraph" w:styleId="32">
    <w:name w:val="footnote text"/>
    <w:basedOn w:val="1"/>
    <w:semiHidden/>
    <w:unhideWhenUsed/>
    <w:qFormat/>
    <w:uiPriority w:val="0"/>
    <w:pPr>
      <w:snapToGrid w:val="0"/>
      <w:jc w:val="left"/>
    </w:pPr>
    <w:rPr>
      <w:sz w:val="18"/>
    </w:rPr>
  </w:style>
  <w:style w:type="paragraph" w:styleId="33">
    <w:name w:val="toc 6"/>
    <w:basedOn w:val="1"/>
    <w:next w:val="1"/>
    <w:qFormat/>
    <w:uiPriority w:val="39"/>
    <w:pPr>
      <w:ind w:left="1050"/>
      <w:jc w:val="left"/>
    </w:pPr>
    <w:rPr>
      <w:rFonts w:asciiTheme="minorHAnsi" w:hAnsiTheme="minorHAnsi"/>
      <w:sz w:val="18"/>
      <w:szCs w:val="18"/>
    </w:rPr>
  </w:style>
  <w:style w:type="paragraph" w:styleId="34">
    <w:name w:val="Body Text Indent 3"/>
    <w:basedOn w:val="1"/>
    <w:link w:val="169"/>
    <w:qFormat/>
    <w:uiPriority w:val="0"/>
    <w:pPr>
      <w:spacing w:after="120" w:line="360" w:lineRule="auto"/>
      <w:ind w:left="420" w:leftChars="200" w:firstLine="420" w:firstLineChars="200"/>
      <w:jc w:val="left"/>
    </w:pPr>
    <w:rPr>
      <w:rFonts w:ascii="Times New Roman" w:hAnsi="Times New Roman" w:eastAsia="宋体" w:cs="Times New Roman"/>
      <w:sz w:val="16"/>
      <w:szCs w:val="16"/>
    </w:rPr>
  </w:style>
  <w:style w:type="paragraph" w:styleId="35">
    <w:name w:val="table of figures"/>
    <w:basedOn w:val="1"/>
    <w:next w:val="1"/>
    <w:qFormat/>
    <w:uiPriority w:val="0"/>
    <w:pPr>
      <w:ind w:leftChars="200" w:hanging="200" w:hangingChars="200"/>
    </w:pPr>
  </w:style>
  <w:style w:type="paragraph" w:styleId="36">
    <w:name w:val="toc 2"/>
    <w:basedOn w:val="1"/>
    <w:next w:val="1"/>
    <w:qFormat/>
    <w:uiPriority w:val="39"/>
    <w:pPr>
      <w:ind w:left="210"/>
      <w:jc w:val="left"/>
    </w:pPr>
    <w:rPr>
      <w:rFonts w:asciiTheme="minorHAnsi" w:hAnsiTheme="minorHAnsi"/>
      <w:smallCaps/>
      <w:sz w:val="20"/>
      <w:szCs w:val="20"/>
    </w:rPr>
  </w:style>
  <w:style w:type="paragraph" w:styleId="37">
    <w:name w:val="toc 9"/>
    <w:basedOn w:val="1"/>
    <w:next w:val="1"/>
    <w:qFormat/>
    <w:uiPriority w:val="39"/>
    <w:pPr>
      <w:ind w:left="1680"/>
      <w:jc w:val="left"/>
    </w:pPr>
    <w:rPr>
      <w:rFonts w:asciiTheme="minorHAnsi" w:hAnsiTheme="minorHAnsi"/>
      <w:sz w:val="18"/>
      <w:szCs w:val="18"/>
    </w:rPr>
  </w:style>
  <w:style w:type="paragraph" w:styleId="38">
    <w:name w:val="Body Text 2"/>
    <w:basedOn w:val="1"/>
    <w:link w:val="80"/>
    <w:qFormat/>
    <w:uiPriority w:val="0"/>
    <w:pPr>
      <w:jc w:val="center"/>
    </w:pPr>
    <w:rPr>
      <w:b/>
      <w:bCs/>
      <w:spacing w:val="-20"/>
      <w:w w:val="130"/>
      <w:sz w:val="48"/>
      <w:szCs w:val="48"/>
    </w:rPr>
  </w:style>
  <w:style w:type="paragraph" w:styleId="39">
    <w:name w:val="HTML Preformatted"/>
    <w:basedOn w:val="1"/>
    <w:qFormat/>
    <w:uiPriority w:val="0"/>
    <w:rPr>
      <w:rFonts w:ascii="Courier New" w:hAnsi="Courier New" w:cs="Courier New"/>
      <w:sz w:val="20"/>
      <w:szCs w:val="20"/>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1">
    <w:name w:val="Title"/>
    <w:basedOn w:val="1"/>
    <w:link w:val="161"/>
    <w:qFormat/>
    <w:uiPriority w:val="0"/>
    <w:pPr>
      <w:tabs>
        <w:tab w:val="left" w:pos="432"/>
      </w:tabs>
      <w:spacing w:before="240" w:after="60" w:line="360" w:lineRule="auto"/>
      <w:ind w:left="432" w:hanging="432" w:firstLineChars="200"/>
      <w:jc w:val="center"/>
      <w:outlineLvl w:val="0"/>
    </w:pPr>
    <w:rPr>
      <w:rFonts w:ascii="Arial" w:hAnsi="Arial" w:eastAsia="宋体" w:cs="Arial"/>
      <w:b/>
      <w:bCs/>
      <w:sz w:val="32"/>
      <w:szCs w:val="32"/>
    </w:rPr>
  </w:style>
  <w:style w:type="paragraph" w:styleId="42">
    <w:name w:val="annotation subject"/>
    <w:basedOn w:val="16"/>
    <w:next w:val="1"/>
    <w:link w:val="109"/>
    <w:semiHidden/>
    <w:unhideWhenUsed/>
    <w:qFormat/>
    <w:uiPriority w:val="0"/>
    <w:rPr>
      <w:rFonts w:ascii="Calibri" w:cs="Calibri"/>
      <w:b/>
      <w:bCs/>
      <w:kern w:val="2"/>
      <w:sz w:val="21"/>
      <w:szCs w:val="21"/>
    </w:rPr>
  </w:style>
  <w:style w:type="paragraph" w:styleId="43">
    <w:name w:val="Body Text First Indent"/>
    <w:basedOn w:val="18"/>
    <w:link w:val="167"/>
    <w:qFormat/>
    <w:uiPriority w:val="0"/>
    <w:pPr>
      <w:ind w:firstLine="420" w:firstLineChars="100"/>
    </w:pPr>
    <w:rPr>
      <w:sz w:val="34"/>
    </w:rPr>
  </w:style>
  <w:style w:type="paragraph" w:styleId="44">
    <w:name w:val="Body Text First Indent 2"/>
    <w:basedOn w:val="19"/>
    <w:semiHidden/>
    <w:unhideWhenUsed/>
    <w:qFormat/>
    <w:uiPriority w:val="0"/>
    <w:pPr>
      <w:tabs>
        <w:tab w:val="left" w:pos="4900"/>
      </w:tabs>
      <w:ind w:firstLine="420" w:firstLineChars="200"/>
    </w:pPr>
  </w:style>
  <w:style w:type="table" w:styleId="46">
    <w:name w:val="Table Grid"/>
    <w:basedOn w:val="45"/>
    <w:semiHidden/>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0"/>
    <w:rPr>
      <w:b/>
      <w:bCs/>
      <w:sz w:val="24"/>
      <w:szCs w:val="24"/>
    </w:rPr>
  </w:style>
  <w:style w:type="character" w:styleId="49">
    <w:name w:val="page number"/>
    <w:basedOn w:val="47"/>
    <w:qFormat/>
    <w:uiPriority w:val="0"/>
  </w:style>
  <w:style w:type="character" w:styleId="50">
    <w:name w:val="FollowedHyperlink"/>
    <w:basedOn w:val="47"/>
    <w:qFormat/>
    <w:uiPriority w:val="0"/>
    <w:rPr>
      <w:color w:val="800080"/>
      <w:u w:val="none"/>
    </w:rPr>
  </w:style>
  <w:style w:type="character" w:styleId="51">
    <w:name w:val="Emphasis"/>
    <w:qFormat/>
    <w:uiPriority w:val="20"/>
    <w:rPr>
      <w:i/>
      <w:iCs/>
    </w:rPr>
  </w:style>
  <w:style w:type="character" w:styleId="52">
    <w:name w:val="HTML Definition"/>
    <w:basedOn w:val="47"/>
    <w:semiHidden/>
    <w:unhideWhenUsed/>
    <w:qFormat/>
    <w:uiPriority w:val="0"/>
  </w:style>
  <w:style w:type="character" w:styleId="53">
    <w:name w:val="HTML Typewriter"/>
    <w:basedOn w:val="47"/>
    <w:semiHidden/>
    <w:unhideWhenUsed/>
    <w:qFormat/>
    <w:uiPriority w:val="0"/>
    <w:rPr>
      <w:rFonts w:hint="default" w:ascii="monospace" w:hAnsi="monospace" w:eastAsia="monospace" w:cs="monospace"/>
      <w:sz w:val="20"/>
    </w:rPr>
  </w:style>
  <w:style w:type="character" w:styleId="54">
    <w:name w:val="HTML Acronym"/>
    <w:basedOn w:val="47"/>
    <w:semiHidden/>
    <w:unhideWhenUsed/>
    <w:qFormat/>
    <w:uiPriority w:val="0"/>
  </w:style>
  <w:style w:type="character" w:styleId="55">
    <w:name w:val="HTML Variable"/>
    <w:basedOn w:val="47"/>
    <w:semiHidden/>
    <w:unhideWhenUsed/>
    <w:qFormat/>
    <w:uiPriority w:val="0"/>
  </w:style>
  <w:style w:type="character" w:styleId="56">
    <w:name w:val="Hyperlink"/>
    <w:qFormat/>
    <w:uiPriority w:val="99"/>
    <w:rPr>
      <w:color w:val="0000FF"/>
      <w:u w:val="single"/>
    </w:rPr>
  </w:style>
  <w:style w:type="character" w:styleId="57">
    <w:name w:val="HTML Code"/>
    <w:basedOn w:val="47"/>
    <w:semiHidden/>
    <w:unhideWhenUsed/>
    <w:qFormat/>
    <w:uiPriority w:val="0"/>
    <w:rPr>
      <w:rFonts w:hint="default" w:ascii="monospace" w:hAnsi="monospace" w:eastAsia="monospace" w:cs="monospace"/>
      <w:sz w:val="20"/>
    </w:rPr>
  </w:style>
  <w:style w:type="character" w:styleId="58">
    <w:name w:val="annotation reference"/>
    <w:qFormat/>
    <w:uiPriority w:val="0"/>
    <w:rPr>
      <w:sz w:val="21"/>
      <w:szCs w:val="21"/>
    </w:rPr>
  </w:style>
  <w:style w:type="character" w:styleId="59">
    <w:name w:val="HTML Cite"/>
    <w:semiHidden/>
    <w:unhideWhenUsed/>
    <w:qFormat/>
    <w:uiPriority w:val="0"/>
    <w:rPr>
      <w:sz w:val="24"/>
      <w:szCs w:val="24"/>
    </w:rPr>
  </w:style>
  <w:style w:type="character" w:styleId="60">
    <w:name w:val="footnote reference"/>
    <w:basedOn w:val="47"/>
    <w:semiHidden/>
    <w:unhideWhenUsed/>
    <w:qFormat/>
    <w:uiPriority w:val="0"/>
    <w:rPr>
      <w:vertAlign w:val="superscript"/>
    </w:rPr>
  </w:style>
  <w:style w:type="character" w:styleId="61">
    <w:name w:val="HTML Keyboard"/>
    <w:basedOn w:val="47"/>
    <w:semiHidden/>
    <w:unhideWhenUsed/>
    <w:qFormat/>
    <w:uiPriority w:val="0"/>
    <w:rPr>
      <w:rFonts w:ascii="monospace" w:hAnsi="monospace" w:eastAsia="monospace" w:cs="monospace"/>
      <w:sz w:val="20"/>
    </w:rPr>
  </w:style>
  <w:style w:type="character" w:styleId="62">
    <w:name w:val="HTML Sample"/>
    <w:basedOn w:val="47"/>
    <w:semiHidden/>
    <w:unhideWhenUsed/>
    <w:qFormat/>
    <w:uiPriority w:val="0"/>
    <w:rPr>
      <w:rFonts w:hint="default" w:ascii="monospace" w:hAnsi="monospace" w:eastAsia="monospace" w:cs="monospace"/>
    </w:rPr>
  </w:style>
  <w:style w:type="paragraph" w:customStyle="1" w:styleId="63">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4">
    <w:name w:val="正文缩进1"/>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paragraph" w:customStyle="1" w:styleId="65">
    <w:name w:val="TOC 标题1"/>
    <w:basedOn w:val="2"/>
    <w:next w:val="1"/>
    <w:qFormat/>
    <w:uiPriority w:val="99"/>
    <w:pPr>
      <w:spacing w:before="480" w:after="0" w:line="276" w:lineRule="auto"/>
      <w:outlineLvl w:val="9"/>
    </w:pPr>
    <w:rPr>
      <w:rFonts w:ascii="仿宋" w:hAnsi="仿宋" w:eastAsia="仿宋" w:cs="仿宋"/>
      <w:color w:val="000000"/>
      <w:kern w:val="0"/>
    </w:rPr>
  </w:style>
  <w:style w:type="paragraph" w:customStyle="1" w:styleId="66">
    <w:name w:val="+正文"/>
    <w:basedOn w:val="1"/>
    <w:qFormat/>
    <w:uiPriority w:val="99"/>
    <w:pPr>
      <w:spacing w:line="360" w:lineRule="auto"/>
      <w:ind w:firstLine="200" w:firstLineChars="200"/>
    </w:pPr>
  </w:style>
  <w:style w:type="paragraph" w:customStyle="1" w:styleId="67">
    <w:name w:val="列出段落1"/>
    <w:basedOn w:val="1"/>
    <w:qFormat/>
    <w:uiPriority w:val="99"/>
    <w:pPr>
      <w:ind w:firstLine="420" w:firstLineChars="200"/>
    </w:pPr>
  </w:style>
  <w:style w:type="character" w:customStyle="1" w:styleId="68">
    <w:name w:val="标题 1 Char"/>
    <w:link w:val="2"/>
    <w:qFormat/>
    <w:locked/>
    <w:uiPriority w:val="99"/>
    <w:rPr>
      <w:rFonts w:ascii="Calibri" w:hAnsi="Calibri" w:cs="Calibri"/>
      <w:b/>
      <w:bCs/>
      <w:kern w:val="44"/>
      <w:sz w:val="44"/>
      <w:szCs w:val="44"/>
    </w:rPr>
  </w:style>
  <w:style w:type="character" w:customStyle="1" w:styleId="69">
    <w:name w:val="标题 2 Char"/>
    <w:link w:val="3"/>
    <w:qFormat/>
    <w:locked/>
    <w:uiPriority w:val="99"/>
    <w:rPr>
      <w:rFonts w:ascii="Cambria" w:hAnsi="Cambria" w:eastAsia="宋体" w:cs="Cambria"/>
      <w:b/>
      <w:bCs/>
      <w:sz w:val="32"/>
      <w:szCs w:val="32"/>
    </w:rPr>
  </w:style>
  <w:style w:type="character" w:customStyle="1" w:styleId="70">
    <w:name w:val="标题 3 Char"/>
    <w:link w:val="4"/>
    <w:semiHidden/>
    <w:qFormat/>
    <w:locked/>
    <w:uiPriority w:val="99"/>
    <w:rPr>
      <w:rFonts w:ascii="Calibri" w:hAnsi="Calibri" w:cs="Calibri"/>
      <w:b/>
      <w:bCs/>
      <w:sz w:val="32"/>
      <w:szCs w:val="32"/>
    </w:rPr>
  </w:style>
  <w:style w:type="character" w:customStyle="1" w:styleId="71">
    <w:name w:val="标题 4 Char"/>
    <w:link w:val="5"/>
    <w:semiHidden/>
    <w:qFormat/>
    <w:uiPriority w:val="9"/>
    <w:rPr>
      <w:rFonts w:ascii="Cambria" w:hAnsi="Cambria" w:eastAsia="宋体" w:cs="Times New Roman"/>
      <w:b/>
      <w:bCs/>
      <w:sz w:val="28"/>
      <w:szCs w:val="28"/>
    </w:rPr>
  </w:style>
  <w:style w:type="character" w:customStyle="1" w:styleId="72">
    <w:name w:val="批注文字 Char"/>
    <w:link w:val="16"/>
    <w:qFormat/>
    <w:locked/>
    <w:uiPriority w:val="99"/>
    <w:rPr>
      <w:rFonts w:ascii="宋体" w:hAnsi="Calibri" w:eastAsia="宋体" w:cs="宋体"/>
      <w:sz w:val="22"/>
      <w:szCs w:val="22"/>
    </w:rPr>
  </w:style>
  <w:style w:type="character" w:customStyle="1" w:styleId="73">
    <w:name w:val="正文文本 Char"/>
    <w:link w:val="18"/>
    <w:semiHidden/>
    <w:qFormat/>
    <w:locked/>
    <w:uiPriority w:val="99"/>
    <w:rPr>
      <w:rFonts w:ascii="Calibri" w:hAnsi="Calibri" w:cs="Calibri"/>
    </w:rPr>
  </w:style>
  <w:style w:type="character" w:customStyle="1" w:styleId="74">
    <w:name w:val="正文文本缩进 Char"/>
    <w:link w:val="19"/>
    <w:semiHidden/>
    <w:qFormat/>
    <w:uiPriority w:val="99"/>
    <w:rPr>
      <w:rFonts w:ascii="Calibri" w:hAnsi="Calibri" w:cs="Calibri"/>
      <w:szCs w:val="21"/>
    </w:rPr>
  </w:style>
  <w:style w:type="character" w:customStyle="1" w:styleId="75">
    <w:name w:val="纯文本 Char"/>
    <w:link w:val="22"/>
    <w:qFormat/>
    <w:locked/>
    <w:uiPriority w:val="0"/>
    <w:rPr>
      <w:rFonts w:ascii="宋体" w:hAnsi="Courier New" w:cs="宋体"/>
      <w:sz w:val="21"/>
      <w:szCs w:val="21"/>
    </w:rPr>
  </w:style>
  <w:style w:type="character" w:customStyle="1" w:styleId="76">
    <w:name w:val="正文文本缩进 2 Char"/>
    <w:link w:val="25"/>
    <w:semiHidden/>
    <w:qFormat/>
    <w:locked/>
    <w:uiPriority w:val="99"/>
    <w:rPr>
      <w:rFonts w:ascii="Calibri" w:hAnsi="Calibri" w:cs="Calibri"/>
    </w:rPr>
  </w:style>
  <w:style w:type="character" w:customStyle="1" w:styleId="77">
    <w:name w:val="批注框文本 Char"/>
    <w:link w:val="26"/>
    <w:qFormat/>
    <w:locked/>
    <w:uiPriority w:val="99"/>
    <w:rPr>
      <w:rFonts w:ascii="Calibri" w:hAnsi="Calibri" w:eastAsia="宋体" w:cs="Calibri"/>
      <w:kern w:val="2"/>
      <w:sz w:val="18"/>
      <w:szCs w:val="18"/>
    </w:rPr>
  </w:style>
  <w:style w:type="character" w:customStyle="1" w:styleId="78">
    <w:name w:val="页脚 Char"/>
    <w:basedOn w:val="47"/>
    <w:link w:val="27"/>
    <w:qFormat/>
    <w:locked/>
    <w:uiPriority w:val="99"/>
    <w:rPr>
      <w:rFonts w:ascii="Calibri" w:hAnsi="Calibri" w:cs="Calibri"/>
      <w:sz w:val="18"/>
      <w:szCs w:val="18"/>
    </w:rPr>
  </w:style>
  <w:style w:type="character" w:customStyle="1" w:styleId="79">
    <w:name w:val="页眉 Char"/>
    <w:basedOn w:val="47"/>
    <w:link w:val="28"/>
    <w:qFormat/>
    <w:locked/>
    <w:uiPriority w:val="99"/>
    <w:rPr>
      <w:rFonts w:ascii="Calibri" w:hAnsi="Calibri" w:cs="Calibri"/>
      <w:sz w:val="18"/>
      <w:szCs w:val="18"/>
    </w:rPr>
  </w:style>
  <w:style w:type="character" w:customStyle="1" w:styleId="80">
    <w:name w:val="正文文本 2 Char"/>
    <w:link w:val="38"/>
    <w:semiHidden/>
    <w:qFormat/>
    <w:locked/>
    <w:uiPriority w:val="99"/>
    <w:rPr>
      <w:rFonts w:ascii="Calibri" w:hAnsi="Calibri" w:cs="Calibri"/>
    </w:rPr>
  </w:style>
  <w:style w:type="paragraph" w:customStyle="1" w:styleId="81">
    <w:name w:val="Char2 Char Char Char"/>
    <w:basedOn w:val="1"/>
    <w:qFormat/>
    <w:uiPriority w:val="99"/>
    <w:rPr>
      <w:rFonts w:ascii="Tahoma" w:hAnsi="Tahoma" w:cs="Tahoma"/>
      <w:sz w:val="24"/>
      <w:szCs w:val="24"/>
    </w:rPr>
  </w:style>
  <w:style w:type="character" w:customStyle="1" w:styleId="82">
    <w:name w:val="10"/>
    <w:qFormat/>
    <w:uiPriority w:val="99"/>
    <w:rPr>
      <w:rFonts w:ascii="Calibri" w:hAnsi="Calibri" w:cs="Calibri"/>
    </w:rPr>
  </w:style>
  <w:style w:type="character" w:customStyle="1" w:styleId="83">
    <w:name w:val="15"/>
    <w:qFormat/>
    <w:uiPriority w:val="99"/>
    <w:rPr>
      <w:rFonts w:ascii="Calibri" w:hAnsi="Calibri" w:cs="Calibri"/>
      <w:i/>
      <w:iCs/>
    </w:rPr>
  </w:style>
  <w:style w:type="paragraph" w:customStyle="1" w:styleId="84">
    <w:name w:val="_Style 2"/>
    <w:basedOn w:val="1"/>
    <w:qFormat/>
    <w:uiPriority w:val="99"/>
    <w:pPr>
      <w:ind w:firstLine="420" w:firstLineChars="200"/>
    </w:pPr>
  </w:style>
  <w:style w:type="character" w:customStyle="1" w:styleId="85">
    <w:name w:val="apple-style-span"/>
    <w:qFormat/>
    <w:uiPriority w:val="99"/>
  </w:style>
  <w:style w:type="character" w:customStyle="1" w:styleId="86">
    <w:name w:val="del"/>
    <w:basedOn w:val="47"/>
    <w:qFormat/>
    <w:uiPriority w:val="99"/>
  </w:style>
  <w:style w:type="character" w:customStyle="1" w:styleId="87">
    <w:name w:val="del1"/>
    <w:qFormat/>
    <w:uiPriority w:val="99"/>
    <w:rPr>
      <w:vanish/>
      <w:color w:val="auto"/>
      <w:sz w:val="18"/>
      <w:szCs w:val="18"/>
      <w:u w:val="single"/>
    </w:rPr>
  </w:style>
  <w:style w:type="character" w:customStyle="1" w:styleId="88">
    <w:name w:val="del2"/>
    <w:qFormat/>
    <w:uiPriority w:val="99"/>
    <w:rPr>
      <w:vanish/>
    </w:rPr>
  </w:style>
  <w:style w:type="character" w:customStyle="1" w:styleId="89">
    <w:name w:val="del3"/>
    <w:qFormat/>
    <w:uiPriority w:val="99"/>
    <w:rPr>
      <w:vanish/>
    </w:rPr>
  </w:style>
  <w:style w:type="paragraph" w:customStyle="1" w:styleId="90">
    <w:name w:val="_Style 4"/>
    <w:basedOn w:val="1"/>
    <w:qFormat/>
    <w:uiPriority w:val="99"/>
    <w:pPr>
      <w:ind w:firstLine="420" w:firstLineChars="200"/>
    </w:pPr>
  </w:style>
  <w:style w:type="paragraph" w:customStyle="1" w:styleId="91">
    <w:name w:val="pa-19"/>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92">
    <w:name w:val="首行缩进"/>
    <w:basedOn w:val="1"/>
    <w:qFormat/>
    <w:uiPriority w:val="99"/>
    <w:pPr>
      <w:widowControl/>
      <w:tabs>
        <w:tab w:val="left" w:pos="735"/>
      </w:tabs>
      <w:spacing w:line="460" w:lineRule="exact"/>
      <w:ind w:firstLine="200" w:firstLineChars="200"/>
      <w:jc w:val="left"/>
    </w:pPr>
    <w:rPr>
      <w:rFonts w:ascii="Times New Roman" w:hAnsi="Times New Roman" w:cs="Times New Roman"/>
      <w:kern w:val="0"/>
      <w:sz w:val="24"/>
      <w:szCs w:val="24"/>
    </w:rPr>
  </w:style>
  <w:style w:type="character" w:customStyle="1" w:styleId="93">
    <w:name w:val="font101"/>
    <w:basedOn w:val="47"/>
    <w:qFormat/>
    <w:uiPriority w:val="0"/>
    <w:rPr>
      <w:rFonts w:hint="eastAsia" w:ascii="宋体" w:hAnsi="宋体" w:eastAsia="宋体" w:cs="宋体"/>
      <w:color w:val="000000"/>
      <w:sz w:val="24"/>
      <w:szCs w:val="24"/>
      <w:u w:val="none"/>
    </w:rPr>
  </w:style>
  <w:style w:type="character" w:customStyle="1" w:styleId="94">
    <w:name w:val="font91"/>
    <w:basedOn w:val="47"/>
    <w:qFormat/>
    <w:uiPriority w:val="0"/>
    <w:rPr>
      <w:rFonts w:hint="eastAsia" w:ascii="宋体" w:hAnsi="宋体" w:eastAsia="宋体" w:cs="宋体"/>
      <w:color w:val="000000"/>
      <w:sz w:val="24"/>
      <w:szCs w:val="24"/>
      <w:u w:val="none"/>
    </w:rPr>
  </w:style>
  <w:style w:type="character" w:customStyle="1" w:styleId="95">
    <w:name w:val="font41"/>
    <w:basedOn w:val="47"/>
    <w:qFormat/>
    <w:uiPriority w:val="0"/>
    <w:rPr>
      <w:rFonts w:hint="eastAsia" w:ascii="宋体" w:hAnsi="宋体" w:eastAsia="宋体" w:cs="宋体"/>
      <w:color w:val="000000"/>
      <w:sz w:val="24"/>
      <w:szCs w:val="24"/>
      <w:u w:val="none"/>
    </w:rPr>
  </w:style>
  <w:style w:type="character" w:customStyle="1" w:styleId="96">
    <w:name w:val="font21"/>
    <w:basedOn w:val="47"/>
    <w:qFormat/>
    <w:uiPriority w:val="0"/>
    <w:rPr>
      <w:rFonts w:hint="eastAsia" w:ascii="宋体" w:hAnsi="宋体" w:eastAsia="宋体" w:cs="宋体"/>
      <w:color w:val="000000"/>
      <w:sz w:val="24"/>
      <w:szCs w:val="24"/>
      <w:u w:val="none"/>
    </w:rPr>
  </w:style>
  <w:style w:type="paragraph" w:styleId="97">
    <w:name w:val="List Paragraph"/>
    <w:basedOn w:val="1"/>
    <w:qFormat/>
    <w:uiPriority w:val="99"/>
    <w:pPr>
      <w:ind w:firstLine="420" w:firstLineChars="200"/>
    </w:pPr>
  </w:style>
  <w:style w:type="table" w:customStyle="1" w:styleId="98">
    <w:name w:val="TableGrid"/>
    <w:qFormat/>
    <w:uiPriority w:val="0"/>
    <w:rPr>
      <w:kern w:val="2"/>
      <w:sz w:val="21"/>
      <w:szCs w:val="22"/>
    </w:rPr>
    <w:tblPr>
      <w:tblCellMar>
        <w:top w:w="0" w:type="dxa"/>
        <w:left w:w="0" w:type="dxa"/>
        <w:bottom w:w="0" w:type="dxa"/>
        <w:right w:w="0" w:type="dxa"/>
      </w:tblCellMar>
    </w:tblPr>
  </w:style>
  <w:style w:type="character" w:customStyle="1" w:styleId="99">
    <w:name w:val="日期 Char"/>
    <w:basedOn w:val="47"/>
    <w:link w:val="24"/>
    <w:qFormat/>
    <w:uiPriority w:val="0"/>
    <w:rPr>
      <w:rFonts w:ascii="Calibri" w:hAnsi="Calibri" w:cs="Calibri"/>
      <w:kern w:val="2"/>
      <w:sz w:val="21"/>
      <w:szCs w:val="21"/>
    </w:rPr>
  </w:style>
  <w:style w:type="character" w:customStyle="1" w:styleId="100">
    <w:name w:val="List Paragraph Char1"/>
    <w:link w:val="101"/>
    <w:qFormat/>
    <w:locked/>
    <w:uiPriority w:val="0"/>
    <w:rPr>
      <w:sz w:val="24"/>
    </w:rPr>
  </w:style>
  <w:style w:type="paragraph" w:customStyle="1" w:styleId="101">
    <w:name w:val="列出段落2"/>
    <w:basedOn w:val="1"/>
    <w:link w:val="100"/>
    <w:qFormat/>
    <w:uiPriority w:val="0"/>
    <w:pPr>
      <w:ind w:firstLine="420" w:firstLineChars="200"/>
    </w:pPr>
    <w:rPr>
      <w:rFonts w:ascii="Times New Roman" w:hAnsi="Times New Roman" w:cs="Times New Roman"/>
      <w:kern w:val="0"/>
      <w:sz w:val="24"/>
      <w:szCs w:val="20"/>
    </w:rPr>
  </w:style>
  <w:style w:type="table" w:customStyle="1" w:styleId="102">
    <w:name w:val="TableGrid1"/>
    <w:qFormat/>
    <w:uiPriority w:val="0"/>
    <w:rPr>
      <w:rFonts w:ascii="Calibri" w:hAnsi="Calibri"/>
      <w:kern w:val="2"/>
      <w:sz w:val="21"/>
      <w:szCs w:val="22"/>
    </w:rPr>
    <w:tblPr>
      <w:tblCellMar>
        <w:top w:w="0" w:type="dxa"/>
        <w:left w:w="0" w:type="dxa"/>
        <w:bottom w:w="0" w:type="dxa"/>
        <w:right w:w="0" w:type="dxa"/>
      </w:tblCellMar>
    </w:tblPr>
  </w:style>
  <w:style w:type="table" w:customStyle="1" w:styleId="103">
    <w:name w:val="TableGrid2"/>
    <w:qFormat/>
    <w:uiPriority w:val="0"/>
    <w:rPr>
      <w:rFonts w:ascii="Calibri" w:hAnsi="Calibri"/>
      <w:kern w:val="2"/>
      <w:sz w:val="21"/>
      <w:szCs w:val="22"/>
    </w:rPr>
    <w:tblPr>
      <w:tblCellMar>
        <w:top w:w="0" w:type="dxa"/>
        <w:left w:w="0" w:type="dxa"/>
        <w:bottom w:w="0" w:type="dxa"/>
        <w:right w:w="0" w:type="dxa"/>
      </w:tblCellMar>
    </w:tblPr>
  </w:style>
  <w:style w:type="table" w:customStyle="1" w:styleId="104">
    <w:name w:val="TableGrid3"/>
    <w:qFormat/>
    <w:uiPriority w:val="0"/>
    <w:rPr>
      <w:rFonts w:ascii="Calibri" w:hAnsi="Calibri"/>
      <w:kern w:val="2"/>
      <w:sz w:val="21"/>
      <w:szCs w:val="22"/>
    </w:rPr>
    <w:tblPr>
      <w:tblCellMar>
        <w:top w:w="0" w:type="dxa"/>
        <w:left w:w="0" w:type="dxa"/>
        <w:bottom w:w="0" w:type="dxa"/>
        <w:right w:w="0" w:type="dxa"/>
      </w:tblCellMar>
    </w:tblPr>
  </w:style>
  <w:style w:type="table" w:customStyle="1" w:styleId="105">
    <w:name w:val="TableGrid4"/>
    <w:qFormat/>
    <w:uiPriority w:val="0"/>
    <w:rPr>
      <w:rFonts w:ascii="Calibri" w:hAnsi="Calibri"/>
      <w:kern w:val="2"/>
      <w:sz w:val="21"/>
      <w:szCs w:val="22"/>
    </w:rPr>
    <w:tblPr>
      <w:tblCellMar>
        <w:top w:w="0" w:type="dxa"/>
        <w:left w:w="0" w:type="dxa"/>
        <w:bottom w:w="0" w:type="dxa"/>
        <w:right w:w="0" w:type="dxa"/>
      </w:tblCellMar>
    </w:tblPr>
  </w:style>
  <w:style w:type="table" w:customStyle="1" w:styleId="106">
    <w:name w:val="TableGrid5"/>
    <w:qFormat/>
    <w:uiPriority w:val="0"/>
    <w:rPr>
      <w:rFonts w:ascii="Calibri" w:hAnsi="Calibri"/>
      <w:kern w:val="2"/>
      <w:sz w:val="21"/>
      <w:szCs w:val="22"/>
    </w:rPr>
    <w:tblPr>
      <w:tblCellMar>
        <w:top w:w="0" w:type="dxa"/>
        <w:left w:w="0" w:type="dxa"/>
        <w:bottom w:w="0" w:type="dxa"/>
        <w:right w:w="0" w:type="dxa"/>
      </w:tblCellMar>
    </w:tblPr>
  </w:style>
  <w:style w:type="table" w:customStyle="1" w:styleId="107">
    <w:name w:val="TableGrid6"/>
    <w:qFormat/>
    <w:uiPriority w:val="0"/>
    <w:rPr>
      <w:rFonts w:ascii="Calibri" w:hAnsi="Calibri"/>
      <w:kern w:val="2"/>
      <w:sz w:val="21"/>
      <w:szCs w:val="22"/>
    </w:rPr>
    <w:tblPr>
      <w:tblCellMar>
        <w:top w:w="0" w:type="dxa"/>
        <w:left w:w="0" w:type="dxa"/>
        <w:bottom w:w="0" w:type="dxa"/>
        <w:right w:w="0" w:type="dxa"/>
      </w:tblCellMar>
    </w:tblPr>
  </w:style>
  <w:style w:type="table" w:customStyle="1" w:styleId="108">
    <w:name w:val="TableGrid7"/>
    <w:qFormat/>
    <w:uiPriority w:val="0"/>
    <w:rPr>
      <w:rFonts w:ascii="Calibri" w:hAnsi="Calibri"/>
      <w:kern w:val="2"/>
      <w:sz w:val="21"/>
      <w:szCs w:val="22"/>
    </w:rPr>
    <w:tblPr>
      <w:tblCellMar>
        <w:top w:w="0" w:type="dxa"/>
        <w:left w:w="0" w:type="dxa"/>
        <w:bottom w:w="0" w:type="dxa"/>
        <w:right w:w="0" w:type="dxa"/>
      </w:tblCellMar>
    </w:tblPr>
  </w:style>
  <w:style w:type="character" w:customStyle="1" w:styleId="109">
    <w:name w:val="批注主题 Char"/>
    <w:basedOn w:val="72"/>
    <w:link w:val="42"/>
    <w:semiHidden/>
    <w:qFormat/>
    <w:uiPriority w:val="99"/>
    <w:rPr>
      <w:rFonts w:ascii="Calibri" w:hAnsi="Calibri" w:eastAsia="宋体" w:cs="Calibri"/>
      <w:b/>
      <w:bCs/>
      <w:kern w:val="2"/>
      <w:sz w:val="21"/>
      <w:szCs w:val="21"/>
    </w:rPr>
  </w:style>
  <w:style w:type="paragraph" w:customStyle="1" w:styleId="110">
    <w:name w:val="列出段落3"/>
    <w:basedOn w:val="1"/>
    <w:qFormat/>
    <w:uiPriority w:val="0"/>
    <w:pPr>
      <w:ind w:firstLine="420" w:firstLineChars="200"/>
    </w:pPr>
    <w:rPr>
      <w:rFonts w:ascii="Times New Roman" w:hAnsi="Times New Roman" w:cs="Times New Roman"/>
      <w:kern w:val="0"/>
      <w:sz w:val="24"/>
      <w:szCs w:val="20"/>
    </w:rPr>
  </w:style>
  <w:style w:type="table" w:customStyle="1" w:styleId="111">
    <w:name w:val="TableGrid8"/>
    <w:qFormat/>
    <w:uiPriority w:val="0"/>
    <w:rPr>
      <w:rFonts w:ascii="Calibri" w:hAnsi="Calibri"/>
      <w:kern w:val="2"/>
      <w:sz w:val="21"/>
      <w:szCs w:val="22"/>
    </w:rPr>
    <w:tblPr>
      <w:tblCellMar>
        <w:top w:w="0" w:type="dxa"/>
        <w:left w:w="0" w:type="dxa"/>
        <w:bottom w:w="0" w:type="dxa"/>
        <w:right w:w="0" w:type="dxa"/>
      </w:tblCellMar>
    </w:tblPr>
  </w:style>
  <w:style w:type="table" w:customStyle="1" w:styleId="112">
    <w:name w:val="TableGrid9"/>
    <w:qFormat/>
    <w:uiPriority w:val="0"/>
    <w:rPr>
      <w:kern w:val="2"/>
      <w:sz w:val="21"/>
      <w:szCs w:val="22"/>
    </w:rPr>
    <w:tblPr>
      <w:tblCellMar>
        <w:top w:w="0" w:type="dxa"/>
        <w:left w:w="0" w:type="dxa"/>
        <w:bottom w:w="0" w:type="dxa"/>
        <w:right w:w="0" w:type="dxa"/>
      </w:tblCellMar>
    </w:tblPr>
  </w:style>
  <w:style w:type="table" w:customStyle="1" w:styleId="113">
    <w:name w:val="TableGrid10"/>
    <w:qFormat/>
    <w:uiPriority w:val="0"/>
    <w:rPr>
      <w:rFonts w:ascii="Calibri" w:hAnsi="Calibri"/>
      <w:kern w:val="2"/>
      <w:sz w:val="21"/>
      <w:szCs w:val="22"/>
    </w:rPr>
    <w:tblPr>
      <w:tblCellMar>
        <w:top w:w="0" w:type="dxa"/>
        <w:left w:w="0" w:type="dxa"/>
        <w:bottom w:w="0" w:type="dxa"/>
        <w:right w:w="0" w:type="dxa"/>
      </w:tblCellMar>
    </w:tblPr>
  </w:style>
  <w:style w:type="table" w:customStyle="1" w:styleId="114">
    <w:name w:val="TableGrid11"/>
    <w:qFormat/>
    <w:uiPriority w:val="0"/>
    <w:rPr>
      <w:rFonts w:ascii="Calibri" w:hAnsi="Calibri"/>
      <w:kern w:val="2"/>
      <w:sz w:val="21"/>
      <w:szCs w:val="22"/>
    </w:rPr>
    <w:tblPr>
      <w:tblCellMar>
        <w:top w:w="0" w:type="dxa"/>
        <w:left w:w="0" w:type="dxa"/>
        <w:bottom w:w="0" w:type="dxa"/>
        <w:right w:w="0" w:type="dxa"/>
      </w:tblCellMar>
    </w:tblPr>
  </w:style>
  <w:style w:type="table" w:customStyle="1" w:styleId="115">
    <w:name w:val="TableGrid12"/>
    <w:qFormat/>
    <w:uiPriority w:val="0"/>
    <w:rPr>
      <w:kern w:val="2"/>
      <w:sz w:val="21"/>
      <w:szCs w:val="22"/>
    </w:rPr>
    <w:tblPr>
      <w:tblCellMar>
        <w:top w:w="0" w:type="dxa"/>
        <w:left w:w="0" w:type="dxa"/>
        <w:bottom w:w="0" w:type="dxa"/>
        <w:right w:w="0" w:type="dxa"/>
      </w:tblCellMar>
    </w:tblPr>
  </w:style>
  <w:style w:type="table" w:customStyle="1" w:styleId="116">
    <w:name w:val="TableGrid13"/>
    <w:qFormat/>
    <w:uiPriority w:val="0"/>
    <w:rPr>
      <w:rFonts w:ascii="Calibri" w:hAnsi="Calibri"/>
      <w:kern w:val="2"/>
      <w:sz w:val="21"/>
      <w:szCs w:val="22"/>
    </w:rPr>
    <w:tblPr>
      <w:tblCellMar>
        <w:top w:w="0" w:type="dxa"/>
        <w:left w:w="0" w:type="dxa"/>
        <w:bottom w:w="0" w:type="dxa"/>
        <w:right w:w="0" w:type="dxa"/>
      </w:tblCellMar>
    </w:tblPr>
  </w:style>
  <w:style w:type="table" w:customStyle="1" w:styleId="117">
    <w:name w:val="TableGrid14"/>
    <w:qFormat/>
    <w:uiPriority w:val="0"/>
    <w:rPr>
      <w:rFonts w:ascii="Calibri" w:hAnsi="Calibri"/>
      <w:kern w:val="2"/>
      <w:sz w:val="21"/>
      <w:szCs w:val="22"/>
    </w:rPr>
    <w:tblPr>
      <w:tblCellMar>
        <w:top w:w="0" w:type="dxa"/>
        <w:left w:w="0" w:type="dxa"/>
        <w:bottom w:w="0" w:type="dxa"/>
        <w:right w:w="0" w:type="dxa"/>
      </w:tblCellMar>
    </w:tblPr>
  </w:style>
  <w:style w:type="table" w:customStyle="1" w:styleId="118">
    <w:name w:val="TableGrid15"/>
    <w:qFormat/>
    <w:uiPriority w:val="0"/>
    <w:rPr>
      <w:rFonts w:ascii="Calibri" w:hAnsi="Calibri"/>
      <w:kern w:val="2"/>
      <w:sz w:val="21"/>
      <w:szCs w:val="22"/>
    </w:rPr>
    <w:tblPr>
      <w:tblCellMar>
        <w:top w:w="0" w:type="dxa"/>
        <w:left w:w="0" w:type="dxa"/>
        <w:bottom w:w="0" w:type="dxa"/>
        <w:right w:w="0" w:type="dxa"/>
      </w:tblCellMar>
    </w:tblPr>
  </w:style>
  <w:style w:type="table" w:customStyle="1" w:styleId="119">
    <w:name w:val="网格型1"/>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0">
    <w:name w:val="high-light-bg4"/>
    <w:basedOn w:val="47"/>
    <w:qFormat/>
    <w:uiPriority w:val="0"/>
  </w:style>
  <w:style w:type="paragraph" w:customStyle="1" w:styleId="121">
    <w:name w:val="!正文"/>
    <w:qFormat/>
    <w:uiPriority w:val="0"/>
    <w:pPr>
      <w:widowControl w:val="0"/>
      <w:spacing w:line="360" w:lineRule="auto"/>
      <w:ind w:firstLine="200" w:firstLineChars="200"/>
      <w:jc w:val="both"/>
    </w:pPr>
    <w:rPr>
      <w:rFonts w:ascii="宋体" w:hAnsi="宋体" w:eastAsia="宋体" w:cs="Times New Roman"/>
      <w:kern w:val="2"/>
      <w:sz w:val="24"/>
      <w:szCs w:val="28"/>
      <w:lang w:val="en-US" w:eastAsia="zh-CN" w:bidi="ar-SA"/>
    </w:rPr>
  </w:style>
  <w:style w:type="character" w:customStyle="1" w:styleId="122">
    <w:name w:val="font71"/>
    <w:basedOn w:val="47"/>
    <w:qFormat/>
    <w:uiPriority w:val="0"/>
    <w:rPr>
      <w:rFonts w:hint="eastAsia" w:ascii="宋体" w:hAnsi="宋体" w:eastAsia="宋体" w:cs="宋体"/>
      <w:color w:val="000000"/>
      <w:sz w:val="24"/>
      <w:szCs w:val="24"/>
      <w:u w:val="none"/>
    </w:rPr>
  </w:style>
  <w:style w:type="paragraph" w:customStyle="1" w:styleId="123">
    <w:name w:val="Table Paragraph"/>
    <w:basedOn w:val="1"/>
    <w:unhideWhenUsed/>
    <w:qFormat/>
    <w:uiPriority w:val="1"/>
    <w:rPr>
      <w:rFonts w:hint="default"/>
      <w:sz w:val="24"/>
    </w:rPr>
  </w:style>
  <w:style w:type="paragraph" w:customStyle="1" w:styleId="124">
    <w:name w:val="正文格式"/>
    <w:basedOn w:val="1"/>
    <w:qFormat/>
    <w:uiPriority w:val="0"/>
    <w:pPr>
      <w:adjustRightInd w:val="0"/>
      <w:snapToGrid w:val="0"/>
      <w:spacing w:line="400" w:lineRule="atLeast"/>
      <w:ind w:firstLine="482"/>
      <w:textAlignment w:val="baseline"/>
    </w:pPr>
  </w:style>
  <w:style w:type="paragraph" w:customStyle="1" w:styleId="125">
    <w:name w:val="xl29"/>
    <w:basedOn w:val="1"/>
    <w:qFormat/>
    <w:uiPriority w:val="0"/>
    <w:pPr>
      <w:widowControl/>
      <w:pBdr>
        <w:bottom w:val="single" w:color="auto" w:sz="4" w:space="0"/>
        <w:right w:val="single" w:color="auto" w:sz="12" w:space="0"/>
      </w:pBdr>
      <w:spacing w:before="100" w:beforeAutospacing="1" w:after="100" w:afterAutospacing="1" w:line="360" w:lineRule="auto"/>
      <w:ind w:firstLine="420" w:firstLineChars="200"/>
      <w:jc w:val="left"/>
      <w:textAlignment w:val="top"/>
    </w:pPr>
    <w:rPr>
      <w:rFonts w:ascii="Arial Unicode MS" w:hAnsi="Times New Roman" w:eastAsia="Arial Unicode MS" w:cs="Times New Roman"/>
      <w:kern w:val="0"/>
      <w:sz w:val="24"/>
      <w:szCs w:val="24"/>
    </w:rPr>
  </w:style>
  <w:style w:type="paragraph" w:customStyle="1" w:styleId="126">
    <w:name w:val="正文无缩进"/>
    <w:basedOn w:val="1"/>
    <w:qFormat/>
    <w:uiPriority w:val="0"/>
    <w:pPr>
      <w:spacing w:beforeLines="50" w:line="300" w:lineRule="auto"/>
      <w:ind w:firstLine="420" w:firstLineChars="200"/>
      <w:jc w:val="center"/>
    </w:pPr>
    <w:rPr>
      <w:rFonts w:ascii="宋体" w:hAnsi="宋体" w:eastAsia="宋体" w:cs="Times New Roman"/>
      <w:sz w:val="24"/>
      <w:szCs w:val="24"/>
    </w:rPr>
  </w:style>
  <w:style w:type="paragraph" w:customStyle="1" w:styleId="12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Char Char1"/>
    <w:basedOn w:val="1"/>
    <w:qFormat/>
    <w:uiPriority w:val="0"/>
    <w:pPr>
      <w:widowControl/>
      <w:spacing w:after="160" w:line="240" w:lineRule="exact"/>
      <w:ind w:firstLine="420" w:firstLineChars="200"/>
      <w:jc w:val="left"/>
    </w:pPr>
    <w:rPr>
      <w:rFonts w:ascii="Verdana" w:hAnsi="Verdana" w:eastAsia="宋体" w:cs="Times New Roman"/>
      <w:kern w:val="0"/>
      <w:sz w:val="20"/>
      <w:szCs w:val="24"/>
      <w:lang w:eastAsia="en-US"/>
    </w:rPr>
  </w:style>
  <w:style w:type="paragraph" w:customStyle="1" w:styleId="129">
    <w:name w:val="4"/>
    <w:basedOn w:val="1"/>
    <w:qFormat/>
    <w:uiPriority w:val="0"/>
    <w:pPr>
      <w:spacing w:line="300" w:lineRule="auto"/>
      <w:ind w:firstLine="480" w:firstLineChars="200"/>
      <w:jc w:val="left"/>
    </w:pPr>
    <w:rPr>
      <w:rFonts w:ascii="Times New Roman" w:hAnsi="Times New Roman" w:eastAsia="宋体" w:cs="Times New Roman"/>
      <w:sz w:val="24"/>
      <w:szCs w:val="20"/>
    </w:rPr>
  </w:style>
  <w:style w:type="paragraph" w:customStyle="1" w:styleId="130">
    <w:name w:val="Char"/>
    <w:basedOn w:val="1"/>
    <w:qFormat/>
    <w:uiPriority w:val="0"/>
    <w:pPr>
      <w:tabs>
        <w:tab w:val="left" w:pos="360"/>
      </w:tabs>
      <w:spacing w:line="360" w:lineRule="auto"/>
      <w:ind w:firstLine="420" w:firstLineChars="200"/>
      <w:jc w:val="left"/>
    </w:pPr>
    <w:rPr>
      <w:rFonts w:ascii="Times New Roman" w:hAnsi="Times New Roman" w:eastAsia="宋体" w:cs="Times New Roman"/>
      <w:sz w:val="24"/>
      <w:szCs w:val="24"/>
    </w:rPr>
  </w:style>
  <w:style w:type="paragraph" w:customStyle="1" w:styleId="131">
    <w:name w:val="Char Char3 Char Char Char Char"/>
    <w:basedOn w:val="1"/>
    <w:qFormat/>
    <w:uiPriority w:val="0"/>
    <w:pPr>
      <w:widowControl/>
      <w:spacing w:after="160" w:line="240" w:lineRule="exact"/>
      <w:ind w:firstLine="420" w:firstLineChars="200"/>
      <w:jc w:val="left"/>
    </w:pPr>
    <w:rPr>
      <w:rFonts w:ascii="Verdana" w:hAnsi="Verdana" w:eastAsia="宋体" w:cs="Times New Roman"/>
      <w:kern w:val="0"/>
      <w:sz w:val="20"/>
      <w:szCs w:val="20"/>
      <w:lang w:eastAsia="en-US"/>
    </w:rPr>
  </w:style>
  <w:style w:type="paragraph" w:customStyle="1" w:styleId="132">
    <w:name w:val="Char Char Char Char"/>
    <w:basedOn w:val="15"/>
    <w:qFormat/>
    <w:uiPriority w:val="0"/>
    <w:pPr>
      <w:widowControl/>
      <w:shd w:val="clear" w:color="auto" w:fill="000080"/>
      <w:ind w:firstLine="454"/>
    </w:pPr>
    <w:rPr>
      <w:rFonts w:ascii="Tahoma" w:hAnsi="Tahoma" w:cs="宋体"/>
      <w:kern w:val="0"/>
      <w:sz w:val="21"/>
      <w:szCs w:val="20"/>
    </w:rPr>
  </w:style>
  <w:style w:type="paragraph" w:customStyle="1" w:styleId="133">
    <w:name w:val="Indent Normal"/>
    <w:basedOn w:val="1"/>
    <w:qFormat/>
    <w:uiPriority w:val="0"/>
    <w:pPr>
      <w:spacing w:line="360" w:lineRule="auto"/>
      <w:ind w:firstLine="150" w:firstLineChars="150"/>
      <w:jc w:val="left"/>
    </w:pPr>
    <w:rPr>
      <w:rFonts w:ascii="Times New Roman" w:hAnsi="Times New Roman" w:eastAsia="宋体" w:cs="Times New Roman"/>
      <w:sz w:val="24"/>
      <w:szCs w:val="24"/>
    </w:rPr>
  </w:style>
  <w:style w:type="paragraph" w:customStyle="1" w:styleId="134">
    <w:name w:val="助手文本"/>
    <w:basedOn w:val="1"/>
    <w:qFormat/>
    <w:uiPriority w:val="0"/>
    <w:pPr>
      <w:autoSpaceDE w:val="0"/>
      <w:autoSpaceDN w:val="0"/>
      <w:adjustRightInd w:val="0"/>
      <w:spacing w:beforeLines="50" w:afterLines="50" w:line="360" w:lineRule="auto"/>
      <w:ind w:left="14" w:firstLine="434" w:firstLineChars="200"/>
      <w:jc w:val="left"/>
      <w:textAlignment w:val="baseline"/>
    </w:pPr>
    <w:rPr>
      <w:rFonts w:ascii="楷体_GB2312" w:hAnsi="Times New Roman" w:eastAsia="楷体_GB2312" w:cs="Times New Roman"/>
      <w:kern w:val="0"/>
      <w:sz w:val="24"/>
      <w:szCs w:val="20"/>
      <w:u w:val="single"/>
    </w:rPr>
  </w:style>
  <w:style w:type="paragraph" w:customStyle="1" w:styleId="135">
    <w:name w:val="样式1"/>
    <w:basedOn w:val="1"/>
    <w:link w:val="189"/>
    <w:qFormat/>
    <w:uiPriority w:val="0"/>
    <w:pPr>
      <w:spacing w:line="300" w:lineRule="auto"/>
      <w:ind w:firstLine="480" w:firstLineChars="200"/>
      <w:jc w:val="left"/>
    </w:pPr>
    <w:rPr>
      <w:rFonts w:ascii="Times New Roman" w:hAnsi="Times New Roman" w:eastAsia="宋体" w:cs="Times New Roman"/>
      <w:sz w:val="24"/>
      <w:szCs w:val="24"/>
    </w:rPr>
  </w:style>
  <w:style w:type="paragraph" w:customStyle="1" w:styleId="136">
    <w:name w:val="正文--表格内正文"/>
    <w:basedOn w:val="1"/>
    <w:qFormat/>
    <w:uiPriority w:val="0"/>
    <w:pPr>
      <w:spacing w:beforeLines="50" w:line="0" w:lineRule="atLeast"/>
      <w:ind w:firstLine="420" w:firstLineChars="200"/>
      <w:jc w:val="center"/>
    </w:pPr>
    <w:rPr>
      <w:rFonts w:ascii="宋体" w:hAnsi="宋体" w:eastAsia="宋体" w:cs="Times New Roman"/>
      <w:sz w:val="24"/>
      <w:szCs w:val="24"/>
    </w:rPr>
  </w:style>
  <w:style w:type="paragraph" w:customStyle="1" w:styleId="137">
    <w:name w:val="Char Char1 Char Char Char Char Char Char"/>
    <w:basedOn w:val="1"/>
    <w:qFormat/>
    <w:uiPriority w:val="0"/>
    <w:pPr>
      <w:widowControl/>
      <w:spacing w:after="160" w:line="240" w:lineRule="exact"/>
      <w:ind w:firstLine="420" w:firstLineChars="200"/>
      <w:jc w:val="left"/>
    </w:pPr>
    <w:rPr>
      <w:rFonts w:ascii="Verdana" w:hAnsi="Verdana" w:eastAsia="仿宋_GB2312" w:cs="Times New Roman"/>
      <w:kern w:val="0"/>
      <w:sz w:val="24"/>
      <w:szCs w:val="20"/>
      <w:lang w:eastAsia="en-US"/>
    </w:rPr>
  </w:style>
  <w:style w:type="paragraph" w:customStyle="1" w:styleId="138">
    <w:name w:val="样式4 Char"/>
    <w:basedOn w:val="1"/>
    <w:qFormat/>
    <w:uiPriority w:val="0"/>
    <w:pPr>
      <w:widowControl/>
      <w:spacing w:line="360" w:lineRule="auto"/>
      <w:ind w:firstLine="480" w:firstLineChars="200"/>
      <w:jc w:val="left"/>
    </w:pPr>
    <w:rPr>
      <w:rFonts w:ascii="Times New Roman" w:hAnsi="Times New Roman" w:eastAsia="宋体" w:cs="Times New Roman"/>
      <w:color w:val="000000"/>
      <w:kern w:val="0"/>
      <w:sz w:val="24"/>
      <w:szCs w:val="24"/>
    </w:rPr>
  </w:style>
  <w:style w:type="paragraph" w:customStyle="1" w:styleId="139">
    <w:name w:val="paragraphindent"/>
    <w:basedOn w:val="1"/>
    <w:qFormat/>
    <w:uiPriority w:val="0"/>
    <w:pPr>
      <w:widowControl/>
      <w:spacing w:before="100" w:beforeAutospacing="1" w:after="100" w:afterAutospacing="1" w:line="360" w:lineRule="auto"/>
      <w:ind w:firstLine="420" w:firstLineChars="200"/>
      <w:jc w:val="left"/>
    </w:pPr>
    <w:rPr>
      <w:rFonts w:ascii="宋体" w:hAnsi="宋体" w:eastAsia="宋体" w:cs="宋体"/>
      <w:kern w:val="0"/>
      <w:sz w:val="24"/>
      <w:szCs w:val="24"/>
    </w:rPr>
  </w:style>
  <w:style w:type="paragraph" w:customStyle="1" w:styleId="140">
    <w:name w:val="FA正文"/>
    <w:basedOn w:val="1"/>
    <w:link w:val="171"/>
    <w:qFormat/>
    <w:uiPriority w:val="0"/>
    <w:pPr>
      <w:tabs>
        <w:tab w:val="left" w:pos="3375"/>
      </w:tabs>
      <w:spacing w:line="360" w:lineRule="auto"/>
      <w:ind w:firstLine="520" w:firstLineChars="200"/>
      <w:jc w:val="left"/>
    </w:pPr>
    <w:rPr>
      <w:rFonts w:ascii="宋体" w:hAnsi="宋体" w:eastAsia="宋体" w:cs="Times New Roman"/>
      <w:spacing w:val="10"/>
      <w:sz w:val="24"/>
      <w:szCs w:val="24"/>
    </w:rPr>
  </w:style>
  <w:style w:type="paragraph" w:customStyle="1" w:styleId="141">
    <w:name w:val="14_black"/>
    <w:basedOn w:val="1"/>
    <w:qFormat/>
    <w:uiPriority w:val="0"/>
    <w:pPr>
      <w:widowControl/>
      <w:spacing w:before="100" w:beforeAutospacing="1" w:after="100" w:afterAutospacing="1" w:line="360" w:lineRule="auto"/>
      <w:ind w:firstLine="420" w:firstLineChars="200"/>
      <w:jc w:val="left"/>
    </w:pPr>
    <w:rPr>
      <w:rFonts w:ascii="宋体" w:hAnsi="宋体" w:eastAsia="宋体" w:cs="宋体"/>
      <w:color w:val="000000"/>
      <w:kern w:val="0"/>
      <w:sz w:val="23"/>
      <w:szCs w:val="23"/>
    </w:rPr>
  </w:style>
  <w:style w:type="paragraph" w:customStyle="1" w:styleId="142">
    <w:name w:val="È±Ê¡ÎÄ±¾"/>
    <w:basedOn w:val="1"/>
    <w:qFormat/>
    <w:uiPriority w:val="0"/>
    <w:pPr>
      <w:widowControl/>
      <w:overflowPunct w:val="0"/>
      <w:autoSpaceDE w:val="0"/>
      <w:autoSpaceDN w:val="0"/>
      <w:adjustRightInd w:val="0"/>
      <w:spacing w:line="360" w:lineRule="auto"/>
      <w:ind w:firstLine="420" w:firstLineChars="200"/>
      <w:jc w:val="left"/>
      <w:textAlignment w:val="baseline"/>
    </w:pPr>
    <w:rPr>
      <w:rFonts w:ascii="Times New Roman" w:hAnsi="Times New Roman" w:eastAsia="宋体" w:cs="Times New Roman"/>
      <w:kern w:val="0"/>
      <w:sz w:val="24"/>
      <w:szCs w:val="20"/>
    </w:rPr>
  </w:style>
  <w:style w:type="paragraph" w:customStyle="1" w:styleId="143">
    <w:name w:val="样式2"/>
    <w:basedOn w:val="1"/>
    <w:link w:val="175"/>
    <w:qFormat/>
    <w:uiPriority w:val="0"/>
    <w:pPr>
      <w:spacing w:before="120" w:after="120" w:line="360" w:lineRule="auto"/>
      <w:ind w:firstLine="420" w:firstLineChars="200"/>
      <w:jc w:val="left"/>
      <w:outlineLvl w:val="1"/>
    </w:pPr>
    <w:rPr>
      <w:rFonts w:ascii="Times New Roman" w:hAnsi="Times New Roman" w:eastAsia="宋体" w:cs="Times New Roman"/>
      <w:b/>
      <w:sz w:val="30"/>
      <w:szCs w:val="24"/>
    </w:rPr>
  </w:style>
  <w:style w:type="paragraph" w:customStyle="1" w:styleId="144">
    <w:name w:val="样式3"/>
    <w:basedOn w:val="28"/>
    <w:link w:val="176"/>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5">
    <w:name w:val="样式4"/>
    <w:basedOn w:val="144"/>
    <w:link w:val="177"/>
    <w:qFormat/>
    <w:uiPriority w:val="0"/>
  </w:style>
  <w:style w:type="paragraph" w:customStyle="1" w:styleId="146">
    <w:name w:val="样式5"/>
    <w:basedOn w:val="28"/>
    <w:link w:val="178"/>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7">
    <w:name w:val="样式6"/>
    <w:basedOn w:val="28"/>
    <w:link w:val="179"/>
    <w:qFormat/>
    <w:uiPriority w:val="0"/>
    <w:pPr>
      <w:pBdr>
        <w:bottom w:val="none" w:color="auto" w:sz="0" w:space="0"/>
      </w:pBdr>
      <w:spacing w:line="360" w:lineRule="auto"/>
      <w:ind w:firstLine="360" w:firstLineChars="200"/>
    </w:pPr>
    <w:rPr>
      <w:rFonts w:ascii="Times New Roman" w:hAnsi="Times New Roman" w:eastAsia="宋体" w:cs="Times New Roman"/>
    </w:rPr>
  </w:style>
  <w:style w:type="paragraph" w:customStyle="1" w:styleId="148">
    <w:name w:val="样式7"/>
    <w:basedOn w:val="4"/>
    <w:link w:val="180"/>
    <w:qFormat/>
    <w:uiPriority w:val="0"/>
    <w:pPr>
      <w:numPr>
        <w:ilvl w:val="2"/>
        <w:numId w:val="2"/>
      </w:numPr>
      <w:tabs>
        <w:tab w:val="left" w:pos="567"/>
      </w:tabs>
      <w:spacing w:before="120" w:after="120" w:line="360" w:lineRule="auto"/>
      <w:ind w:firstLine="420" w:firstLineChars="0"/>
    </w:pPr>
    <w:rPr>
      <w:rFonts w:ascii="Times New Roman" w:hAnsi="Times New Roman" w:eastAsia="宋体" w:cs="Times New Roman"/>
      <w:sz w:val="28"/>
      <w:szCs w:val="18"/>
    </w:rPr>
  </w:style>
  <w:style w:type="paragraph" w:customStyle="1" w:styleId="149">
    <w:name w:val="样式8"/>
    <w:basedOn w:val="27"/>
    <w:link w:val="181"/>
    <w:qFormat/>
    <w:uiPriority w:val="0"/>
    <w:pPr>
      <w:spacing w:line="360" w:lineRule="auto"/>
      <w:ind w:firstLine="0" w:firstLineChars="0"/>
      <w:jc w:val="left"/>
    </w:pPr>
    <w:rPr>
      <w:rFonts w:ascii="Times New Roman" w:hAnsi="Times New Roman" w:eastAsia="宋体" w:cs="Times New Roman"/>
    </w:rPr>
  </w:style>
  <w:style w:type="paragraph" w:customStyle="1" w:styleId="150">
    <w:name w:val="样式9"/>
    <w:basedOn w:val="149"/>
    <w:link w:val="182"/>
    <w:qFormat/>
    <w:uiPriority w:val="0"/>
    <w:pPr>
      <w:jc w:val="center"/>
    </w:pPr>
  </w:style>
  <w:style w:type="paragraph" w:customStyle="1" w:styleId="151">
    <w:name w:val="样式10"/>
    <w:basedOn w:val="150"/>
    <w:link w:val="183"/>
    <w:qFormat/>
    <w:uiPriority w:val="0"/>
    <w:pPr>
      <w:pBdr>
        <w:top w:val="single" w:color="76923C" w:sz="24" w:space="1"/>
      </w:pBdr>
    </w:pPr>
  </w:style>
  <w:style w:type="paragraph" w:customStyle="1" w:styleId="152">
    <w:name w:val="样式11"/>
    <w:basedOn w:val="151"/>
    <w:link w:val="184"/>
    <w:qFormat/>
    <w:uiPriority w:val="0"/>
    <w:pPr>
      <w:pBdr>
        <w:top w:val="none" w:color="auto" w:sz="0" w:space="0"/>
      </w:pBdr>
    </w:pPr>
  </w:style>
  <w:style w:type="paragraph" w:customStyle="1" w:styleId="153">
    <w:name w:val="样式12"/>
    <w:basedOn w:val="152"/>
    <w:link w:val="185"/>
    <w:qFormat/>
    <w:uiPriority w:val="0"/>
  </w:style>
  <w:style w:type="paragraph" w:customStyle="1" w:styleId="154">
    <w:name w:val="样式13"/>
    <w:basedOn w:val="148"/>
    <w:link w:val="186"/>
    <w:qFormat/>
    <w:uiPriority w:val="0"/>
  </w:style>
  <w:style w:type="paragraph" w:customStyle="1" w:styleId="155">
    <w:name w:val="2"/>
    <w:basedOn w:val="1"/>
    <w:link w:val="187"/>
    <w:qFormat/>
    <w:uiPriority w:val="0"/>
    <w:pPr>
      <w:autoSpaceDE w:val="0"/>
      <w:autoSpaceDN w:val="0"/>
      <w:adjustRightInd w:val="0"/>
      <w:spacing w:line="360" w:lineRule="auto"/>
      <w:ind w:firstLine="0" w:firstLineChars="0"/>
      <w:jc w:val="center"/>
    </w:pPr>
    <w:rPr>
      <w:rFonts w:ascii="Times New Roman" w:hAnsi="Times New Roman" w:eastAsia="宋体" w:cs="Times New Roman"/>
      <w:spacing w:val="4"/>
      <w:szCs w:val="24"/>
    </w:rPr>
  </w:style>
  <w:style w:type="paragraph" w:customStyle="1" w:styleId="156">
    <w:name w:val="1"/>
    <w:basedOn w:val="1"/>
    <w:link w:val="188"/>
    <w:qFormat/>
    <w:uiPriority w:val="0"/>
    <w:pPr>
      <w:spacing w:line="360" w:lineRule="auto"/>
      <w:ind w:firstLine="0" w:firstLineChars="0"/>
      <w:jc w:val="left"/>
    </w:pPr>
    <w:rPr>
      <w:rFonts w:ascii="Times New Roman" w:hAnsi="Times New Roman" w:eastAsia="宋体" w:cs="Times New Roman"/>
      <w:szCs w:val="24"/>
    </w:rPr>
  </w:style>
  <w:style w:type="paragraph" w:customStyle="1" w:styleId="157">
    <w:name w:val="飞越型"/>
    <w:qFormat/>
    <w:uiPriority w:val="0"/>
    <w:pPr>
      <w:spacing w:after="200" w:line="276" w:lineRule="auto"/>
    </w:pPr>
    <w:rPr>
      <w:rFonts w:ascii="Calibri" w:hAnsi="Calibri" w:eastAsia="宋体" w:cs="黑体"/>
      <w:sz w:val="22"/>
      <w:szCs w:val="22"/>
      <w:lang w:val="en-US" w:eastAsia="zh-CN" w:bidi="ar-SA"/>
    </w:rPr>
  </w:style>
  <w:style w:type="paragraph" w:customStyle="1" w:styleId="158">
    <w:name w:val="无间隔1"/>
    <w:qFormat/>
    <w:uiPriority w:val="1"/>
    <w:pPr>
      <w:widowControl w:val="0"/>
      <w:ind w:firstLine="420" w:firstLineChars="200"/>
    </w:pPr>
    <w:rPr>
      <w:rFonts w:ascii="Times New Roman" w:hAnsi="Times New Roman" w:eastAsia="宋体" w:cs="Times New Roman"/>
      <w:kern w:val="2"/>
      <w:sz w:val="21"/>
      <w:szCs w:val="24"/>
      <w:lang w:val="en-US" w:eastAsia="zh-CN" w:bidi="ar-SA"/>
    </w:rPr>
  </w:style>
  <w:style w:type="character" w:customStyle="1" w:styleId="159">
    <w:name w:val="标题 5 Char"/>
    <w:link w:val="6"/>
    <w:qFormat/>
    <w:uiPriority w:val="0"/>
    <w:rPr>
      <w:rFonts w:ascii="Times New Roman" w:hAnsi="Times New Roman" w:eastAsia="宋体" w:cs="Times New Roman"/>
      <w:b/>
      <w:bCs/>
      <w:sz w:val="28"/>
      <w:szCs w:val="28"/>
    </w:rPr>
  </w:style>
  <w:style w:type="character" w:customStyle="1" w:styleId="160">
    <w:name w:val="标题 6 Char"/>
    <w:link w:val="7"/>
    <w:qFormat/>
    <w:uiPriority w:val="0"/>
    <w:rPr>
      <w:rFonts w:ascii="Times New Roman" w:hAnsi="Times New Roman" w:eastAsia="宋体" w:cs="Times New Roman"/>
      <w:sz w:val="30"/>
      <w:szCs w:val="18"/>
    </w:rPr>
  </w:style>
  <w:style w:type="character" w:customStyle="1" w:styleId="161">
    <w:name w:val="标题 Char"/>
    <w:link w:val="41"/>
    <w:qFormat/>
    <w:uiPriority w:val="0"/>
    <w:rPr>
      <w:rFonts w:ascii="Arial" w:hAnsi="Arial" w:eastAsia="宋体" w:cs="Arial"/>
      <w:b/>
      <w:bCs/>
      <w:sz w:val="32"/>
      <w:szCs w:val="32"/>
    </w:rPr>
  </w:style>
  <w:style w:type="character" w:customStyle="1" w:styleId="162">
    <w:name w:val="标题 7 Char"/>
    <w:link w:val="8"/>
    <w:qFormat/>
    <w:uiPriority w:val="0"/>
    <w:rPr>
      <w:rFonts w:ascii="Times New Roman" w:hAnsi="Times New Roman" w:eastAsia="宋体" w:cs="Times New Roman"/>
    </w:rPr>
  </w:style>
  <w:style w:type="character" w:customStyle="1" w:styleId="163">
    <w:name w:val="标题 8 Char"/>
    <w:link w:val="9"/>
    <w:qFormat/>
    <w:uiPriority w:val="0"/>
    <w:rPr>
      <w:rFonts w:ascii="Times New Roman" w:hAnsi="Times New Roman" w:eastAsia="宋体" w:cs="Times New Roman"/>
    </w:rPr>
  </w:style>
  <w:style w:type="character" w:customStyle="1" w:styleId="164">
    <w:name w:val="标题 9 Char"/>
    <w:link w:val="10"/>
    <w:qFormat/>
    <w:uiPriority w:val="0"/>
    <w:rPr>
      <w:rFonts w:ascii="Times New Roman" w:hAnsi="Times New Roman" w:eastAsia="宋体" w:cs="Times New Roman"/>
    </w:rPr>
  </w:style>
  <w:style w:type="character" w:customStyle="1" w:styleId="165">
    <w:name w:val="large1"/>
    <w:qFormat/>
    <w:uiPriority w:val="0"/>
    <w:rPr>
      <w:rFonts w:hint="eastAsia" w:ascii="宋体" w:hAnsi="宋体" w:eastAsia="宋体" w:cs="Times New Roman"/>
      <w:sz w:val="22"/>
      <w:szCs w:val="22"/>
    </w:rPr>
  </w:style>
  <w:style w:type="character" w:customStyle="1" w:styleId="166">
    <w:name w:val="14_black1"/>
    <w:qFormat/>
    <w:uiPriority w:val="0"/>
    <w:rPr>
      <w:rFonts w:ascii="Times New Roman" w:hAnsi="Times New Roman" w:eastAsia="宋体" w:cs="Times New Roman"/>
      <w:color w:val="000000"/>
      <w:sz w:val="23"/>
      <w:szCs w:val="23"/>
    </w:rPr>
  </w:style>
  <w:style w:type="character" w:customStyle="1" w:styleId="167">
    <w:name w:val="正文首行缩进 Char"/>
    <w:link w:val="43"/>
    <w:qFormat/>
    <w:uiPriority w:val="0"/>
    <w:rPr>
      <w:rFonts w:ascii="Times New Roman" w:hAnsi="Times New Roman" w:eastAsia="宋体" w:cs="Times New Roman"/>
      <w:sz w:val="34"/>
    </w:rPr>
  </w:style>
  <w:style w:type="character" w:customStyle="1" w:styleId="168">
    <w:name w:val="f141"/>
    <w:qFormat/>
    <w:uiPriority w:val="0"/>
    <w:rPr>
      <w:rFonts w:ascii="Times New Roman" w:hAnsi="Times New Roman" w:eastAsia="宋体" w:cs="Times New Roman"/>
      <w:sz w:val="21"/>
      <w:szCs w:val="21"/>
    </w:rPr>
  </w:style>
  <w:style w:type="character" w:customStyle="1" w:styleId="169">
    <w:name w:val="正文文本缩进 3 Char"/>
    <w:link w:val="34"/>
    <w:qFormat/>
    <w:uiPriority w:val="0"/>
    <w:rPr>
      <w:rFonts w:ascii="Times New Roman" w:hAnsi="Times New Roman" w:eastAsia="宋体" w:cs="Times New Roman"/>
      <w:sz w:val="16"/>
      <w:szCs w:val="16"/>
    </w:rPr>
  </w:style>
  <w:style w:type="character" w:customStyle="1" w:styleId="170">
    <w:name w:val="文档结构图 Char"/>
    <w:link w:val="15"/>
    <w:qFormat/>
    <w:uiPriority w:val="0"/>
    <w:rPr>
      <w:rFonts w:ascii="宋体" w:hAnsi="Times New Roman" w:eastAsia="宋体" w:cs="Times New Roman"/>
      <w:sz w:val="18"/>
      <w:szCs w:val="18"/>
    </w:rPr>
  </w:style>
  <w:style w:type="character" w:customStyle="1" w:styleId="171">
    <w:name w:val="FA正文 Char"/>
    <w:link w:val="140"/>
    <w:qFormat/>
    <w:uiPriority w:val="0"/>
    <w:rPr>
      <w:rFonts w:ascii="宋体" w:hAnsi="宋体" w:eastAsia="宋体" w:cs="Times New Roman"/>
      <w:spacing w:val="10"/>
      <w:sz w:val="24"/>
    </w:rPr>
  </w:style>
  <w:style w:type="character" w:customStyle="1" w:styleId="172">
    <w:name w:val="正文文本 3 Char"/>
    <w:link w:val="17"/>
    <w:qFormat/>
    <w:uiPriority w:val="0"/>
    <w:rPr>
      <w:rFonts w:ascii="Times New Roman" w:hAnsi="Times New Roman" w:eastAsia="宋体" w:cs="Times New Roman"/>
      <w:sz w:val="16"/>
      <w:szCs w:val="16"/>
    </w:rPr>
  </w:style>
  <w:style w:type="character" w:customStyle="1" w:styleId="173">
    <w:name w:val="Indent Normal Char"/>
    <w:qFormat/>
    <w:uiPriority w:val="0"/>
    <w:rPr>
      <w:rFonts w:ascii="Times New Roman" w:hAnsi="Times New Roman" w:eastAsia="宋体" w:cs="Times New Roman"/>
      <w:kern w:val="2"/>
      <w:sz w:val="21"/>
      <w:szCs w:val="24"/>
      <w:lang w:val="en-US" w:eastAsia="zh-CN" w:bidi="ar-SA"/>
    </w:rPr>
  </w:style>
  <w:style w:type="character" w:customStyle="1" w:styleId="174">
    <w:name w:val="p11b1"/>
    <w:qFormat/>
    <w:uiPriority w:val="0"/>
    <w:rPr>
      <w:rFonts w:ascii="Times New Roman" w:hAnsi="Times New Roman" w:eastAsia="宋体" w:cs="Times New Roman"/>
      <w:color w:val="000000"/>
      <w:spacing w:val="320"/>
      <w:sz w:val="20"/>
      <w:szCs w:val="20"/>
      <w:u w:val="none"/>
    </w:rPr>
  </w:style>
  <w:style w:type="character" w:customStyle="1" w:styleId="175">
    <w:name w:val="样式2 Char"/>
    <w:link w:val="143"/>
    <w:qFormat/>
    <w:uiPriority w:val="0"/>
    <w:rPr>
      <w:rFonts w:ascii="Times New Roman" w:hAnsi="Times New Roman" w:eastAsia="宋体" w:cs="Times New Roman"/>
      <w:b/>
      <w:sz w:val="30"/>
    </w:rPr>
  </w:style>
  <w:style w:type="character" w:customStyle="1" w:styleId="176">
    <w:name w:val="样式3 Char"/>
    <w:link w:val="144"/>
    <w:qFormat/>
    <w:uiPriority w:val="0"/>
    <w:rPr>
      <w:rFonts w:ascii="Times New Roman" w:hAnsi="Times New Roman" w:eastAsia="宋体" w:cs="Times New Roman"/>
    </w:rPr>
  </w:style>
  <w:style w:type="character" w:customStyle="1" w:styleId="177">
    <w:name w:val="样式4 Char1"/>
    <w:link w:val="145"/>
    <w:qFormat/>
    <w:uiPriority w:val="0"/>
    <w:rPr>
      <w:rFonts w:ascii="Times New Roman" w:hAnsi="Times New Roman" w:eastAsia="宋体" w:cs="Times New Roman"/>
    </w:rPr>
  </w:style>
  <w:style w:type="character" w:customStyle="1" w:styleId="178">
    <w:name w:val="样式5 Char"/>
    <w:link w:val="146"/>
    <w:qFormat/>
    <w:uiPriority w:val="0"/>
    <w:rPr>
      <w:rFonts w:ascii="Times New Roman" w:hAnsi="Times New Roman" w:eastAsia="宋体" w:cs="Times New Roman"/>
    </w:rPr>
  </w:style>
  <w:style w:type="character" w:customStyle="1" w:styleId="179">
    <w:name w:val="样式6 Char"/>
    <w:link w:val="147"/>
    <w:qFormat/>
    <w:uiPriority w:val="0"/>
    <w:rPr>
      <w:rFonts w:ascii="Times New Roman" w:hAnsi="Times New Roman" w:eastAsia="宋体" w:cs="Times New Roman"/>
    </w:rPr>
  </w:style>
  <w:style w:type="character" w:customStyle="1" w:styleId="180">
    <w:name w:val="样式7 Char"/>
    <w:link w:val="148"/>
    <w:qFormat/>
    <w:uiPriority w:val="0"/>
    <w:rPr>
      <w:rFonts w:ascii="Times New Roman" w:hAnsi="Times New Roman" w:eastAsia="宋体" w:cs="Times New Roman"/>
    </w:rPr>
  </w:style>
  <w:style w:type="character" w:customStyle="1" w:styleId="181">
    <w:name w:val="样式8 Char"/>
    <w:link w:val="149"/>
    <w:qFormat/>
    <w:uiPriority w:val="0"/>
    <w:rPr>
      <w:rFonts w:ascii="Times New Roman" w:hAnsi="Times New Roman" w:eastAsia="宋体" w:cs="Times New Roman"/>
    </w:rPr>
  </w:style>
  <w:style w:type="character" w:customStyle="1" w:styleId="182">
    <w:name w:val="样式9 Char"/>
    <w:link w:val="150"/>
    <w:qFormat/>
    <w:uiPriority w:val="0"/>
    <w:rPr>
      <w:rFonts w:ascii="Times New Roman" w:hAnsi="Times New Roman" w:eastAsia="宋体" w:cs="Times New Roman"/>
    </w:rPr>
  </w:style>
  <w:style w:type="character" w:customStyle="1" w:styleId="183">
    <w:name w:val="样式10 Char"/>
    <w:link w:val="151"/>
    <w:qFormat/>
    <w:uiPriority w:val="0"/>
    <w:rPr>
      <w:rFonts w:ascii="Times New Roman" w:hAnsi="Times New Roman" w:eastAsia="宋体" w:cs="Times New Roman"/>
    </w:rPr>
  </w:style>
  <w:style w:type="character" w:customStyle="1" w:styleId="184">
    <w:name w:val="样式11 Char"/>
    <w:link w:val="152"/>
    <w:qFormat/>
    <w:uiPriority w:val="0"/>
    <w:rPr>
      <w:rFonts w:ascii="Times New Roman" w:hAnsi="Times New Roman" w:eastAsia="宋体" w:cs="Times New Roman"/>
    </w:rPr>
  </w:style>
  <w:style w:type="character" w:customStyle="1" w:styleId="185">
    <w:name w:val="样式12 Char"/>
    <w:link w:val="153"/>
    <w:qFormat/>
    <w:uiPriority w:val="0"/>
    <w:rPr>
      <w:rFonts w:ascii="Times New Roman" w:hAnsi="Times New Roman" w:eastAsia="宋体" w:cs="Times New Roman"/>
    </w:rPr>
  </w:style>
  <w:style w:type="character" w:customStyle="1" w:styleId="186">
    <w:name w:val="样式13 Char"/>
    <w:link w:val="154"/>
    <w:qFormat/>
    <w:uiPriority w:val="0"/>
    <w:rPr>
      <w:rFonts w:ascii="Times New Roman" w:hAnsi="Times New Roman" w:eastAsia="宋体" w:cs="Times New Roman"/>
    </w:rPr>
  </w:style>
  <w:style w:type="character" w:customStyle="1" w:styleId="187">
    <w:name w:val="2 Char"/>
    <w:link w:val="155"/>
    <w:qFormat/>
    <w:uiPriority w:val="0"/>
    <w:rPr>
      <w:rFonts w:ascii="Times New Roman" w:hAnsi="Times New Roman" w:eastAsia="宋体" w:cs="Times New Roman"/>
      <w:spacing w:val="4"/>
    </w:rPr>
  </w:style>
  <w:style w:type="character" w:customStyle="1" w:styleId="188">
    <w:name w:val="1 Char"/>
    <w:link w:val="156"/>
    <w:qFormat/>
    <w:uiPriority w:val="0"/>
    <w:rPr>
      <w:rFonts w:ascii="Times New Roman" w:hAnsi="Times New Roman" w:eastAsia="宋体" w:cs="Times New Roman"/>
    </w:rPr>
  </w:style>
  <w:style w:type="character" w:customStyle="1" w:styleId="189">
    <w:name w:val="样式1 Char"/>
    <w:link w:val="135"/>
    <w:qFormat/>
    <w:uiPriority w:val="0"/>
    <w:rPr>
      <w:rFonts w:ascii="Times New Roman" w:hAnsi="Times New Roman" w:eastAsia="宋体" w:cs="Times New Roman"/>
      <w:sz w:val="24"/>
    </w:rPr>
  </w:style>
  <w:style w:type="paragraph" w:styleId="190">
    <w:name w:val="No Spacing"/>
    <w:qFormat/>
    <w:uiPriority w:val="1"/>
    <w:pPr>
      <w:widowControl w:val="0"/>
      <w:spacing w:line="360" w:lineRule="auto"/>
    </w:pPr>
    <w:rPr>
      <w:rFonts w:ascii="Times New Roman" w:hAnsi="Times New Roman" w:eastAsia="宋体" w:cs="Times New Roman"/>
      <w:kern w:val="2"/>
      <w:sz w:val="21"/>
      <w:szCs w:val="24"/>
      <w:lang w:val="en-US" w:eastAsia="zh-CN" w:bidi="ar-SA"/>
    </w:rPr>
  </w:style>
  <w:style w:type="paragraph" w:customStyle="1" w:styleId="191">
    <w:name w:val="Default"/>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92">
    <w:name w:val="layui-layer-tabnow"/>
    <w:basedOn w:val="47"/>
    <w:qFormat/>
    <w:uiPriority w:val="0"/>
    <w:rPr>
      <w:bdr w:val="single" w:color="CCCCCC" w:sz="6" w:space="0"/>
      <w:shd w:val="clear" w:fill="FFFFFF"/>
    </w:rPr>
  </w:style>
  <w:style w:type="character" w:customStyle="1" w:styleId="193">
    <w:name w:val="first-child"/>
    <w:basedOn w:val="47"/>
    <w:qFormat/>
    <w:uiPriority w:val="0"/>
  </w:style>
  <w:style w:type="table" w:customStyle="1" w:styleId="194">
    <w:name w:val="Table Normal"/>
    <w:semiHidden/>
    <w:unhideWhenUsed/>
    <w:qFormat/>
    <w:uiPriority w:val="0"/>
    <w:tblPr>
      <w:tblCellMar>
        <w:top w:w="0" w:type="dxa"/>
        <w:left w:w="0" w:type="dxa"/>
        <w:bottom w:w="0" w:type="dxa"/>
        <w:right w:w="0" w:type="dxa"/>
      </w:tblCellMar>
    </w:tblPr>
  </w:style>
  <w:style w:type="paragraph" w:customStyle="1" w:styleId="195">
    <w:name w:val="p0"/>
    <w:basedOn w:val="1"/>
    <w:qFormat/>
    <w:uiPriority w:val="0"/>
    <w:pPr>
      <w:widowControl/>
      <w:spacing w:line="408" w:lineRule="auto"/>
      <w:ind w:left="1"/>
      <w:textAlignment w:val="bottom"/>
    </w:pPr>
    <w:rPr>
      <w:color w:val="000000"/>
      <w:kern w:val="0"/>
      <w:szCs w:val="21"/>
    </w:rPr>
  </w:style>
  <w:style w:type="paragraph" w:customStyle="1" w:styleId="196">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97">
    <w:name w:val="Table Text"/>
    <w:basedOn w:val="1"/>
    <w:semiHidden/>
    <w:qFormat/>
    <w:uiPriority w:val="0"/>
    <w:rPr>
      <w:rFonts w:ascii="宋体" w:hAnsi="宋体" w:eastAsia="宋体" w:cs="宋体"/>
      <w:sz w:val="18"/>
      <w:szCs w:val="18"/>
      <w:lang w:val="en-US" w:eastAsia="en-US" w:bidi="ar-SA"/>
    </w:rPr>
  </w:style>
  <w:style w:type="character" w:customStyle="1" w:styleId="198">
    <w:name w:val="font31"/>
    <w:basedOn w:val="47"/>
    <w:qFormat/>
    <w:uiPriority w:val="0"/>
    <w:rPr>
      <w:rFonts w:hint="default" w:ascii="宋体-简" w:hAnsi="宋体-简" w:eastAsia="宋体-简" w:cs="宋体-简"/>
      <w:color w:val="000000"/>
      <w:sz w:val="22"/>
      <w:szCs w:val="22"/>
      <w:u w:val="none"/>
    </w:rPr>
  </w:style>
  <w:style w:type="character" w:customStyle="1" w:styleId="199">
    <w:name w:val="font01"/>
    <w:basedOn w:val="47"/>
    <w:qFormat/>
    <w:uiPriority w:val="0"/>
    <w:rPr>
      <w:rFonts w:hint="default" w:ascii="Calibri" w:hAnsi="Calibri" w:cs="Calibri"/>
      <w:color w:val="000000"/>
      <w:sz w:val="22"/>
      <w:szCs w:val="22"/>
      <w:u w:val="none"/>
    </w:rPr>
  </w:style>
  <w:style w:type="character" w:customStyle="1" w:styleId="200">
    <w:name w:val="font81"/>
    <w:basedOn w:val="47"/>
    <w:qFormat/>
    <w:uiPriority w:val="0"/>
    <w:rPr>
      <w:rFonts w:ascii="Songti SC Bold" w:hAnsi="Songti SC Bold" w:eastAsia="Songti SC Bold" w:cs="Songti SC Bold"/>
      <w:b/>
      <w:bCs/>
      <w:color w:val="000000"/>
      <w:sz w:val="22"/>
      <w:szCs w:val="22"/>
      <w:u w:val="single"/>
    </w:rPr>
  </w:style>
  <w:style w:type="character" w:customStyle="1" w:styleId="201">
    <w:name w:val="font51"/>
    <w:basedOn w:val="47"/>
    <w:qFormat/>
    <w:uiPriority w:val="0"/>
    <w:rPr>
      <w:rFonts w:hint="default" w:ascii="宋体-简" w:hAnsi="宋体-简" w:eastAsia="宋体-简" w:cs="宋体-简"/>
      <w:color w:val="000000"/>
      <w:sz w:val="22"/>
      <w:szCs w:val="22"/>
      <w:u w:val="none"/>
    </w:rPr>
  </w:style>
  <w:style w:type="character" w:customStyle="1" w:styleId="202">
    <w:name w:val="font112"/>
    <w:basedOn w:val="47"/>
    <w:qFormat/>
    <w:uiPriority w:val="0"/>
    <w:rPr>
      <w:rFonts w:hint="default" w:ascii="Songti SC Bold" w:hAnsi="Songti SC Bold" w:eastAsia="Songti SC Bold" w:cs="Songti SC Bold"/>
      <w:b/>
      <w:bCs/>
      <w:color w:val="000000"/>
      <w:sz w:val="22"/>
      <w:szCs w:val="22"/>
      <w:u w:val="none"/>
    </w:rPr>
  </w:style>
  <w:style w:type="character" w:customStyle="1" w:styleId="203">
    <w:name w:val="font61"/>
    <w:basedOn w:val="47"/>
    <w:qFormat/>
    <w:uiPriority w:val="0"/>
    <w:rPr>
      <w:rFonts w:hint="eastAsia" w:ascii="宋体" w:hAnsi="宋体" w:eastAsia="宋体" w:cs="宋体"/>
      <w:color w:val="000000"/>
      <w:sz w:val="22"/>
      <w:szCs w:val="22"/>
      <w:u w:val="none"/>
    </w:rPr>
  </w:style>
  <w:style w:type="character" w:customStyle="1" w:styleId="204">
    <w:name w:val="font121"/>
    <w:basedOn w:val="47"/>
    <w:qFormat/>
    <w:uiPriority w:val="0"/>
    <w:rPr>
      <w:rFonts w:hint="eastAsia" w:ascii="宋体" w:hAnsi="宋体" w:eastAsia="宋体" w:cs="宋体"/>
      <w:b/>
      <w:bCs/>
      <w:color w:val="000000"/>
      <w:sz w:val="22"/>
      <w:szCs w:val="22"/>
      <w:u w:val="none"/>
    </w:rPr>
  </w:style>
  <w:style w:type="character" w:customStyle="1" w:styleId="205">
    <w:name w:val="font131"/>
    <w:basedOn w:val="47"/>
    <w:qFormat/>
    <w:uiPriority w:val="0"/>
    <w:rPr>
      <w:rFonts w:hint="default" w:ascii="Songti SC Bold" w:hAnsi="Songti SC Bold" w:eastAsia="Songti SC Bold" w:cs="Songti SC Bold"/>
      <w:color w:val="000000"/>
      <w:sz w:val="22"/>
      <w:szCs w:val="22"/>
      <w:u w:val="none"/>
    </w:rPr>
  </w:style>
  <w:style w:type="character" w:customStyle="1" w:styleId="206">
    <w:name w:val="font141"/>
    <w:basedOn w:val="47"/>
    <w:qFormat/>
    <w:uiPriority w:val="0"/>
    <w:rPr>
      <w:rFonts w:ascii="Songti SC" w:hAnsi="Songti SC" w:eastAsia="Songti SC" w:cs="Songti SC"/>
      <w:color w:val="000000"/>
      <w:sz w:val="22"/>
      <w:szCs w:val="22"/>
      <w:u w:val="none"/>
    </w:rPr>
  </w:style>
  <w:style w:type="character" w:customStyle="1" w:styleId="207">
    <w:name w:val="font151"/>
    <w:basedOn w:val="47"/>
    <w:qFormat/>
    <w:uiPriority w:val="0"/>
    <w:rPr>
      <w:rFonts w:hint="eastAsia" w:ascii="宋体" w:hAnsi="宋体" w:eastAsia="宋体" w:cs="宋体"/>
      <w:b/>
      <w:bCs/>
      <w:color w:val="000000"/>
      <w:sz w:val="22"/>
      <w:szCs w:val="22"/>
      <w:u w:val="none"/>
    </w:rPr>
  </w:style>
  <w:style w:type="character" w:customStyle="1" w:styleId="208">
    <w:name w:val="font161"/>
    <w:basedOn w:val="47"/>
    <w:qFormat/>
    <w:uiPriority w:val="0"/>
    <w:rPr>
      <w:rFonts w:hint="default" w:ascii="Songti SC" w:hAnsi="Songti SC" w:eastAsia="Songti SC" w:cs="Songti SC"/>
      <w:color w:val="000000"/>
      <w:sz w:val="22"/>
      <w:szCs w:val="22"/>
      <w:u w:val="none"/>
    </w:rPr>
  </w:style>
  <w:style w:type="character" w:customStyle="1" w:styleId="209">
    <w:name w:val="font111"/>
    <w:basedOn w:val="47"/>
    <w:qFormat/>
    <w:uiPriority w:val="0"/>
    <w:rPr>
      <w:rFonts w:hint="default" w:ascii="宋体-简" w:hAnsi="宋体-简" w:eastAsia="宋体-简" w:cs="宋体-简"/>
      <w:b/>
      <w:bCs/>
      <w:color w:val="000000"/>
      <w:sz w:val="22"/>
      <w:szCs w:val="22"/>
      <w:u w:val="none"/>
    </w:rPr>
  </w:style>
  <w:style w:type="character" w:customStyle="1" w:styleId="210">
    <w:name w:val="font142"/>
    <w:basedOn w:val="47"/>
    <w:qFormat/>
    <w:uiPriority w:val="0"/>
    <w:rPr>
      <w:rFonts w:hint="default" w:ascii="Songti SC Bold" w:hAnsi="Songti SC Bold" w:eastAsia="Songti SC Bold" w:cs="Songti SC Bold"/>
      <w:b/>
      <w:bCs/>
      <w:color w:val="000000"/>
      <w:sz w:val="22"/>
      <w:szCs w:val="22"/>
      <w:u w:val="none"/>
    </w:rPr>
  </w:style>
  <w:style w:type="character" w:customStyle="1" w:styleId="211">
    <w:name w:val="font122"/>
    <w:basedOn w:val="47"/>
    <w:qFormat/>
    <w:uiPriority w:val="0"/>
    <w:rPr>
      <w:rFonts w:hint="eastAsia" w:ascii="宋体" w:hAnsi="宋体" w:eastAsia="宋体" w:cs="宋体"/>
      <w:color w:val="000000"/>
      <w:sz w:val="22"/>
      <w:szCs w:val="22"/>
      <w:u w:val="none"/>
    </w:rPr>
  </w:style>
  <w:style w:type="paragraph" w:customStyle="1" w:styleId="212">
    <w:name w:val="table of authorities"/>
    <w:basedOn w:val="1"/>
    <w:next w:val="1"/>
    <w:qFormat/>
    <w:uiPriority w:val="0"/>
    <w:pPr>
      <w:ind w:left="420" w:leftChars="200"/>
    </w:pPr>
    <w:rPr>
      <w:rFonts w:ascii="Times New Roman" w:hAnsi="Times New Roman" w:eastAsia="宋体" w:cs="Times New Roman"/>
    </w:rPr>
  </w:style>
  <w:style w:type="character" w:customStyle="1" w:styleId="213">
    <w:name w:val="标题 3 字符"/>
    <w:basedOn w:val="47"/>
    <w:link w:val="4"/>
    <w:qFormat/>
    <w:uiPriority w:val="0"/>
    <w:rPr>
      <w:rFonts w:hint="default" w:ascii="Calibri" w:hAnsi="Calibri" w:cs="Calibri"/>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customXml" Target="../customXml/item2.xml"/><Relationship Id="rId37" Type="http://schemas.openxmlformats.org/officeDocument/2006/relationships/numbering" Target="numbering.xml"/><Relationship Id="rId36" Type="http://schemas.openxmlformats.org/officeDocument/2006/relationships/customXml" Target="../customXml/item1.xml"/><Relationship Id="rId35" Type="http://schemas.openxmlformats.org/officeDocument/2006/relationships/image" Target="media/image15.png"/><Relationship Id="rId34" Type="http://schemas.openxmlformats.org/officeDocument/2006/relationships/image" Target="media/image14.png"/><Relationship Id="rId33" Type="http://schemas.openxmlformats.org/officeDocument/2006/relationships/image" Target="media/image13.png"/><Relationship Id="rId32" Type="http://schemas.openxmlformats.org/officeDocument/2006/relationships/image" Target="media/image12.png"/><Relationship Id="rId31" Type="http://schemas.openxmlformats.org/officeDocument/2006/relationships/image" Target="media/image11.png"/><Relationship Id="rId30" Type="http://schemas.openxmlformats.org/officeDocument/2006/relationships/image" Target="media/image10.png"/><Relationship Id="rId3" Type="http://schemas.openxmlformats.org/officeDocument/2006/relationships/header" Target="header1.xml"/><Relationship Id="rId29" Type="http://schemas.openxmlformats.org/officeDocument/2006/relationships/image" Target="media/image9.png"/><Relationship Id="rId28" Type="http://schemas.openxmlformats.org/officeDocument/2006/relationships/image" Target="media/image8.png"/><Relationship Id="rId27" Type="http://schemas.openxmlformats.org/officeDocument/2006/relationships/image" Target="media/image7.png"/><Relationship Id="rId26" Type="http://schemas.openxmlformats.org/officeDocument/2006/relationships/image" Target="media/image6.png"/><Relationship Id="rId25" Type="http://schemas.openxmlformats.org/officeDocument/2006/relationships/image" Target="media/image5.png"/><Relationship Id="rId24" Type="http://schemas.openxmlformats.org/officeDocument/2006/relationships/image" Target="media/image4.jpeg"/><Relationship Id="rId23" Type="http://schemas.openxmlformats.org/officeDocument/2006/relationships/image" Target="media/image3.jpeg"/><Relationship Id="rId22" Type="http://schemas.openxmlformats.org/officeDocument/2006/relationships/image" Target="media/image2.jpe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77B851-2727-4D10-8EA5-5903B1DBCED7}">
  <ds:schemaRefs/>
</ds:datastoreItem>
</file>

<file path=docProps/app.xml><?xml version="1.0" encoding="utf-8"?>
<Properties xmlns="http://schemas.openxmlformats.org/officeDocument/2006/extended-properties" xmlns:vt="http://schemas.openxmlformats.org/officeDocument/2006/docPropsVTypes">
  <Template>Normal.dotm</Template>
  <Company>江苏国泰新点软件有限公司  0512-58188000</Company>
  <Pages>80</Pages>
  <Words>8450</Words>
  <Characters>9383</Characters>
  <Lines>36</Lines>
  <Paragraphs>10</Paragraphs>
  <TotalTime>19</TotalTime>
  <ScaleCrop>false</ScaleCrop>
  <LinksUpToDate>false</LinksUpToDate>
  <CharactersWithSpaces>9596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2014-05-09T02:07:00Z</dcterms:created>
  <dc:creator>黄晨;陆俊峰</dc:creator>
  <cp:lastModifiedBy>WPS_1528011989</cp:lastModifiedBy>
  <cp:lastPrinted>2025-10-10T06:09:00Z</cp:lastPrinted>
  <dcterms:modified xsi:type="dcterms:W3CDTF">2026-07-28T09:00:53Z</dcterms:modified>
  <dc:title>操作手册</dc:title>
  <cp:revision>242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7490405C4D2047C5956F25A5D751336A_13</vt:lpwstr>
  </property>
  <property fmtid="{D5CDD505-2E9C-101B-9397-08002B2CF9AE}" pid="4" name="KSOTemplateDocerSaveRecord">
    <vt:lpwstr>eyJoZGlkIjoiMDg1OGE3YTllNWRkNjgwY2M5ZDEwMmY0ODQzZDFhY2IiLCJ1c2VySWQiOiIzNzU3MTM1MjkifQ==</vt:lpwstr>
  </property>
</Properties>
</file>