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版本号：SR-ZB-20260520260715002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商洛核桃良种及省力化栽培技术示范推广项目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SR-ZB-202605</w:t>
      </w:r>
      <w:r>
        <w:br/>
      </w:r>
      <w:r>
        <w:br/>
      </w:r>
      <w:r>
        <w:br/>
      </w:r>
    </w:p>
    <w:p>
      <w:pPr>
        <w:pStyle w:val="null3"/>
        <w:jc w:val="center"/>
        <w:outlineLvl w:val="2"/>
      </w:pPr>
      <w:r>
        <w:rPr>
          <w:rFonts w:ascii="仿宋_GB2312" w:hAnsi="仿宋_GB2312" w:cs="仿宋_GB2312" w:eastAsia="仿宋_GB2312"/>
          <w:sz w:val="28"/>
          <w:b/>
        </w:rPr>
        <w:t>商洛市林业科学研究所</w:t>
      </w:r>
    </w:p>
    <w:p>
      <w:pPr>
        <w:pStyle w:val="null3"/>
        <w:jc w:val="center"/>
        <w:outlineLvl w:val="2"/>
      </w:pPr>
      <w:r>
        <w:rPr>
          <w:rFonts w:ascii="仿宋_GB2312" w:hAnsi="仿宋_GB2312" w:cs="仿宋_GB2312" w:eastAsia="仿宋_GB2312"/>
          <w:sz w:val="28"/>
          <w:b/>
        </w:rPr>
        <w:t>赛荣项目管理有限公司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赛荣项目管理有限公司</w:t>
      </w:r>
      <w:r>
        <w:rPr>
          <w:rFonts w:ascii="仿宋_GB2312" w:hAnsi="仿宋_GB2312" w:cs="仿宋_GB2312" w:eastAsia="仿宋_GB2312"/>
        </w:rPr>
        <w:t>（以下简称“代理机构”）受</w:t>
      </w:r>
      <w:r>
        <w:rPr>
          <w:rFonts w:ascii="仿宋_GB2312" w:hAnsi="仿宋_GB2312" w:cs="仿宋_GB2312" w:eastAsia="仿宋_GB2312"/>
        </w:rPr>
        <w:t>商洛市林业科学研究所</w:t>
      </w:r>
      <w:r>
        <w:rPr>
          <w:rFonts w:ascii="仿宋_GB2312" w:hAnsi="仿宋_GB2312" w:cs="仿宋_GB2312" w:eastAsia="仿宋_GB2312"/>
        </w:rPr>
        <w:t>委托，拟对</w:t>
      </w:r>
      <w:r>
        <w:rPr>
          <w:rFonts w:ascii="仿宋_GB2312" w:hAnsi="仿宋_GB2312" w:cs="仿宋_GB2312" w:eastAsia="仿宋_GB2312"/>
        </w:rPr>
        <w:t>商洛核桃良种及省力化栽培技术示范推广项目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SR-ZB-202605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商洛核桃良种及省力化栽培技术示范推广项目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商洛核桃良种及省力化栽培技术示范推广项目，项目总预算1319500.00元，总建设规模600亩，包含高接换优50亩、省力化栽培550亩。项目主要开展核桃良种推广、高接换优、田间管护、病虫害防控、霜冻防护、水肥试验等标准化技术示范推广工作；确保高接园嫁接成活率≥90%、保存率≥85%，省力化栽培园第三年平均亩产150kg以上，较传统种植增产20%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采购包1（商州标段）：属于专门面向中小企业采购。</w:t>
      </w:r>
    </w:p>
    <w:p>
      <w:pPr>
        <w:pStyle w:val="null3"/>
      </w:pPr>
      <w:r>
        <w:rPr>
          <w:rFonts w:ascii="仿宋_GB2312" w:hAnsi="仿宋_GB2312" w:cs="仿宋_GB2312" w:eastAsia="仿宋_GB2312"/>
        </w:rPr>
        <w:t>采购包2（洛南标段）：属于专门面向中小企业采购。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1、营业执照：供应商具有独立承担民事责任能力的法人、其他组织，提供合法有效的统一社会信用代码营业执照（事业单位提供事业单位法人证书）；</w:t>
      </w:r>
    </w:p>
    <w:p>
      <w:pPr>
        <w:pStyle w:val="null3"/>
      </w:pPr>
      <w:r>
        <w:rPr>
          <w:rFonts w:ascii="仿宋_GB2312" w:hAnsi="仿宋_GB2312" w:cs="仿宋_GB2312" w:eastAsia="仿宋_GB2312"/>
        </w:rPr>
        <w:t>2、财务状况：提供 2025 年度经审计完整的财务审计报告（成立时间至提交响应文件截止时间不足一年的可提供开标前三个月内（任意一个月）银行出具的资信证明）；</w:t>
      </w:r>
    </w:p>
    <w:p>
      <w:pPr>
        <w:pStyle w:val="null3"/>
      </w:pPr>
      <w:r>
        <w:rPr>
          <w:rFonts w:ascii="仿宋_GB2312" w:hAnsi="仿宋_GB2312" w:cs="仿宋_GB2312" w:eastAsia="仿宋_GB2312"/>
        </w:rPr>
        <w:t>3、完税证明：提供 2025年7月以来任意一个月的依法缴纳税收的相关凭据（时间以税款所属时期为准，任意税种），凭据应有税务机关或代收机关的公章或业务专用章。依法免税或无须缴纳税收的供应商，应提供相应证明文件；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4、社保证明：提供 2025年7月以来任意一个月的社会保障资金缴存单据或社保机构开具的社会保险参保缴费情况证明。依法不需要缴纳社会保障资金的供应商应提供相关文件证明；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5、履约能力：具有履行合同所必需的设备和专业技术能力的承诺；供应商须提供加盖单位公章的《履约能力承诺函》，未提供承诺函的，资格审查不予通过；</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7、商业信誉：参加政府采购活动前 3 年内在经营活动中没有重大违法记录的书面声明；供应商不得被列入国家企业信用信息公示系统(www.gsxt.gov.cn)严重违法失信企业名单截图；不得列入信用中国(www.creditchina.gov.cn)重大税收违法失信主体和失信被执行人名单截图；不得列入中国政府采购网(www.ccgp.gov.cn)政府采购严重违法失信行为记录名单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1、营业执照：供应商具有独立承担民事责任能力的法人、其他组织，提供合法有效的统一社会信用代码营业执照（事业单位提供事业单位法人证书）；</w:t>
      </w:r>
    </w:p>
    <w:p>
      <w:pPr>
        <w:pStyle w:val="null3"/>
      </w:pPr>
      <w:r>
        <w:rPr>
          <w:rFonts w:ascii="仿宋_GB2312" w:hAnsi="仿宋_GB2312" w:cs="仿宋_GB2312" w:eastAsia="仿宋_GB2312"/>
        </w:rPr>
        <w:t>2、财务状况：提供 2025 年度经审计完整的财务审计报告（成立时间至提交响应文件截止时间不足一年的可提供开标前三个月内（任意一个月）银行出具的资信证明）；</w:t>
      </w:r>
    </w:p>
    <w:p>
      <w:pPr>
        <w:pStyle w:val="null3"/>
      </w:pPr>
      <w:r>
        <w:rPr>
          <w:rFonts w:ascii="仿宋_GB2312" w:hAnsi="仿宋_GB2312" w:cs="仿宋_GB2312" w:eastAsia="仿宋_GB2312"/>
        </w:rPr>
        <w:t>3、完税证明：提供 2025年7月以来任意一个月的依法缴纳税收的相关凭据（时间以税款所属时期为准，任意税种），凭据应有税务机关或代收机关的公章或业务专用章。依法免税或无须缴纳税收的供应商，应提供相应证明文件；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4、社保证明：提供 2025年7月以来任意一个月的社会保障资金缴存单据或社保机构开具的社会保险参保缴费情况证明。依法不需要缴纳社会保障资金的供应商应提供相关文件证明；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5、履约能力：具有履行合同所必需的设备和专业技术能力的承诺；供应商须提供加盖单位公章的《履约能力承诺函》，未提供承诺函的，资格审查不予通过；</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7、商业信誉：参加政府采购活动前 3 年内在经营活动中没有重大违法记录的书面声明；供应商不得被列入国家企业信用信息公示系统(www.gsxt.gov.cn)严重违法失信企业名单截图；不得列入信用中国(www.creditchina.gov.cn)重大税收违法失信主体和失信被执行人名单截图；不得列入中国政府采购网(www.ccgp.gov.cn)政府采购严重违法失信行为记录名单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商洛市林业科学研究所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北新街东段172号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商洛市林业科学研究所经办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13991433082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赛荣项目管理有限公司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商洛市商州区晨光路社区金源一路 22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17719728863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采购包1：576,500.00元</w:t>
            </w:r>
          </w:p>
          <w:p>
            <w:pPr>
              <w:pStyle w:val="null3"/>
            </w:pPr>
            <w:r>
              <w:rPr>
                <w:rFonts w:ascii="仿宋_GB2312" w:hAnsi="仿宋_GB2312" w:cs="仿宋_GB2312" w:eastAsia="仿宋_GB2312"/>
              </w:rPr>
              <w:t>采购包2：743,000.00元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 号）文件，并参照国家计委2002年颁发的《招标代理服务收费管理暂行办法》(计价格〔2002〕1980号)及国家发改委2011年颁布的《国家发展改革委关于降低部分建设项目收费标准规范收费行为等有关问题的通知》（发改价格[2011]534号）文件的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商洛市林业科学研究所</w:t>
      </w:r>
      <w:r>
        <w:rPr>
          <w:rFonts w:ascii="仿宋_GB2312" w:hAnsi="仿宋_GB2312" w:cs="仿宋_GB2312" w:eastAsia="仿宋_GB2312"/>
        </w:rPr>
        <w:t>和</w:t>
      </w:r>
      <w:r>
        <w:rPr>
          <w:rFonts w:ascii="仿宋_GB2312" w:hAnsi="仿宋_GB2312" w:cs="仿宋_GB2312" w:eastAsia="仿宋_GB2312"/>
        </w:rPr>
        <w:t>赛荣项目管理有限公司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商洛市林业科学研究所</w:t>
      </w:r>
      <w:r>
        <w:rPr>
          <w:rFonts w:ascii="仿宋_GB2312" w:hAnsi="仿宋_GB2312" w:cs="仿宋_GB2312" w:eastAsia="仿宋_GB2312"/>
        </w:rPr>
        <w:t>负责解释。除上述磋商文件内容，其他内容由</w:t>
      </w:r>
      <w:r>
        <w:rPr>
          <w:rFonts w:ascii="仿宋_GB2312" w:hAnsi="仿宋_GB2312" w:cs="仿宋_GB2312" w:eastAsia="仿宋_GB2312"/>
        </w:rPr>
        <w:t>赛荣项目管理有限公司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商洛市林业科学研究所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赛荣项目管理有限公司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涉及本项目最终成果的部分归采购人所有，其余部分归供应商所有。如果协商未果，由项目所在地人民法院判决为准。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符合技术参数及相关指标内容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符合技术参数及相关指标内容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赛荣项目管理有限公司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赛荣项目管理有限公司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赛荣项目管理有限公司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联系人：代起</w:t>
      </w:r>
    </w:p>
    <w:p>
      <w:pPr>
        <w:pStyle w:val="null3"/>
      </w:pPr>
      <w:r>
        <w:rPr>
          <w:rFonts w:ascii="仿宋_GB2312" w:hAnsi="仿宋_GB2312" w:cs="仿宋_GB2312" w:eastAsia="仿宋_GB2312"/>
        </w:rPr>
        <w:t>联系电话：17719728863</w:t>
      </w:r>
    </w:p>
    <w:p>
      <w:pPr>
        <w:pStyle w:val="null3"/>
      </w:pPr>
      <w:r>
        <w:rPr>
          <w:rFonts w:ascii="仿宋_GB2312" w:hAnsi="仿宋_GB2312" w:cs="仿宋_GB2312" w:eastAsia="仿宋_GB2312"/>
        </w:rPr>
        <w:t>地址：商洛市商州区晨光路社区金源一路 22 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洛核桃良种及省力化栽培技术示范推广项目，总建设规模600亩，包含高接换优50亩、省力化栽培550亩。项目主要开展核桃良种推广、高接换优、田间管护、病虫害防控、霜冻防护、水肥试验等标准化技术示范推广工作。核心考核指标：高接园嫁接成活率≥90%、保存率≥85%；省力化栽培园第三年平均亩产150kg以上，较传统种植增产20%以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576,500.00</w:t>
      </w:r>
    </w:p>
    <w:p>
      <w:pPr>
        <w:pStyle w:val="null3"/>
      </w:pPr>
      <w:r>
        <w:rPr>
          <w:rFonts w:ascii="仿宋_GB2312" w:hAnsi="仿宋_GB2312" w:cs="仿宋_GB2312" w:eastAsia="仿宋_GB2312"/>
        </w:rPr>
        <w:t>采购包最高限价（元）: 576,500.00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商洛核桃良种及省力化栽培技术示范推广项目商州段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576,500.00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743,000.00</w:t>
      </w:r>
    </w:p>
    <w:p>
      <w:pPr>
        <w:pStyle w:val="null3"/>
      </w:pPr>
      <w:r>
        <w:rPr>
          <w:rFonts w:ascii="仿宋_GB2312" w:hAnsi="仿宋_GB2312" w:cs="仿宋_GB2312" w:eastAsia="仿宋_GB2312"/>
        </w:rPr>
        <w:t>采购包最高限价（元）: 743,000.00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商洛核桃良种及省力化栽培技术示范推广项目洛南段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743,000.00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标的名称：商洛核桃良种及省力化栽培技术示范推广项目商州段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高接（接后管理、施肥、深翻、防病虫、除草、修剪等）50亩，嫁接成活率</w:t>
            </w:r>
            <w:r>
              <w:rPr>
                <w:rFonts w:ascii="仿宋_GB2312" w:hAnsi="仿宋_GB2312" w:cs="仿宋_GB2312" w:eastAsia="仿宋_GB2312"/>
                <w:sz w:val="21"/>
              </w:rPr>
              <w:t>≥</w:t>
            </w:r>
            <w:r>
              <w:rPr>
                <w:rFonts w:ascii="仿宋_GB2312" w:hAnsi="仿宋_GB2312" w:cs="仿宋_GB2312" w:eastAsia="仿宋_GB2312"/>
                <w:sz w:val="21"/>
              </w:rPr>
              <w:t>90%和保存率≥85%。</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示范园省力化管理（施肥、深翻、防病虫、除草、修剪、霜冻害预防等）250亩，第3年平均亩产150kg，较对照增产20%。</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宣传牌采用方钢骨架，外敷彩绘画面，底座深埋1m并加固，其规格为400×300㎝，支架高3m。</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标的名称：商洛核桃良种及省力化栽培技术示范推广项目洛南段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示范园省力化管理（施肥、深翻、防病虫、除草、修剪、霜冻害预防等）300亩，第3年平均亩产150kg，较对照增产20%。</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水肥一体化施肥试验50亩，包括沼液、微生物菌剂(碳源）、氨基酸肥和磷酸二氢钾4种施肥试验。</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宣传牌采用方钢骨架，外敷彩绘画面，底座深埋1m并加固，其规格为400×300㎝，支架高3m。</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至少有一名具有林业、农业等相关专业技术经验的项目负责人和2名操作技术员。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至少有一名具有林业、农业等相关专业技术经验的项目负责人和2名操作技术员。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商洛市商州区陈塬街办上河村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洛南县景村镇八一村、景兴村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完成本标段技术参数与性能指标要求的全部内容，合同双方通过实地调查以及查阅项目完成相关资料。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完成本标段技术参数与性能指标要求的全部内容，合同双方通过实地调查以及查阅项目完成相关资料。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进度款，截止2026年12月底，根据合同签订要求和阶段验收情况，分期支付，达到付款条件起15个工作日内，支付合同总金额的50.0%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进度款，截止2027年12月底，根据合同签订要求和阶段验收情况，分期支付，达到付款条件起15个工作日内，支付合同总金额的30.0%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进度款，2028年合同任务全面完成，经甲方验收合格后（若验收不合格，限期整改并扣除部分项目资金），达到付款条件起30个工作日内，支付合同总金额的20.0%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进度款，截止2026年12月底，根据合同签订要求和阶段验收情况，分期支付，达到付款条件起15个工作日内，支付合同总金额的50.0%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进度款，截止2027年12月底，根据合同签订要求和阶段验收情况，分期支付，达到付款条件起15个工作日内，支付合同总金额的30.0%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进度款，2028年合同任务全面完成，经甲方验收合格后（若验收不合格，限期整改并扣除部分项目资金），达到付款条件起30个工作日内，支付合同总金额的20.0%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按照合同约定，未达到项目进度要求，在采购人进行进度督促后仍不进行整改，达到本项目整体进度要求的，每延期一天按成交金额的千分之一处罚。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按照合同约定，未达到项目进度要求，在采购人进行进度督促后仍不进行整改，达到本项目整体进度要求的，每延期一天按成交金额的千分之一处罚。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财务状况</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财务状况</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供应商具有独立承担民事责任能力的法人、其他组织，提供合法有效的统一社会信用代码营业执照（事业单位提供事业单位法人证书）；</w:t>
            </w:r>
          </w:p>
        </w:tc>
        <w:tc>
          <w:tcPr>
            <w:tcW w:type="dxa" w:w="1661"/>
          </w:tcPr>
          <w:p>
            <w:pPr>
              <w:pStyle w:val="null3"/>
            </w:pPr>
            <w:r>
              <w:rPr>
                <w:rFonts w:ascii="仿宋_GB2312" w:hAnsi="仿宋_GB2312" w:cs="仿宋_GB2312" w:eastAsia="仿宋_GB2312"/>
              </w:rPr>
              <w:t>营业执照</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 2025 年度经审计完整的财务审计报告（成立时间至提交响应文件截止时间不足一年的可提供开标前三个月内（任意一个月）银行出具的资信证明）；</w:t>
            </w:r>
          </w:p>
        </w:tc>
        <w:tc>
          <w:tcPr>
            <w:tcW w:type="dxa" w:w="1661"/>
          </w:tcPr>
          <w:p>
            <w:pPr>
              <w:pStyle w:val="null3"/>
            </w:pPr>
            <w:r>
              <w:rPr>
                <w:rFonts w:ascii="仿宋_GB2312" w:hAnsi="仿宋_GB2312" w:cs="仿宋_GB2312" w:eastAsia="仿宋_GB2312"/>
              </w:rPr>
              <w:t>财务状况</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 2025年7月以来任意一个月的依法缴纳税收的相关凭据（时间以税款所属时期为准，任意税种），凭据应有税务机关或代收机关的公章或业务专用章。依法免税或无须缴纳税收的供应商，应提供相应证明文件；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完税证明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 2025年7月以来任意一个月的社会保障资金缴存单据或社保机构开具的社会保险参保缴费情况证明。依法不需要缴纳社会保障资金的供应商应提供相关文件证明；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社保证明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具有履行合同所必需的设备和专业技术能力的承诺；供应商须提供加盖单位公章的《履约能力承诺函》，未提供承诺函的，资格审查不予通过；</w:t>
            </w:r>
          </w:p>
        </w:tc>
        <w:tc>
          <w:tcPr>
            <w:tcW w:type="dxa" w:w="1661"/>
          </w:tcPr>
          <w:p>
            <w:pPr>
              <w:pStyle w:val="null3"/>
            </w:pPr>
            <w:r>
              <w:rPr>
                <w:rFonts w:ascii="仿宋_GB2312" w:hAnsi="仿宋_GB2312" w:cs="仿宋_GB2312" w:eastAsia="仿宋_GB2312"/>
              </w:rPr>
              <w:t>履约能力承诺函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商业信誉</w:t>
            </w:r>
          </w:p>
        </w:tc>
        <w:tc>
          <w:tcPr>
            <w:tcW w:type="dxa" w:w="3322"/>
          </w:tcPr>
          <w:p>
            <w:pPr>
              <w:pStyle w:val="null3"/>
            </w:pPr>
            <w:r>
              <w:rPr>
                <w:rFonts w:ascii="仿宋_GB2312" w:hAnsi="仿宋_GB2312" w:cs="仿宋_GB2312" w:eastAsia="仿宋_GB2312"/>
              </w:rPr>
              <w:t>参加政府采购活动前 3 年内在经营活动中没有重大违法记录的书面声明；供应商不得被列入国家企业信用信息公示系统(www.gsxt.gov.cn)严重违法失信企业名单截图；不得列入信用中国(www.creditchina.gov.cn)重大税收违法失信主体和失信被执行人名单截图；不得列入中国政府采购网(www.ccgp.gov.cn)政府采购严重违法失信行为记录名单截图；</w:t>
            </w:r>
          </w:p>
        </w:tc>
        <w:tc>
          <w:tcPr>
            <w:tcW w:type="dxa" w:w="1661"/>
          </w:tcPr>
          <w:p>
            <w:pPr>
              <w:pStyle w:val="null3"/>
            </w:pPr>
            <w:r>
              <w:rPr>
                <w:rFonts w:ascii="仿宋_GB2312" w:hAnsi="仿宋_GB2312" w:cs="仿宋_GB2312" w:eastAsia="仿宋_GB2312"/>
              </w:rPr>
              <w:t>商业信誉</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供应商具有独立承担民事责任能力的法人、其他组织，提供合法有效的统一社会信用代码营业执照（事业单位提供事业单位法人证书）；</w:t>
            </w:r>
          </w:p>
        </w:tc>
        <w:tc>
          <w:tcPr>
            <w:tcW w:type="dxa" w:w="1661"/>
          </w:tcPr>
          <w:p>
            <w:pPr>
              <w:pStyle w:val="null3"/>
            </w:pPr>
            <w:r>
              <w:rPr>
                <w:rFonts w:ascii="仿宋_GB2312" w:hAnsi="仿宋_GB2312" w:cs="仿宋_GB2312" w:eastAsia="仿宋_GB2312"/>
              </w:rPr>
              <w:t>营业执照</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 2025 年度经审计完整的财务审计报告（成立时间至提交响应文件截止时间不足一年的可提供开标前三个月内（任意一个月）银行出具的资信证明）；</w:t>
            </w:r>
          </w:p>
        </w:tc>
        <w:tc>
          <w:tcPr>
            <w:tcW w:type="dxa" w:w="1661"/>
          </w:tcPr>
          <w:p>
            <w:pPr>
              <w:pStyle w:val="null3"/>
            </w:pPr>
            <w:r>
              <w:rPr>
                <w:rFonts w:ascii="仿宋_GB2312" w:hAnsi="仿宋_GB2312" w:cs="仿宋_GB2312" w:eastAsia="仿宋_GB2312"/>
              </w:rPr>
              <w:t>财务状况</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 2025年7月以来任意一个月的依法缴纳税收的相关凭据（时间以税款所属时期为准，任意税种），凭据应有税务机关或代收机关的公章或业务专用章。依法免税或无须缴纳税收的供应商，应提供相应证明文件；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完税证明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 2025年7月以来任意一个月的社会保障资金缴存单据或社保机构开具的社会保险参保缴费情况证明。依法不需要缴纳社会保障资金的供应商应提供相关文件证明；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社保证明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具有履行合同所必需的设备和专业技术能力的承诺；供应商须提供加盖单位公章的《履约能力承诺函》，未提供承诺函的，资格审查不予通过；</w:t>
            </w:r>
          </w:p>
        </w:tc>
        <w:tc>
          <w:tcPr>
            <w:tcW w:type="dxa" w:w="1661"/>
          </w:tcPr>
          <w:p>
            <w:pPr>
              <w:pStyle w:val="null3"/>
            </w:pPr>
            <w:r>
              <w:rPr>
                <w:rFonts w:ascii="仿宋_GB2312" w:hAnsi="仿宋_GB2312" w:cs="仿宋_GB2312" w:eastAsia="仿宋_GB2312"/>
              </w:rPr>
              <w:t>履约能力承诺函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商业信誉</w:t>
            </w:r>
          </w:p>
        </w:tc>
        <w:tc>
          <w:tcPr>
            <w:tcW w:type="dxa" w:w="3322"/>
          </w:tcPr>
          <w:p>
            <w:pPr>
              <w:pStyle w:val="null3"/>
            </w:pPr>
            <w:r>
              <w:rPr>
                <w:rFonts w:ascii="仿宋_GB2312" w:hAnsi="仿宋_GB2312" w:cs="仿宋_GB2312" w:eastAsia="仿宋_GB2312"/>
              </w:rPr>
              <w:t>参加政府采购活动前 3 年内在经营活动中没有重大违法记录的书面声明；供应商不得被列入国家企业信用信息公示系统(www.gsxt.gov.cn)严重违法失信企业名单截图；不得列入信用中国(www.creditchina.gov.cn)重大税收违法失信主体和失信被执行人名单截图；不得列入中国政府采购网(www.ccgp.gov.cn)政府采购严重违法失信行为记录名单截图；</w:t>
            </w:r>
          </w:p>
        </w:tc>
        <w:tc>
          <w:tcPr>
            <w:tcW w:type="dxa" w:w="1661"/>
          </w:tcPr>
          <w:p>
            <w:pPr>
              <w:pStyle w:val="null3"/>
            </w:pPr>
            <w:r>
              <w:rPr>
                <w:rFonts w:ascii="仿宋_GB2312" w:hAnsi="仿宋_GB2312" w:cs="仿宋_GB2312" w:eastAsia="仿宋_GB2312"/>
              </w:rPr>
              <w:t>商业信誉</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履约能力承诺函 法定代表人授权委托书 中小企业声明函 报价表 商业信誉 响应文件封面 财务状况 营业执照 社保证明 完税证明 标的清单 异常低价审查合规声明及承诺书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履约能力承诺函 法定代表人授权委托书 中小企业声明函 本地服务保障能力 报价表 商业信誉 响应文件封面 财务状况 营业执照 社保证明 完税证明 服务方案 标的清单 类似业绩 团队配置 企业资质认证 异常低价审查合规声明及承诺书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磋商有效期是否符合竞争性磋商文件要求；是否满足本次磋商的特殊要求；服务方案是否有重大缺漏项或重大偏离；</w:t>
            </w:r>
          </w:p>
        </w:tc>
        <w:tc>
          <w:tcPr>
            <w:tcW w:type="dxa" w:w="1661"/>
          </w:tcPr>
          <w:p>
            <w:pPr>
              <w:pStyle w:val="null3"/>
            </w:pPr>
            <w:r>
              <w:rPr>
                <w:rFonts w:ascii="仿宋_GB2312" w:hAnsi="仿宋_GB2312" w:cs="仿宋_GB2312" w:eastAsia="仿宋_GB2312"/>
              </w:rPr>
              <w:t>响应文件封面 中小企业声明函 服务方案 标的清单 报价表 异常低价审查合规声明及承诺书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报价是否超过采购预算（最高限价）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履约能力承诺函 法定代表人授权委托书 中小企业声明函 报价表 商业信誉 响应文件封面 财务状况 营业执照 社保证明 完税证明 标的清单 异常低价审查合规声明及承诺书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履约能力承诺函 法定代表人授权委托书 中小企业声明函 本地服务保障能力 报价表 商业信誉 响应文件封面 财务状况 营业执照 社保证明 完税证明 服务方案 标的清单 类似业绩 团队配置 企业资质认证 异常低价审查合规声明及承诺书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 否满足本次磋商的特殊要求；服务方案是否有 重大缺漏项或重大偏离。</w:t>
            </w:r>
          </w:p>
        </w:tc>
        <w:tc>
          <w:tcPr>
            <w:tcW w:type="dxa" w:w="1661"/>
          </w:tcPr>
          <w:p>
            <w:pPr>
              <w:pStyle w:val="null3"/>
            </w:pPr>
            <w:r>
              <w:rPr>
                <w:rFonts w:ascii="仿宋_GB2312" w:hAnsi="仿宋_GB2312" w:cs="仿宋_GB2312" w:eastAsia="仿宋_GB2312"/>
              </w:rPr>
              <w:t>响应文件封面 中小企业声明函 服务方案 标的清单 报价表 异常低价审查合规声明及承诺书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报价是否超过采购预算（最高限价）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评审得分相同的，按照最后报价由低到高的顺序推荐。评审得分且最后报价相同的，按服务方案优劣顺序推荐。评审得分、最后报价和服务方案得分均相同的，按照业绩得分顺序推荐。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评审得分相同的，按照最后报价由低到高的顺序推荐。评审得分且最后报价相同的，按服务方案优劣顺序推荐。评审得分、最后报价和服务方案得分均相同的，按照业绩得分顺序推荐。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供应商提供近三年（2023年7月至今）类似业绩，每提供一个业绩得5分，最多得15分。 注：同类业绩指经济林良种繁育、果树高接换优、果园提质改造、林果省力化栽培、水肥/病虫防控试验、农林技术示范推广、果园托管、种植技术培训相关服务项目；业绩以合同扫描件为准，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1.项目负责人（3 分） 具有林业、农业、园艺、果树相关专业职称：高级工程师，得 3 分；中级职称，得 2 分；助理工程师（无职称但持有农艺工、林果栽培等中级及以上职业技能等级证书），得1分；无任何证书，得 0 分； 2. 现场实操技术员（3 分） 配备 1 名专职现场技术员，满足以下任一条件即可得 3 分，不满足得 0 分： ① 持有林业、农业、园艺、果树相关专业初级（助理）及以上职称； ② 持有果树栽培、林木嫁接、病虫害防治相关职业技能等级证书； ③ 提供 2 年及以上经济林田间管护、果树嫁接实操工作证明。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团队配置</w:t>
            </w:r>
          </w:p>
        </w:tc>
      </w:tr>
      <w:tr>
        <w:tc>
          <w:tcPr>
            <w:tcW w:type="dxa" w:w="831"/>
            <w:vMerge/>
          </w:tcPr>
          <w:p/>
        </w:tc>
        <w:tc>
          <w:tcPr>
            <w:tcW w:type="dxa" w:w="1661"/>
          </w:tcPr>
          <w:p>
            <w:pPr>
              <w:pStyle w:val="null3"/>
            </w:pPr>
            <w:r>
              <w:rPr>
                <w:rFonts w:ascii="仿宋_GB2312" w:hAnsi="仿宋_GB2312" w:cs="仿宋_GB2312" w:eastAsia="仿宋_GB2312"/>
              </w:rPr>
              <w:t>企业资质认证</w:t>
            </w:r>
          </w:p>
        </w:tc>
        <w:tc>
          <w:tcPr>
            <w:tcW w:type="dxa" w:w="2492"/>
          </w:tcPr>
          <w:p>
            <w:pPr>
              <w:pStyle w:val="null3"/>
            </w:pPr>
            <w:r>
              <w:rPr>
                <w:rFonts w:ascii="仿宋_GB2312" w:hAnsi="仿宋_GB2312" w:cs="仿宋_GB2312" w:eastAsia="仿宋_GB2312"/>
              </w:rPr>
              <w:t>每提供一项有效的体系认证（通过ISO9001质量管理体系认证、ISO14001环境管理体系认证、ISO45001职业健康安全管理体系认证）得2分，满分6分。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企业资质认证</w:t>
            </w:r>
          </w:p>
        </w:tc>
      </w:tr>
      <w:tr>
        <w:tc>
          <w:tcPr>
            <w:tcW w:type="dxa" w:w="831"/>
            <w:vMerge/>
          </w:tcPr>
          <w:p/>
        </w:tc>
        <w:tc>
          <w:tcPr>
            <w:tcW w:type="dxa" w:w="1661"/>
          </w:tcPr>
          <w:p>
            <w:pPr>
              <w:pStyle w:val="null3"/>
            </w:pPr>
            <w:r>
              <w:rPr>
                <w:rFonts w:ascii="仿宋_GB2312" w:hAnsi="仿宋_GB2312" w:cs="仿宋_GB2312" w:eastAsia="仿宋_GB2312"/>
              </w:rPr>
              <w:t>本地服务保障能力</w:t>
            </w:r>
          </w:p>
        </w:tc>
        <w:tc>
          <w:tcPr>
            <w:tcW w:type="dxa" w:w="2492"/>
          </w:tcPr>
          <w:p>
            <w:pPr>
              <w:pStyle w:val="null3"/>
            </w:pPr>
            <w:r>
              <w:rPr>
                <w:rFonts w:ascii="仿宋_GB2312" w:hAnsi="仿宋_GB2312" w:cs="仿宋_GB2312" w:eastAsia="仿宋_GB2312"/>
              </w:rPr>
              <w:t>1.投标人在商洛市范围内拥有自有经营场地或设立分支机构，提供产权证明或场地租赁合同完整佐证材料，得5分； 2.仅出具本地化驻场服务书面承诺，无场地佐证材料，得3分； 3.未提供任何本地化服务相关承诺材料，本项得0分。 佐证材料要求：场地租赁/产权证明需清晰体现地址位于标段所在地区(县)域范围内，材料加盖供应商公章方为有效。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本地服务保障能力</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1.方案完全匹配建设内容，嫁接、施肥、修剪、防冻、病虫防治等技术流程贴合商洛本地立地条件，参数完整、可落地，得8-10分； 2.方案完整覆盖全部工作内容，技术路线合理，具备实操性，得5-7分； 3.方案存在部分技术环节缺失，措施针对性一般，得2-4分； 4.方案核心技术内容缺失，不符合项目要求，得0-1分。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1.编制完整保障方案，针对 50 亩高接换优、250 亩省力化示范园，完整覆盖人员分组、嫁接农时规划、嫁接成活率管控、增产指标保障全维度措施，贴合标段任务，落地性强，得7-8分； 2.编制保障方案，具备基础实施保障措施，但高接管护、增产管控部分细节缺失，可基本满足项目实施需求，得5-6分； 3.编制保障方案，内容笼统简略，缺少高接换优专项管控措施，针对性较弱，得3-4分； 4.未编制保障方案，或无对应实施保障举措，得0-2分。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项目进度管控方案</w:t>
            </w:r>
          </w:p>
        </w:tc>
        <w:tc>
          <w:tcPr>
            <w:tcW w:type="dxa" w:w="2492"/>
          </w:tcPr>
          <w:p>
            <w:pPr>
              <w:pStyle w:val="null3"/>
            </w:pPr>
            <w:r>
              <w:rPr>
                <w:rFonts w:ascii="仿宋_GB2312" w:hAnsi="仿宋_GB2312" w:cs="仿宋_GB2312" w:eastAsia="仿宋_GB2312"/>
              </w:rPr>
              <w:t>1.严格按照核桃春季嫁接、四季管护、采收加工农时制定月度节点，配套农时延误补救措施，得7-8分； 2.进度节点清晰，符合主要农时，得5-6分； 3.节点粗略，农时匹配度一般，得3-4分； 4.进度计划违背核桃生长周期，得0-2分。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全过程质量管控和农户培训方案</w:t>
            </w:r>
          </w:p>
        </w:tc>
        <w:tc>
          <w:tcPr>
            <w:tcW w:type="dxa" w:w="2492"/>
          </w:tcPr>
          <w:p>
            <w:pPr>
              <w:pStyle w:val="null3"/>
            </w:pPr>
            <w:r>
              <w:rPr>
                <w:rFonts w:ascii="仿宋_GB2312" w:hAnsi="仿宋_GB2312" w:cs="仿宋_GB2312" w:eastAsia="仿宋_GB2312"/>
              </w:rPr>
              <w:t>1.高接成活率、亩产增产指标有完整管控手段，配套多场次农户实操培训、长期技术跟踪服务，得7-8分； 2.具备质量管控措施与基础培训计划，得5-6分； 3.管控、培训内容简略，得3-4分； 4.无质量管控或农户培训安排，得0-2分。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灾害、成活率不足应急处置方案</w:t>
            </w:r>
          </w:p>
        </w:tc>
        <w:tc>
          <w:tcPr>
            <w:tcW w:type="dxa" w:w="2492"/>
          </w:tcPr>
          <w:p>
            <w:pPr>
              <w:pStyle w:val="null3"/>
            </w:pPr>
            <w:r>
              <w:rPr>
                <w:rFonts w:ascii="仿宋_GB2312" w:hAnsi="仿宋_GB2312" w:cs="仿宋_GB2312" w:eastAsia="仿宋_GB2312"/>
              </w:rPr>
              <w:t>1.针对霜冻、大面积嫁接不成活、病虫害、极端降雨制定完整补救、补接、减灾措施，得4分； 2.覆盖主要风险，处置措施可行，得2-3分； 3.应急内容简单，得1分； 4.无应急方案，得0分。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异常低价审查合规声明及承诺书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满足磋商文件资格要求且通过符合性审查的所有供应商报价，投标价格最低的报价为评标基准价，其价格分为满分。其他供应商的价格分统一按照下列公式计算：磋商报价得分=（评标基准价/投标报价）×30。 本项目异常低价判定依据财政部关于推动解决政府采购异常低价问题的通知（财库〔2026〕2号）文件精神，认定为异常低价的供应商，须在磋商小组规定时间内提供相关证明材料，如果供应商在规定时间未提供或提供的证明材料不能成立的，客观上形成不良竞争，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供应商提供近三年（2023年7月至今）类似业绩，每提供一个业绩得5分，最多得15分。 注：同类业绩指经济林良种繁育、果树高接换优、果园提质改造、林果省力化栽培、水肥/病虫防控试验、农林技术示范推广、果园托管、种植技术培训相关服务项目；业绩以合同扫描件为准，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1.项目负责人（3 分） 具有林业、农业、园艺、果树相关专业职称：高级工程师，得 3 分；中级职称，得 2 分；助理工程师（无职称但持有农艺工、林果栽培等中级及以上职业技能等级证书），得1分；无任何证书，得 0 分； 2. 现场实操技术员（3 分） 配备 1 名专职现场技术员，满足以下任一条件即可得 3 分，不满足得 0 分： ① 持有林业、农业、园艺、果树相关专业初级（助理）及以上职称； ② 持有果树栽培、林木嫁接、病虫害防治相关职业技能等级证书； ③ 提供 2 年及以上经济林田间管护、果树嫁接实操工作证明。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团队配置</w:t>
            </w:r>
          </w:p>
        </w:tc>
      </w:tr>
      <w:tr>
        <w:tc>
          <w:tcPr>
            <w:tcW w:type="dxa" w:w="831"/>
            <w:vMerge/>
          </w:tcPr>
          <w:p/>
        </w:tc>
        <w:tc>
          <w:tcPr>
            <w:tcW w:type="dxa" w:w="1661"/>
          </w:tcPr>
          <w:p>
            <w:pPr>
              <w:pStyle w:val="null3"/>
            </w:pPr>
            <w:r>
              <w:rPr>
                <w:rFonts w:ascii="仿宋_GB2312" w:hAnsi="仿宋_GB2312" w:cs="仿宋_GB2312" w:eastAsia="仿宋_GB2312"/>
              </w:rPr>
              <w:t>企业资质认证</w:t>
            </w:r>
          </w:p>
        </w:tc>
        <w:tc>
          <w:tcPr>
            <w:tcW w:type="dxa" w:w="2492"/>
          </w:tcPr>
          <w:p>
            <w:pPr>
              <w:pStyle w:val="null3"/>
            </w:pPr>
            <w:r>
              <w:rPr>
                <w:rFonts w:ascii="仿宋_GB2312" w:hAnsi="仿宋_GB2312" w:cs="仿宋_GB2312" w:eastAsia="仿宋_GB2312"/>
              </w:rPr>
              <w:t>每提供一项有效的体系认证（通过ISO9001质量管理体系认证、ISO14001环境管理体系认证、ISO45001职业健康安全管理体系认证）得2分，满分6分。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企业资质认证</w:t>
            </w:r>
          </w:p>
        </w:tc>
      </w:tr>
      <w:tr>
        <w:tc>
          <w:tcPr>
            <w:tcW w:type="dxa" w:w="831"/>
            <w:vMerge/>
          </w:tcPr>
          <w:p/>
        </w:tc>
        <w:tc>
          <w:tcPr>
            <w:tcW w:type="dxa" w:w="1661"/>
          </w:tcPr>
          <w:p>
            <w:pPr>
              <w:pStyle w:val="null3"/>
            </w:pPr>
            <w:r>
              <w:rPr>
                <w:rFonts w:ascii="仿宋_GB2312" w:hAnsi="仿宋_GB2312" w:cs="仿宋_GB2312" w:eastAsia="仿宋_GB2312"/>
              </w:rPr>
              <w:t>本地服务保障能力</w:t>
            </w:r>
          </w:p>
        </w:tc>
        <w:tc>
          <w:tcPr>
            <w:tcW w:type="dxa" w:w="2492"/>
          </w:tcPr>
          <w:p>
            <w:pPr>
              <w:pStyle w:val="null3"/>
            </w:pPr>
            <w:r>
              <w:rPr>
                <w:rFonts w:ascii="仿宋_GB2312" w:hAnsi="仿宋_GB2312" w:cs="仿宋_GB2312" w:eastAsia="仿宋_GB2312"/>
              </w:rPr>
              <w:t>1.投标人在商洛市范围内拥有自有经营场地或设立分支机构，提供产权证明或场地租赁合同完整佐证材料，得5分； 2.仅出具本地化驻场服务书面承诺，无场地佐证材料，得3分； 3.未提供任何本地化服务相关承诺材料，本项得0分。 佐证材料要求：场地租赁/产权证明需清晰体现地址位于标段所在地区(县)域范围内，材料加盖供应商公章方为有效。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本地服务保障能力</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1.方案完全匹配建设内容，嫁接、施肥、修剪、防冻、病虫防治等技术流程贴合商洛本地立地条件，参数完整、可落地，得8-10分； 2.方案完整覆盖全部工作内容，技术路线合理，具备实操性，得5-7分； 3.方案存在部分技术环节缺失，措施针对性一般，得2-4分； 4.方案核心技术内容缺失，不符合项目要求，得0-1分。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1.编制完整保障方案，针对 300 亩省力化果园、50 亩水肥一体化试验田，完整覆盖人员调配、水肥试验操作、田间管护、产量指标管控全维度措施，贴合标段任务，落地性强，得7-8分； 2.编制保障方案，具备基础实施保障措施，但水肥试验专项管控部分细节缺失，可基本满足项目实施需求，得5-6分； 3.编制保障方案，内容笼统简略，缺少水肥试验专项管控措施，针对性较弱，得3-4分； 4.未编制保障方案，或无对应实施保障举措，得0-2分。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项目进度管控方案</w:t>
            </w:r>
          </w:p>
        </w:tc>
        <w:tc>
          <w:tcPr>
            <w:tcW w:type="dxa" w:w="2492"/>
          </w:tcPr>
          <w:p>
            <w:pPr>
              <w:pStyle w:val="null3"/>
            </w:pPr>
            <w:r>
              <w:rPr>
                <w:rFonts w:ascii="仿宋_GB2312" w:hAnsi="仿宋_GB2312" w:cs="仿宋_GB2312" w:eastAsia="仿宋_GB2312"/>
              </w:rPr>
              <w:t>1.严格按照核桃春季嫁接、四季管护、采收加工农时制定月度节点，配套农时延误补救措施，得7-8分； 2.进度节点清晰，符合主要农时，得5-6分； 3.节点粗略，农时匹配度一般，得3-4分； 4.进度计划违背核桃生长周期，得0-2分。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全过程质量管控和农户培训方案</w:t>
            </w:r>
          </w:p>
        </w:tc>
        <w:tc>
          <w:tcPr>
            <w:tcW w:type="dxa" w:w="2492"/>
          </w:tcPr>
          <w:p>
            <w:pPr>
              <w:pStyle w:val="null3"/>
            </w:pPr>
            <w:r>
              <w:rPr>
                <w:rFonts w:ascii="仿宋_GB2312" w:hAnsi="仿宋_GB2312" w:cs="仿宋_GB2312" w:eastAsia="仿宋_GB2312"/>
              </w:rPr>
              <w:t>1.高接成活率、亩产增产指标有完整管控手段，配套多场次农户实操培训、长期技术跟踪服务，得7-8分； 2.具备质量管控措施与基础培训计划，得5-6分； 3.管控、培训内容简略，得3-4分； 4.无质量管控或农户培训安排，得0-2分。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灾害、成活率不足应急处置方案</w:t>
            </w:r>
          </w:p>
        </w:tc>
        <w:tc>
          <w:tcPr>
            <w:tcW w:type="dxa" w:w="2492"/>
          </w:tcPr>
          <w:p>
            <w:pPr>
              <w:pStyle w:val="null3"/>
            </w:pPr>
            <w:r>
              <w:rPr>
                <w:rFonts w:ascii="仿宋_GB2312" w:hAnsi="仿宋_GB2312" w:cs="仿宋_GB2312" w:eastAsia="仿宋_GB2312"/>
              </w:rPr>
              <w:t>1.针对霜冻、大面积嫁接不成活、病虫害、极端降雨制定完整补救、补接、减灾措施，得4分； 2.覆盖主要风险，处置措施可行，得2-3分； 3.应急内容简单，得1分； 4.无应急方案，得0分。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异常低价审查合规声明及承诺书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满足磋商文件资格要求且通过符合性审查的所有供应商报价，投标价格最低的报价为评标基准价，其价格分为满分。其他供应商的价格分统一按照下列公式计算：磋商报价得分=（评标基准价/投标报价）×30。 本项目异常低价判定依据财政部关于推动解决政府采购异常低价问题的通知（财库〔2026〕2号）文件精神，认定为异常低价的供应商，须在磋商小组规定时间内提供相关证明材料，如果供应商在规定时间未提供或提供的证明材料不能成立的，客观上形成不良竞争，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w:t>
      </w:r>
    </w:p>
    <w:p>
      <w:pPr>
        <w:pStyle w:val="null3"/>
        <w:ind w:firstLine="960"/>
      </w:pPr>
      <w:r>
        <w:rPr>
          <w:rFonts w:ascii="仿宋_GB2312" w:hAnsi="仿宋_GB2312" w:cs="仿宋_GB2312" w:eastAsia="仿宋_GB2312"/>
        </w:rPr>
        <w:t>详见附件：财务状况</w:t>
      </w:r>
    </w:p>
    <w:p>
      <w:pPr>
        <w:pStyle w:val="null3"/>
        <w:ind w:firstLine="960"/>
      </w:pPr>
      <w:r>
        <w:rPr>
          <w:rFonts w:ascii="仿宋_GB2312" w:hAnsi="仿宋_GB2312" w:cs="仿宋_GB2312" w:eastAsia="仿宋_GB2312"/>
        </w:rPr>
        <w:t>详见附件：完税证明</w:t>
      </w:r>
    </w:p>
    <w:p>
      <w:pPr>
        <w:pStyle w:val="null3"/>
        <w:ind w:firstLine="960"/>
      </w:pPr>
      <w:r>
        <w:rPr>
          <w:rFonts w:ascii="仿宋_GB2312" w:hAnsi="仿宋_GB2312" w:cs="仿宋_GB2312" w:eastAsia="仿宋_GB2312"/>
        </w:rPr>
        <w:t>详见附件：社保证明</w:t>
      </w:r>
    </w:p>
    <w:p>
      <w:pPr>
        <w:pStyle w:val="null3"/>
        <w:ind w:firstLine="960"/>
      </w:pPr>
      <w:r>
        <w:rPr>
          <w:rFonts w:ascii="仿宋_GB2312" w:hAnsi="仿宋_GB2312" w:cs="仿宋_GB2312" w:eastAsia="仿宋_GB2312"/>
        </w:rPr>
        <w:t>详见附件：履约能力承诺函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详见附件：商业信誉</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详见附件：团队配置</w:t>
      </w:r>
    </w:p>
    <w:p>
      <w:pPr>
        <w:pStyle w:val="null3"/>
        <w:ind w:firstLine="960"/>
      </w:pPr>
      <w:r>
        <w:rPr>
          <w:rFonts w:ascii="仿宋_GB2312" w:hAnsi="仿宋_GB2312" w:cs="仿宋_GB2312" w:eastAsia="仿宋_GB2312"/>
        </w:rPr>
        <w:t>详见附件：企业资质认证</w:t>
      </w:r>
    </w:p>
    <w:p>
      <w:pPr>
        <w:pStyle w:val="null3"/>
        <w:ind w:firstLine="960"/>
      </w:pPr>
      <w:r>
        <w:rPr>
          <w:rFonts w:ascii="仿宋_GB2312" w:hAnsi="仿宋_GB2312" w:cs="仿宋_GB2312" w:eastAsia="仿宋_GB2312"/>
        </w:rPr>
        <w:t>详见附件：本地服务保障能力</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详见附件：异常低价审查合规声明及承诺书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w:t>
      </w:r>
    </w:p>
    <w:p>
      <w:pPr>
        <w:pStyle w:val="null3"/>
        <w:ind w:firstLine="960"/>
      </w:pPr>
      <w:r>
        <w:rPr>
          <w:rFonts w:ascii="仿宋_GB2312" w:hAnsi="仿宋_GB2312" w:cs="仿宋_GB2312" w:eastAsia="仿宋_GB2312"/>
        </w:rPr>
        <w:t>详见附件：财务状况</w:t>
      </w:r>
    </w:p>
    <w:p>
      <w:pPr>
        <w:pStyle w:val="null3"/>
        <w:ind w:firstLine="960"/>
      </w:pPr>
      <w:r>
        <w:rPr>
          <w:rFonts w:ascii="仿宋_GB2312" w:hAnsi="仿宋_GB2312" w:cs="仿宋_GB2312" w:eastAsia="仿宋_GB2312"/>
        </w:rPr>
        <w:t>详见附件：完税证明</w:t>
      </w:r>
    </w:p>
    <w:p>
      <w:pPr>
        <w:pStyle w:val="null3"/>
        <w:ind w:firstLine="960"/>
      </w:pPr>
      <w:r>
        <w:rPr>
          <w:rFonts w:ascii="仿宋_GB2312" w:hAnsi="仿宋_GB2312" w:cs="仿宋_GB2312" w:eastAsia="仿宋_GB2312"/>
        </w:rPr>
        <w:t>详见附件：社保证明</w:t>
      </w:r>
    </w:p>
    <w:p>
      <w:pPr>
        <w:pStyle w:val="null3"/>
        <w:ind w:firstLine="960"/>
      </w:pPr>
      <w:r>
        <w:rPr>
          <w:rFonts w:ascii="仿宋_GB2312" w:hAnsi="仿宋_GB2312" w:cs="仿宋_GB2312" w:eastAsia="仿宋_GB2312"/>
        </w:rPr>
        <w:t>详见附件：履约能力承诺函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详见附件：商业信誉</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详见附件：团队配置</w:t>
      </w:r>
    </w:p>
    <w:p>
      <w:pPr>
        <w:pStyle w:val="null3"/>
        <w:ind w:firstLine="960"/>
      </w:pPr>
      <w:r>
        <w:rPr>
          <w:rFonts w:ascii="仿宋_GB2312" w:hAnsi="仿宋_GB2312" w:cs="仿宋_GB2312" w:eastAsia="仿宋_GB2312"/>
        </w:rPr>
        <w:t>详见附件：企业资质认证</w:t>
      </w:r>
    </w:p>
    <w:p>
      <w:pPr>
        <w:pStyle w:val="null3"/>
        <w:ind w:firstLine="960"/>
      </w:pPr>
      <w:r>
        <w:rPr>
          <w:rFonts w:ascii="仿宋_GB2312" w:hAnsi="仿宋_GB2312" w:cs="仿宋_GB2312" w:eastAsia="仿宋_GB2312"/>
        </w:rPr>
        <w:t>详见附件：本地服务保障能力</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详见附件：异常低价审查合规声明及承诺书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