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03227B">
      <w:pPr>
        <w:jc w:val="center"/>
        <w:rPr>
          <w:rFonts w:hint="eastAsia"/>
          <w:sz w:val="32"/>
          <w:szCs w:val="32"/>
          <w:lang w:val="en-US" w:eastAsia="zh-CN"/>
        </w:rPr>
      </w:pPr>
      <w:r>
        <w:rPr>
          <w:rFonts w:hint="eastAsia"/>
          <w:sz w:val="32"/>
          <w:szCs w:val="32"/>
          <w:lang w:val="en-US" w:eastAsia="zh-CN"/>
        </w:rPr>
        <w:t>商州标段合同文本</w:t>
      </w:r>
    </w:p>
    <w:p w14:paraId="134D3FD8">
      <w:pPr>
        <w:keepNext w:val="0"/>
        <w:keepLines w:val="0"/>
        <w:pageBreakBefore w:val="0"/>
        <w:widowControl w:val="0"/>
        <w:kinsoku/>
        <w:wordWrap/>
        <w:overflowPunct/>
        <w:topLinePunct w:val="0"/>
        <w:autoSpaceDE/>
        <w:autoSpaceDN/>
        <w:bidi w:val="0"/>
        <w:adjustRightInd/>
        <w:snapToGrid/>
        <w:spacing w:before="156" w:beforeLines="50" w:after="312" w:afterLines="100" w:line="560" w:lineRule="exact"/>
        <w:jc w:val="center"/>
        <w:textAlignment w:val="auto"/>
        <w:rPr>
          <w:rFonts w:hint="eastAsia" w:ascii="方正小标宋简体" w:hAnsi="宋体" w:eastAsia="方正小标宋简体"/>
          <w:spacing w:val="17"/>
          <w:sz w:val="48"/>
          <w:szCs w:val="48"/>
        </w:rPr>
      </w:pPr>
    </w:p>
    <w:p w14:paraId="1938EF53">
      <w:pPr>
        <w:keepNext w:val="0"/>
        <w:keepLines w:val="0"/>
        <w:pageBreakBefore w:val="0"/>
        <w:widowControl w:val="0"/>
        <w:kinsoku/>
        <w:wordWrap/>
        <w:overflowPunct/>
        <w:topLinePunct w:val="0"/>
        <w:autoSpaceDE/>
        <w:autoSpaceDN/>
        <w:bidi w:val="0"/>
        <w:adjustRightInd/>
        <w:snapToGrid/>
        <w:spacing w:before="156" w:beforeLines="50" w:after="312" w:afterLines="100" w:line="560" w:lineRule="exact"/>
        <w:jc w:val="center"/>
        <w:textAlignment w:val="auto"/>
        <w:rPr>
          <w:rFonts w:hint="eastAsia" w:ascii="方正小标宋简体" w:hAnsi="宋体" w:eastAsia="方正小标宋简体"/>
          <w:spacing w:val="17"/>
          <w:sz w:val="48"/>
          <w:szCs w:val="48"/>
        </w:rPr>
      </w:pPr>
    </w:p>
    <w:p w14:paraId="570E2CDD">
      <w:pPr>
        <w:keepNext w:val="0"/>
        <w:keepLines w:val="0"/>
        <w:pageBreakBefore w:val="0"/>
        <w:widowControl w:val="0"/>
        <w:kinsoku/>
        <w:wordWrap/>
        <w:overflowPunct/>
        <w:topLinePunct w:val="0"/>
        <w:autoSpaceDE/>
        <w:autoSpaceDN/>
        <w:bidi w:val="0"/>
        <w:adjustRightInd/>
        <w:snapToGrid/>
        <w:spacing w:before="156" w:beforeLines="50" w:after="312" w:afterLines="100" w:line="560" w:lineRule="exact"/>
        <w:jc w:val="center"/>
        <w:textAlignment w:val="auto"/>
        <w:rPr>
          <w:rFonts w:hint="eastAsia" w:ascii="方正小标宋简体" w:hAnsi="宋体" w:eastAsia="方正小标宋简体"/>
          <w:spacing w:val="17"/>
          <w:sz w:val="48"/>
          <w:szCs w:val="48"/>
        </w:rPr>
      </w:pPr>
    </w:p>
    <w:p w14:paraId="3D36E657">
      <w:pPr>
        <w:keepNext w:val="0"/>
        <w:keepLines w:val="0"/>
        <w:pageBreakBefore w:val="0"/>
        <w:widowControl w:val="0"/>
        <w:kinsoku/>
        <w:wordWrap/>
        <w:overflowPunct/>
        <w:topLinePunct w:val="0"/>
        <w:autoSpaceDE/>
        <w:autoSpaceDN/>
        <w:bidi w:val="0"/>
        <w:adjustRightInd/>
        <w:snapToGrid/>
        <w:spacing w:before="156" w:beforeLines="50" w:after="312" w:afterLines="100" w:line="560" w:lineRule="exact"/>
        <w:jc w:val="center"/>
        <w:textAlignment w:val="auto"/>
        <w:rPr>
          <w:rFonts w:hint="eastAsia" w:ascii="方正小标宋简体" w:hAnsi="宋体" w:eastAsia="方正小标宋简体"/>
          <w:spacing w:val="17"/>
          <w:sz w:val="48"/>
          <w:szCs w:val="48"/>
        </w:rPr>
      </w:pPr>
    </w:p>
    <w:p w14:paraId="04542C68">
      <w:pPr>
        <w:keepNext w:val="0"/>
        <w:keepLines w:val="0"/>
        <w:pageBreakBefore w:val="0"/>
        <w:widowControl w:val="0"/>
        <w:kinsoku/>
        <w:wordWrap/>
        <w:overflowPunct/>
        <w:topLinePunct w:val="0"/>
        <w:autoSpaceDE/>
        <w:autoSpaceDN/>
        <w:bidi w:val="0"/>
        <w:adjustRightInd/>
        <w:snapToGrid/>
        <w:spacing w:before="156" w:beforeLines="50" w:after="312" w:afterLines="100" w:line="560" w:lineRule="exact"/>
        <w:jc w:val="center"/>
        <w:textAlignment w:val="auto"/>
        <w:rPr>
          <w:rFonts w:hint="eastAsia" w:ascii="方正小标宋简体" w:hAnsi="宋体" w:eastAsia="方正小标宋简体"/>
          <w:spacing w:val="17"/>
          <w:sz w:val="48"/>
          <w:szCs w:val="48"/>
        </w:rPr>
      </w:pPr>
      <w:r>
        <w:rPr>
          <w:rFonts w:hint="eastAsia" w:ascii="方正小标宋简体" w:hAnsi="宋体" w:eastAsia="方正小标宋简体"/>
          <w:spacing w:val="17"/>
          <w:sz w:val="48"/>
          <w:szCs w:val="48"/>
        </w:rPr>
        <w:t>中央财政林</w:t>
      </w:r>
      <w:r>
        <w:rPr>
          <w:rFonts w:hint="eastAsia" w:ascii="方正小标宋简体" w:hAnsi="宋体" w:eastAsia="方正小标宋简体"/>
          <w:spacing w:val="17"/>
          <w:sz w:val="48"/>
          <w:szCs w:val="48"/>
          <w:lang w:val="en-US" w:eastAsia="zh-CN"/>
        </w:rPr>
        <w:t>草</w:t>
      </w:r>
      <w:r>
        <w:rPr>
          <w:rFonts w:hint="eastAsia" w:ascii="方正小标宋简体" w:hAnsi="宋体" w:eastAsia="方正小标宋简体"/>
          <w:spacing w:val="17"/>
          <w:sz w:val="48"/>
          <w:szCs w:val="48"/>
        </w:rPr>
        <w:t>科技推广示范</w:t>
      </w:r>
    </w:p>
    <w:p w14:paraId="6DE254A4">
      <w:pPr>
        <w:keepNext w:val="0"/>
        <w:keepLines w:val="0"/>
        <w:pageBreakBefore w:val="0"/>
        <w:widowControl w:val="0"/>
        <w:kinsoku/>
        <w:wordWrap/>
        <w:overflowPunct/>
        <w:topLinePunct w:val="0"/>
        <w:autoSpaceDE/>
        <w:autoSpaceDN/>
        <w:bidi w:val="0"/>
        <w:adjustRightInd/>
        <w:snapToGrid/>
        <w:spacing w:before="156" w:beforeLines="50" w:after="312" w:afterLines="100" w:line="560" w:lineRule="exact"/>
        <w:jc w:val="center"/>
        <w:textAlignment w:val="auto"/>
        <w:rPr>
          <w:rFonts w:hint="eastAsia" w:ascii="方正小标宋简体" w:hAnsi="宋体" w:eastAsia="方正小标宋简体"/>
          <w:spacing w:val="17"/>
          <w:sz w:val="48"/>
          <w:szCs w:val="48"/>
        </w:rPr>
      </w:pPr>
      <w:r>
        <w:rPr>
          <w:rFonts w:hint="eastAsia" w:ascii="方正小标宋简体" w:hAnsi="宋体" w:eastAsia="方正小标宋简体"/>
          <w:spacing w:val="17"/>
          <w:sz w:val="48"/>
          <w:szCs w:val="48"/>
        </w:rPr>
        <w:t>项目二级合同</w:t>
      </w:r>
    </w:p>
    <w:p w14:paraId="78BE6006">
      <w:pPr>
        <w:ind w:firstLine="964" w:firstLineChars="300"/>
        <w:rPr>
          <w:rFonts w:hint="eastAsia" w:ascii="仿宋_GB2312" w:eastAsia="仿宋_GB2312"/>
          <w:b/>
          <w:bCs/>
          <w:sz w:val="32"/>
          <w:szCs w:val="32"/>
        </w:rPr>
      </w:pPr>
    </w:p>
    <w:p w14:paraId="0EC1BCC5">
      <w:pPr>
        <w:ind w:firstLine="964" w:firstLineChars="300"/>
        <w:rPr>
          <w:rFonts w:hint="eastAsia" w:ascii="仿宋_GB2312" w:eastAsia="仿宋_GB2312"/>
          <w:b/>
          <w:bCs/>
          <w:sz w:val="32"/>
          <w:szCs w:val="32"/>
        </w:rPr>
      </w:pPr>
    </w:p>
    <w:p w14:paraId="24C33C2A">
      <w:pPr>
        <w:ind w:firstLine="964" w:firstLineChars="300"/>
        <w:rPr>
          <w:rFonts w:hint="eastAsia" w:ascii="仿宋_GB2312" w:eastAsia="仿宋_GB2312"/>
          <w:b/>
          <w:bCs/>
          <w:sz w:val="32"/>
          <w:szCs w:val="32"/>
        </w:rPr>
      </w:pPr>
    </w:p>
    <w:p w14:paraId="40FC312B">
      <w:pPr>
        <w:ind w:firstLine="964" w:firstLineChars="300"/>
        <w:rPr>
          <w:rFonts w:hint="eastAsia" w:ascii="仿宋_GB2312" w:eastAsia="仿宋_GB2312"/>
          <w:b/>
          <w:bCs/>
          <w:sz w:val="32"/>
          <w:szCs w:val="32"/>
        </w:rPr>
      </w:pPr>
    </w:p>
    <w:p w14:paraId="6669F1BB">
      <w:pPr>
        <w:ind w:firstLine="964" w:firstLineChars="300"/>
        <w:rPr>
          <w:rFonts w:hint="eastAsia" w:ascii="仿宋_GB2312" w:eastAsia="仿宋_GB2312"/>
          <w:b/>
          <w:bCs/>
          <w:sz w:val="32"/>
          <w:szCs w:val="32"/>
        </w:rPr>
      </w:pPr>
    </w:p>
    <w:p w14:paraId="20D767B2">
      <w:pPr>
        <w:rPr>
          <w:rFonts w:hint="eastAsia" w:ascii="宋体" w:hAnsi="宋体"/>
          <w:b/>
          <w:sz w:val="28"/>
        </w:rPr>
      </w:pPr>
    </w:p>
    <w:p w14:paraId="1664C589">
      <w:pPr>
        <w:ind w:firstLine="1124" w:firstLineChars="400"/>
        <w:jc w:val="left"/>
        <w:rPr>
          <w:rFonts w:hint="eastAsia" w:ascii="宋体" w:hAnsi="宋体" w:eastAsia="宋体" w:cs="宋体"/>
          <w:b/>
          <w:sz w:val="28"/>
          <w:szCs w:val="28"/>
        </w:rPr>
      </w:pPr>
      <w:r>
        <w:rPr>
          <w:rFonts w:hint="eastAsia" w:ascii="宋体" w:hAnsi="宋体" w:cs="宋体"/>
          <w:b/>
          <w:sz w:val="28"/>
          <w:szCs w:val="28"/>
          <w:lang w:val="en-US" w:eastAsia="zh-CN"/>
        </w:rPr>
        <w:t>项目</w:t>
      </w:r>
      <w:r>
        <w:rPr>
          <w:rFonts w:hint="eastAsia" w:ascii="宋体" w:hAnsi="宋体" w:eastAsia="宋体" w:cs="宋体"/>
          <w:b/>
          <w:sz w:val="28"/>
          <w:szCs w:val="28"/>
        </w:rPr>
        <w:t>编号：S</w:t>
      </w:r>
      <w:r>
        <w:rPr>
          <w:rFonts w:hint="default" w:ascii="宋体" w:hAnsi="宋体" w:eastAsia="宋体" w:cs="宋体"/>
          <w:b/>
          <w:sz w:val="28"/>
          <w:szCs w:val="28"/>
          <w:lang w:val="en-US"/>
        </w:rPr>
        <w:t>L</w:t>
      </w:r>
      <w:r>
        <w:rPr>
          <w:rFonts w:hint="eastAsia" w:ascii="宋体" w:hAnsi="宋体" w:eastAsia="宋体" w:cs="宋体"/>
          <w:b/>
          <w:sz w:val="28"/>
          <w:szCs w:val="28"/>
        </w:rPr>
        <w:t>TG[20</w:t>
      </w:r>
      <w:r>
        <w:rPr>
          <w:rFonts w:hint="eastAsia" w:ascii="宋体" w:hAnsi="宋体" w:eastAsia="宋体" w:cs="宋体"/>
          <w:b/>
          <w:sz w:val="28"/>
          <w:szCs w:val="28"/>
          <w:lang w:val="en-US" w:eastAsia="zh-CN"/>
        </w:rPr>
        <w:t>2</w:t>
      </w:r>
      <w:r>
        <w:rPr>
          <w:rFonts w:hint="eastAsia" w:ascii="宋体" w:hAnsi="宋体" w:cs="宋体"/>
          <w:b/>
          <w:sz w:val="28"/>
          <w:szCs w:val="28"/>
          <w:lang w:val="en-US" w:eastAsia="zh-CN"/>
        </w:rPr>
        <w:t>6</w:t>
      </w:r>
      <w:r>
        <w:rPr>
          <w:rFonts w:hint="eastAsia" w:ascii="宋体" w:hAnsi="宋体" w:eastAsia="宋体" w:cs="宋体"/>
          <w:b/>
          <w:sz w:val="28"/>
          <w:szCs w:val="28"/>
        </w:rPr>
        <w:t>]</w:t>
      </w:r>
      <w:r>
        <w:rPr>
          <w:rFonts w:hint="eastAsia" w:ascii="宋体" w:hAnsi="宋体" w:eastAsia="宋体" w:cs="宋体"/>
          <w:b/>
          <w:sz w:val="28"/>
          <w:szCs w:val="28"/>
          <w:lang w:val="en-US" w:eastAsia="zh-CN"/>
        </w:rPr>
        <w:t>0</w:t>
      </w:r>
      <w:r>
        <w:rPr>
          <w:rFonts w:hint="eastAsia" w:ascii="宋体" w:hAnsi="宋体" w:cs="宋体"/>
          <w:b/>
          <w:sz w:val="28"/>
          <w:szCs w:val="28"/>
          <w:lang w:val="en-US" w:eastAsia="zh-CN"/>
        </w:rPr>
        <w:t>5</w:t>
      </w:r>
      <w:r>
        <w:rPr>
          <w:rFonts w:hint="eastAsia" w:ascii="宋体" w:hAnsi="宋体" w:eastAsia="宋体" w:cs="宋体"/>
          <w:b/>
          <w:sz w:val="28"/>
          <w:szCs w:val="28"/>
        </w:rPr>
        <w:t>号</w:t>
      </w:r>
    </w:p>
    <w:p w14:paraId="53A024F7">
      <w:pPr>
        <w:spacing w:line="560" w:lineRule="exact"/>
        <w:ind w:firstLine="1124" w:firstLineChars="400"/>
        <w:jc w:val="left"/>
        <w:rPr>
          <w:rFonts w:hint="default" w:ascii="宋体" w:hAnsi="宋体" w:eastAsia="宋体" w:cs="Times New Roman"/>
          <w:b/>
          <w:bCs w:val="0"/>
          <w:sz w:val="28"/>
          <w:lang w:val="en-US" w:eastAsia="zh-CN"/>
        </w:rPr>
      </w:pPr>
      <w:r>
        <w:rPr>
          <w:rFonts w:hint="eastAsia" w:ascii="宋体" w:hAnsi="宋体" w:eastAsia="宋体" w:cs="宋体"/>
          <w:b/>
          <w:sz w:val="28"/>
          <w:szCs w:val="28"/>
        </w:rPr>
        <w:t>项目名称：</w:t>
      </w:r>
      <w:r>
        <w:rPr>
          <w:rFonts w:hint="eastAsia" w:ascii="宋体" w:hAnsi="宋体" w:eastAsia="宋体" w:cs="Times New Roman"/>
          <w:b/>
          <w:bCs w:val="0"/>
          <w:sz w:val="28"/>
          <w:lang w:val="en-US" w:eastAsia="zh-CN"/>
        </w:rPr>
        <w:t>商洛核桃良种及省力化栽培技术示范推广</w:t>
      </w:r>
      <w:r>
        <w:rPr>
          <w:rFonts w:hint="eastAsia" w:ascii="宋体" w:hAnsi="宋体" w:cs="Times New Roman"/>
          <w:b/>
          <w:bCs w:val="0"/>
          <w:sz w:val="28"/>
          <w:lang w:val="en-US" w:eastAsia="zh-CN"/>
        </w:rPr>
        <w:t>项目</w:t>
      </w:r>
    </w:p>
    <w:p w14:paraId="2F24E2C1">
      <w:pPr>
        <w:ind w:firstLine="1124" w:firstLineChars="400"/>
        <w:jc w:val="left"/>
        <w:rPr>
          <w:rFonts w:hint="eastAsia" w:ascii="宋体" w:hAnsi="宋体" w:eastAsia="宋体" w:cs="宋体"/>
          <w:b/>
          <w:sz w:val="28"/>
          <w:szCs w:val="28"/>
        </w:rPr>
      </w:pPr>
      <w:r>
        <w:rPr>
          <w:rFonts w:hint="eastAsia" w:ascii="宋体" w:hAnsi="宋体" w:eastAsia="宋体" w:cs="宋体"/>
          <w:b/>
          <w:sz w:val="28"/>
          <w:szCs w:val="28"/>
          <w:lang w:eastAsia="zh-CN"/>
        </w:rPr>
        <w:t>主持</w:t>
      </w:r>
      <w:r>
        <w:rPr>
          <w:rFonts w:hint="eastAsia" w:ascii="宋体" w:hAnsi="宋体" w:eastAsia="宋体" w:cs="宋体"/>
          <w:b/>
          <w:sz w:val="28"/>
          <w:szCs w:val="28"/>
        </w:rPr>
        <w:t>单位（甲方）：商洛</w:t>
      </w:r>
      <w:r>
        <w:rPr>
          <w:rFonts w:hint="eastAsia" w:ascii="宋体" w:hAnsi="宋体" w:eastAsia="宋体" w:cs="宋体"/>
          <w:b/>
          <w:sz w:val="28"/>
          <w:szCs w:val="28"/>
          <w:lang w:eastAsia="zh-CN"/>
        </w:rPr>
        <w:t>市</w:t>
      </w:r>
      <w:r>
        <w:rPr>
          <w:rFonts w:hint="eastAsia" w:ascii="宋体" w:hAnsi="宋体" w:eastAsia="宋体" w:cs="宋体"/>
          <w:b/>
          <w:sz w:val="28"/>
          <w:szCs w:val="28"/>
          <w:lang w:val="en-US" w:eastAsia="zh-CN"/>
        </w:rPr>
        <w:t>林业科学</w:t>
      </w:r>
      <w:r>
        <w:rPr>
          <w:rFonts w:hint="eastAsia" w:ascii="宋体" w:hAnsi="宋体" w:eastAsia="宋体" w:cs="宋体"/>
          <w:b/>
          <w:sz w:val="28"/>
          <w:szCs w:val="28"/>
        </w:rPr>
        <w:t>研究所</w:t>
      </w:r>
    </w:p>
    <w:p w14:paraId="01A8C5A8">
      <w:pPr>
        <w:ind w:firstLine="1124" w:firstLineChars="400"/>
        <w:jc w:val="left"/>
        <w:rPr>
          <w:rFonts w:hint="default" w:ascii="宋体" w:hAnsi="宋体" w:eastAsia="宋体" w:cs="宋体"/>
          <w:b/>
          <w:sz w:val="28"/>
          <w:szCs w:val="28"/>
          <w:lang w:val="en-US" w:eastAsia="zh-CN"/>
        </w:rPr>
      </w:pPr>
      <w:r>
        <w:rPr>
          <w:rFonts w:hint="eastAsia" w:ascii="宋体" w:hAnsi="宋体" w:eastAsia="宋体" w:cs="宋体"/>
          <w:b/>
          <w:sz w:val="28"/>
          <w:szCs w:val="28"/>
          <w:lang w:eastAsia="zh-CN"/>
        </w:rPr>
        <w:t>协作</w:t>
      </w:r>
      <w:r>
        <w:rPr>
          <w:rFonts w:hint="eastAsia" w:ascii="宋体" w:hAnsi="宋体" w:eastAsia="宋体" w:cs="宋体"/>
          <w:b/>
          <w:sz w:val="28"/>
          <w:szCs w:val="28"/>
        </w:rPr>
        <w:t>单位（乙方）：</w:t>
      </w:r>
    </w:p>
    <w:p w14:paraId="08FF4127">
      <w:pPr>
        <w:ind w:firstLine="1124" w:firstLineChars="400"/>
        <w:jc w:val="left"/>
        <w:rPr>
          <w:rFonts w:hint="eastAsia" w:ascii="宋体" w:hAnsi="宋体" w:eastAsia="宋体" w:cs="宋体"/>
          <w:b/>
          <w:sz w:val="28"/>
          <w:szCs w:val="28"/>
        </w:rPr>
      </w:pPr>
      <w:r>
        <w:rPr>
          <w:rFonts w:hint="eastAsia" w:ascii="宋体" w:hAnsi="宋体" w:eastAsia="宋体" w:cs="宋体"/>
          <w:b/>
          <w:sz w:val="28"/>
          <w:szCs w:val="28"/>
        </w:rPr>
        <w:t>起止年限：</w:t>
      </w:r>
    </w:p>
    <w:p w14:paraId="322BFD27">
      <w:pPr>
        <w:ind w:firstLine="1124" w:firstLineChars="400"/>
        <w:jc w:val="left"/>
        <w:rPr>
          <w:rFonts w:hint="eastAsia" w:ascii="宋体" w:hAnsi="宋体" w:eastAsia="宋体" w:cs="宋体"/>
          <w:b/>
          <w:sz w:val="28"/>
          <w:szCs w:val="28"/>
        </w:rPr>
      </w:pPr>
      <w:r>
        <w:rPr>
          <w:rFonts w:hint="eastAsia" w:ascii="宋体" w:hAnsi="宋体" w:eastAsia="宋体" w:cs="宋体"/>
          <w:b/>
          <w:sz w:val="28"/>
          <w:szCs w:val="28"/>
        </w:rPr>
        <w:t>签订日期：</w:t>
      </w:r>
    </w:p>
    <w:p w14:paraId="7E348A50">
      <w:pPr>
        <w:ind w:left="718" w:leftChars="342"/>
        <w:jc w:val="left"/>
        <w:rPr>
          <w:rFonts w:hint="eastAsia"/>
          <w:sz w:val="28"/>
          <w:szCs w:val="28"/>
        </w:rPr>
      </w:pPr>
    </w:p>
    <w:p w14:paraId="04C42711">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黑体" w:hAnsi="黑体" w:eastAsia="黑体" w:cs="黑体"/>
          <w:b w:val="0"/>
          <w:bCs/>
          <w:sz w:val="32"/>
          <w:szCs w:val="32"/>
        </w:rPr>
      </w:pPr>
      <w:bookmarkStart w:id="0" w:name="_GoBack"/>
      <w:bookmarkEnd w:id="0"/>
      <w:r>
        <w:rPr>
          <w:rFonts w:hint="eastAsia" w:ascii="仿宋_GB2312" w:hAnsi="仿宋_GB2312" w:eastAsia="仿宋_GB2312" w:cs="仿宋_GB2312"/>
          <w:b w:val="0"/>
          <w:bCs w:val="0"/>
          <w:kern w:val="2"/>
          <w:sz w:val="32"/>
          <w:szCs w:val="32"/>
          <w:lang w:val="en-US" w:eastAsia="zh-CN" w:bidi="ar-SA"/>
        </w:rPr>
        <w:t>为确保商洛核桃良种及省力化栽培技术示范推广项目顺利实施，按期完成目标任务。经甲乙双方充分协商，签订合同如下：</w:t>
      </w:r>
    </w:p>
    <w:p w14:paraId="2A7EF7C1">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sz w:val="32"/>
          <w:szCs w:val="32"/>
        </w:rPr>
        <w:t>一、</w:t>
      </w:r>
      <w:r>
        <w:rPr>
          <w:rFonts w:hint="eastAsia" w:ascii="黑体" w:hAnsi="黑体" w:eastAsia="黑体" w:cs="黑体"/>
          <w:b w:val="0"/>
          <w:bCs w:val="0"/>
          <w:kern w:val="2"/>
          <w:sz w:val="32"/>
          <w:szCs w:val="32"/>
          <w:lang w:val="en-US" w:eastAsia="zh-CN" w:bidi="ar-SA"/>
        </w:rPr>
        <w:t>甲方职责</w:t>
      </w:r>
    </w:p>
    <w:p w14:paraId="459A5ACB">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1.负责制定项目作业设计，指导乙方落实项目实施地点，督促乙方做好项目实施工作。</w:t>
      </w:r>
    </w:p>
    <w:p w14:paraId="391E0575">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2.负责项目实施过程中的技术咨询、技术指导、技术培训等。组织开展相关试验研究。</w:t>
      </w:r>
    </w:p>
    <w:p w14:paraId="51DB1A04">
      <w:pPr>
        <w:keepNext w:val="0"/>
        <w:keepLines w:val="0"/>
        <w:pageBreakBefore w:val="0"/>
        <w:widowControl/>
        <w:kinsoku/>
        <w:wordWrap/>
        <w:overflowPunct/>
        <w:topLinePunct w:val="0"/>
        <w:autoSpaceDE/>
        <w:autoSpaceDN/>
        <w:bidi w:val="0"/>
        <w:adjustRightInd/>
        <w:snapToGrid/>
        <w:spacing w:line="560" w:lineRule="exact"/>
        <w:ind w:left="638" w:leftChars="304" w:right="0" w:rightChars="0" w:firstLine="0" w:firstLineChars="0"/>
        <w:jc w:val="left"/>
        <w:textAlignment w:val="auto"/>
        <w:outlineLvl w:val="9"/>
        <w:rPr>
          <w:rFonts w:hint="eastAsia" w:ascii="黑体" w:hAnsi="黑体" w:eastAsia="黑体" w:cs="黑体"/>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3.负责组织项目中期查验、项目验收及成果鉴定等工作。</w:t>
      </w:r>
      <w:r>
        <w:rPr>
          <w:rFonts w:hint="eastAsia" w:ascii="黑体" w:hAnsi="黑体" w:eastAsia="黑体" w:cs="黑体"/>
          <w:b w:val="0"/>
          <w:bCs w:val="0"/>
          <w:kern w:val="2"/>
          <w:sz w:val="32"/>
          <w:szCs w:val="32"/>
          <w:lang w:val="en-US" w:eastAsia="zh-CN" w:bidi="ar-SA"/>
        </w:rPr>
        <w:t>二、乙方职责</w:t>
      </w:r>
    </w:p>
    <w:p w14:paraId="4019FF5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1.按照项目实施任务和</w:t>
      </w:r>
      <w:r>
        <w:rPr>
          <w:rFonts w:hint="eastAsia" w:ascii="仿宋_GB2312" w:hAnsi="仿宋_GB2312" w:eastAsia="仿宋_GB2312" w:cs="仿宋_GB2312"/>
          <w:bCs/>
          <w:sz w:val="32"/>
          <w:szCs w:val="32"/>
          <w:lang w:val="en-US" w:eastAsia="zh-CN"/>
        </w:rPr>
        <w:t>作业设计</w:t>
      </w:r>
      <w:r>
        <w:rPr>
          <w:rFonts w:hint="eastAsia" w:ascii="仿宋_GB2312" w:hAnsi="仿宋_GB2312" w:eastAsia="仿宋_GB2312" w:cs="仿宋_GB2312"/>
          <w:bCs/>
          <w:sz w:val="32"/>
          <w:szCs w:val="32"/>
        </w:rPr>
        <w:t>的有关要求，落实项目示范推广地点，</w:t>
      </w:r>
      <w:r>
        <w:rPr>
          <w:rFonts w:hint="eastAsia" w:ascii="仿宋_GB2312" w:hAnsi="仿宋_GB2312" w:eastAsia="仿宋_GB2312" w:cs="仿宋_GB2312"/>
          <w:bCs/>
          <w:sz w:val="32"/>
          <w:szCs w:val="32"/>
          <w:lang w:eastAsia="zh-CN"/>
        </w:rPr>
        <w:t>做好</w:t>
      </w:r>
      <w:r>
        <w:rPr>
          <w:rFonts w:hint="eastAsia" w:ascii="仿宋_GB2312" w:hAnsi="仿宋_GB2312" w:eastAsia="仿宋_GB2312" w:cs="仿宋_GB2312"/>
          <w:bCs/>
          <w:sz w:val="32"/>
          <w:szCs w:val="32"/>
        </w:rPr>
        <w:t>项目实施。</w:t>
      </w:r>
      <w:r>
        <w:rPr>
          <w:rFonts w:hint="eastAsia" w:ascii="仿宋_GB2312" w:hAnsi="仿宋_GB2312" w:eastAsia="仿宋_GB2312" w:cs="仿宋_GB2312"/>
          <w:bCs/>
          <w:color w:val="auto"/>
          <w:sz w:val="32"/>
          <w:szCs w:val="32"/>
          <w:lang w:val="en-US" w:eastAsia="zh-CN"/>
        </w:rPr>
        <w:t>完成300亩示范基地建设</w:t>
      </w:r>
      <w:r>
        <w:rPr>
          <w:rFonts w:hint="eastAsia" w:ascii="仿宋_GB2312" w:hAnsi="仿宋_GB2312" w:eastAsia="仿宋_GB2312" w:cs="仿宋_GB2312"/>
          <w:bCs/>
          <w:color w:val="auto"/>
          <w:sz w:val="32"/>
          <w:szCs w:val="32"/>
        </w:rPr>
        <w:t>任务，</w:t>
      </w:r>
      <w:r>
        <w:rPr>
          <w:rFonts w:hint="eastAsia" w:ascii="仿宋_GB2312" w:hAnsi="仿宋_GB2312" w:eastAsia="仿宋_GB2312" w:cs="仿宋_GB2312"/>
          <w:bCs/>
          <w:color w:val="auto"/>
          <w:sz w:val="32"/>
          <w:szCs w:val="32"/>
          <w:lang w:val="en-US" w:eastAsia="zh-CN"/>
        </w:rPr>
        <w:t>高接改造50亩任务，250亩示范园</w:t>
      </w:r>
      <w:r>
        <w:rPr>
          <w:rFonts w:hint="eastAsia" w:ascii="仿宋_GB2312" w:hAnsi="仿宋_GB2312" w:eastAsia="仿宋_GB2312" w:cs="仿宋_GB2312"/>
          <w:bCs/>
          <w:color w:val="auto"/>
          <w:sz w:val="32"/>
          <w:szCs w:val="32"/>
        </w:rPr>
        <w:t>第3年亩产</w:t>
      </w:r>
      <w:r>
        <w:rPr>
          <w:rFonts w:hint="eastAsia" w:ascii="仿宋_GB2312" w:hAnsi="仿宋_GB2312" w:eastAsia="仿宋_GB2312" w:cs="仿宋_GB2312"/>
          <w:bCs/>
          <w:color w:val="auto"/>
          <w:sz w:val="32"/>
          <w:szCs w:val="32"/>
          <w:lang w:val="en-US" w:eastAsia="zh-CN"/>
        </w:rPr>
        <w:t>150kg</w:t>
      </w:r>
      <w:r>
        <w:rPr>
          <w:rFonts w:hint="eastAsia" w:ascii="仿宋_GB2312" w:hAnsi="仿宋_GB2312" w:eastAsia="仿宋_GB2312" w:cs="仿宋_GB2312"/>
          <w:bCs/>
          <w:color w:val="auto"/>
          <w:sz w:val="32"/>
          <w:szCs w:val="32"/>
          <w:lang w:eastAsia="zh-CN"/>
        </w:rPr>
        <w:t>以上</w:t>
      </w:r>
      <w:r>
        <w:rPr>
          <w:rFonts w:hint="eastAsia" w:ascii="仿宋_GB2312" w:hAnsi="仿宋_GB2312" w:eastAsia="仿宋_GB2312" w:cs="仿宋_GB2312"/>
          <w:bCs/>
          <w:color w:val="auto"/>
          <w:sz w:val="32"/>
          <w:szCs w:val="32"/>
        </w:rPr>
        <w:t>，较对照增产</w:t>
      </w:r>
      <w:r>
        <w:rPr>
          <w:rFonts w:hint="eastAsia" w:ascii="仿宋_GB2312" w:hAnsi="仿宋_GB2312" w:eastAsia="仿宋_GB2312" w:cs="仿宋_GB2312"/>
          <w:bCs/>
          <w:color w:val="auto"/>
          <w:sz w:val="32"/>
          <w:szCs w:val="32"/>
          <w:lang w:val="en-US" w:eastAsia="zh-CN"/>
        </w:rPr>
        <w:t>2</w:t>
      </w:r>
      <w:r>
        <w:rPr>
          <w:rFonts w:hint="eastAsia" w:ascii="仿宋_GB2312" w:hAnsi="仿宋_GB2312" w:eastAsia="仿宋_GB2312" w:cs="仿宋_GB2312"/>
          <w:bCs/>
          <w:color w:val="auto"/>
          <w:sz w:val="32"/>
          <w:szCs w:val="32"/>
        </w:rPr>
        <w:t>0%</w:t>
      </w:r>
      <w:r>
        <w:rPr>
          <w:rFonts w:hint="eastAsia" w:ascii="仿宋_GB2312" w:hAnsi="仿宋_GB2312" w:eastAsia="仿宋_GB2312" w:cs="仿宋_GB2312"/>
          <w:bCs/>
          <w:color w:val="auto"/>
          <w:sz w:val="32"/>
          <w:szCs w:val="32"/>
          <w:lang w:eastAsia="zh-CN"/>
        </w:rPr>
        <w:t>以上。</w:t>
      </w:r>
    </w:p>
    <w:p w14:paraId="22E9386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rPr>
        <w:t>2.</w:t>
      </w:r>
      <w:r>
        <w:rPr>
          <w:rFonts w:hint="eastAsia" w:ascii="仿宋_GB2312" w:hAnsi="仿宋_GB2312" w:eastAsia="仿宋_GB2312" w:cs="仿宋_GB2312"/>
          <w:bCs/>
          <w:sz w:val="32"/>
          <w:szCs w:val="32"/>
          <w:lang w:val="en-US" w:eastAsia="zh-CN"/>
        </w:rPr>
        <w:t>扎实做好高接改造各项工作，从高接前的准备，地块协调、组织人员嫁接、接后观察、放水绑支撑，修剪、防虫等系列管护措施的落实，确保嫁接成活率在85%以上。</w:t>
      </w:r>
    </w:p>
    <w:p w14:paraId="2A0B89C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w:t>
      </w:r>
      <w:r>
        <w:rPr>
          <w:rFonts w:hint="eastAsia" w:ascii="仿宋_GB2312" w:hAnsi="仿宋_GB2312" w:eastAsia="仿宋_GB2312" w:cs="仿宋_GB2312"/>
          <w:bCs/>
          <w:sz w:val="32"/>
          <w:szCs w:val="32"/>
          <w:lang w:val="en-US" w:eastAsia="zh-CN"/>
        </w:rPr>
        <w:t>配合</w:t>
      </w:r>
      <w:r>
        <w:rPr>
          <w:rFonts w:hint="eastAsia" w:ascii="仿宋_GB2312" w:hAnsi="仿宋_GB2312" w:eastAsia="仿宋_GB2312" w:cs="仿宋_GB2312"/>
          <w:bCs/>
          <w:sz w:val="32"/>
          <w:szCs w:val="32"/>
        </w:rPr>
        <w:t>设立宣传标志牌（</w:t>
      </w:r>
      <w:r>
        <w:rPr>
          <w:rFonts w:hint="eastAsia" w:ascii="仿宋_GB2312" w:hAnsi="仿宋_GB2312" w:eastAsia="仿宋_GB2312" w:cs="仿宋_GB2312"/>
          <w:bCs/>
          <w:sz w:val="32"/>
          <w:szCs w:val="32"/>
          <w:lang w:val="en-US" w:eastAsia="zh-CN"/>
        </w:rPr>
        <w:t>4</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M）1个。</w:t>
      </w:r>
      <w:r>
        <w:rPr>
          <w:rFonts w:hint="eastAsia" w:ascii="仿宋_GB2312" w:hAnsi="仿宋_GB2312" w:eastAsia="仿宋_GB2312" w:cs="仿宋_GB2312"/>
          <w:bCs/>
          <w:sz w:val="32"/>
          <w:szCs w:val="32"/>
          <w:lang w:val="en-US" w:eastAsia="zh-CN"/>
        </w:rPr>
        <w:t>协助完成技术培训150人次</w:t>
      </w:r>
      <w:r>
        <w:rPr>
          <w:rFonts w:hint="eastAsia" w:ascii="仿宋_GB2312" w:hAnsi="仿宋_GB2312" w:eastAsia="仿宋_GB2312" w:cs="仿宋_GB2312"/>
          <w:bCs/>
          <w:sz w:val="32"/>
          <w:szCs w:val="32"/>
        </w:rPr>
        <w:t>。</w:t>
      </w:r>
    </w:p>
    <w:p w14:paraId="45E3C7D2">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4.项目经费要设立专账，专款专用，严禁挪作他用。</w:t>
      </w:r>
      <w:r>
        <w:rPr>
          <w:rFonts w:hint="eastAsia" w:ascii="仿宋_GB2312" w:hAnsi="仿宋_GB2312" w:eastAsia="仿宋_GB2312" w:cs="仿宋_GB2312"/>
          <w:bCs/>
          <w:sz w:val="32"/>
          <w:szCs w:val="32"/>
          <w:lang w:eastAsia="zh-CN"/>
        </w:rPr>
        <w:t>并提供项目支出票据，供验收、审计使用。</w:t>
      </w:r>
    </w:p>
    <w:p w14:paraId="51DA608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5.在项目实施过程中要建立健全技术档案、财务档案，记载和积累各种技术资料及财务资料。</w:t>
      </w:r>
    </w:p>
    <w:p w14:paraId="0EA06FFD">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6.</w:t>
      </w:r>
      <w:r>
        <w:rPr>
          <w:rFonts w:hint="eastAsia" w:ascii="仿宋_GB2312" w:hAnsi="仿宋_GB2312" w:eastAsia="仿宋_GB2312" w:cs="仿宋_GB2312"/>
          <w:bCs/>
          <w:sz w:val="32"/>
          <w:szCs w:val="32"/>
        </w:rPr>
        <w:t>配合甲方</w:t>
      </w:r>
      <w:r>
        <w:rPr>
          <w:rFonts w:hint="eastAsia" w:ascii="仿宋_GB2312" w:hAnsi="仿宋_GB2312" w:eastAsia="仿宋_GB2312" w:cs="仿宋_GB2312"/>
          <w:bCs/>
          <w:sz w:val="32"/>
          <w:szCs w:val="32"/>
          <w:lang w:eastAsia="zh-CN"/>
        </w:rPr>
        <w:t>做好</w:t>
      </w:r>
      <w:r>
        <w:rPr>
          <w:rFonts w:hint="eastAsia" w:ascii="仿宋_GB2312" w:hAnsi="仿宋_GB2312" w:eastAsia="仿宋_GB2312" w:cs="仿宋_GB2312"/>
          <w:bCs/>
          <w:sz w:val="32"/>
          <w:szCs w:val="32"/>
        </w:rPr>
        <w:t>项目中期查验、项目结题验收等工作。</w:t>
      </w:r>
    </w:p>
    <w:p w14:paraId="751569CB">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三、共同条款</w:t>
      </w:r>
    </w:p>
    <w:p w14:paraId="69C64B3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甲方按时下达项目任务及项目经费，并做好监督检查工作。项目完成后，在乙方进行自查的基础上进行全面检查，对于乙方因技术失误或工作不负责任而未完成任务或未达到考核指标的，要追究乙方负责人的责任。</w:t>
      </w:r>
    </w:p>
    <w:p w14:paraId="4A98C4C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2.由于主观原因致使合同规定的原定进程拖延或推广规模扩大等所发生的额外经费，由乙方自理。</w:t>
      </w:r>
    </w:p>
    <w:p w14:paraId="554EC22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3.本合同文本一式四份，分存甲方两份，乙方两份。在执行合同过程中，如需修改合同的某些条款，应由甲、乙双方商定。</w:t>
      </w:r>
    </w:p>
    <w:p w14:paraId="0DBD3AC8">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4.本合同一经签订，双方均负有合同的经济和法律责任。</w:t>
      </w:r>
    </w:p>
    <w:p w14:paraId="5AE098D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5.本合同自甲、乙双方签字盖章之日起生效，项目结题通过验收自动终止。</w:t>
      </w:r>
    </w:p>
    <w:p w14:paraId="104C0365">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四、经费分配</w:t>
      </w:r>
    </w:p>
    <w:p w14:paraId="09C0F706">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1.按照乙方</w:t>
      </w:r>
      <w:r>
        <w:rPr>
          <w:rFonts w:hint="eastAsia" w:ascii="仿宋_GB2312" w:hAnsi="仿宋_GB2312" w:eastAsia="仿宋_GB2312" w:cs="仿宋_GB2312"/>
          <w:bCs/>
          <w:sz w:val="32"/>
          <w:szCs w:val="32"/>
          <w:lang w:eastAsia="zh-CN"/>
        </w:rPr>
        <w:t>承担</w:t>
      </w:r>
      <w:r>
        <w:rPr>
          <w:rFonts w:hint="eastAsia" w:ascii="仿宋_GB2312" w:hAnsi="仿宋_GB2312" w:eastAsia="仿宋_GB2312" w:cs="仿宋_GB2312"/>
          <w:bCs/>
          <w:sz w:val="32"/>
          <w:szCs w:val="32"/>
        </w:rPr>
        <w:t>的项目任务</w:t>
      </w:r>
      <w:r>
        <w:rPr>
          <w:rFonts w:hint="eastAsia" w:ascii="仿宋_GB2312" w:hAnsi="仿宋_GB2312" w:eastAsia="仿宋_GB2312" w:cs="仿宋_GB2312"/>
          <w:bCs/>
          <w:sz w:val="32"/>
          <w:szCs w:val="32"/>
          <w:lang w:val="en-US" w:eastAsia="zh-CN"/>
        </w:rPr>
        <w:t>实际完成</w:t>
      </w:r>
      <w:r>
        <w:rPr>
          <w:rFonts w:hint="eastAsia" w:ascii="仿宋_GB2312" w:hAnsi="仿宋_GB2312" w:eastAsia="仿宋_GB2312" w:cs="仿宋_GB2312"/>
          <w:bCs/>
          <w:sz w:val="32"/>
          <w:szCs w:val="32"/>
        </w:rPr>
        <w:t>量，甲方向乙方分配项目经费，按照项目执行进度分</w:t>
      </w:r>
      <w:r>
        <w:rPr>
          <w:rFonts w:hint="eastAsia" w:ascii="仿宋_GB2312" w:hAnsi="仿宋_GB2312" w:eastAsia="仿宋_GB2312" w:cs="仿宋_GB2312"/>
          <w:bCs/>
          <w:sz w:val="32"/>
          <w:szCs w:val="32"/>
          <w:lang w:val="en-US" w:eastAsia="zh-CN"/>
        </w:rPr>
        <w:t>批</w:t>
      </w:r>
      <w:r>
        <w:rPr>
          <w:rFonts w:hint="eastAsia" w:ascii="仿宋_GB2312" w:hAnsi="仿宋_GB2312" w:eastAsia="仿宋_GB2312" w:cs="仿宋_GB2312"/>
          <w:bCs/>
          <w:sz w:val="32"/>
          <w:szCs w:val="32"/>
        </w:rPr>
        <w:t>次拨付</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经费根据项目进度和乙方任务完成情况拨付。对于乙方因技术失误或工</w:t>
      </w:r>
      <w:r>
        <w:rPr>
          <w:rFonts w:hint="eastAsia" w:ascii="仿宋_GB2312" w:hAnsi="仿宋_GB2312" w:eastAsia="仿宋_GB2312" w:cs="仿宋_GB2312"/>
          <w:bCs/>
          <w:color w:val="auto"/>
          <w:sz w:val="32"/>
          <w:szCs w:val="32"/>
        </w:rPr>
        <w:t>作不负责任而未完成任务的，要扣减经费。</w:t>
      </w:r>
    </w:p>
    <w:p w14:paraId="41C55038">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rPr>
        <w:t>2.</w:t>
      </w:r>
      <w:r>
        <w:rPr>
          <w:rFonts w:hint="eastAsia" w:ascii="仿宋_GB2312" w:hAnsi="仿宋_GB2312" w:eastAsia="仿宋_GB2312" w:cs="仿宋_GB2312"/>
          <w:bCs/>
          <w:sz w:val="32"/>
          <w:szCs w:val="32"/>
          <w:lang w:val="en-US" w:eastAsia="zh-CN"/>
        </w:rPr>
        <w:t>高接根据嫁接株数，成活率情况支付给乙方人工费。深翻、修剪和施肥等根据甲方的指导，实际产生的用工支付劳动报酬。</w:t>
      </w:r>
    </w:p>
    <w:p w14:paraId="4540842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乙方须严格按照项目管理办法开支经费，按年度定期向甲方汇报经费使用情况，并接受甲方的管理和监督检查。</w:t>
      </w:r>
    </w:p>
    <w:p w14:paraId="08335136">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rPr>
      </w:pPr>
    </w:p>
    <w:p w14:paraId="2148A3D3">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sz w:val="32"/>
          <w:szCs w:val="32"/>
          <w:lang w:eastAsia="zh-CN"/>
        </w:rPr>
      </w:pPr>
    </w:p>
    <w:p w14:paraId="414D3ADC">
      <w:pPr>
        <w:keepNext w:val="0"/>
        <w:keepLines w:val="0"/>
        <w:pageBreakBefore w:val="0"/>
        <w:kinsoku/>
        <w:wordWrap/>
        <w:overflowPunct/>
        <w:topLinePunct w:val="0"/>
        <w:autoSpaceDE/>
        <w:autoSpaceDN/>
        <w:bidi w:val="0"/>
        <w:adjustRightInd/>
        <w:snapToGrid/>
        <w:spacing w:line="560" w:lineRule="exact"/>
        <w:ind w:left="0" w:firstLine="321" w:firstLineChars="100"/>
        <w:textAlignment w:val="auto"/>
        <w:rPr>
          <w:rFonts w:hint="eastAsia" w:ascii="仿宋_GB2312" w:hAnsi="仿宋_GB2312" w:eastAsia="仿宋_GB2312" w:cs="仿宋_GB2312"/>
          <w:b/>
          <w:sz w:val="32"/>
          <w:szCs w:val="32"/>
          <w:lang w:eastAsia="zh-CN"/>
        </w:rPr>
      </w:pPr>
    </w:p>
    <w:p w14:paraId="6F941936">
      <w:pPr>
        <w:keepNext w:val="0"/>
        <w:keepLines w:val="0"/>
        <w:pageBreakBefore w:val="0"/>
        <w:kinsoku/>
        <w:wordWrap/>
        <w:overflowPunct/>
        <w:topLinePunct w:val="0"/>
        <w:autoSpaceDE/>
        <w:autoSpaceDN/>
        <w:bidi w:val="0"/>
        <w:adjustRightInd/>
        <w:snapToGrid/>
        <w:spacing w:line="560" w:lineRule="exact"/>
        <w:ind w:left="0" w:firstLine="321" w:firstLineChars="1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eastAsia="zh-CN"/>
        </w:rPr>
        <w:t>主持单位</w:t>
      </w:r>
      <w:r>
        <w:rPr>
          <w:rFonts w:hint="eastAsia" w:ascii="仿宋_GB2312" w:hAnsi="仿宋_GB2312" w:eastAsia="仿宋_GB2312" w:cs="仿宋_GB2312"/>
          <w:b/>
          <w:sz w:val="32"/>
          <w:szCs w:val="32"/>
        </w:rPr>
        <w:t>（甲方）：商洛</w:t>
      </w:r>
      <w:r>
        <w:rPr>
          <w:rFonts w:hint="eastAsia" w:ascii="仿宋_GB2312" w:hAnsi="仿宋_GB2312" w:eastAsia="仿宋_GB2312" w:cs="仿宋_GB2312"/>
          <w:b/>
          <w:sz w:val="32"/>
          <w:szCs w:val="32"/>
          <w:lang w:eastAsia="zh-CN"/>
        </w:rPr>
        <w:t>市</w:t>
      </w:r>
      <w:r>
        <w:rPr>
          <w:rFonts w:hint="eastAsia" w:ascii="仿宋_GB2312" w:hAnsi="仿宋_GB2312" w:eastAsia="仿宋_GB2312" w:cs="仿宋_GB2312"/>
          <w:b/>
          <w:sz w:val="32"/>
          <w:szCs w:val="32"/>
          <w:lang w:val="en-US" w:eastAsia="zh-CN"/>
        </w:rPr>
        <w:t>林业科学</w:t>
      </w:r>
      <w:r>
        <w:rPr>
          <w:rFonts w:hint="eastAsia" w:ascii="仿宋_GB2312" w:hAnsi="仿宋_GB2312" w:eastAsia="仿宋_GB2312" w:cs="仿宋_GB2312"/>
          <w:b/>
          <w:sz w:val="32"/>
          <w:szCs w:val="32"/>
        </w:rPr>
        <w:t>研究所</w:t>
      </w:r>
    </w:p>
    <w:p w14:paraId="7D9EA4C7">
      <w:pPr>
        <w:keepNext w:val="0"/>
        <w:keepLines w:val="0"/>
        <w:pageBreakBefore w:val="0"/>
        <w:widowControl w:val="0"/>
        <w:tabs>
          <w:tab w:val="left" w:pos="6294"/>
        </w:tabs>
        <w:kinsoku/>
        <w:wordWrap/>
        <w:overflowPunct/>
        <w:topLinePunct w:val="0"/>
        <w:autoSpaceDE/>
        <w:autoSpaceDN/>
        <w:bidi w:val="0"/>
        <w:adjustRightInd/>
        <w:snapToGrid/>
        <w:spacing w:before="157" w:beforeLines="50" w:after="157" w:afterLines="50" w:line="560" w:lineRule="exact"/>
        <w:ind w:left="0" w:firstLine="640" w:firstLineChars="200"/>
        <w:textAlignment w:val="auto"/>
        <w:rPr>
          <w:rFonts w:hint="eastAsia" w:ascii="仿宋_GB2312" w:hAnsi="仿宋_GB2312" w:eastAsia="仿宋_GB2312" w:cs="仿宋_GB2312"/>
          <w:sz w:val="32"/>
          <w:szCs w:val="32"/>
        </w:rPr>
      </w:pPr>
    </w:p>
    <w:p w14:paraId="4209AAE4">
      <w:pPr>
        <w:keepNext w:val="0"/>
        <w:keepLines w:val="0"/>
        <w:pageBreakBefore w:val="0"/>
        <w:widowControl w:val="0"/>
        <w:tabs>
          <w:tab w:val="left" w:pos="6294"/>
        </w:tabs>
        <w:kinsoku/>
        <w:wordWrap/>
        <w:overflowPunct/>
        <w:topLinePunct w:val="0"/>
        <w:autoSpaceDE/>
        <w:autoSpaceDN/>
        <w:bidi w:val="0"/>
        <w:adjustRightInd/>
        <w:snapToGrid/>
        <w:spacing w:before="157" w:beforeLines="50" w:after="157" w:afterLines="50"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负责人：（签字）</w:t>
      </w:r>
    </w:p>
    <w:p w14:paraId="36815B17">
      <w:pPr>
        <w:keepNext w:val="0"/>
        <w:keepLines w:val="0"/>
        <w:pageBreakBefore w:val="0"/>
        <w:tabs>
          <w:tab w:val="left" w:pos="6294"/>
        </w:tabs>
        <w:kinsoku/>
        <w:wordWrap/>
        <w:overflowPunct/>
        <w:topLinePunct w:val="0"/>
        <w:autoSpaceDE/>
        <w:autoSpaceDN/>
        <w:bidi w:val="0"/>
        <w:adjustRightInd/>
        <w:snapToGrid/>
        <w:spacing w:line="560" w:lineRule="exact"/>
        <w:ind w:firstLine="6400" w:firstLineChars="20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（公章）</w:t>
      </w:r>
    </w:p>
    <w:p w14:paraId="49B9673C">
      <w:pPr>
        <w:keepNext w:val="0"/>
        <w:keepLines w:val="0"/>
        <w:pageBreakBefore w:val="0"/>
        <w:tabs>
          <w:tab w:val="left" w:pos="5803"/>
        </w:tabs>
        <w:kinsoku/>
        <w:wordWrap/>
        <w:overflowPunct/>
        <w:topLinePunct w:val="0"/>
        <w:autoSpaceDE/>
        <w:autoSpaceDN/>
        <w:bidi w:val="0"/>
        <w:adjustRightInd/>
        <w:snapToGrid/>
        <w:spacing w:line="560" w:lineRule="exact"/>
        <w:ind w:firstLine="6080" w:firstLineChars="19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   月   日</w:t>
      </w:r>
    </w:p>
    <w:p w14:paraId="5D97F187">
      <w:pPr>
        <w:keepNext w:val="0"/>
        <w:keepLines w:val="0"/>
        <w:pageBreakBefore w:val="0"/>
        <w:tabs>
          <w:tab w:val="left" w:pos="5803"/>
        </w:tabs>
        <w:kinsoku/>
        <w:wordWrap/>
        <w:overflowPunct/>
        <w:topLinePunct w:val="0"/>
        <w:autoSpaceDE/>
        <w:autoSpaceDN/>
        <w:bidi w:val="0"/>
        <w:adjustRightInd/>
        <w:snapToGrid/>
        <w:spacing w:line="560" w:lineRule="exact"/>
        <w:ind w:left="0" w:firstLine="6200" w:firstLineChars="1930"/>
        <w:textAlignment w:val="auto"/>
        <w:rPr>
          <w:rFonts w:hint="eastAsia" w:ascii="仿宋_GB2312" w:hAnsi="仿宋_GB2312" w:eastAsia="仿宋_GB2312" w:cs="仿宋_GB2312"/>
          <w:b/>
          <w:sz w:val="32"/>
          <w:szCs w:val="32"/>
        </w:rPr>
      </w:pPr>
    </w:p>
    <w:p w14:paraId="2AA31F8A">
      <w:pPr>
        <w:keepNext w:val="0"/>
        <w:keepLines w:val="0"/>
        <w:pageBreakBefore w:val="0"/>
        <w:kinsoku/>
        <w:wordWrap/>
        <w:overflowPunct/>
        <w:topLinePunct w:val="0"/>
        <w:autoSpaceDE/>
        <w:autoSpaceDN/>
        <w:bidi w:val="0"/>
        <w:adjustRightInd/>
        <w:snapToGrid/>
        <w:spacing w:line="560" w:lineRule="exact"/>
        <w:ind w:left="0" w:firstLine="321" w:firstLineChars="100"/>
        <w:textAlignment w:val="auto"/>
        <w:rPr>
          <w:rFonts w:hint="default"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eastAsia="zh-CN"/>
        </w:rPr>
        <w:t>协作</w:t>
      </w:r>
      <w:r>
        <w:rPr>
          <w:rFonts w:hint="eastAsia" w:ascii="仿宋_GB2312" w:hAnsi="仿宋_GB2312" w:eastAsia="仿宋_GB2312" w:cs="仿宋_GB2312"/>
          <w:b/>
          <w:sz w:val="32"/>
          <w:szCs w:val="32"/>
        </w:rPr>
        <w:t>单位（乙方）：</w:t>
      </w:r>
    </w:p>
    <w:p w14:paraId="0DF246EC">
      <w:pPr>
        <w:keepNext w:val="0"/>
        <w:keepLines w:val="0"/>
        <w:pageBreakBefore w:val="0"/>
        <w:widowControl w:val="0"/>
        <w:tabs>
          <w:tab w:val="left" w:pos="6294"/>
        </w:tabs>
        <w:kinsoku/>
        <w:wordWrap/>
        <w:overflowPunct/>
        <w:topLinePunct w:val="0"/>
        <w:autoSpaceDE/>
        <w:autoSpaceDN/>
        <w:bidi w:val="0"/>
        <w:adjustRightInd/>
        <w:snapToGrid/>
        <w:spacing w:before="157" w:beforeLines="50" w:after="157" w:afterLines="50" w:line="560" w:lineRule="exact"/>
        <w:ind w:left="0" w:firstLine="640" w:firstLineChars="200"/>
        <w:textAlignment w:val="auto"/>
        <w:rPr>
          <w:rFonts w:hint="eastAsia" w:ascii="仿宋_GB2312" w:hAnsi="仿宋_GB2312" w:eastAsia="仿宋_GB2312" w:cs="仿宋_GB2312"/>
          <w:sz w:val="32"/>
          <w:szCs w:val="32"/>
        </w:rPr>
      </w:pPr>
    </w:p>
    <w:p w14:paraId="1787BD55">
      <w:pPr>
        <w:keepNext w:val="0"/>
        <w:keepLines w:val="0"/>
        <w:pageBreakBefore w:val="0"/>
        <w:widowControl w:val="0"/>
        <w:tabs>
          <w:tab w:val="left" w:pos="6294"/>
        </w:tabs>
        <w:kinsoku/>
        <w:wordWrap/>
        <w:overflowPunct/>
        <w:topLinePunct w:val="0"/>
        <w:autoSpaceDE/>
        <w:autoSpaceDN/>
        <w:bidi w:val="0"/>
        <w:adjustRightInd/>
        <w:snapToGrid/>
        <w:spacing w:before="157" w:beforeLines="50" w:after="157" w:afterLines="50"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负责人：（签字）</w:t>
      </w:r>
    </w:p>
    <w:p w14:paraId="79852474">
      <w:pPr>
        <w:keepNext w:val="0"/>
        <w:keepLines w:val="0"/>
        <w:pageBreakBefore w:val="0"/>
        <w:tabs>
          <w:tab w:val="left" w:pos="6294"/>
        </w:tabs>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p>
    <w:p w14:paraId="40657130">
      <w:pPr>
        <w:keepNext w:val="0"/>
        <w:keepLines w:val="0"/>
        <w:pageBreakBefore w:val="0"/>
        <w:tabs>
          <w:tab w:val="left" w:pos="6294"/>
        </w:tabs>
        <w:kinsoku/>
        <w:wordWrap/>
        <w:overflowPunct/>
        <w:topLinePunct w:val="0"/>
        <w:autoSpaceDE/>
        <w:autoSpaceDN/>
        <w:bidi w:val="0"/>
        <w:adjustRightInd/>
        <w:snapToGrid/>
        <w:spacing w:line="560" w:lineRule="exact"/>
        <w:ind w:left="0" w:firstLine="6464" w:firstLineChars="20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（公章）</w:t>
      </w:r>
    </w:p>
    <w:p w14:paraId="2BB9B9A5">
      <w:pPr>
        <w:keepNext w:val="0"/>
        <w:keepLines w:val="0"/>
        <w:pageBreakBefore w:val="0"/>
        <w:tabs>
          <w:tab w:val="left" w:pos="5803"/>
        </w:tabs>
        <w:kinsoku/>
        <w:wordWrap/>
        <w:overflowPunct/>
        <w:topLinePunct w:val="0"/>
        <w:autoSpaceDE/>
        <w:autoSpaceDN/>
        <w:bidi w:val="0"/>
        <w:adjustRightInd/>
        <w:snapToGrid/>
        <w:spacing w:line="560" w:lineRule="exact"/>
        <w:ind w:left="0" w:firstLine="6176" w:firstLineChars="1930"/>
        <w:textAlignment w:val="auto"/>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sz w:val="32"/>
          <w:szCs w:val="32"/>
        </w:rPr>
        <w:t>年   月   日</w:t>
      </w:r>
    </w:p>
    <w:p w14:paraId="2B833AFD">
      <w:pPr>
        <w:jc w:val="center"/>
        <w:rPr>
          <w:rFonts w:hint="default"/>
          <w:sz w:val="32"/>
          <w:szCs w:val="32"/>
          <w:lang w:val="en-US" w:eastAsia="zh-CN"/>
        </w:rPr>
        <w:sectPr>
          <w:pgSz w:w="11906" w:h="16838"/>
          <w:pgMar w:top="1440" w:right="1800" w:bottom="1440" w:left="1800" w:header="851" w:footer="992" w:gutter="0"/>
          <w:cols w:space="425" w:num="1"/>
          <w:docGrid w:type="lines" w:linePitch="312" w:charSpace="0"/>
        </w:sectPr>
      </w:pPr>
    </w:p>
    <w:p w14:paraId="195D2209">
      <w:pPr>
        <w:jc w:val="center"/>
        <w:rPr>
          <w:rFonts w:hint="eastAsia"/>
          <w:sz w:val="32"/>
          <w:szCs w:val="32"/>
          <w:lang w:val="en-US" w:eastAsia="zh-CN"/>
        </w:rPr>
      </w:pPr>
      <w:r>
        <w:rPr>
          <w:rFonts w:hint="eastAsia"/>
          <w:sz w:val="32"/>
          <w:szCs w:val="32"/>
          <w:lang w:val="en-US" w:eastAsia="zh-CN"/>
        </w:rPr>
        <w:t>洛南标段合同文本</w:t>
      </w:r>
    </w:p>
    <w:p w14:paraId="45914EDB">
      <w:pPr>
        <w:keepNext w:val="0"/>
        <w:keepLines w:val="0"/>
        <w:pageBreakBefore w:val="0"/>
        <w:widowControl w:val="0"/>
        <w:kinsoku/>
        <w:wordWrap/>
        <w:overflowPunct/>
        <w:topLinePunct w:val="0"/>
        <w:autoSpaceDE/>
        <w:autoSpaceDN/>
        <w:bidi w:val="0"/>
        <w:adjustRightInd/>
        <w:snapToGrid/>
        <w:spacing w:before="156" w:beforeLines="50" w:after="312" w:afterLines="100" w:line="560" w:lineRule="exact"/>
        <w:jc w:val="both"/>
        <w:textAlignment w:val="auto"/>
        <w:rPr>
          <w:rFonts w:hint="eastAsia" w:ascii="方正小标宋简体" w:hAnsi="宋体" w:eastAsia="方正小标宋简体"/>
          <w:spacing w:val="17"/>
          <w:sz w:val="48"/>
          <w:szCs w:val="48"/>
        </w:rPr>
      </w:pPr>
    </w:p>
    <w:p w14:paraId="1954C0DA">
      <w:pPr>
        <w:keepNext w:val="0"/>
        <w:keepLines w:val="0"/>
        <w:pageBreakBefore w:val="0"/>
        <w:widowControl w:val="0"/>
        <w:kinsoku/>
        <w:wordWrap/>
        <w:overflowPunct/>
        <w:topLinePunct w:val="0"/>
        <w:autoSpaceDE/>
        <w:autoSpaceDN/>
        <w:bidi w:val="0"/>
        <w:adjustRightInd/>
        <w:snapToGrid/>
        <w:spacing w:before="156" w:beforeLines="50" w:after="312" w:afterLines="100" w:line="560" w:lineRule="exact"/>
        <w:jc w:val="center"/>
        <w:textAlignment w:val="auto"/>
        <w:rPr>
          <w:rFonts w:hint="eastAsia" w:ascii="方正小标宋简体" w:hAnsi="宋体" w:eastAsia="方正小标宋简体"/>
          <w:spacing w:val="17"/>
          <w:sz w:val="48"/>
          <w:szCs w:val="48"/>
        </w:rPr>
      </w:pPr>
    </w:p>
    <w:p w14:paraId="1FF2DA9C">
      <w:pPr>
        <w:keepNext w:val="0"/>
        <w:keepLines w:val="0"/>
        <w:pageBreakBefore w:val="0"/>
        <w:widowControl w:val="0"/>
        <w:kinsoku/>
        <w:wordWrap/>
        <w:overflowPunct/>
        <w:topLinePunct w:val="0"/>
        <w:autoSpaceDE/>
        <w:autoSpaceDN/>
        <w:bidi w:val="0"/>
        <w:adjustRightInd/>
        <w:snapToGrid/>
        <w:spacing w:before="156" w:beforeLines="50" w:after="312" w:afterLines="100" w:line="560" w:lineRule="exact"/>
        <w:jc w:val="center"/>
        <w:textAlignment w:val="auto"/>
        <w:rPr>
          <w:rFonts w:hint="eastAsia" w:ascii="方正小标宋简体" w:hAnsi="宋体" w:eastAsia="方正小标宋简体"/>
          <w:spacing w:val="17"/>
          <w:sz w:val="48"/>
          <w:szCs w:val="48"/>
        </w:rPr>
      </w:pPr>
      <w:r>
        <w:rPr>
          <w:rFonts w:hint="eastAsia" w:ascii="方正小标宋简体" w:hAnsi="宋体" w:eastAsia="方正小标宋简体"/>
          <w:spacing w:val="17"/>
          <w:sz w:val="48"/>
          <w:szCs w:val="48"/>
        </w:rPr>
        <w:t>中央财政林</w:t>
      </w:r>
      <w:r>
        <w:rPr>
          <w:rFonts w:hint="eastAsia" w:ascii="方正小标宋简体" w:hAnsi="宋体" w:eastAsia="方正小标宋简体"/>
          <w:spacing w:val="17"/>
          <w:sz w:val="48"/>
          <w:szCs w:val="48"/>
          <w:lang w:val="en-US" w:eastAsia="zh-CN"/>
        </w:rPr>
        <w:t>草</w:t>
      </w:r>
      <w:r>
        <w:rPr>
          <w:rFonts w:hint="eastAsia" w:ascii="方正小标宋简体" w:hAnsi="宋体" w:eastAsia="方正小标宋简体"/>
          <w:spacing w:val="17"/>
          <w:sz w:val="48"/>
          <w:szCs w:val="48"/>
        </w:rPr>
        <w:t>科技推广示范</w:t>
      </w:r>
    </w:p>
    <w:p w14:paraId="3CC8B54E">
      <w:pPr>
        <w:keepNext w:val="0"/>
        <w:keepLines w:val="0"/>
        <w:pageBreakBefore w:val="0"/>
        <w:widowControl w:val="0"/>
        <w:kinsoku/>
        <w:wordWrap/>
        <w:overflowPunct/>
        <w:topLinePunct w:val="0"/>
        <w:autoSpaceDE/>
        <w:autoSpaceDN/>
        <w:bidi w:val="0"/>
        <w:adjustRightInd/>
        <w:snapToGrid/>
        <w:spacing w:before="156" w:beforeLines="50" w:after="312" w:afterLines="100" w:line="560" w:lineRule="exact"/>
        <w:jc w:val="center"/>
        <w:textAlignment w:val="auto"/>
        <w:rPr>
          <w:rFonts w:hint="eastAsia" w:ascii="方正小标宋简体" w:hAnsi="宋体" w:eastAsia="方正小标宋简体"/>
          <w:spacing w:val="17"/>
          <w:sz w:val="48"/>
          <w:szCs w:val="48"/>
        </w:rPr>
      </w:pPr>
      <w:r>
        <w:rPr>
          <w:rFonts w:hint="eastAsia" w:ascii="方正小标宋简体" w:hAnsi="宋体" w:eastAsia="方正小标宋简体"/>
          <w:spacing w:val="17"/>
          <w:sz w:val="48"/>
          <w:szCs w:val="48"/>
        </w:rPr>
        <w:t>项目二级合同</w:t>
      </w:r>
    </w:p>
    <w:p w14:paraId="1F5EACE7">
      <w:pPr>
        <w:ind w:firstLine="964" w:firstLineChars="300"/>
        <w:rPr>
          <w:rFonts w:hint="eastAsia" w:ascii="仿宋_GB2312" w:eastAsia="仿宋_GB2312"/>
          <w:b/>
          <w:bCs/>
          <w:sz w:val="32"/>
          <w:szCs w:val="32"/>
        </w:rPr>
      </w:pPr>
    </w:p>
    <w:p w14:paraId="19F5F302">
      <w:pPr>
        <w:ind w:firstLine="964" w:firstLineChars="300"/>
        <w:rPr>
          <w:rFonts w:hint="eastAsia" w:ascii="仿宋_GB2312" w:eastAsia="仿宋_GB2312"/>
          <w:b/>
          <w:bCs/>
          <w:sz w:val="32"/>
          <w:szCs w:val="32"/>
        </w:rPr>
      </w:pPr>
    </w:p>
    <w:p w14:paraId="534F6670">
      <w:pPr>
        <w:ind w:firstLine="964" w:firstLineChars="300"/>
        <w:rPr>
          <w:rFonts w:hint="eastAsia" w:ascii="仿宋_GB2312" w:eastAsia="仿宋_GB2312"/>
          <w:b/>
          <w:bCs/>
          <w:sz w:val="32"/>
          <w:szCs w:val="32"/>
        </w:rPr>
      </w:pPr>
    </w:p>
    <w:p w14:paraId="26F3CA66">
      <w:pPr>
        <w:ind w:firstLine="964" w:firstLineChars="300"/>
        <w:rPr>
          <w:rFonts w:hint="eastAsia" w:ascii="仿宋_GB2312" w:eastAsia="仿宋_GB2312"/>
          <w:b/>
          <w:bCs/>
          <w:sz w:val="32"/>
          <w:szCs w:val="32"/>
        </w:rPr>
      </w:pPr>
    </w:p>
    <w:p w14:paraId="098140E0">
      <w:pPr>
        <w:ind w:firstLine="964" w:firstLineChars="300"/>
        <w:rPr>
          <w:rFonts w:hint="eastAsia" w:ascii="仿宋_GB2312" w:eastAsia="仿宋_GB2312"/>
          <w:b/>
          <w:bCs/>
          <w:sz w:val="32"/>
          <w:szCs w:val="32"/>
        </w:rPr>
      </w:pPr>
    </w:p>
    <w:p w14:paraId="75492315">
      <w:pPr>
        <w:rPr>
          <w:rFonts w:hint="eastAsia" w:ascii="宋体" w:hAnsi="宋体"/>
          <w:b/>
          <w:sz w:val="28"/>
        </w:rPr>
      </w:pPr>
    </w:p>
    <w:p w14:paraId="6961366B">
      <w:pPr>
        <w:ind w:firstLine="1124" w:firstLineChars="400"/>
        <w:jc w:val="left"/>
        <w:rPr>
          <w:rFonts w:hint="eastAsia" w:ascii="宋体" w:hAnsi="宋体" w:eastAsia="宋体" w:cs="宋体"/>
          <w:b/>
          <w:sz w:val="28"/>
          <w:szCs w:val="28"/>
        </w:rPr>
      </w:pPr>
      <w:r>
        <w:rPr>
          <w:rFonts w:hint="eastAsia" w:ascii="宋体" w:hAnsi="宋体" w:cs="宋体"/>
          <w:b/>
          <w:sz w:val="28"/>
          <w:szCs w:val="28"/>
          <w:lang w:val="en-US" w:eastAsia="zh-CN"/>
        </w:rPr>
        <w:t>项目</w:t>
      </w:r>
      <w:r>
        <w:rPr>
          <w:rFonts w:hint="eastAsia" w:ascii="宋体" w:hAnsi="宋体" w:eastAsia="宋体" w:cs="宋体"/>
          <w:b/>
          <w:sz w:val="28"/>
          <w:szCs w:val="28"/>
        </w:rPr>
        <w:t>编号：S</w:t>
      </w:r>
      <w:r>
        <w:rPr>
          <w:rFonts w:hint="default" w:ascii="宋体" w:hAnsi="宋体" w:eastAsia="宋体" w:cs="宋体"/>
          <w:b/>
          <w:sz w:val="28"/>
          <w:szCs w:val="28"/>
          <w:lang w:val="en-US"/>
        </w:rPr>
        <w:t>L</w:t>
      </w:r>
      <w:r>
        <w:rPr>
          <w:rFonts w:hint="eastAsia" w:ascii="宋体" w:hAnsi="宋体" w:eastAsia="宋体" w:cs="宋体"/>
          <w:b/>
          <w:sz w:val="28"/>
          <w:szCs w:val="28"/>
        </w:rPr>
        <w:t>TG[20</w:t>
      </w:r>
      <w:r>
        <w:rPr>
          <w:rFonts w:hint="eastAsia" w:ascii="宋体" w:hAnsi="宋体" w:eastAsia="宋体" w:cs="宋体"/>
          <w:b/>
          <w:sz w:val="28"/>
          <w:szCs w:val="28"/>
          <w:lang w:val="en-US" w:eastAsia="zh-CN"/>
        </w:rPr>
        <w:t>2</w:t>
      </w:r>
      <w:r>
        <w:rPr>
          <w:rFonts w:hint="eastAsia" w:ascii="宋体" w:hAnsi="宋体" w:cs="宋体"/>
          <w:b/>
          <w:sz w:val="28"/>
          <w:szCs w:val="28"/>
          <w:lang w:val="en-US" w:eastAsia="zh-CN"/>
        </w:rPr>
        <w:t>6</w:t>
      </w:r>
      <w:r>
        <w:rPr>
          <w:rFonts w:hint="eastAsia" w:ascii="宋体" w:hAnsi="宋体" w:eastAsia="宋体" w:cs="宋体"/>
          <w:b/>
          <w:sz w:val="28"/>
          <w:szCs w:val="28"/>
        </w:rPr>
        <w:t>]</w:t>
      </w:r>
      <w:r>
        <w:rPr>
          <w:rFonts w:hint="eastAsia" w:ascii="宋体" w:hAnsi="宋体" w:eastAsia="宋体" w:cs="宋体"/>
          <w:b/>
          <w:sz w:val="28"/>
          <w:szCs w:val="28"/>
          <w:lang w:val="en-US" w:eastAsia="zh-CN"/>
        </w:rPr>
        <w:t>0</w:t>
      </w:r>
      <w:r>
        <w:rPr>
          <w:rFonts w:hint="eastAsia" w:ascii="宋体" w:hAnsi="宋体" w:cs="宋体"/>
          <w:b/>
          <w:sz w:val="28"/>
          <w:szCs w:val="28"/>
          <w:lang w:val="en-US" w:eastAsia="zh-CN"/>
        </w:rPr>
        <w:t>5</w:t>
      </w:r>
      <w:r>
        <w:rPr>
          <w:rFonts w:hint="eastAsia" w:ascii="宋体" w:hAnsi="宋体" w:eastAsia="宋体" w:cs="宋体"/>
          <w:b/>
          <w:sz w:val="28"/>
          <w:szCs w:val="28"/>
        </w:rPr>
        <w:t>号</w:t>
      </w:r>
    </w:p>
    <w:p w14:paraId="37693570">
      <w:pPr>
        <w:spacing w:line="560" w:lineRule="exact"/>
        <w:ind w:firstLine="1124" w:firstLineChars="400"/>
        <w:jc w:val="left"/>
        <w:rPr>
          <w:rFonts w:hint="eastAsia" w:ascii="宋体" w:hAnsi="宋体" w:eastAsia="宋体" w:cs="Times New Roman"/>
          <w:b/>
          <w:bCs w:val="0"/>
          <w:sz w:val="28"/>
          <w:lang w:val="en-US" w:eastAsia="zh-CN"/>
        </w:rPr>
      </w:pPr>
      <w:r>
        <w:rPr>
          <w:rFonts w:hint="eastAsia" w:ascii="宋体" w:hAnsi="宋体" w:eastAsia="宋体" w:cs="宋体"/>
          <w:b/>
          <w:sz w:val="28"/>
          <w:szCs w:val="28"/>
        </w:rPr>
        <w:t>项目名称：</w:t>
      </w:r>
      <w:r>
        <w:rPr>
          <w:rFonts w:hint="eastAsia" w:ascii="宋体" w:hAnsi="宋体" w:eastAsia="宋体" w:cs="Times New Roman"/>
          <w:b/>
          <w:bCs w:val="0"/>
          <w:sz w:val="28"/>
          <w:lang w:val="en-US" w:eastAsia="zh-CN"/>
        </w:rPr>
        <w:t>商洛核桃良种及省力化栽培技术示范推广项目</w:t>
      </w:r>
    </w:p>
    <w:p w14:paraId="57AF38DC">
      <w:pPr>
        <w:ind w:firstLine="1124" w:firstLineChars="400"/>
        <w:jc w:val="left"/>
        <w:rPr>
          <w:rFonts w:hint="eastAsia" w:ascii="宋体" w:hAnsi="宋体" w:eastAsia="宋体" w:cs="宋体"/>
          <w:b/>
          <w:sz w:val="28"/>
          <w:szCs w:val="28"/>
        </w:rPr>
      </w:pPr>
      <w:r>
        <w:rPr>
          <w:rFonts w:hint="eastAsia" w:ascii="宋体" w:hAnsi="宋体" w:eastAsia="宋体" w:cs="宋体"/>
          <w:b/>
          <w:sz w:val="28"/>
          <w:szCs w:val="28"/>
          <w:lang w:eastAsia="zh-CN"/>
        </w:rPr>
        <w:t>主持</w:t>
      </w:r>
      <w:r>
        <w:rPr>
          <w:rFonts w:hint="eastAsia" w:ascii="宋体" w:hAnsi="宋体" w:eastAsia="宋体" w:cs="宋体"/>
          <w:b/>
          <w:sz w:val="28"/>
          <w:szCs w:val="28"/>
        </w:rPr>
        <w:t>单位（甲方）：商洛</w:t>
      </w:r>
      <w:r>
        <w:rPr>
          <w:rFonts w:hint="eastAsia" w:ascii="宋体" w:hAnsi="宋体" w:eastAsia="宋体" w:cs="宋体"/>
          <w:b/>
          <w:sz w:val="28"/>
          <w:szCs w:val="28"/>
          <w:lang w:eastAsia="zh-CN"/>
        </w:rPr>
        <w:t>市</w:t>
      </w:r>
      <w:r>
        <w:rPr>
          <w:rFonts w:hint="eastAsia" w:ascii="宋体" w:hAnsi="宋体" w:eastAsia="宋体" w:cs="宋体"/>
          <w:b/>
          <w:sz w:val="28"/>
          <w:szCs w:val="28"/>
          <w:lang w:val="en-US" w:eastAsia="zh-CN"/>
        </w:rPr>
        <w:t>林业科学</w:t>
      </w:r>
      <w:r>
        <w:rPr>
          <w:rFonts w:hint="eastAsia" w:ascii="宋体" w:hAnsi="宋体" w:eastAsia="宋体" w:cs="宋体"/>
          <w:b/>
          <w:sz w:val="28"/>
          <w:szCs w:val="28"/>
        </w:rPr>
        <w:t>研究所</w:t>
      </w:r>
    </w:p>
    <w:p w14:paraId="09C23B14">
      <w:pPr>
        <w:ind w:firstLine="1124" w:firstLineChars="400"/>
        <w:jc w:val="left"/>
        <w:rPr>
          <w:rFonts w:hint="default" w:ascii="宋体" w:hAnsi="宋体" w:eastAsia="宋体" w:cs="宋体"/>
          <w:b/>
          <w:sz w:val="28"/>
          <w:szCs w:val="28"/>
          <w:lang w:val="en-US"/>
        </w:rPr>
      </w:pPr>
      <w:r>
        <w:rPr>
          <w:rFonts w:hint="eastAsia" w:ascii="宋体" w:hAnsi="宋体" w:eastAsia="宋体" w:cs="宋体"/>
          <w:b/>
          <w:sz w:val="28"/>
          <w:szCs w:val="28"/>
          <w:lang w:eastAsia="zh-CN"/>
        </w:rPr>
        <w:t>协作</w:t>
      </w:r>
      <w:r>
        <w:rPr>
          <w:rFonts w:hint="eastAsia" w:ascii="宋体" w:hAnsi="宋体" w:eastAsia="宋体" w:cs="宋体"/>
          <w:b/>
          <w:sz w:val="28"/>
          <w:szCs w:val="28"/>
        </w:rPr>
        <w:t>单位（乙方）：</w:t>
      </w:r>
    </w:p>
    <w:p w14:paraId="0BBBA027">
      <w:pPr>
        <w:ind w:firstLine="1124" w:firstLineChars="400"/>
        <w:jc w:val="left"/>
        <w:rPr>
          <w:rFonts w:hint="eastAsia" w:ascii="宋体" w:hAnsi="宋体" w:eastAsia="宋体" w:cs="宋体"/>
          <w:b/>
          <w:sz w:val="28"/>
          <w:szCs w:val="28"/>
        </w:rPr>
      </w:pPr>
      <w:r>
        <w:rPr>
          <w:rFonts w:hint="eastAsia" w:ascii="宋体" w:hAnsi="宋体" w:eastAsia="宋体" w:cs="宋体"/>
          <w:b/>
          <w:sz w:val="28"/>
          <w:szCs w:val="28"/>
        </w:rPr>
        <w:t>起止年限：</w:t>
      </w:r>
    </w:p>
    <w:p w14:paraId="09D99823">
      <w:pPr>
        <w:ind w:firstLine="1124" w:firstLineChars="400"/>
        <w:jc w:val="left"/>
        <w:rPr>
          <w:rFonts w:hint="eastAsia" w:ascii="宋体" w:hAnsi="宋体" w:eastAsia="宋体" w:cs="宋体"/>
          <w:b/>
          <w:sz w:val="28"/>
          <w:szCs w:val="28"/>
        </w:rPr>
      </w:pPr>
      <w:r>
        <w:rPr>
          <w:rFonts w:hint="eastAsia" w:ascii="宋体" w:hAnsi="宋体" w:eastAsia="宋体" w:cs="宋体"/>
          <w:b/>
          <w:sz w:val="28"/>
          <w:szCs w:val="28"/>
        </w:rPr>
        <w:t>签订日期：</w:t>
      </w:r>
    </w:p>
    <w:p w14:paraId="2EF96312">
      <w:pPr>
        <w:ind w:left="718" w:leftChars="342"/>
        <w:jc w:val="left"/>
        <w:rPr>
          <w:rFonts w:hint="eastAsia"/>
          <w:sz w:val="28"/>
          <w:szCs w:val="28"/>
        </w:rPr>
      </w:pPr>
    </w:p>
    <w:p w14:paraId="7D4AF89B">
      <w:pPr>
        <w:rPr>
          <w:rFonts w:hint="eastAsia"/>
          <w:sz w:val="28"/>
          <w:szCs w:val="28"/>
        </w:rPr>
      </w:pPr>
    </w:p>
    <w:p w14:paraId="3F602E16">
      <w:pPr>
        <w:rPr>
          <w:rFonts w:hint="eastAsia"/>
          <w:sz w:val="28"/>
          <w:szCs w:val="28"/>
        </w:rPr>
      </w:pPr>
    </w:p>
    <w:p w14:paraId="38A7FBAA">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b w:val="0"/>
          <w:bCs w:val="0"/>
          <w:kern w:val="2"/>
          <w:sz w:val="32"/>
          <w:szCs w:val="32"/>
          <w:lang w:val="en-US" w:eastAsia="zh-CN" w:bidi="ar-SA"/>
        </w:rPr>
        <w:t>为确保商洛核桃良种及省力化栽培技术示范推广项目顺利实施，按期完成目标任务。经甲乙双方充分协商，签订合同如下：</w:t>
      </w:r>
    </w:p>
    <w:p w14:paraId="25E06BBD">
      <w:pPr>
        <w:keepNext w:val="0"/>
        <w:keepLines w:val="0"/>
        <w:pageBreakBefore w:val="0"/>
        <w:widowControl w:val="0"/>
        <w:kinsoku/>
        <w:wordWrap/>
        <w:overflowPunct/>
        <w:topLinePunct w:val="0"/>
        <w:autoSpaceDE/>
        <w:autoSpaceDN/>
        <w:bidi w:val="0"/>
        <w:adjustRightInd/>
        <w:snapToGrid/>
        <w:spacing w:line="540" w:lineRule="exact"/>
        <w:ind w:firstLine="627" w:firstLineChars="196"/>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sz w:val="32"/>
          <w:szCs w:val="32"/>
        </w:rPr>
        <w:t>一、</w:t>
      </w:r>
      <w:r>
        <w:rPr>
          <w:rFonts w:hint="eastAsia" w:ascii="黑体" w:hAnsi="黑体" w:eastAsia="黑体" w:cs="黑体"/>
          <w:b w:val="0"/>
          <w:bCs w:val="0"/>
          <w:kern w:val="2"/>
          <w:sz w:val="32"/>
          <w:szCs w:val="32"/>
          <w:lang w:val="en-US" w:eastAsia="zh-CN" w:bidi="ar-SA"/>
        </w:rPr>
        <w:t>甲方职责</w:t>
      </w:r>
    </w:p>
    <w:p w14:paraId="3995A288">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1.负责制定项目作业设计，指导乙方落实项目实施地点，督促乙方做好项目组织实施工作。</w:t>
      </w:r>
    </w:p>
    <w:p w14:paraId="22D108F8">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2.负责项目实施过程中的技术咨询、技术指导、技术培训等。组织开展相关试验研究。</w:t>
      </w:r>
    </w:p>
    <w:p w14:paraId="107C48A7">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3.负责组织项目中期查验、项目验收及成果鉴定等工作。</w:t>
      </w:r>
    </w:p>
    <w:p w14:paraId="413D1186">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二、乙方职责</w:t>
      </w:r>
    </w:p>
    <w:p w14:paraId="2421E02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1.按照项目实施任务和</w:t>
      </w:r>
      <w:r>
        <w:rPr>
          <w:rFonts w:hint="eastAsia" w:ascii="仿宋_GB2312" w:hAnsi="仿宋_GB2312" w:eastAsia="仿宋_GB2312" w:cs="仿宋_GB2312"/>
          <w:bCs/>
          <w:sz w:val="32"/>
          <w:szCs w:val="32"/>
          <w:lang w:val="en-US" w:eastAsia="zh-CN"/>
        </w:rPr>
        <w:t>作业设计</w:t>
      </w:r>
      <w:r>
        <w:rPr>
          <w:rFonts w:hint="eastAsia" w:ascii="仿宋_GB2312" w:hAnsi="仿宋_GB2312" w:eastAsia="仿宋_GB2312" w:cs="仿宋_GB2312"/>
          <w:bCs/>
          <w:sz w:val="32"/>
          <w:szCs w:val="32"/>
        </w:rPr>
        <w:t>的有关要求，落实项目示范推广地点，</w:t>
      </w:r>
      <w:r>
        <w:rPr>
          <w:rFonts w:hint="eastAsia" w:ascii="仿宋_GB2312" w:hAnsi="仿宋_GB2312" w:eastAsia="仿宋_GB2312" w:cs="仿宋_GB2312"/>
          <w:bCs/>
          <w:sz w:val="32"/>
          <w:szCs w:val="32"/>
          <w:lang w:val="en-US" w:eastAsia="zh-CN"/>
        </w:rPr>
        <w:t>组织</w:t>
      </w:r>
      <w:r>
        <w:rPr>
          <w:rFonts w:hint="eastAsia" w:ascii="仿宋_GB2312" w:hAnsi="仿宋_GB2312" w:eastAsia="仿宋_GB2312" w:cs="仿宋_GB2312"/>
          <w:bCs/>
          <w:sz w:val="32"/>
          <w:szCs w:val="32"/>
          <w:lang w:eastAsia="zh-CN"/>
        </w:rPr>
        <w:t>做好</w:t>
      </w:r>
      <w:r>
        <w:rPr>
          <w:rFonts w:hint="eastAsia" w:ascii="仿宋_GB2312" w:hAnsi="仿宋_GB2312" w:eastAsia="仿宋_GB2312" w:cs="仿宋_GB2312"/>
          <w:bCs/>
          <w:sz w:val="32"/>
          <w:szCs w:val="32"/>
        </w:rPr>
        <w:t>项目实施。</w:t>
      </w:r>
      <w:r>
        <w:rPr>
          <w:rFonts w:hint="eastAsia" w:ascii="仿宋_GB2312" w:hAnsi="仿宋_GB2312" w:eastAsia="仿宋_GB2312" w:cs="仿宋_GB2312"/>
          <w:bCs/>
          <w:color w:val="auto"/>
          <w:sz w:val="32"/>
          <w:szCs w:val="32"/>
          <w:lang w:val="en-US" w:eastAsia="zh-CN"/>
        </w:rPr>
        <w:t>完成300亩示范基地建设</w:t>
      </w:r>
      <w:r>
        <w:rPr>
          <w:rFonts w:hint="eastAsia" w:ascii="仿宋_GB2312" w:hAnsi="仿宋_GB2312" w:eastAsia="仿宋_GB2312" w:cs="仿宋_GB2312"/>
          <w:bCs/>
          <w:color w:val="auto"/>
          <w:sz w:val="32"/>
          <w:szCs w:val="32"/>
        </w:rPr>
        <w:t>任务，第3年亩产</w:t>
      </w:r>
      <w:r>
        <w:rPr>
          <w:rFonts w:hint="eastAsia" w:ascii="仿宋_GB2312" w:hAnsi="仿宋_GB2312" w:eastAsia="仿宋_GB2312" w:cs="仿宋_GB2312"/>
          <w:bCs/>
          <w:color w:val="auto"/>
          <w:sz w:val="32"/>
          <w:szCs w:val="32"/>
          <w:lang w:val="en-US" w:eastAsia="zh-CN"/>
        </w:rPr>
        <w:t>150kg</w:t>
      </w:r>
      <w:r>
        <w:rPr>
          <w:rFonts w:hint="eastAsia" w:ascii="仿宋_GB2312" w:hAnsi="仿宋_GB2312" w:eastAsia="仿宋_GB2312" w:cs="仿宋_GB2312"/>
          <w:bCs/>
          <w:color w:val="auto"/>
          <w:sz w:val="32"/>
          <w:szCs w:val="32"/>
          <w:lang w:eastAsia="zh-CN"/>
        </w:rPr>
        <w:t>以上</w:t>
      </w:r>
      <w:r>
        <w:rPr>
          <w:rFonts w:hint="eastAsia" w:ascii="仿宋_GB2312" w:hAnsi="仿宋_GB2312" w:eastAsia="仿宋_GB2312" w:cs="仿宋_GB2312"/>
          <w:bCs/>
          <w:color w:val="auto"/>
          <w:sz w:val="32"/>
          <w:szCs w:val="32"/>
        </w:rPr>
        <w:t>，较对照增产</w:t>
      </w:r>
      <w:r>
        <w:rPr>
          <w:rFonts w:hint="eastAsia" w:ascii="仿宋_GB2312" w:hAnsi="仿宋_GB2312" w:eastAsia="仿宋_GB2312" w:cs="仿宋_GB2312"/>
          <w:bCs/>
          <w:color w:val="auto"/>
          <w:sz w:val="32"/>
          <w:szCs w:val="32"/>
          <w:lang w:val="en-US" w:eastAsia="zh-CN"/>
        </w:rPr>
        <w:t>2</w:t>
      </w:r>
      <w:r>
        <w:rPr>
          <w:rFonts w:hint="eastAsia" w:ascii="仿宋_GB2312" w:hAnsi="仿宋_GB2312" w:eastAsia="仿宋_GB2312" w:cs="仿宋_GB2312"/>
          <w:bCs/>
          <w:color w:val="auto"/>
          <w:sz w:val="32"/>
          <w:szCs w:val="32"/>
        </w:rPr>
        <w:t>0%</w:t>
      </w:r>
      <w:r>
        <w:rPr>
          <w:rFonts w:hint="eastAsia" w:ascii="仿宋_GB2312" w:hAnsi="仿宋_GB2312" w:eastAsia="仿宋_GB2312" w:cs="仿宋_GB2312"/>
          <w:bCs/>
          <w:color w:val="auto"/>
          <w:sz w:val="32"/>
          <w:szCs w:val="32"/>
          <w:lang w:eastAsia="zh-CN"/>
        </w:rPr>
        <w:t>以上。</w:t>
      </w:r>
    </w:p>
    <w:p w14:paraId="6B982FD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2.设立宣传标志牌（</w:t>
      </w:r>
      <w:r>
        <w:rPr>
          <w:rFonts w:hint="eastAsia" w:ascii="仿宋_GB2312" w:hAnsi="仿宋_GB2312" w:eastAsia="仿宋_GB2312" w:cs="仿宋_GB2312"/>
          <w:bCs/>
          <w:sz w:val="32"/>
          <w:szCs w:val="32"/>
          <w:lang w:val="en-US" w:eastAsia="zh-CN"/>
        </w:rPr>
        <w:t>4</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M）1个。</w:t>
      </w:r>
      <w:r>
        <w:rPr>
          <w:rFonts w:hint="eastAsia" w:ascii="仿宋_GB2312" w:hAnsi="仿宋_GB2312" w:eastAsia="仿宋_GB2312" w:cs="仿宋_GB2312"/>
          <w:bCs/>
          <w:sz w:val="32"/>
          <w:szCs w:val="32"/>
          <w:lang w:val="en-US" w:eastAsia="zh-CN"/>
        </w:rPr>
        <w:t>配合开展技术培训160人次。</w:t>
      </w:r>
      <w:r>
        <w:rPr>
          <w:rFonts w:hint="eastAsia" w:ascii="仿宋_GB2312" w:hAnsi="仿宋_GB2312" w:eastAsia="仿宋_GB2312" w:cs="仿宋_GB2312"/>
          <w:bCs/>
          <w:sz w:val="32"/>
          <w:szCs w:val="32"/>
        </w:rPr>
        <w:t xml:space="preserve"> </w:t>
      </w:r>
    </w:p>
    <w:p w14:paraId="153188E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3.项目经费设立专账，专款专用，严禁挪作他用。</w:t>
      </w:r>
      <w:r>
        <w:rPr>
          <w:rFonts w:hint="eastAsia" w:ascii="仿宋_GB2312" w:hAnsi="仿宋_GB2312" w:eastAsia="仿宋_GB2312" w:cs="仿宋_GB2312"/>
          <w:bCs/>
          <w:sz w:val="32"/>
          <w:szCs w:val="32"/>
          <w:lang w:eastAsia="zh-CN"/>
        </w:rPr>
        <w:t>并提供项目支出票据，供验收、审计使用。</w:t>
      </w:r>
    </w:p>
    <w:p w14:paraId="61BB497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4.建立健全技术档案、财务档案，记载和</w:t>
      </w:r>
      <w:r>
        <w:rPr>
          <w:rFonts w:hint="eastAsia" w:ascii="仿宋_GB2312" w:hAnsi="仿宋_GB2312" w:eastAsia="仿宋_GB2312" w:cs="仿宋_GB2312"/>
          <w:bCs/>
          <w:sz w:val="32"/>
          <w:szCs w:val="32"/>
          <w:lang w:val="en-US" w:eastAsia="zh-CN"/>
        </w:rPr>
        <w:t>收集</w:t>
      </w:r>
      <w:r>
        <w:rPr>
          <w:rFonts w:hint="eastAsia" w:ascii="仿宋_GB2312" w:hAnsi="仿宋_GB2312" w:eastAsia="仿宋_GB2312" w:cs="仿宋_GB2312"/>
          <w:bCs/>
          <w:sz w:val="32"/>
          <w:szCs w:val="32"/>
        </w:rPr>
        <w:t>各种技术资料及财务资料。每年</w:t>
      </w:r>
      <w:r>
        <w:rPr>
          <w:rFonts w:hint="eastAsia" w:ascii="仿宋_GB2312" w:hAnsi="仿宋_GB2312" w:eastAsia="仿宋_GB2312" w:cs="仿宋_GB2312"/>
          <w:bCs/>
          <w:sz w:val="32"/>
          <w:szCs w:val="32"/>
          <w:lang w:val="en-US" w:eastAsia="zh-CN"/>
        </w:rPr>
        <w:t>6月30日，</w:t>
      </w:r>
      <w:r>
        <w:rPr>
          <w:rFonts w:hint="eastAsia" w:ascii="仿宋_GB2312" w:hAnsi="仿宋_GB2312" w:eastAsia="仿宋_GB2312" w:cs="仿宋_GB2312"/>
          <w:bCs/>
          <w:sz w:val="32"/>
          <w:szCs w:val="32"/>
        </w:rPr>
        <w:t>11月30日前，全面总结项目年度任务完成情况，向甲方提交</w:t>
      </w:r>
      <w:r>
        <w:rPr>
          <w:rFonts w:hint="eastAsia" w:ascii="仿宋_GB2312" w:hAnsi="仿宋_GB2312" w:eastAsia="仿宋_GB2312" w:cs="仿宋_GB2312"/>
          <w:bCs/>
          <w:sz w:val="32"/>
          <w:szCs w:val="32"/>
          <w:lang w:val="en-US" w:eastAsia="zh-CN"/>
        </w:rPr>
        <w:t>半年和全</w:t>
      </w:r>
      <w:r>
        <w:rPr>
          <w:rFonts w:hint="eastAsia" w:ascii="仿宋_GB2312" w:hAnsi="仿宋_GB2312" w:eastAsia="仿宋_GB2312" w:cs="仿宋_GB2312"/>
          <w:bCs/>
          <w:sz w:val="32"/>
          <w:szCs w:val="32"/>
        </w:rPr>
        <w:t>年总结报告（含项目经费使用情况）。</w:t>
      </w:r>
    </w:p>
    <w:p w14:paraId="2003FFB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5.项目完成后，</w:t>
      </w:r>
      <w:r>
        <w:rPr>
          <w:rFonts w:hint="eastAsia" w:ascii="仿宋_GB2312" w:hAnsi="仿宋_GB2312" w:eastAsia="仿宋_GB2312" w:cs="仿宋_GB2312"/>
          <w:bCs/>
          <w:sz w:val="32"/>
          <w:szCs w:val="32"/>
          <w:lang w:val="en-US" w:eastAsia="zh-CN"/>
        </w:rPr>
        <w:t>须向甲方提交总结报告和示范推广经费决算报告。</w:t>
      </w:r>
      <w:r>
        <w:rPr>
          <w:rFonts w:hint="eastAsia" w:ascii="仿宋_GB2312" w:hAnsi="仿宋_GB2312" w:eastAsia="仿宋_GB2312" w:cs="仿宋_GB2312"/>
          <w:bCs/>
          <w:sz w:val="32"/>
          <w:szCs w:val="32"/>
        </w:rPr>
        <w:t>配合甲方</w:t>
      </w:r>
      <w:r>
        <w:rPr>
          <w:rFonts w:hint="eastAsia" w:ascii="仿宋_GB2312" w:hAnsi="仿宋_GB2312" w:eastAsia="仿宋_GB2312" w:cs="仿宋_GB2312"/>
          <w:bCs/>
          <w:sz w:val="32"/>
          <w:szCs w:val="32"/>
          <w:lang w:eastAsia="zh-CN"/>
        </w:rPr>
        <w:t>做好</w:t>
      </w:r>
      <w:r>
        <w:rPr>
          <w:rFonts w:hint="eastAsia" w:ascii="仿宋_GB2312" w:hAnsi="仿宋_GB2312" w:eastAsia="仿宋_GB2312" w:cs="仿宋_GB2312"/>
          <w:bCs/>
          <w:sz w:val="32"/>
          <w:szCs w:val="32"/>
        </w:rPr>
        <w:t>项目中期查验、项目结题验收等工作。</w:t>
      </w:r>
    </w:p>
    <w:p w14:paraId="2C048F6A">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三、共同条款</w:t>
      </w:r>
    </w:p>
    <w:p w14:paraId="296646C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甲方按时下达项目任务及项目经费，并做好监督检查工作。项目完成后，在乙方进行自查的基础上进行全面检查，对于乙方因技术失误或工作不负责任而未完成任务或未达到考核指标的，要追究乙方负责人的责任。</w:t>
      </w:r>
    </w:p>
    <w:p w14:paraId="3444122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2.由于主观原因致使合同规定的原定进程拖延或推广规模扩大等所发生的额外经费，由乙方自理。</w:t>
      </w:r>
    </w:p>
    <w:p w14:paraId="2F827DA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3.本合同文本一式四份，甲乙</w:t>
      </w:r>
      <w:r>
        <w:rPr>
          <w:rFonts w:hint="eastAsia" w:ascii="仿宋_GB2312" w:hAnsi="仿宋_GB2312" w:eastAsia="仿宋_GB2312" w:cs="仿宋_GB2312"/>
          <w:bCs/>
          <w:sz w:val="32"/>
          <w:szCs w:val="32"/>
          <w:lang w:val="en-US" w:eastAsia="zh-CN"/>
        </w:rPr>
        <w:t>各执</w:t>
      </w:r>
      <w:r>
        <w:rPr>
          <w:rFonts w:hint="eastAsia" w:ascii="仿宋_GB2312" w:hAnsi="仿宋_GB2312" w:eastAsia="仿宋_GB2312" w:cs="仿宋_GB2312"/>
          <w:bCs/>
          <w:sz w:val="32"/>
          <w:szCs w:val="32"/>
        </w:rPr>
        <w:t>两份。在执行合同过程中，如需修改合同的某些条款，应由甲、乙双方商定。</w:t>
      </w:r>
    </w:p>
    <w:p w14:paraId="6B19A485">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4.本合同一经签订，双方均负有合同的经济和法律责任。</w:t>
      </w:r>
    </w:p>
    <w:p w14:paraId="2A4FD40F">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5.本合同自甲、乙双方签字盖章之日起生效，项目结题通过验收自动终止。</w:t>
      </w:r>
    </w:p>
    <w:p w14:paraId="1FB13BCD">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四、经费分配</w:t>
      </w:r>
    </w:p>
    <w:p w14:paraId="5F397C6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1.按照乙方</w:t>
      </w:r>
      <w:r>
        <w:rPr>
          <w:rFonts w:hint="eastAsia" w:ascii="仿宋_GB2312" w:hAnsi="仿宋_GB2312" w:eastAsia="仿宋_GB2312" w:cs="仿宋_GB2312"/>
          <w:bCs/>
          <w:sz w:val="32"/>
          <w:szCs w:val="32"/>
          <w:lang w:eastAsia="zh-CN"/>
        </w:rPr>
        <w:t>承担</w:t>
      </w:r>
      <w:r>
        <w:rPr>
          <w:rFonts w:hint="eastAsia" w:ascii="仿宋_GB2312" w:hAnsi="仿宋_GB2312" w:eastAsia="仿宋_GB2312" w:cs="仿宋_GB2312"/>
          <w:bCs/>
          <w:sz w:val="32"/>
          <w:szCs w:val="32"/>
        </w:rPr>
        <w:t>的项目任务</w:t>
      </w:r>
      <w:r>
        <w:rPr>
          <w:rFonts w:hint="eastAsia" w:ascii="仿宋_GB2312" w:hAnsi="仿宋_GB2312" w:eastAsia="仿宋_GB2312" w:cs="仿宋_GB2312"/>
          <w:bCs/>
          <w:sz w:val="32"/>
          <w:szCs w:val="32"/>
          <w:lang w:val="en-US" w:eastAsia="zh-CN"/>
        </w:rPr>
        <w:t>实际完成</w:t>
      </w:r>
      <w:r>
        <w:rPr>
          <w:rFonts w:hint="eastAsia" w:ascii="仿宋_GB2312" w:hAnsi="仿宋_GB2312" w:eastAsia="仿宋_GB2312" w:cs="仿宋_GB2312"/>
          <w:bCs/>
          <w:sz w:val="32"/>
          <w:szCs w:val="32"/>
        </w:rPr>
        <w:t>量，甲方向乙方分配项目经费，按照项目执行进度分</w:t>
      </w:r>
      <w:r>
        <w:rPr>
          <w:rFonts w:hint="eastAsia" w:ascii="仿宋_GB2312" w:hAnsi="仿宋_GB2312" w:eastAsia="仿宋_GB2312" w:cs="仿宋_GB2312"/>
          <w:bCs/>
          <w:sz w:val="32"/>
          <w:szCs w:val="32"/>
          <w:lang w:val="en-US" w:eastAsia="zh-CN"/>
        </w:rPr>
        <w:t>批</w:t>
      </w:r>
      <w:r>
        <w:rPr>
          <w:rFonts w:hint="eastAsia" w:ascii="仿宋_GB2312" w:hAnsi="仿宋_GB2312" w:eastAsia="仿宋_GB2312" w:cs="仿宋_GB2312"/>
          <w:bCs/>
          <w:sz w:val="32"/>
          <w:szCs w:val="32"/>
        </w:rPr>
        <w:t>次拨付</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经费根据项目进度和乙方任务完成情况拨付。对于乙方因技术失误或工</w:t>
      </w:r>
      <w:r>
        <w:rPr>
          <w:rFonts w:hint="eastAsia" w:ascii="仿宋_GB2312" w:hAnsi="仿宋_GB2312" w:eastAsia="仿宋_GB2312" w:cs="仿宋_GB2312"/>
          <w:bCs/>
          <w:color w:val="auto"/>
          <w:sz w:val="32"/>
          <w:szCs w:val="32"/>
        </w:rPr>
        <w:t>作不负责任而未完成任务的，要扣减经费。</w:t>
      </w:r>
    </w:p>
    <w:p w14:paraId="32EB1775">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bCs/>
          <w:sz w:val="32"/>
          <w:szCs w:val="32"/>
        </w:rPr>
        <w:t>2.乙方须严格按照项目管理办法开支经费，按年度定期向甲方汇报经费使用情况，并接受甲方的管理和监督检查。</w:t>
      </w:r>
    </w:p>
    <w:p w14:paraId="4BFD71A9">
      <w:pPr>
        <w:keepNext w:val="0"/>
        <w:keepLines w:val="0"/>
        <w:pageBreakBefore w:val="0"/>
        <w:kinsoku/>
        <w:wordWrap/>
        <w:overflowPunct/>
        <w:topLinePunct w:val="0"/>
        <w:autoSpaceDE/>
        <w:autoSpaceDN/>
        <w:bidi w:val="0"/>
        <w:adjustRightInd/>
        <w:snapToGrid/>
        <w:spacing w:line="560" w:lineRule="exact"/>
        <w:ind w:left="0" w:firstLine="321" w:firstLineChars="100"/>
        <w:textAlignment w:val="auto"/>
        <w:rPr>
          <w:rFonts w:hint="eastAsia" w:ascii="仿宋_GB2312" w:hAnsi="仿宋_GB2312" w:eastAsia="仿宋_GB2312" w:cs="仿宋_GB2312"/>
          <w:b/>
          <w:sz w:val="32"/>
          <w:szCs w:val="32"/>
          <w:lang w:eastAsia="zh-CN"/>
        </w:rPr>
      </w:pPr>
    </w:p>
    <w:p w14:paraId="38A75CA8">
      <w:pPr>
        <w:keepNext w:val="0"/>
        <w:keepLines w:val="0"/>
        <w:pageBreakBefore w:val="0"/>
        <w:kinsoku/>
        <w:wordWrap/>
        <w:overflowPunct/>
        <w:topLinePunct w:val="0"/>
        <w:autoSpaceDE/>
        <w:autoSpaceDN/>
        <w:bidi w:val="0"/>
        <w:adjustRightInd/>
        <w:snapToGrid/>
        <w:spacing w:line="560" w:lineRule="exact"/>
        <w:ind w:left="0" w:firstLine="321" w:firstLineChars="100"/>
        <w:textAlignment w:val="auto"/>
        <w:rPr>
          <w:rFonts w:hint="eastAsia" w:ascii="仿宋_GB2312" w:hAnsi="仿宋_GB2312" w:eastAsia="仿宋_GB2312" w:cs="仿宋_GB2312"/>
          <w:b/>
          <w:sz w:val="32"/>
          <w:szCs w:val="32"/>
          <w:lang w:eastAsia="zh-CN"/>
        </w:rPr>
      </w:pPr>
    </w:p>
    <w:p w14:paraId="7A7BCE10">
      <w:pPr>
        <w:keepNext w:val="0"/>
        <w:keepLines w:val="0"/>
        <w:pageBreakBefore w:val="0"/>
        <w:kinsoku/>
        <w:wordWrap/>
        <w:overflowPunct/>
        <w:topLinePunct w:val="0"/>
        <w:autoSpaceDE/>
        <w:autoSpaceDN/>
        <w:bidi w:val="0"/>
        <w:adjustRightInd/>
        <w:snapToGrid/>
        <w:spacing w:line="560" w:lineRule="exact"/>
        <w:ind w:left="0" w:firstLine="321" w:firstLineChars="100"/>
        <w:textAlignment w:val="auto"/>
        <w:rPr>
          <w:rFonts w:hint="eastAsia" w:ascii="仿宋_GB2312" w:hAnsi="仿宋_GB2312" w:eastAsia="仿宋_GB2312" w:cs="仿宋_GB2312"/>
          <w:b/>
          <w:sz w:val="32"/>
          <w:szCs w:val="32"/>
          <w:lang w:eastAsia="zh-CN"/>
        </w:rPr>
      </w:pPr>
    </w:p>
    <w:p w14:paraId="3B188851">
      <w:pPr>
        <w:keepNext w:val="0"/>
        <w:keepLines w:val="0"/>
        <w:pageBreakBefore w:val="0"/>
        <w:kinsoku/>
        <w:wordWrap/>
        <w:overflowPunct/>
        <w:topLinePunct w:val="0"/>
        <w:autoSpaceDE/>
        <w:autoSpaceDN/>
        <w:bidi w:val="0"/>
        <w:adjustRightInd/>
        <w:snapToGrid/>
        <w:spacing w:line="560" w:lineRule="exact"/>
        <w:ind w:left="0" w:firstLine="321" w:firstLineChars="100"/>
        <w:textAlignment w:val="auto"/>
        <w:rPr>
          <w:rFonts w:hint="eastAsia" w:ascii="仿宋_GB2312" w:hAnsi="仿宋_GB2312" w:eastAsia="仿宋_GB2312" w:cs="仿宋_GB2312"/>
          <w:b/>
          <w:sz w:val="32"/>
          <w:szCs w:val="32"/>
          <w:lang w:eastAsia="zh-CN"/>
        </w:rPr>
      </w:pPr>
    </w:p>
    <w:p w14:paraId="5A908AF9">
      <w:pPr>
        <w:keepNext w:val="0"/>
        <w:keepLines w:val="0"/>
        <w:pageBreakBefore w:val="0"/>
        <w:kinsoku/>
        <w:wordWrap/>
        <w:overflowPunct/>
        <w:topLinePunct w:val="0"/>
        <w:autoSpaceDE/>
        <w:autoSpaceDN/>
        <w:bidi w:val="0"/>
        <w:adjustRightInd/>
        <w:snapToGrid/>
        <w:spacing w:line="560" w:lineRule="exact"/>
        <w:ind w:left="0" w:firstLine="321" w:firstLineChars="100"/>
        <w:textAlignment w:val="auto"/>
        <w:rPr>
          <w:rFonts w:hint="eastAsia" w:ascii="仿宋_GB2312" w:hAnsi="仿宋_GB2312" w:eastAsia="仿宋_GB2312" w:cs="仿宋_GB2312"/>
          <w:b/>
          <w:sz w:val="32"/>
          <w:szCs w:val="32"/>
          <w:lang w:eastAsia="zh-CN"/>
        </w:rPr>
      </w:pPr>
    </w:p>
    <w:p w14:paraId="1627AC38">
      <w:pPr>
        <w:keepNext w:val="0"/>
        <w:keepLines w:val="0"/>
        <w:pageBreakBefore w:val="0"/>
        <w:kinsoku/>
        <w:wordWrap/>
        <w:overflowPunct/>
        <w:topLinePunct w:val="0"/>
        <w:autoSpaceDE/>
        <w:autoSpaceDN/>
        <w:bidi w:val="0"/>
        <w:adjustRightInd/>
        <w:snapToGrid/>
        <w:spacing w:line="560" w:lineRule="exact"/>
        <w:ind w:left="0" w:firstLine="321" w:firstLineChars="100"/>
        <w:textAlignment w:val="auto"/>
        <w:rPr>
          <w:rFonts w:hint="eastAsia" w:ascii="仿宋_GB2312" w:hAnsi="仿宋_GB2312" w:eastAsia="仿宋_GB2312" w:cs="仿宋_GB2312"/>
          <w:b/>
          <w:sz w:val="32"/>
          <w:szCs w:val="32"/>
          <w:lang w:eastAsia="zh-CN"/>
        </w:rPr>
      </w:pPr>
    </w:p>
    <w:p w14:paraId="7AFD0045">
      <w:pPr>
        <w:keepNext w:val="0"/>
        <w:keepLines w:val="0"/>
        <w:pageBreakBefore w:val="0"/>
        <w:kinsoku/>
        <w:wordWrap/>
        <w:overflowPunct/>
        <w:topLinePunct w:val="0"/>
        <w:autoSpaceDE/>
        <w:autoSpaceDN/>
        <w:bidi w:val="0"/>
        <w:adjustRightInd/>
        <w:snapToGrid/>
        <w:spacing w:line="560" w:lineRule="exact"/>
        <w:ind w:left="0" w:firstLine="321" w:firstLineChars="100"/>
        <w:textAlignment w:val="auto"/>
        <w:rPr>
          <w:rFonts w:hint="eastAsia" w:ascii="仿宋_GB2312" w:hAnsi="仿宋_GB2312" w:eastAsia="仿宋_GB2312" w:cs="仿宋_GB2312"/>
          <w:b/>
          <w:sz w:val="32"/>
          <w:szCs w:val="32"/>
          <w:lang w:eastAsia="zh-CN"/>
        </w:rPr>
      </w:pPr>
    </w:p>
    <w:p w14:paraId="79FF35D6">
      <w:pPr>
        <w:keepNext w:val="0"/>
        <w:keepLines w:val="0"/>
        <w:pageBreakBefore w:val="0"/>
        <w:kinsoku/>
        <w:wordWrap/>
        <w:overflowPunct/>
        <w:topLinePunct w:val="0"/>
        <w:autoSpaceDE/>
        <w:autoSpaceDN/>
        <w:bidi w:val="0"/>
        <w:adjustRightInd/>
        <w:snapToGrid/>
        <w:spacing w:line="560" w:lineRule="exact"/>
        <w:ind w:left="0" w:firstLine="321" w:firstLineChars="100"/>
        <w:textAlignment w:val="auto"/>
        <w:rPr>
          <w:rFonts w:hint="eastAsia" w:ascii="仿宋_GB2312" w:hAnsi="仿宋_GB2312" w:eastAsia="仿宋_GB2312" w:cs="仿宋_GB2312"/>
          <w:b/>
          <w:sz w:val="32"/>
          <w:szCs w:val="32"/>
          <w:lang w:eastAsia="zh-CN"/>
        </w:rPr>
      </w:pPr>
    </w:p>
    <w:p w14:paraId="769EE454">
      <w:pPr>
        <w:keepNext w:val="0"/>
        <w:keepLines w:val="0"/>
        <w:pageBreakBefore w:val="0"/>
        <w:kinsoku/>
        <w:wordWrap/>
        <w:overflowPunct/>
        <w:topLinePunct w:val="0"/>
        <w:autoSpaceDE/>
        <w:autoSpaceDN/>
        <w:bidi w:val="0"/>
        <w:adjustRightInd/>
        <w:snapToGrid/>
        <w:spacing w:line="560" w:lineRule="exact"/>
        <w:ind w:left="0" w:firstLine="321"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lang w:eastAsia="zh-CN"/>
        </w:rPr>
        <w:t>主持单位</w:t>
      </w:r>
      <w:r>
        <w:rPr>
          <w:rFonts w:hint="eastAsia" w:ascii="仿宋_GB2312" w:hAnsi="仿宋_GB2312" w:eastAsia="仿宋_GB2312" w:cs="仿宋_GB2312"/>
          <w:b/>
          <w:sz w:val="32"/>
          <w:szCs w:val="32"/>
        </w:rPr>
        <w:t>（甲方）：商洛</w:t>
      </w:r>
      <w:r>
        <w:rPr>
          <w:rFonts w:hint="eastAsia" w:ascii="仿宋_GB2312" w:hAnsi="仿宋_GB2312" w:eastAsia="仿宋_GB2312" w:cs="仿宋_GB2312"/>
          <w:b/>
          <w:sz w:val="32"/>
          <w:szCs w:val="32"/>
          <w:lang w:eastAsia="zh-CN"/>
        </w:rPr>
        <w:t>市</w:t>
      </w:r>
      <w:r>
        <w:rPr>
          <w:rFonts w:hint="eastAsia" w:ascii="仿宋_GB2312" w:hAnsi="仿宋_GB2312" w:eastAsia="仿宋_GB2312" w:cs="仿宋_GB2312"/>
          <w:b/>
          <w:sz w:val="32"/>
          <w:szCs w:val="32"/>
          <w:lang w:val="en-US" w:eastAsia="zh-CN"/>
        </w:rPr>
        <w:t>林业科学</w:t>
      </w:r>
      <w:r>
        <w:rPr>
          <w:rFonts w:hint="eastAsia" w:ascii="仿宋_GB2312" w:hAnsi="仿宋_GB2312" w:eastAsia="仿宋_GB2312" w:cs="仿宋_GB2312"/>
          <w:b/>
          <w:sz w:val="32"/>
          <w:szCs w:val="32"/>
        </w:rPr>
        <w:t>研究所</w:t>
      </w:r>
    </w:p>
    <w:p w14:paraId="32F6FFCE">
      <w:pPr>
        <w:keepNext w:val="0"/>
        <w:keepLines w:val="0"/>
        <w:pageBreakBefore w:val="0"/>
        <w:widowControl w:val="0"/>
        <w:tabs>
          <w:tab w:val="left" w:pos="6294"/>
        </w:tabs>
        <w:kinsoku/>
        <w:wordWrap/>
        <w:overflowPunct/>
        <w:topLinePunct w:val="0"/>
        <w:autoSpaceDE/>
        <w:autoSpaceDN/>
        <w:bidi w:val="0"/>
        <w:adjustRightInd/>
        <w:snapToGrid/>
        <w:spacing w:before="157" w:beforeLines="50" w:after="157" w:afterLines="50"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负责人：（签字）</w:t>
      </w:r>
    </w:p>
    <w:p w14:paraId="034AC41B">
      <w:pPr>
        <w:keepNext w:val="0"/>
        <w:keepLines w:val="0"/>
        <w:pageBreakBefore w:val="0"/>
        <w:tabs>
          <w:tab w:val="left" w:pos="6294"/>
        </w:tabs>
        <w:kinsoku/>
        <w:wordWrap/>
        <w:overflowPunct/>
        <w:topLinePunct w:val="0"/>
        <w:autoSpaceDE/>
        <w:autoSpaceDN/>
        <w:bidi w:val="0"/>
        <w:adjustRightInd/>
        <w:snapToGrid/>
        <w:spacing w:line="560" w:lineRule="exact"/>
        <w:ind w:firstLine="6400" w:firstLineChars="20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（公章）</w:t>
      </w:r>
    </w:p>
    <w:p w14:paraId="6191EAF1">
      <w:pPr>
        <w:keepNext w:val="0"/>
        <w:keepLines w:val="0"/>
        <w:pageBreakBefore w:val="0"/>
        <w:tabs>
          <w:tab w:val="left" w:pos="5803"/>
        </w:tabs>
        <w:kinsoku/>
        <w:wordWrap/>
        <w:overflowPunct/>
        <w:topLinePunct w:val="0"/>
        <w:autoSpaceDE/>
        <w:autoSpaceDN/>
        <w:bidi w:val="0"/>
        <w:adjustRightInd/>
        <w:snapToGrid/>
        <w:spacing w:line="560" w:lineRule="exact"/>
        <w:ind w:firstLine="6080" w:firstLineChars="19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   月   日</w:t>
      </w:r>
    </w:p>
    <w:p w14:paraId="540BDF0A">
      <w:pPr>
        <w:keepNext w:val="0"/>
        <w:keepLines w:val="0"/>
        <w:pageBreakBefore w:val="0"/>
        <w:kinsoku/>
        <w:wordWrap/>
        <w:overflowPunct/>
        <w:topLinePunct w:val="0"/>
        <w:autoSpaceDE/>
        <w:autoSpaceDN/>
        <w:bidi w:val="0"/>
        <w:adjustRightInd/>
        <w:snapToGrid/>
        <w:spacing w:line="560" w:lineRule="exact"/>
        <w:ind w:left="0" w:firstLine="321" w:firstLineChars="100"/>
        <w:textAlignment w:val="auto"/>
        <w:rPr>
          <w:rFonts w:hint="eastAsia" w:ascii="仿宋_GB2312" w:hAnsi="仿宋_GB2312" w:eastAsia="仿宋_GB2312" w:cs="仿宋_GB2312"/>
          <w:b/>
          <w:sz w:val="32"/>
          <w:szCs w:val="32"/>
          <w:lang w:eastAsia="zh-CN"/>
        </w:rPr>
      </w:pPr>
    </w:p>
    <w:p w14:paraId="19A21150">
      <w:pPr>
        <w:keepNext w:val="0"/>
        <w:keepLines w:val="0"/>
        <w:pageBreakBefore w:val="0"/>
        <w:kinsoku/>
        <w:wordWrap/>
        <w:overflowPunct/>
        <w:topLinePunct w:val="0"/>
        <w:autoSpaceDE/>
        <w:autoSpaceDN/>
        <w:bidi w:val="0"/>
        <w:adjustRightInd/>
        <w:snapToGrid/>
        <w:spacing w:line="560" w:lineRule="exact"/>
        <w:ind w:left="0" w:firstLine="321" w:firstLineChars="100"/>
        <w:textAlignment w:val="auto"/>
        <w:rPr>
          <w:rFonts w:hint="default"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eastAsia="zh-CN"/>
        </w:rPr>
        <w:t>协作</w:t>
      </w:r>
      <w:r>
        <w:rPr>
          <w:rFonts w:hint="eastAsia" w:ascii="仿宋_GB2312" w:hAnsi="仿宋_GB2312" w:eastAsia="仿宋_GB2312" w:cs="仿宋_GB2312"/>
          <w:b/>
          <w:sz w:val="32"/>
          <w:szCs w:val="32"/>
        </w:rPr>
        <w:t>单位（乙方）：</w:t>
      </w:r>
    </w:p>
    <w:p w14:paraId="0BC8C629">
      <w:pPr>
        <w:keepNext w:val="0"/>
        <w:keepLines w:val="0"/>
        <w:pageBreakBefore w:val="0"/>
        <w:widowControl w:val="0"/>
        <w:tabs>
          <w:tab w:val="left" w:pos="6294"/>
        </w:tabs>
        <w:kinsoku/>
        <w:wordWrap/>
        <w:overflowPunct/>
        <w:topLinePunct w:val="0"/>
        <w:autoSpaceDE/>
        <w:autoSpaceDN/>
        <w:bidi w:val="0"/>
        <w:adjustRightInd/>
        <w:snapToGrid/>
        <w:spacing w:before="157" w:beforeLines="50" w:after="157" w:afterLines="50" w:line="560" w:lineRule="exact"/>
        <w:ind w:left="0" w:firstLine="640" w:firstLineChars="200"/>
        <w:textAlignment w:val="auto"/>
        <w:rPr>
          <w:rFonts w:hint="eastAsia" w:ascii="仿宋_GB2312" w:hAnsi="仿宋_GB2312" w:eastAsia="仿宋_GB2312" w:cs="仿宋_GB2312"/>
          <w:sz w:val="32"/>
          <w:szCs w:val="32"/>
        </w:rPr>
      </w:pPr>
    </w:p>
    <w:p w14:paraId="2212BF25">
      <w:pPr>
        <w:keepNext w:val="0"/>
        <w:keepLines w:val="0"/>
        <w:pageBreakBefore w:val="0"/>
        <w:widowControl w:val="0"/>
        <w:tabs>
          <w:tab w:val="left" w:pos="6294"/>
        </w:tabs>
        <w:kinsoku/>
        <w:wordWrap/>
        <w:overflowPunct/>
        <w:topLinePunct w:val="0"/>
        <w:autoSpaceDE/>
        <w:autoSpaceDN/>
        <w:bidi w:val="0"/>
        <w:adjustRightInd/>
        <w:snapToGrid/>
        <w:spacing w:before="157" w:beforeLines="50" w:after="157" w:afterLines="50"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负责人：（签字）</w:t>
      </w:r>
    </w:p>
    <w:p w14:paraId="341CE393">
      <w:pPr>
        <w:keepNext w:val="0"/>
        <w:keepLines w:val="0"/>
        <w:pageBreakBefore w:val="0"/>
        <w:tabs>
          <w:tab w:val="left" w:pos="6294"/>
        </w:tabs>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p>
    <w:p w14:paraId="2AC6516D">
      <w:pPr>
        <w:keepNext w:val="0"/>
        <w:keepLines w:val="0"/>
        <w:pageBreakBefore w:val="0"/>
        <w:tabs>
          <w:tab w:val="left" w:pos="6294"/>
        </w:tabs>
        <w:kinsoku/>
        <w:wordWrap/>
        <w:overflowPunct/>
        <w:topLinePunct w:val="0"/>
        <w:autoSpaceDE/>
        <w:autoSpaceDN/>
        <w:bidi w:val="0"/>
        <w:adjustRightInd/>
        <w:snapToGrid/>
        <w:spacing w:line="560" w:lineRule="exact"/>
        <w:ind w:left="0" w:firstLine="6464" w:firstLineChars="20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（公章）</w:t>
      </w:r>
    </w:p>
    <w:p w14:paraId="434BDA00">
      <w:pPr>
        <w:keepNext w:val="0"/>
        <w:keepLines w:val="0"/>
        <w:pageBreakBefore w:val="0"/>
        <w:tabs>
          <w:tab w:val="left" w:pos="5803"/>
        </w:tabs>
        <w:kinsoku/>
        <w:wordWrap/>
        <w:overflowPunct/>
        <w:topLinePunct w:val="0"/>
        <w:autoSpaceDE/>
        <w:autoSpaceDN/>
        <w:bidi w:val="0"/>
        <w:adjustRightInd/>
        <w:snapToGrid/>
        <w:spacing w:line="560" w:lineRule="exact"/>
        <w:ind w:left="0" w:firstLine="6176" w:firstLineChars="1930"/>
        <w:textAlignment w:val="auto"/>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sz w:val="32"/>
          <w:szCs w:val="32"/>
        </w:rPr>
        <w:t>年   月   日</w:t>
      </w:r>
    </w:p>
    <w:p w14:paraId="405CAC8E">
      <w:pPr>
        <w:jc w:val="center"/>
        <w:rPr>
          <w:rFonts w:hint="default"/>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395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2026-07-15T09:28:18Z</dcterms:created>
  <dc:creator>pc</dc:creator>
  <cp:lastModifiedBy>竹轩听雪</cp:lastModifiedBy>
  <dcterms:modified xsi:type="dcterms:W3CDTF">2026-07-15T09:30:56Z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eyJoZGlkIjoiYjVmMzMzNDM4OWJkNjI2M2NkYmNmN2JhMjIyODEwYTkiLCJ1c2VySWQiOiI4ODA2NTMxNTUifQ==</vt:lpwstr>
  </property>
  <property fmtid="{D5CDD505-2E9C-101B-9397-08002B2CF9AE}" pid="4" name="ICV">
    <vt:lpwstr>4D98BA28FE4F4D71B9E06E1306C96537_12</vt:lpwstr>
  </property>
</Properties>
</file>