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版本号：SXWXZBDL2026-ZC-CS102620260806001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航天基地2026年度安全生产委托服务项目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SXWXZBDL2026-ZC-CS1026</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航天基地2026年度安全生产委托服务项目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航天基地2026年度安全生产委托服务项目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本项目主要采购第三方服务机构对基地内相关企业开展危化企业、工贸企业等重点行业领域隐患排查治理，安全培训，技术咨询等工作。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采购包1（航天基地2026年度安全生产委托服务项目）：属于专门面向小微企业采购。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3、纳税证明：提供磋商截止日前一年内任意一个月的纳税证明或完税证明（增值税、印花税、城市维护建设费、企业所得税等一种或多种税种），依法免税的单位提供相关证明材料；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4、社保缴纳证明：提供磋商截止日前一年内任意一个月的社保资金交纳证明，依法不需要缴纳社保资金的单位提供相关证明材料；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西安市长安区航天中路 369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029-85688716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委托第三方服务机构对基地危险化学品、工贸企业、建筑施工、教育领域、商贸行业等重点行业领域开展安全隐患排查、安全培训及安全评估等工作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620,700.00</w:t>
      </w:r>
    </w:p>
    <w:p>
      <w:pPr>
        <w:pStyle w:val="null3"/>
      </w:pPr>
      <w:r>
        <w:rPr>
          <w:rFonts w:ascii="仿宋_GB2312" w:hAnsi="仿宋_GB2312" w:cs="仿宋_GB2312" w:eastAsia="仿宋_GB2312"/>
        </w:rPr>
        <w:t>采购包最高限价（元）: 620,700.00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航天基地2026年度安全生产委托服务项目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标的名称：航天基地2026年度安全生产委托服务项目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A82E5"/>
              </w:rPr>
              <w:t>服务方式：按甲方需求提供安全生产技术服务，随叫随到。具体为：甲方根据需求提交工作任务联系单，乙方接到联系单后提供定制化服务。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1"/>
              <w:gridCol w:w="442"/>
              <w:gridCol w:w="816"/>
              <w:gridCol w:w="250"/>
              <w:gridCol w:w="250"/>
              <w:gridCol w:w="337"/>
              <w:gridCol w:w="259"/>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服务内容</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服务要求</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单价限价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（元）</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安全检查</w:t>
                  </w:r>
                  <w:r>
                    <w:br/>
                  </w:r>
                  <w:r>
                    <w:rPr>
                      <w:rFonts w:ascii="仿宋_GB2312" w:hAnsi="仿宋_GB2312" w:cs="仿宋_GB2312" w:eastAsia="仿宋_GB2312"/>
                      <w:sz w:val="20"/>
                      <w:color w:val="000000"/>
                    </w:rPr>
                    <w:t>（每次</w:t>
                  </w:r>
                  <w:r>
                    <w:rPr>
                      <w:rFonts w:ascii="仿宋_GB2312" w:hAnsi="仿宋_GB2312" w:cs="仿宋_GB2312" w:eastAsia="仿宋_GB2312"/>
                      <w:sz w:val="20"/>
                      <w:color w:val="000000"/>
                    </w:rPr>
                    <w:t>2名专家，1名技术员，车辆一部）</w:t>
                  </w:r>
                </w:p>
              </w:tc>
              <w:tc>
                <w:tcPr>
                  <w:tcW w:type="dxa" w:w="8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常态化专项检查</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w:t>
                  </w:r>
                </w:p>
              </w:tc>
              <w:tc>
                <w:tcPr>
                  <w:tcW w:type="dxa" w:w="2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专项检查月度抽查</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重大会议期间综合安全检查</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节假日安全检查</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安全培训</w:t>
                  </w:r>
                  <w:r>
                    <w:br/>
                  </w:r>
                  <w:r>
                    <w:rPr>
                      <w:rFonts w:ascii="仿宋_GB2312" w:hAnsi="仿宋_GB2312" w:cs="仿宋_GB2312" w:eastAsia="仿宋_GB2312"/>
                      <w:sz w:val="20"/>
                      <w:color w:val="000000"/>
                    </w:rPr>
                    <w:t>（每次培训的培训老师为市级、省级安全生产或应急领域专家</w:t>
                  </w:r>
                  <w:r>
                    <w:rPr>
                      <w:rFonts w:ascii="仿宋_GB2312" w:hAnsi="仿宋_GB2312" w:cs="仿宋_GB2312" w:eastAsia="仿宋_GB2312"/>
                      <w:sz w:val="20"/>
                      <w:color w:val="000000"/>
                    </w:rPr>
                    <w:t>1名，技术人员1名。单次培训时长：2.5小时）</w:t>
                  </w: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领导责任培训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监管责任培训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安全生产月培训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危化和商贸类企业管理责任培训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工业企业管理责任培训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建筑施工领域管理责任培训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校园安全教育和培训工作</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人员密集场所管理责任培训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复工复产培训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应急局执法人员培训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应急队伍培训</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商贸流通领域企业应急演练指导服务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安全资料档案管理</w:t>
                  </w: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资料档案管理上门指导服务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协助编撰安全生产年度总结分析报告</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协助编撰安全生产季度专项总结报告</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42"/>
                  <w:vMerge/>
                  <w:tcBorders>
                    <w:top w:val="none" w:color="000000" w:sz="4"/>
                    <w:left w:val="none" w:color="000000" w:sz="4"/>
                    <w:bottom w:val="single" w:color="000000" w:sz="4"/>
                    <w:right w:val="single" w:color="000000" w:sz="4"/>
                  </w:tcBorders>
                </w:tcP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资料归纳整理、打印、装订</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完善安全管理制度</w:t>
                  </w: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校园安全风险</w:t>
                  </w:r>
                  <w:r>
                    <w:br/>
                  </w:r>
                  <w:r>
                    <w:rPr>
                      <w:rFonts w:ascii="仿宋_GB2312" w:hAnsi="仿宋_GB2312" w:cs="仿宋_GB2312" w:eastAsia="仿宋_GB2312"/>
                      <w:sz w:val="20"/>
                      <w:color w:val="000000"/>
                    </w:rPr>
                    <w:t>预防体系建立</w:t>
                  </w: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校园安全事故</w:t>
                  </w:r>
                  <w:r>
                    <w:br/>
                  </w:r>
                  <w:r>
                    <w:rPr>
                      <w:rFonts w:ascii="仿宋_GB2312" w:hAnsi="仿宋_GB2312" w:cs="仿宋_GB2312" w:eastAsia="仿宋_GB2312"/>
                      <w:sz w:val="20"/>
                      <w:color w:val="000000"/>
                    </w:rPr>
                    <w:t>应对方案</w:t>
                  </w:r>
                </w:p>
              </w:tc>
              <w:tc>
                <w:tcPr>
                  <w:tcW w:type="dxa" w:w="8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12500</w:t>
                  </w:r>
                </w:p>
              </w:tc>
              <w:tc>
                <w:tcPr>
                  <w:tcW w:type="dxa" w:w="2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技术支持与咨询</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技术支持与咨询，行政执法程序咨询与指导</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2500</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车辆费</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每次出行车辆保障</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服务人员其他要求：</w:t>
            </w:r>
          </w:p>
          <w:p>
            <w:pPr>
              <w:pStyle w:val="null3"/>
              <w:jc w:val="both"/>
            </w:pPr>
            <w:r>
              <w:rPr>
                <w:rFonts w:ascii="仿宋_GB2312" w:hAnsi="仿宋_GB2312" w:cs="仿宋_GB2312" w:eastAsia="仿宋_GB2312"/>
                <w:sz w:val="24"/>
              </w:rPr>
              <w:t>依照委托单位工作方案，委派人员密切配合委托单位要求，服务人员主要工作内容：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服务人员密切配合采购人的要求，衔接委托单位和服务单位之间的各项服务工作，配合委托单位做好服务项目准备工作；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助委托单位开展各类日常工作，主要工作内容以委托单位安排为准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委托单位交办的其他工作</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工作标准：按照相关法规、规范执行</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服务人员单位主要工作内容：</w:t>
            </w:r>
            <w:r>
              <w:rPr>
                <w:rFonts w:ascii="仿宋_GB2312" w:hAnsi="仿宋_GB2312" w:cs="仿宋_GB2312" w:eastAsia="仿宋_GB2312"/>
                <w:sz w:val="24"/>
              </w:rPr>
              <w:t>负责衔接委托单位和服务单位之间的各项服务工作，配合委托单</w:t>
            </w:r>
            <w:r>
              <w:rPr>
                <w:rFonts w:ascii="仿宋_GB2312" w:hAnsi="仿宋_GB2312" w:cs="仿宋_GB2312" w:eastAsia="仿宋_GB2312"/>
                <w:sz w:val="24"/>
              </w:rPr>
              <w:t>位做好服务项目准备工作；按照委托单位要求，参与委托单位各</w:t>
            </w:r>
            <w:r>
              <w:rPr>
                <w:rFonts w:ascii="仿宋_GB2312" w:hAnsi="仿宋_GB2312" w:cs="仿宋_GB2312" w:eastAsia="仿宋_GB2312"/>
                <w:sz w:val="24"/>
              </w:rPr>
              <w:t>领域的配合工作</w:t>
            </w:r>
            <w:r>
              <w:rPr>
                <w:rFonts w:ascii="仿宋_GB2312" w:hAnsi="仿宋_GB2312" w:cs="仿宋_GB2312" w:eastAsia="仿宋_GB2312"/>
                <w:sz w:val="24"/>
              </w:rPr>
              <w:t>;采购人</w:t>
            </w:r>
            <w:r>
              <w:rPr>
                <w:rFonts w:ascii="仿宋_GB2312" w:hAnsi="仿宋_GB2312" w:cs="仿宋_GB2312" w:eastAsia="仿宋_GB2312"/>
                <w:sz w:val="24"/>
              </w:rPr>
              <w:t>交办的其他工作。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rPr>
              <w:t>质量保证</w:t>
            </w:r>
            <w:r>
              <w:rPr>
                <w:rFonts w:ascii="仿宋_GB2312" w:hAnsi="仿宋_GB2312" w:cs="仿宋_GB2312" w:eastAsia="仿宋_GB2312"/>
                <w:sz w:val="24"/>
                <w:b/>
              </w:rPr>
              <w:t>：</w:t>
            </w:r>
            <w:r>
              <w:rPr>
                <w:rFonts w:ascii="仿宋_GB2312" w:hAnsi="仿宋_GB2312" w:cs="仿宋_GB2312" w:eastAsia="仿宋_GB2312"/>
                <w:sz w:val="24"/>
              </w:rPr>
              <w:t>供应商向采购人提供的服务内容、服务过程、工作成果必须满足</w:t>
            </w:r>
            <w:r>
              <w:rPr>
                <w:rFonts w:ascii="仿宋_GB2312" w:hAnsi="仿宋_GB2312" w:cs="仿宋_GB2312" w:eastAsia="仿宋_GB2312"/>
                <w:sz w:val="24"/>
              </w:rPr>
              <w:t>采购人</w:t>
            </w:r>
            <w:r>
              <w:rPr>
                <w:rFonts w:ascii="仿宋_GB2312" w:hAnsi="仿宋_GB2312" w:cs="仿宋_GB2312" w:eastAsia="仿宋_GB2312"/>
                <w:sz w:val="24"/>
              </w:rPr>
              <w:t>要求，满足国</w:t>
            </w:r>
            <w:r>
              <w:rPr>
                <w:rFonts w:ascii="仿宋_GB2312" w:hAnsi="仿宋_GB2312" w:cs="仿宋_GB2312" w:eastAsia="仿宋_GB2312"/>
                <w:sz w:val="24"/>
              </w:rPr>
              <w:t>家和省市的有关标准规范和要求。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进度款，项目结束后甲方收到乙方开具的增值税发票后30日内，达到付款条件起22个工作日内，支付合同总金额的100.0%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2.本项目属性为服务。 3.本项目合同包1采购标的所属行业为：其他未列明行业； 4.本项目是否属于信用担保试点范围：否。 5.磋商时供应商无需提交纸质响应文件，结果公告发布后由成交供应商在领取成交通知书时提供纸质响应文件两套用于备案。采用电子化评审系统的采购项目，其纸质响应文件应从政府采购项目响应文件制作软件中导出，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法定代表人授权书（附法定代表人、被授权人身份证复印件），法定代表人直接参加磋商，须提供法定代表人身份证明及身份证复印件；3.提供磋商截止日前一年内任意一个月的纳税证明或完税证明（增值税、印花税、城市维护建设费、企业所得税等一种或多种税种），依法免税的单位提供相关证明材料；4.提供磋商截止日前一年内任意一个月的社保资金交纳证明，依法不需要缴纳社保资金的单位提供相关证明材料；5.参加本次政府采购活动前三年内在经营活动中没有重大违法记录的书面声明；6.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7.提供具有履行合同所必需的设备和专业技术能力的承诺；</w:t>
            </w:r>
          </w:p>
        </w:tc>
        <w:tc>
          <w:tcPr>
            <w:tcW w:type="dxa" w:w="1661"/>
          </w:tcPr>
          <w:p>
            <w:pPr>
              <w:pStyle w:val="null3"/>
            </w:pPr>
            <w:r>
              <w:rPr>
                <w:rFonts w:ascii="仿宋_GB2312" w:hAnsi="仿宋_GB2312" w:cs="仿宋_GB2312" w:eastAsia="仿宋_GB2312"/>
              </w:rPr>
              <w:t>响应文件封面 分项报价表.docx 标的清单 承诺书.docx 报价表 响应函 商务条款偏离表.docx 资格证明文件.docx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提供磋商截止日前一年内任意一个月的纳税证明或完税证明（增值税、印花税、城市维护建设费、企业所得税等一种或多种税种），依法免税的单位提供相关证明材料；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提供磋商截止日前一年内任意一个月的社保资金交纳证明，依法不需要缴纳社保资金的单位提供相关证明材料；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承诺书.docx 报价表 响应函 商务条款偏离表.docx 资格证明文件.docx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一、评审内容：针对本项目提供具体可行的安全检查方案，包括1.常态化专项检查；2.专项检查月度抽查；3.重大会议期间综合安全检查；4.节假日安全检查。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安全培训方案</w:t>
            </w:r>
          </w:p>
        </w:tc>
        <w:tc>
          <w:tcPr>
            <w:tcW w:type="dxa" w:w="2492"/>
          </w:tcPr>
          <w:p>
            <w:pPr>
              <w:pStyle w:val="null3"/>
            </w:pPr>
            <w:r>
              <w:rPr>
                <w:rFonts w:ascii="仿宋_GB2312" w:hAnsi="仿宋_GB2312" w:cs="仿宋_GB2312" w:eastAsia="仿宋_GB2312"/>
              </w:rPr>
              <w:t>一、评审内容：针对本项目提供具体可行的安全培训方案，包括1.领导责任培训；2.监管责任培训；3.安全生产月培训；4.危化和商贸类企业管理责任培训；5.工业企业管理责任培训；6.建筑施工领域管理责任培训；7.校园安全教育和培训工作；8.人员密集场所管理责任培训；9.复工复产培训；10.应急局执法人员培训；11.应急队伍培训；12.商贸流通领域企业应急演练指导服务。 二、评审标准： 1、完善性：方案必须全面，对评审内容中的各项要求有详细阐述； 2、可实施性：切合本项目实际情况，提出步骤清晰、合理的方案； 3、针对性：方案能够紧扣项目实际情况，内容科学合理。 上述12项评审内容全部满足评审标准得12分，评审内容缺项每项扣1分，每有一项评审内容存在缺陷，根据缺陷内容，每出现一处缺陷扣0.2分，扣完为止。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安全资料档案管理方案</w:t>
            </w:r>
          </w:p>
        </w:tc>
        <w:tc>
          <w:tcPr>
            <w:tcW w:type="dxa" w:w="2492"/>
          </w:tcPr>
          <w:p>
            <w:pPr>
              <w:pStyle w:val="null3"/>
            </w:pPr>
            <w:r>
              <w:rPr>
                <w:rFonts w:ascii="仿宋_GB2312" w:hAnsi="仿宋_GB2312" w:cs="仿宋_GB2312" w:eastAsia="仿宋_GB2312"/>
              </w:rPr>
              <w:t>一、评审内容：针对本项目提供具体可行的安全资料档案管理方案，包括1.资料档案管理上门指导服务方案及协助编撰安全生产报告过程的管控方案；2.资料归纳整理及交付方案。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针对本项目提供1.公司内部管理制度；2.保密管理制度；3.培训业务核心管理制度；4.安全、消防与应急管理制度；5.师资管理制度，每提供一项得1分，满分5分。不提供不得分。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须具有注册安全工程师职业资格证书计4分，（未提供不计分）。有丰富的相关领域类似项目的工作经验，每提供一份业绩计2分，满分6分；未提供不计分。 （须提供类似业绩证明材料及磋商截止时间前六个月内任意一个月本单位为其缴纳社保的凭证，未提供不计分。）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一、评审内容 供应商针对本项目提供人员保障方案。方案包含①岗位职责制度②专业技术人员投入（应包含相关专业安全评价师或注册安全工程师或副教授及以上）须提供承诺函或相关证明材料。 二、评审标准 1、完整性：方案必须全面，对评审内容中的各项要求有详细阐述； 2、可实施性：切合本项目实际情况，实施步骤清晰、合理的方案； 3、针对性：方案能够紧扣项目实际情况，内容科学合理。 上述 2 项评审内容全部满足评审标准得4分，评审内容缺项每项扣2分，每有一项评审内容存在缺陷，根据缺陷内容，每出现一处缺陷扣0.5分，扣完为止。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本项目配置完善的交通工具</w:t>
            </w:r>
          </w:p>
        </w:tc>
        <w:tc>
          <w:tcPr>
            <w:tcW w:type="dxa" w:w="2492"/>
          </w:tcPr>
          <w:p>
            <w:pPr>
              <w:pStyle w:val="null3"/>
            </w:pPr>
            <w:r>
              <w:rPr>
                <w:rFonts w:ascii="仿宋_GB2312" w:hAnsi="仿宋_GB2312" w:cs="仿宋_GB2312" w:eastAsia="仿宋_GB2312"/>
              </w:rPr>
              <w:t>针对本项目配置完善的交通工具，使检查、督查车辆满足日常服务所需，并提供①车辆保险②行驶证③车辆照片，①-③证明材料须齐全并加盖公章，每提供一辆得1分，满分5分。未提供不得分。 注：车辆证明企业自有或租赁，均需提供证明材料。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工作中的常见问题进行梳理，提出贴合本项目实际内容的合理化建议①制度与流程优化、②方案与技术优化、③质量与成本优化、④安全检查与后续服务、⑤培训计划前瞻性，每论述一项得2分，满分10分。（未论述不得分，生搬硬套内容与本项目不贴合的论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一、评审内容：针对本项目提供具体可行的进度保障措施①进度计划安排：②工作质量、安全、进度控制保障措施；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一、评审内容：针对服务内容及要求提供关于①风险预测；②应对措施。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一、评审内容：针对本项目提供具体可行的服务承诺包括①服务质量承诺；②服务响应时限、人员到位、安全保障、不能完全履行承诺时愿意接受相关处罚等以及其他服务的承诺。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供应商提供自2023年01月01日起至今类似项目业绩（以合同签订时间或中标通知书时间为准），每提供一个业绩得2分，满分10分。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