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版本号：CT-ZB00-196-202620260714001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辛家庙校区学生宿舍维修改造项目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CT-ZB00-196-2026</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辛家庙校区学生宿舍维修改造项目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CT-ZB00-196-2026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辛家庙校区学生宿舍维修改造项目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职业技术学院辛家庙校区，校区内卫生设施存在管道锈蚀、地面渗水、设施老化、功能分区不合理、卫生状况欠佳且异味较重等问题；同时缺少淋浴设施，洗漱区空间拥挤，年均报修量较大。此外，学生宿舍陈旧破损，文化氛围缺失。为改善校区环境，现对卫生间进行修缮，对配套设施进行升级，并对宿舍进行粉刷及新增文化氛围布置，以提升辛家庙校区整体形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采购包1（辛家庙校区学生宿舍维修改造项目）：属于专门面向中小企业采购。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1、营业执照：具有独立承担民事责任能力的法人、其他组织或自然人，并出具合法有效的营业执照或事业单位法人证书等国家规定的相关证明，自然人参与的提供其身份证明；(副本复印件)</w:t>
      </w:r>
    </w:p>
    <w:p>
      <w:pPr>
        <w:pStyle w:val="null3"/>
      </w:pPr>
      <w:r>
        <w:rPr>
          <w:rFonts w:ascii="仿宋_GB2312" w:hAnsi="仿宋_GB2312" w:cs="仿宋_GB2312" w:eastAsia="仿宋_GB2312"/>
        </w:rPr>
        <w:t>2、依法缴纳税收证明资料：2026 年01月至今任意一个月依法缴纳税收的证明（纳税凭证复印件），依法免税的应提供相关证明文件。</w:t>
      </w:r>
    </w:p>
    <w:p>
      <w:pPr>
        <w:pStyle w:val="null3"/>
      </w:pPr>
      <w:r>
        <w:rPr>
          <w:rFonts w:ascii="仿宋_GB2312" w:hAnsi="仿宋_GB2312" w:cs="仿宋_GB2312" w:eastAsia="仿宋_GB2312"/>
        </w:rPr>
        <w:t>3、依法缴纳社会保险证明资料：2026 年01月至今任意一个月依法缴纳社会保险的证明（缴费凭证复印件），依法不需要缴纳社会保障资金的应提供相关证明文件。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6、工程资质：供应商需具有建设行政主管部门颁发的建筑装修装饰工程专业承包资质二级及以上资质，且具有安全生产许可证。</w:t>
      </w:r>
    </w:p>
    <w:p>
      <w:pPr>
        <w:pStyle w:val="null3"/>
      </w:pPr>
      <w:r>
        <w:rPr>
          <w:rFonts w:ascii="仿宋_GB2312" w:hAnsi="仿宋_GB2312" w:cs="仿宋_GB2312" w:eastAsia="仿宋_GB2312"/>
        </w:rPr>
        <w:t>7、项目经理要求：供应商拟派项目经理具有建设行政主管部门颁发的建筑工程专业二级以上注册建造师执业资格，且具有建筑施工企业项目负责人安全生产考核合格证书，在本单位注册，且无在建项目。</w:t>
      </w:r>
    </w:p>
    <w:p>
      <w:pPr>
        <w:pStyle w:val="null3"/>
      </w:pPr>
      <w:r>
        <w:rPr>
          <w:rFonts w:ascii="仿宋_GB2312" w:hAnsi="仿宋_GB2312" w:cs="仿宋_GB2312" w:eastAsia="仿宋_GB2312"/>
        </w:rPr>
        <w:t>8、企业及项目经理信息：供应商企业及项目经理信息在“陕西省住房和城乡建设厅官网（http://js.shaanxi.gov.cn/）”可查询，提供查询截图。</w:t>
      </w:r>
    </w:p>
    <w:p>
      <w:pPr>
        <w:pStyle w:val="null3"/>
      </w:pPr>
      <w:r>
        <w:rPr>
          <w:rFonts w:ascii="仿宋_GB2312" w:hAnsi="仿宋_GB2312" w:cs="仿宋_GB2312" w:eastAsia="仿宋_GB2312"/>
        </w:rPr>
        <w:t>9、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10、信用查询：参加本次政府采购活动前没有被列入失信被执行人、重大税收违法案件当事人名单或执行期已结束。（代理机构在投标截止时间后登陆“信用中国”查询，查询起止时间：投标截止时间前三年内）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029-86705001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房雪姣、王超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电热水器、水龙头、大便器、小便器、荧光灯</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成套淋浴器、普通灯具、装饰灯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墙面瓷砖、塑料管</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联系人：房雪姣、王超</w:t>
      </w:r>
    </w:p>
    <w:p>
      <w:pPr>
        <w:pStyle w:val="null3"/>
      </w:pPr>
      <w:r>
        <w:rPr>
          <w:rFonts w:ascii="仿宋_GB2312" w:hAnsi="仿宋_GB2312" w:cs="仿宋_GB2312" w:eastAsia="仿宋_GB2312"/>
        </w:rPr>
        <w:t>联系电话：18092402842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学生宿舍维修改造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标的名称：学生宿舍维修改造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rPr>
              <w:t>.工程内容</w:t>
            </w:r>
          </w:p>
          <w:p>
            <w:pPr>
              <w:pStyle w:val="null3"/>
              <w:jc w:val="left"/>
            </w:pPr>
            <w:r>
              <w:rPr>
                <w:rFonts w:ascii="仿宋_GB2312" w:hAnsi="仿宋_GB2312" w:cs="仿宋_GB2312" w:eastAsia="仿宋_GB2312"/>
                <w:sz w:val="21"/>
                <w:b/>
              </w:rPr>
              <w:t>1.1卫生间</w:t>
            </w:r>
          </w:p>
          <w:p>
            <w:pPr>
              <w:pStyle w:val="null3"/>
              <w:jc w:val="left"/>
            </w:pPr>
            <w:r>
              <w:rPr>
                <w:rFonts w:ascii="仿宋_GB2312" w:hAnsi="仿宋_GB2312" w:cs="仿宋_GB2312" w:eastAsia="仿宋_GB2312"/>
                <w:sz w:val="21"/>
              </w:rPr>
              <w:t>对</w:t>
            </w:r>
            <w:r>
              <w:rPr>
                <w:rFonts w:ascii="仿宋_GB2312" w:hAnsi="仿宋_GB2312" w:cs="仿宋_GB2312" w:eastAsia="仿宋_GB2312"/>
                <w:sz w:val="21"/>
              </w:rPr>
              <w:t>14个公共卫生间的设施、墙面、地面、顶面进行拆除；开挖垫层，新做防水并回填垫层，新做水电管路、墙面及地面瓷砖、洗漱台、淋浴间、换气扇、卫生间隔断及吊顶；更换节水洁具（蹲便器、感应水龙头），安装灯具等，详见工程量清单。</w:t>
            </w:r>
          </w:p>
          <w:p>
            <w:pPr>
              <w:pStyle w:val="null3"/>
              <w:jc w:val="left"/>
            </w:pPr>
            <w:r>
              <w:rPr>
                <w:rFonts w:ascii="仿宋_GB2312" w:hAnsi="仿宋_GB2312" w:cs="仿宋_GB2312" w:eastAsia="仿宋_GB2312"/>
                <w:sz w:val="21"/>
                <w:b/>
              </w:rPr>
              <w:t>1.2宿舍</w:t>
            </w:r>
          </w:p>
          <w:p>
            <w:pPr>
              <w:pStyle w:val="null3"/>
              <w:jc w:val="left"/>
            </w:pPr>
            <w:r>
              <w:rPr>
                <w:rFonts w:ascii="仿宋_GB2312" w:hAnsi="仿宋_GB2312" w:cs="仿宋_GB2312" w:eastAsia="仿宋_GB2312"/>
                <w:sz w:val="21"/>
              </w:rPr>
              <w:t>对</w:t>
            </w:r>
            <w:r>
              <w:rPr>
                <w:rFonts w:ascii="仿宋_GB2312" w:hAnsi="仿宋_GB2312" w:cs="仿宋_GB2312" w:eastAsia="仿宋_GB2312"/>
                <w:sz w:val="21"/>
              </w:rPr>
              <w:t>178间宿舍的立面抹灰层进行拆除并粉刷，同时做好保洁及成品保护。拆除18间宿舍的地面瓷砖或水泥地面并进行平整，敷设木地板，详见工程量清单。</w:t>
            </w:r>
          </w:p>
          <w:p>
            <w:pPr>
              <w:pStyle w:val="null3"/>
              <w:jc w:val="left"/>
            </w:pPr>
            <w:r>
              <w:rPr>
                <w:rFonts w:ascii="仿宋_GB2312" w:hAnsi="仿宋_GB2312" w:cs="仿宋_GB2312" w:eastAsia="仿宋_GB2312"/>
                <w:sz w:val="21"/>
                <w:b/>
              </w:rPr>
              <w:t>1.3文化氛围</w:t>
            </w:r>
          </w:p>
          <w:p>
            <w:pPr>
              <w:pStyle w:val="null3"/>
              <w:jc w:val="left"/>
            </w:pPr>
            <w:r>
              <w:rPr>
                <w:rFonts w:ascii="仿宋_GB2312" w:hAnsi="仿宋_GB2312" w:cs="仿宋_GB2312" w:eastAsia="仿宋_GB2312"/>
                <w:sz w:val="21"/>
              </w:rPr>
              <w:t>根据学校要求二次设计并制作、安装文化墙、悬挂式卡布灯箱、装饰灯、荧光灯、标志牌，详见工程量清单。</w:t>
            </w:r>
          </w:p>
          <w:p>
            <w:pPr>
              <w:pStyle w:val="null3"/>
              <w:jc w:val="left"/>
            </w:pPr>
            <w:r>
              <w:rPr>
                <w:rFonts w:ascii="仿宋_GB2312" w:hAnsi="仿宋_GB2312" w:cs="仿宋_GB2312" w:eastAsia="仿宋_GB2312"/>
                <w:sz w:val="21"/>
                <w:b/>
              </w:rPr>
              <w:t>2.工程量清单及说明</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工程量清单及编制依据：另册，详见附件广联达电子招标书。</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暂列金额、专业工程暂估价、暂估单价等</w:t>
            </w:r>
            <w:r>
              <w:rPr>
                <w:rFonts w:ascii="仿宋_GB2312" w:hAnsi="仿宋_GB2312" w:cs="仿宋_GB2312" w:eastAsia="仿宋_GB2312"/>
                <w:sz w:val="21"/>
              </w:rPr>
              <w:t>:暂列金：</w:t>
            </w:r>
            <w:r>
              <w:rPr>
                <w:rFonts w:ascii="仿宋_GB2312" w:hAnsi="仿宋_GB2312" w:cs="仿宋_GB2312" w:eastAsia="仿宋_GB2312"/>
                <w:sz w:val="21"/>
              </w:rPr>
              <w:t>9</w:t>
            </w:r>
            <w:r>
              <w:rPr>
                <w:rFonts w:ascii="仿宋_GB2312" w:hAnsi="仿宋_GB2312" w:cs="仿宋_GB2312" w:eastAsia="仿宋_GB2312"/>
                <w:sz w:val="21"/>
              </w:rPr>
              <w:t>0000.00元；供应商报价时应当按照采购文件中规定进行报价，否则将按无效响应处理。</w:t>
            </w:r>
          </w:p>
          <w:p>
            <w:pPr>
              <w:pStyle w:val="null3"/>
              <w:jc w:val="left"/>
            </w:pPr>
            <w:r>
              <w:rPr>
                <w:rFonts w:ascii="仿宋_GB2312" w:hAnsi="仿宋_GB2312" w:cs="仿宋_GB2312" w:eastAsia="仿宋_GB2312"/>
                <w:sz w:val="21"/>
              </w:rPr>
              <w:t>3.商务要求</w:t>
            </w:r>
          </w:p>
          <w:p>
            <w:pPr>
              <w:pStyle w:val="null3"/>
              <w:jc w:val="left"/>
            </w:pPr>
            <w:r>
              <w:rPr>
                <w:rFonts w:ascii="仿宋_GB2312" w:hAnsi="仿宋_GB2312" w:cs="仿宋_GB2312" w:eastAsia="仿宋_GB2312"/>
                <w:sz w:val="21"/>
              </w:rPr>
              <w:t>3.1计划工期：30日历日。</w:t>
            </w:r>
          </w:p>
          <w:p>
            <w:pPr>
              <w:pStyle w:val="null3"/>
              <w:jc w:val="left"/>
            </w:pPr>
            <w:r>
              <w:rPr>
                <w:rFonts w:ascii="仿宋_GB2312" w:hAnsi="仿宋_GB2312" w:cs="仿宋_GB2312" w:eastAsia="仿宋_GB2312"/>
                <w:sz w:val="21"/>
              </w:rPr>
              <w:t>3.2建设地点：西安职业技术学院辛家庙校区(按采购人指定地点)。</w:t>
            </w:r>
          </w:p>
          <w:p>
            <w:pPr>
              <w:pStyle w:val="null3"/>
              <w:jc w:val="left"/>
            </w:pPr>
            <w:r>
              <w:rPr>
                <w:rFonts w:ascii="仿宋_GB2312" w:hAnsi="仿宋_GB2312" w:cs="仿宋_GB2312" w:eastAsia="仿宋_GB2312"/>
                <w:sz w:val="21"/>
              </w:rPr>
              <w:t>3.3缺陷责任期:自竣工验收合格之日起2年。</w:t>
            </w:r>
          </w:p>
          <w:p>
            <w:pPr>
              <w:pStyle w:val="null3"/>
              <w:jc w:val="left"/>
            </w:pPr>
            <w:r>
              <w:rPr>
                <w:rFonts w:ascii="仿宋_GB2312" w:hAnsi="仿宋_GB2312" w:cs="仿宋_GB2312" w:eastAsia="仿宋_GB2312"/>
                <w:sz w:val="21"/>
              </w:rPr>
              <w:t>3.4质量保修期：自竣工验收合格之日起2年。</w:t>
            </w:r>
          </w:p>
          <w:p>
            <w:pPr>
              <w:pStyle w:val="null3"/>
            </w:pPr>
            <w:r>
              <w:rPr>
                <w:rFonts w:ascii="仿宋_GB2312" w:hAnsi="仿宋_GB2312" w:cs="仿宋_GB2312" w:eastAsia="仿宋_GB2312"/>
                <w:sz w:val="21"/>
                <w:b/>
                <w:color w:val="000000"/>
              </w:rPr>
              <w:t>4.其他要求或说明</w:t>
            </w:r>
          </w:p>
          <w:p>
            <w:pPr>
              <w:pStyle w:val="null3"/>
            </w:pPr>
            <w:r>
              <w:rPr>
                <w:rFonts w:ascii="仿宋_GB2312" w:hAnsi="仿宋_GB2312" w:cs="仿宋_GB2312" w:eastAsia="仿宋_GB2312"/>
                <w:sz w:val="21"/>
                <w:color w:val="000000"/>
              </w:rPr>
              <w:t>4.1本项目包工包料承包方式，包括但不限于包工包料、包机械设备、包质量、包安全、包工期、包文明施工、包施工措施、包赶工、包报审、包协调、包竣工验收、包保险、包保修、包自负盈亏、包检验试验、包成品保护、包竣工清理及消纳、包室内空气质量检测等，供应商报价是在详细审查招标图纸、技术规范及采购人提供的工程量清单的基础上编制的，供应商已对工程量清单的准确性以及其与招标图纸的一致性进行了复核。供应商的合同总价应被视为已包含了施工图纸、技术规范和要求所指示的全部工作内容，以及为完成该等工作所必需的所有附带工作，无论该等工作内容是否在工程量清单中列明。供应商的投标报价包括施工费、人工费、管理费、材料与设备费、安装费、维护费、保险费、采购代理费、税金、利润、政策性规费等所有费用，并符合建设工程计价规则。</w:t>
            </w:r>
          </w:p>
          <w:p>
            <w:pPr>
              <w:pStyle w:val="null3"/>
              <w:jc w:val="both"/>
            </w:pPr>
            <w:r>
              <w:rPr>
                <w:rFonts w:ascii="仿宋_GB2312" w:hAnsi="仿宋_GB2312" w:cs="仿宋_GB2312" w:eastAsia="仿宋_GB2312"/>
                <w:sz w:val="21"/>
                <w:color w:val="000000"/>
              </w:rPr>
              <w:t>4.2本项目所属行业为：建筑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(一)质量要求：达到国家及行业现行建设工程施工质量验收规范及采购人要求的“合格”标准。 (二)质量标准或规范：①符合《绿色建筑和绿色建材政府采购需求标准》《建筑工程施工质量验收统一标准》GB50300-2013等相关国家及行业标准；②本工程的施工过程和成果必须符合国家有关工程建设标准强制性条文和国家或有关部门关于工程承包方面现行的标准、规范、规程、定额、办法、示例，以及陕西省关于工程承包方面的文件、规定；③承包人在施工过程中使用或参考上述标准、规范以外的技术标准、规范时，应征得采购人或采购人指定代表人的同意；④在施工过程中，如果国家或有关部门颁布了新的技术标准或规范，则承包人应采用新的标准或规范进行施工；⑤承包人按《建筑工程施工质量验收统一标准》GB50300-2013及国家、陕西省、西安市相关规定，完成验收后，进行工程竣工验收。凡涉及的相关规范，国家有最新标准的以最新标准为准，所有标准哪个标准高执行哪个标准 (三)验收标准和方法：现行的国家标准或国家行政部门颁布的法律法规、规章制度等，是项目验收的重要依据，采购人按照国家、省、市(行业)强制性标准及合同约定对承包人的施工(含材料及服务)进行检查或验收，承包人须接受采购人的各类检查或验收；若验收不通过或质量不合格，承包人应在一定期限内进行整改完善，以采购人要求的标准提供合格工程；若承包人在接受检查整改后，仍不能提供符合采购要求的质量标准，采购人有权按违约予以撤项并要求承包人承担相应的法律责任和经济损失。具体按拟定合同相关条款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材料供应要求(1)选用的主材、设备、辅材必须为国家合格产品且符合国家环保等相关标准，满足施工要求，质量可靠、进货渠道正常，并明确其品牌、规格、型号、产地，并附鉴定证书，对主要设备材料必须先提交样品，经鉴定确认后，方可订货，不得使用未经检验或不合格的设备、材料，若发生此种情况，采购人将依法追究承包人相关责任和由此造成的一切经济损失。 (2)承包人供应的材料应按合同规定按时、按质、按量供应，项目所需主要施工材料、设备等辅助材料均由承包人负责供应，必须满足设计要求和国家有关标准，并应具有合格证等质量证明资料，且经采购人确认后方可使用；采购人采用抽检办法责成承包人分批次进行检测，费用由承包人承担。 (3)因材料供应不及时或质量不合格所造成的损失(包括仓库保管费)由承包人自行承担。 (二)技术及服务要求 (1)承包人根据工程实际情况编制施工组织计划，制定工期进度安排、突发应急处理措施、施工质量控制等承包方案，并随投标文件一并提交采购人。 (2)严格按照国家和陕西省有关规定施工、规范施工，确保工程合格，如有更改须事先征得采购人有关方面的同意，并在采购人落实后实施，并出具书面说明。 (3)工程实施必须完全符合规定的技术、方案、质量、规格、材质等要求；根据实际需要，承包人应在工程施工实施期间进行巡查，若出现质量问题，应及时对工程出现的问题进行维修，因承包人原因导致工程质量达不到约定的质量标准，由承包人自行承担相关责任。 (4)施工过程中严格遵守有关施工规范和安全操作规程及采购人单位的管理规章制度，采取有效的安全保障措施，确保施工安全，包括悬挂警示标牌、装设围栏、配备安全人员等，做到安全、文明施工；所有施工人员需统一着装统一单位标识，严禁随意通行；如发生工伤及意外事故由承包人自行承担事故的全部费用和责任。 (5)承包人必须服从当地对治安、卫生、环保、社会保险等工程建设的统一管理，并按有关规定缴纳费用以及因违反相关规定而造成的罚款；施工方自行办理垃圾清理手续，遵守政府有关垃圾分类处理有关规定，承担自行处置不当导致的全部费用和责任。 (6)施工期间，负责施工区域内的安全、保卫及消防等工作，注意施工区域内人员安全,加强安全措施，并对施工人员进行安全教育，施工人员均应严格按照相关技术规范进行施工，做到安全施工且不影响交通；如因措施不力造成人员伤亡或财产损失等一切事故，由自行承担因此而导致的全部责任和损失。 (7)施工期间需采取必要措施确保现场正常运行，做好施工现场组织管理、安全、文明施工，维护现场秩序，做到工完场清、道路畅通，建筑垃圾不得随意堆放；根据施工现场采取不同的围挡方式进行围挡作业，做到封闭性施工并设有施工告示牌，严禁用进场材料做防护；承包人负责办理建筑垃圾外运有关手续，由供应商自行联系运至项目所在辖区地以外的建筑垃圾堆放场所并承担相应的费用；施工过程中当天产生的废渣、垃圾等应在当天施工结束后清理完毕，做到工完料尽场地清。 (8)合理安排作业时间，降低噪声污染、粉尘污染，确保施工现场周围的正常工作与休息，按国家有关施工时间规定进行施工，施工中避免给他人带来干扰。 (9)承包人根据项目特性及要求，成立履行合同所需的项目管理组织机构，项目组成员(不限于项目负责人、技术负责人、管理人员、安全专职人员、质检人员、资料员、专业的施工人员等)结构合理、分工明确，并保证项目组成员具有相应资格或职称证书，持证上岗；施工队伍稳定，确保整个工程按期限按质量顺利完工；未经采购人同意，不得擅自更换本工程在响应文件中指定的项目施工负责人(项目经理)及施工队伍。 (10)承包人根据项目特性及要求，自行配置履行合同所需的机械设备及工具，未经采购人书面同意擅自使用或损坏采购方设施设备，自行承担因此而导致的全部责任和损失。 (11)承包人应对工程过程中所出现的问题及时进行解决、调整，并做好记录，质量标准以达到采购文件中所规定的全部相关要求为准，如果发现与详细需求不符或达不到规定的性能指标，采购人有权拒绝付款或付款时间段推迟付款且不承担任何违约责任，承包人不得以此为由停止履行本项目的任意义务。 (12)承包人在工程缺陷责任期内，应按照有关法律法规规定和双方合同条款约定，承担本工程的质量保修责任，工程缺陷责任期过后，如出现质量问题，亦应积极协助解决，承包人的后续服务要完善、可靠、及时，并派遣相关技术人员配合采购人检查、维修。 (13)工程缺陷责任期内出现的质量问题由承包人负责，保修内容为由承包人负责的本工程全部质量问题(工程维修、设备维修、零部件更换、伴随服务等)，响应时间为正常工作日2小时内答复，6小时内到现场处理。节假日及法定休息日4小时内答复，12小时内到现场处理。 (14)其它未详之处均应遵照国家现行有关规范。</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采购文件的，如不参与项目，应在提交响应文件截止时间前一日以书面形式告知采购代理机构（出具弃标函发送至代理机构邮箱：3275408596@qq.com）。否则，采购代理机构可以向财政部门反映情况并提供相应的佐证。供应商一年内累计出现三次该情形，将被监管部门记录为失信行为。 3.3.2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3.3.3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具有独立承担民事责任能力的法人、其他组织或自然人，并出具合法有效的营业执照或事业单位法人证书等国家规定的相关证明，自然人参与的提供其身份证明；(副本复印件)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2026 年01月至今任意一个月依法缴纳税收的证明（纳税凭证复印件），依法免税的应提供相关证明文件。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2026 年01月至今任意一个月依法缴纳社会保险的证明（缴费凭证复印件），依法不需要缴纳社会保障资金的应提供相关证明文件。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工程资质</w:t>
            </w:r>
          </w:p>
        </w:tc>
        <w:tc>
          <w:tcPr>
            <w:tcW w:type="dxa" w:w="3322"/>
          </w:tcPr>
          <w:p>
            <w:pPr>
              <w:pStyle w:val="null3"/>
            </w:pPr>
            <w:r>
              <w:rPr>
                <w:rFonts w:ascii="仿宋_GB2312" w:hAnsi="仿宋_GB2312" w:cs="仿宋_GB2312" w:eastAsia="仿宋_GB2312"/>
              </w:rPr>
              <w:t>供应商需具有建设行政主管部门颁发的建筑装修装饰工程专业承包资质二级及以上资质，且具有安全生产许可证。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供应商拟派项目经理具有建设行政主管部门颁发的建筑工程专业二级以上注册建造师执业资格，且具有建筑施工企业项目负责人安全生产考核合格证书，在本单位注册，且无在建项目。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企业及项目经理信息</w:t>
            </w:r>
          </w:p>
        </w:tc>
        <w:tc>
          <w:tcPr>
            <w:tcW w:type="dxa" w:w="3322"/>
          </w:tcPr>
          <w:p>
            <w:pPr>
              <w:pStyle w:val="null3"/>
            </w:pPr>
            <w:r>
              <w:rPr>
                <w:rFonts w:ascii="仿宋_GB2312" w:hAnsi="仿宋_GB2312" w:cs="仿宋_GB2312" w:eastAsia="仿宋_GB2312"/>
              </w:rPr>
              <w:t>供应商企业及项目经理信息在“陕西省住房和城乡建设厅官网（http://js.shaanxi.gov.cn/）”可查询，提供查询截图。</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已标价工程量清单 供应商实施方案.docx 项目管理机构组成表 中小企业声明函 报价函 标的清单 供应商资格证明文件.docx 响应函 强制优先采购产品承诺函 技术、商务偏离表.docx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供应商实施方案.docx 技术、商务偏离表.docx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工程量清单的扉页（仅指投标总价扉页）应由注册或登记在本单位的造价师签字并盖执业印章，咨询机构公章与造价师印章需同时出现。当供应商委托第三方咨询机构编制时需同步提交有效的造价咨询委托协议。暂列金额、专业工程暂估价、暂估单价等(如有)：符合磋商文件中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根据施工部署中①施工目标(成本目标、工期目标、质量目标等)②施工准备(技术准备、材料准备、机械准备、机具准备等)③管理机构及劳动力安排(人员配置、职责分工、专业特点等)④施工平面布置与安排(现场围挡及出入口管理、通行组织安排、消防及道路安排等)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供应商实施方案.docx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根据施工方案中①卫生间改造②宿舍粉刷和宿舍文化氛围工程等方案措施的响应程度。 说明：评分标准根据以上单项内容，每项一处内容存在缺陷(包括但不限于存在项目名称错误，地点区域错误，内容与本项目需求无关，方案内容粗略、混乱、无针对性、矛盾或表述前后不一致、仅有框架或标题、适用的标准(方法)错误、明显复制其他项目内容等情形)的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供应商实施方案.docx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根据施工进度中①进度计划②工期保证等方案措施的响应程度。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供应商实施方案.docx</w:t>
            </w:r>
          </w:p>
        </w:tc>
      </w:tr>
      <w:tr>
        <w:tc>
          <w:tcPr>
            <w:tcW w:type="dxa" w:w="831"/>
            <w:vMerge/>
          </w:tcPr>
          <w:p/>
        </w:tc>
        <w:tc>
          <w:tcPr>
            <w:tcW w:type="dxa" w:w="1661"/>
          </w:tcPr>
          <w:p>
            <w:pPr>
              <w:pStyle w:val="null3"/>
            </w:pPr>
            <w:r>
              <w:rPr>
                <w:rFonts w:ascii="仿宋_GB2312" w:hAnsi="仿宋_GB2312" w:cs="仿宋_GB2312" w:eastAsia="仿宋_GB2312"/>
              </w:rPr>
              <w:t>新材料和新工艺、安全、文明施工及环境保护</w:t>
            </w:r>
          </w:p>
        </w:tc>
        <w:tc>
          <w:tcPr>
            <w:tcW w:type="dxa" w:w="2492"/>
          </w:tcPr>
          <w:p>
            <w:pPr>
              <w:pStyle w:val="null3"/>
            </w:pPr>
            <w:r>
              <w:rPr>
                <w:rFonts w:ascii="仿宋_GB2312" w:hAnsi="仿宋_GB2312" w:cs="仿宋_GB2312" w:eastAsia="仿宋_GB2312"/>
              </w:rPr>
              <w:t>根据新材料和新工艺、安全、文明施工及环境保护中①新材料和新工艺使用②安全施工③文明施工④环境保护等方案措施的响应程度。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供应商实施方案.docx</w:t>
            </w:r>
          </w:p>
        </w:tc>
      </w:tr>
      <w:tr>
        <w:tc>
          <w:tcPr>
            <w:tcW w:type="dxa" w:w="831"/>
            <w:vMerge/>
          </w:tcPr>
          <w:p/>
        </w:tc>
        <w:tc>
          <w:tcPr>
            <w:tcW w:type="dxa" w:w="1661"/>
          </w:tcPr>
          <w:p>
            <w:pPr>
              <w:pStyle w:val="null3"/>
            </w:pPr>
            <w:r>
              <w:rPr>
                <w:rFonts w:ascii="仿宋_GB2312" w:hAnsi="仿宋_GB2312" w:cs="仿宋_GB2312" w:eastAsia="仿宋_GB2312"/>
              </w:rPr>
              <w:t>施工管理</w:t>
            </w:r>
          </w:p>
        </w:tc>
        <w:tc>
          <w:tcPr>
            <w:tcW w:type="dxa" w:w="2492"/>
          </w:tcPr>
          <w:p>
            <w:pPr>
              <w:pStyle w:val="null3"/>
            </w:pPr>
            <w:r>
              <w:rPr>
                <w:rFonts w:ascii="仿宋_GB2312" w:hAnsi="仿宋_GB2312" w:cs="仿宋_GB2312" w:eastAsia="仿宋_GB2312"/>
              </w:rPr>
              <w:t>根据施工管理中①人员管理②成品保护③季节性施工④质量控制管理⑤突发、应急处理⑥交付、验收、⑦后续(售后)服务等方案措施的响应程度。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供应商实施方案.docx</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主要材料与设备为节能产品，每种产品得0.5分，最高得2分，没有不得分。 (产品名称详见磋商文件第二章：落实节能、环保产品政策，属强制节能产品的不再得分，未提供该产品的按无效响应文件处理。)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每种产品得0.5分，最高得1分，没有不得分。 (产品名称详见磋商文件第二章：落实节能、环保产品政策)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具有2023年1月1日至今的类似业绩(以合同签订日期为准)，业绩以合同扫描(复印)件为依据，每提供1个业绩计2分，最多得10分。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详见附件：供应商实施方案.docx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详见附件：辛家庙校区学生宿舍维修改造项目施工合同(模板）.docx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