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2A684">
      <w:pPr>
        <w:jc w:val="right"/>
        <w:outlineLvl w:val="0"/>
        <w:rPr>
          <w:rFonts w:hint="eastAsia" w:ascii="方正小标宋简体" w:hAnsi="宋体" w:eastAsia="方正小标宋简体" w:cs="仿宋"/>
          <w:b/>
          <w:color w:val="auto"/>
          <w:sz w:val="32"/>
          <w:szCs w:val="32"/>
          <w:bdr w:val="single" w:color="auto" w:sz="4" w:space="0"/>
          <w:shd w:val="pct10" w:color="auto" w:fill="FFFFFF"/>
        </w:rPr>
      </w:pPr>
      <w:r>
        <w:rPr>
          <w:rFonts w:hint="eastAsia" w:ascii="方正小标宋简体" w:hAnsi="宋体" w:eastAsia="方正小标宋简体" w:cs="仿宋"/>
          <w:b/>
          <w:color w:val="auto"/>
          <w:sz w:val="32"/>
          <w:szCs w:val="32"/>
          <w:bdr w:val="single" w:color="auto" w:sz="4" w:space="0"/>
          <w:shd w:val="pct10" w:color="auto" w:fill="FFFFFF"/>
        </w:rPr>
        <w:t>政府采购项目</w:t>
      </w:r>
    </w:p>
    <w:p w14:paraId="0CFB20CC">
      <w:pPr>
        <w:jc w:val="center"/>
        <w:rPr>
          <w:rFonts w:hint="eastAsia" w:ascii="方正小标宋简体" w:hAnsi="宋体" w:eastAsia="方正小标宋简体" w:cs="宋体"/>
          <w:b/>
          <w:color w:val="auto"/>
          <w:kern w:val="0"/>
          <w:sz w:val="52"/>
          <w:szCs w:val="52"/>
        </w:rPr>
      </w:pPr>
    </w:p>
    <w:p w14:paraId="1925FBEB">
      <w:pPr>
        <w:pStyle w:val="35"/>
        <w:ind w:firstLine="210"/>
        <w:rPr>
          <w:color w:val="auto"/>
        </w:rPr>
      </w:pPr>
    </w:p>
    <w:p w14:paraId="613E16A0">
      <w:pPr>
        <w:jc w:val="center"/>
        <w:outlineLvl w:val="0"/>
        <w:rPr>
          <w:rFonts w:hint="eastAsia" w:ascii="方正小标宋简体" w:hAnsi="宋体" w:eastAsia="方正小标宋简体" w:cs="宋体"/>
          <w:b/>
          <w:color w:val="auto"/>
          <w:spacing w:val="-42"/>
          <w:sz w:val="52"/>
          <w:szCs w:val="52"/>
        </w:rPr>
      </w:pPr>
      <w:r>
        <w:rPr>
          <w:rFonts w:hint="eastAsia" w:ascii="方正小标宋简体" w:hAnsi="宋体" w:eastAsia="方正小标宋简体" w:cs="宋体"/>
          <w:b/>
          <w:color w:val="auto"/>
          <w:spacing w:val="128"/>
          <w:kern w:val="0"/>
          <w:sz w:val="52"/>
          <w:szCs w:val="52"/>
          <w:fitText w:val="5957" w:id="-1705894656"/>
        </w:rPr>
        <w:t>西安职业技术学</w:t>
      </w:r>
      <w:r>
        <w:rPr>
          <w:rFonts w:hint="eastAsia" w:ascii="方正小标宋简体" w:hAnsi="宋体" w:eastAsia="方正小标宋简体" w:cs="宋体"/>
          <w:b/>
          <w:color w:val="auto"/>
          <w:spacing w:val="2"/>
          <w:kern w:val="0"/>
          <w:sz w:val="52"/>
          <w:szCs w:val="52"/>
          <w:fitText w:val="5957" w:id="-1705894656"/>
        </w:rPr>
        <w:t>院</w:t>
      </w:r>
    </w:p>
    <w:p w14:paraId="25F6D111">
      <w:pPr>
        <w:jc w:val="center"/>
        <w:rPr>
          <w:rFonts w:hint="eastAsia" w:ascii="方正小标宋简体" w:hAnsi="宋体" w:eastAsia="方正小标宋简体" w:cs="宋体"/>
          <w:b/>
          <w:color w:val="auto"/>
          <w:spacing w:val="-42"/>
          <w:sz w:val="52"/>
          <w:szCs w:val="52"/>
        </w:rPr>
      </w:pPr>
      <w:r>
        <w:rPr>
          <w:rFonts w:hint="eastAsia" w:ascii="方正小标宋简体" w:hAnsi="宋体" w:eastAsia="方正小标宋简体" w:cs="宋体"/>
          <w:b/>
          <w:color w:val="auto"/>
          <w:spacing w:val="-42"/>
          <w:sz w:val="52"/>
          <w:szCs w:val="52"/>
          <w:u w:val="single"/>
        </w:rPr>
        <w:t xml:space="preserve">                                  </w:t>
      </w:r>
      <w:r>
        <w:rPr>
          <w:rFonts w:hint="eastAsia" w:ascii="方正小标宋简体" w:hAnsi="宋体" w:eastAsia="方正小标宋简体" w:cs="宋体"/>
          <w:b/>
          <w:color w:val="auto"/>
          <w:spacing w:val="-42"/>
          <w:sz w:val="52"/>
          <w:szCs w:val="52"/>
        </w:rPr>
        <w:t>项目</w:t>
      </w:r>
    </w:p>
    <w:p w14:paraId="08BF43F5">
      <w:pPr>
        <w:spacing w:line="560" w:lineRule="exact"/>
        <w:ind w:left="-1026" w:leftChars="-428" w:hanging="1"/>
        <w:jc w:val="center"/>
        <w:rPr>
          <w:rFonts w:hint="eastAsia" w:ascii="方正小标宋简体" w:hAnsi="宋体" w:eastAsia="方正小标宋简体" w:cs="仿宋"/>
          <w:b/>
          <w:color w:val="auto"/>
          <w:sz w:val="52"/>
          <w:szCs w:val="52"/>
        </w:rPr>
      </w:pPr>
    </w:p>
    <w:p w14:paraId="2C9ECC1F">
      <w:pPr>
        <w:tabs>
          <w:tab w:val="left" w:pos="7815"/>
        </w:tabs>
        <w:spacing w:line="1100" w:lineRule="exact"/>
        <w:jc w:val="left"/>
        <w:rPr>
          <w:rFonts w:hint="eastAsia" w:ascii="方正小标宋简体" w:hAnsi="宋体" w:eastAsia="方正小标宋简体" w:cs="仿宋"/>
          <w:b/>
          <w:color w:val="auto"/>
          <w:sz w:val="52"/>
          <w:szCs w:val="52"/>
        </w:rPr>
      </w:pPr>
    </w:p>
    <w:p w14:paraId="530F0659">
      <w:pPr>
        <w:pStyle w:val="35"/>
        <w:ind w:firstLine="210"/>
        <w:rPr>
          <w:color w:val="auto"/>
        </w:rPr>
      </w:pPr>
    </w:p>
    <w:p w14:paraId="63098AFD">
      <w:pPr>
        <w:spacing w:line="360" w:lineRule="auto"/>
        <w:jc w:val="center"/>
        <w:rPr>
          <w:rFonts w:hint="eastAsia" w:ascii="方正小标宋简体" w:hAnsi="宋体" w:eastAsia="方正小标宋简体" w:cs="仿宋"/>
          <w:b/>
          <w:color w:val="auto"/>
          <w:spacing w:val="241"/>
          <w:kern w:val="0"/>
          <w:sz w:val="72"/>
          <w:szCs w:val="72"/>
        </w:rPr>
      </w:pPr>
      <w:r>
        <w:rPr>
          <w:rFonts w:hint="eastAsia" w:ascii="方正小标宋简体" w:hAnsi="宋体" w:eastAsia="方正小标宋简体" w:cs="仿宋"/>
          <w:b/>
          <w:color w:val="auto"/>
          <w:spacing w:val="242"/>
          <w:kern w:val="0"/>
          <w:sz w:val="72"/>
          <w:szCs w:val="72"/>
          <w:fitText w:val="4337" w:id="-1705894654"/>
        </w:rPr>
        <w:t>施工合</w:t>
      </w:r>
      <w:r>
        <w:rPr>
          <w:rFonts w:hint="eastAsia" w:ascii="方正小标宋简体" w:hAnsi="宋体" w:eastAsia="方正小标宋简体" w:cs="仿宋"/>
          <w:b/>
          <w:color w:val="auto"/>
          <w:spacing w:val="2"/>
          <w:kern w:val="0"/>
          <w:sz w:val="72"/>
          <w:szCs w:val="72"/>
          <w:fitText w:val="4337" w:id="-1705894654"/>
        </w:rPr>
        <w:t>同</w:t>
      </w:r>
    </w:p>
    <w:p w14:paraId="0B067636">
      <w:pPr>
        <w:pStyle w:val="35"/>
        <w:ind w:firstLine="0" w:firstLineChars="0"/>
        <w:rPr>
          <w:color w:val="auto"/>
        </w:rPr>
      </w:pPr>
    </w:p>
    <w:p w14:paraId="57FE1925">
      <w:pPr>
        <w:pStyle w:val="36"/>
        <w:spacing w:after="156"/>
        <w:ind w:left="480" w:firstLine="400"/>
        <w:rPr>
          <w:rFonts w:hint="eastAsia"/>
          <w:color w:val="auto"/>
        </w:rPr>
      </w:pPr>
    </w:p>
    <w:p w14:paraId="0FE03785">
      <w:pPr>
        <w:spacing w:line="360" w:lineRule="auto"/>
        <w:ind w:firstLine="1928" w:firstLineChars="600"/>
        <w:rPr>
          <w:rFonts w:hint="eastAsia" w:ascii="方正小标宋简体" w:hAnsi="宋体" w:eastAsia="方正小标宋简体" w:cs="仿宋"/>
          <w:b/>
          <w:color w:val="auto"/>
          <w:sz w:val="32"/>
          <w:szCs w:val="32"/>
        </w:rPr>
      </w:pPr>
      <w:r>
        <w:rPr>
          <w:rFonts w:hint="eastAsia" w:ascii="方正小标宋简体" w:hAnsi="宋体" w:eastAsia="方正小标宋简体" w:cs="仿宋"/>
          <w:b/>
          <w:color w:val="auto"/>
          <w:sz w:val="32"/>
          <w:szCs w:val="32"/>
        </w:rPr>
        <w:t>项目编号：</w:t>
      </w:r>
    </w:p>
    <w:p w14:paraId="27BE92FA">
      <w:pPr>
        <w:spacing w:line="360" w:lineRule="auto"/>
        <w:ind w:firstLine="1928" w:firstLineChars="600"/>
        <w:rPr>
          <w:rFonts w:hint="default" w:ascii="方正小标宋简体" w:hAnsi="宋体" w:eastAsia="方正小标宋简体" w:cs="仿宋"/>
          <w:b/>
          <w:color w:val="auto"/>
          <w:sz w:val="32"/>
          <w:szCs w:val="32"/>
          <w:lang w:val="en-US" w:eastAsia="zh-CN"/>
        </w:rPr>
      </w:pPr>
      <w:r>
        <w:rPr>
          <w:rFonts w:hint="eastAsia" w:ascii="方正小标宋简体" w:hAnsi="宋体" w:eastAsia="方正小标宋简体" w:cs="仿宋"/>
          <w:b/>
          <w:color w:val="auto"/>
          <w:sz w:val="32"/>
          <w:szCs w:val="32"/>
        </w:rPr>
        <w:t xml:space="preserve">合同编号：    </w:t>
      </w:r>
      <w:r>
        <w:rPr>
          <w:rFonts w:hint="eastAsia" w:ascii="方正小标宋简体" w:hAnsi="宋体" w:eastAsia="方正小标宋简体" w:cs="仿宋"/>
          <w:b/>
          <w:color w:val="auto"/>
          <w:sz w:val="32"/>
          <w:szCs w:val="32"/>
          <w:lang w:val="en-US" w:eastAsia="zh-CN"/>
        </w:rPr>
        <w:t xml:space="preserve">   </w:t>
      </w:r>
    </w:p>
    <w:p w14:paraId="16A8D901">
      <w:pPr>
        <w:spacing w:line="360" w:lineRule="auto"/>
        <w:ind w:firstLine="1928" w:firstLineChars="600"/>
        <w:outlineLvl w:val="0"/>
        <w:rPr>
          <w:rFonts w:hint="eastAsia" w:ascii="方正小标宋简体" w:hAnsi="宋体" w:eastAsia="方正小标宋简体" w:cs="仿宋"/>
          <w:b/>
          <w:color w:val="auto"/>
          <w:sz w:val="32"/>
          <w:szCs w:val="32"/>
        </w:rPr>
      </w:pPr>
      <w:r>
        <w:rPr>
          <w:rFonts w:hint="eastAsia" w:ascii="方正小标宋简体" w:hAnsi="宋体" w:eastAsia="方正小标宋简体" w:cs="仿宋"/>
          <w:b/>
          <w:color w:val="auto"/>
          <w:sz w:val="32"/>
          <w:szCs w:val="32"/>
        </w:rPr>
        <w:t>发 包 人：西安职业技术学院</w:t>
      </w:r>
    </w:p>
    <w:p w14:paraId="6699C816">
      <w:pPr>
        <w:spacing w:line="360" w:lineRule="auto"/>
        <w:ind w:firstLine="1928" w:firstLineChars="600"/>
        <w:rPr>
          <w:rFonts w:hint="eastAsia" w:ascii="方正小标宋简体" w:hAnsi="宋体" w:eastAsia="方正小标宋简体" w:cs="仿宋"/>
          <w:b/>
          <w:color w:val="auto"/>
          <w:sz w:val="32"/>
          <w:szCs w:val="32"/>
        </w:rPr>
      </w:pPr>
      <w:r>
        <w:rPr>
          <w:rFonts w:hint="eastAsia" w:ascii="方正小标宋简体" w:hAnsi="宋体" w:eastAsia="方正小标宋简体" w:cs="仿宋"/>
          <w:b/>
          <w:color w:val="auto"/>
          <w:sz w:val="32"/>
          <w:szCs w:val="32"/>
        </w:rPr>
        <w:t>承 包 人：</w:t>
      </w:r>
    </w:p>
    <w:p w14:paraId="71C8C984">
      <w:pPr>
        <w:pStyle w:val="45"/>
        <w:rPr>
          <w:rFonts w:ascii="方正小标宋简体" w:eastAsia="方正小标宋简体"/>
          <w:color w:val="auto"/>
        </w:rPr>
      </w:pPr>
    </w:p>
    <w:p w14:paraId="3EE7BF4B">
      <w:pPr>
        <w:pStyle w:val="45"/>
        <w:rPr>
          <w:rFonts w:ascii="方正小标宋简体" w:eastAsia="方正小标宋简体"/>
          <w:color w:val="auto"/>
        </w:rPr>
      </w:pPr>
    </w:p>
    <w:p w14:paraId="5067FAD3">
      <w:pPr>
        <w:pStyle w:val="45"/>
        <w:rPr>
          <w:rFonts w:ascii="方正小标宋简体" w:eastAsia="方正小标宋简体"/>
          <w:color w:val="auto"/>
        </w:rPr>
      </w:pPr>
    </w:p>
    <w:p w14:paraId="7B44E515">
      <w:pPr>
        <w:spacing w:line="500" w:lineRule="exact"/>
        <w:ind w:firstLine="480" w:firstLineChars="200"/>
        <w:rPr>
          <w:rFonts w:hint="eastAsia" w:ascii="宋体" w:hAnsi="宋体"/>
          <w:color w:val="auto"/>
        </w:rPr>
        <w:sectPr>
          <w:headerReference r:id="rId4" w:type="first"/>
          <w:footerReference r:id="rId6" w:type="first"/>
          <w:headerReference r:id="rId3" w:type="default"/>
          <w:footerReference r:id="rId5" w:type="default"/>
          <w:pgSz w:w="11906" w:h="16838"/>
          <w:pgMar w:top="1417" w:right="1417" w:bottom="1417" w:left="1417" w:header="851" w:footer="992" w:gutter="0"/>
          <w:pgNumType w:fmt="decimal"/>
          <w:cols w:space="720" w:num="1"/>
          <w:titlePg/>
          <w:docGrid w:type="lines" w:linePitch="312" w:charSpace="0"/>
        </w:sectPr>
      </w:pPr>
    </w:p>
    <w:p w14:paraId="747AE17E">
      <w:pPr>
        <w:spacing w:line="500" w:lineRule="exact"/>
        <w:jc w:val="center"/>
        <w:outlineLvl w:val="0"/>
        <w:rPr>
          <w:rFonts w:hint="eastAsia" w:ascii="宋体" w:hAnsi="宋体" w:cs="仿宋"/>
          <w:b/>
          <w:bCs/>
          <w:color w:val="auto"/>
          <w:sz w:val="24"/>
        </w:rPr>
      </w:pPr>
      <w:r>
        <w:rPr>
          <w:rFonts w:hint="eastAsia" w:ascii="宋体" w:hAnsi="宋体"/>
          <w:b/>
          <w:color w:val="auto"/>
          <w:sz w:val="44"/>
          <w:szCs w:val="44"/>
        </w:rPr>
        <w:t>合同正文</w:t>
      </w:r>
    </w:p>
    <w:tbl>
      <w:tblPr>
        <w:tblStyle w:val="37"/>
        <w:tblW w:w="0" w:type="auto"/>
        <w:jc w:val="center"/>
        <w:tblLayout w:type="fixed"/>
        <w:tblCellMar>
          <w:top w:w="0" w:type="dxa"/>
          <w:left w:w="108" w:type="dxa"/>
          <w:bottom w:w="0" w:type="dxa"/>
          <w:right w:w="108" w:type="dxa"/>
        </w:tblCellMar>
      </w:tblPr>
      <w:tblGrid>
        <w:gridCol w:w="1440"/>
        <w:gridCol w:w="7020"/>
      </w:tblGrid>
      <w:tr w14:paraId="3F1BC318">
        <w:tblPrEx>
          <w:tblCellMar>
            <w:top w:w="0" w:type="dxa"/>
            <w:left w:w="108" w:type="dxa"/>
            <w:bottom w:w="0" w:type="dxa"/>
            <w:right w:w="108" w:type="dxa"/>
          </w:tblCellMar>
        </w:tblPrEx>
        <w:trPr>
          <w:trHeight w:val="607" w:hRule="atLeast"/>
          <w:jc w:val="center"/>
        </w:trPr>
        <w:tc>
          <w:tcPr>
            <w:tcW w:w="1440" w:type="dxa"/>
            <w:vAlign w:val="center"/>
          </w:tcPr>
          <w:p w14:paraId="29299816">
            <w:pPr>
              <w:spacing w:line="500" w:lineRule="exact"/>
              <w:rPr>
                <w:rFonts w:hint="eastAsia" w:ascii="宋体" w:hAnsi="宋体" w:cs="仿宋"/>
                <w:bCs/>
                <w:color w:val="auto"/>
              </w:rPr>
            </w:pPr>
            <w:r>
              <w:rPr>
                <w:rFonts w:hint="eastAsia" w:ascii="宋体" w:hAnsi="宋体" w:cs="仿宋"/>
                <w:bCs/>
                <w:color w:val="auto"/>
              </w:rPr>
              <w:t>第一部分</w:t>
            </w:r>
          </w:p>
        </w:tc>
        <w:tc>
          <w:tcPr>
            <w:tcW w:w="7020" w:type="dxa"/>
            <w:vAlign w:val="center"/>
          </w:tcPr>
          <w:p w14:paraId="3BBC3A77">
            <w:pPr>
              <w:spacing w:line="500" w:lineRule="exact"/>
              <w:rPr>
                <w:rFonts w:hint="eastAsia" w:ascii="宋体" w:hAnsi="宋体" w:cs="仿宋"/>
                <w:bCs/>
                <w:color w:val="auto"/>
              </w:rPr>
            </w:pPr>
            <w:r>
              <w:rPr>
                <w:rFonts w:hint="eastAsia" w:ascii="宋体" w:hAnsi="宋体" w:cs="仿宋"/>
                <w:bCs/>
                <w:color w:val="auto"/>
              </w:rPr>
              <w:t>协议书</w:t>
            </w:r>
          </w:p>
        </w:tc>
      </w:tr>
      <w:tr w14:paraId="1370866E">
        <w:tblPrEx>
          <w:tblCellMar>
            <w:top w:w="0" w:type="dxa"/>
            <w:left w:w="108" w:type="dxa"/>
            <w:bottom w:w="0" w:type="dxa"/>
            <w:right w:w="108" w:type="dxa"/>
          </w:tblCellMar>
        </w:tblPrEx>
        <w:trPr>
          <w:jc w:val="center"/>
        </w:trPr>
        <w:tc>
          <w:tcPr>
            <w:tcW w:w="1440" w:type="dxa"/>
            <w:vAlign w:val="center"/>
          </w:tcPr>
          <w:p w14:paraId="27183DB9">
            <w:pPr>
              <w:spacing w:line="500" w:lineRule="exact"/>
              <w:rPr>
                <w:rFonts w:hint="eastAsia" w:ascii="宋体" w:hAnsi="宋体" w:cs="仿宋"/>
                <w:bCs/>
                <w:color w:val="auto"/>
              </w:rPr>
            </w:pPr>
            <w:r>
              <w:rPr>
                <w:rFonts w:hint="eastAsia" w:ascii="宋体" w:hAnsi="宋体" w:cs="仿宋"/>
                <w:bCs/>
                <w:color w:val="auto"/>
              </w:rPr>
              <w:t>第二部分</w:t>
            </w:r>
          </w:p>
        </w:tc>
        <w:tc>
          <w:tcPr>
            <w:tcW w:w="7020" w:type="dxa"/>
            <w:vAlign w:val="center"/>
          </w:tcPr>
          <w:p w14:paraId="6804990D">
            <w:pPr>
              <w:spacing w:line="500" w:lineRule="exact"/>
              <w:rPr>
                <w:rFonts w:hint="eastAsia" w:ascii="宋体" w:hAnsi="宋体" w:cs="仿宋"/>
                <w:bCs/>
                <w:color w:val="auto"/>
              </w:rPr>
            </w:pPr>
            <w:r>
              <w:rPr>
                <w:rFonts w:hint="eastAsia" w:ascii="宋体" w:hAnsi="宋体" w:cs="仿宋"/>
                <w:bCs/>
                <w:color w:val="auto"/>
              </w:rPr>
              <w:t>通用条款</w:t>
            </w:r>
          </w:p>
        </w:tc>
      </w:tr>
      <w:tr w14:paraId="03F1C72D">
        <w:trPr>
          <w:jc w:val="center"/>
        </w:trPr>
        <w:tc>
          <w:tcPr>
            <w:tcW w:w="1440" w:type="dxa"/>
            <w:vAlign w:val="center"/>
          </w:tcPr>
          <w:p w14:paraId="5EE1E35B">
            <w:pPr>
              <w:spacing w:line="500" w:lineRule="exact"/>
              <w:rPr>
                <w:rFonts w:hint="eastAsia" w:ascii="宋体" w:hAnsi="宋体" w:cs="仿宋"/>
                <w:bCs/>
                <w:color w:val="auto"/>
              </w:rPr>
            </w:pPr>
            <w:r>
              <w:rPr>
                <w:rFonts w:hint="eastAsia" w:ascii="宋体" w:hAnsi="宋体" w:cs="仿宋"/>
                <w:bCs/>
                <w:color w:val="auto"/>
              </w:rPr>
              <w:t>第三部分</w:t>
            </w:r>
          </w:p>
        </w:tc>
        <w:tc>
          <w:tcPr>
            <w:tcW w:w="7020" w:type="dxa"/>
            <w:vAlign w:val="center"/>
          </w:tcPr>
          <w:p w14:paraId="1ADBF925">
            <w:pPr>
              <w:spacing w:line="500" w:lineRule="exact"/>
              <w:rPr>
                <w:rFonts w:hint="eastAsia" w:ascii="宋体" w:hAnsi="宋体" w:cs="仿宋"/>
                <w:bCs/>
                <w:color w:val="auto"/>
              </w:rPr>
            </w:pPr>
            <w:r>
              <w:rPr>
                <w:rFonts w:hint="eastAsia" w:ascii="宋体" w:hAnsi="宋体" w:cs="仿宋"/>
                <w:bCs/>
                <w:color w:val="auto"/>
              </w:rPr>
              <w:t>专用条款</w:t>
            </w:r>
          </w:p>
        </w:tc>
      </w:tr>
    </w:tbl>
    <w:p w14:paraId="6D72CECE">
      <w:pPr>
        <w:spacing w:line="500" w:lineRule="exact"/>
        <w:jc w:val="center"/>
        <w:outlineLvl w:val="0"/>
        <w:rPr>
          <w:rFonts w:hint="eastAsia" w:ascii="宋体" w:hAnsi="宋体"/>
          <w:b/>
          <w:color w:val="auto"/>
          <w:sz w:val="30"/>
          <w:szCs w:val="30"/>
        </w:rPr>
      </w:pPr>
      <w:r>
        <w:rPr>
          <w:rFonts w:hint="eastAsia" w:ascii="宋体" w:hAnsi="宋体"/>
          <w:b/>
          <w:color w:val="auto"/>
          <w:sz w:val="30"/>
          <w:szCs w:val="30"/>
        </w:rPr>
        <w:t>第一部分</w:t>
      </w:r>
    </w:p>
    <w:p w14:paraId="68749D49">
      <w:pPr>
        <w:pStyle w:val="265"/>
        <w:spacing w:line="500" w:lineRule="exact"/>
        <w:ind w:firstLine="424" w:firstLineChars="177"/>
        <w:outlineLvl w:val="1"/>
        <w:rPr>
          <w:rFonts w:hint="eastAsia" w:ascii="宋体" w:hAnsi="宋体" w:eastAsia="宋体" w:cs="仿宋"/>
          <w:bCs/>
          <w:color w:val="auto"/>
          <w:sz w:val="24"/>
          <w:szCs w:val="24"/>
        </w:rPr>
      </w:pPr>
      <w:r>
        <w:rPr>
          <w:rFonts w:hint="eastAsia" w:ascii="宋体" w:hAnsi="宋体" w:eastAsia="宋体" w:cs="仿宋"/>
          <w:bCs/>
          <w:color w:val="auto"/>
          <w:sz w:val="24"/>
          <w:szCs w:val="24"/>
        </w:rPr>
        <w:t>一、协议书</w:t>
      </w:r>
    </w:p>
    <w:p w14:paraId="7A75EB1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cs="宋体"/>
          <w:color w:val="auto"/>
          <w:spacing w:val="-2"/>
          <w:kern w:val="0"/>
        </w:rPr>
      </w:pPr>
      <w:r>
        <w:rPr>
          <w:rFonts w:hint="eastAsia" w:ascii="宋体" w:hAnsi="宋体" w:cs="宋体"/>
          <w:color w:val="auto"/>
          <w:kern w:val="0"/>
        </w:rPr>
        <w:t xml:space="preserve">    西安职业技术学院</w:t>
      </w:r>
      <w:r>
        <w:rPr>
          <w:rFonts w:hint="eastAsia" w:ascii="宋体" w:hAnsi="宋体" w:cs="宋体"/>
          <w:color w:val="auto"/>
          <w:kern w:val="0"/>
          <w:highlight w:val="yellow"/>
          <w:u w:val="single"/>
        </w:rPr>
        <w:t xml:space="preserve">                   </w:t>
      </w:r>
      <w:r>
        <w:rPr>
          <w:rFonts w:hint="eastAsia" w:ascii="宋体" w:hAnsi="宋体" w:cs="宋体"/>
          <w:color w:val="auto"/>
          <w:kern w:val="0"/>
        </w:rPr>
        <w:t>项目</w:t>
      </w:r>
      <w:r>
        <w:rPr>
          <w:rFonts w:hint="eastAsia" w:ascii="宋体" w:hAnsi="宋体" w:cs="宋体"/>
          <w:color w:val="auto"/>
          <w:spacing w:val="-2"/>
          <w:kern w:val="0"/>
        </w:rPr>
        <w:t>(项目编号：</w:t>
      </w:r>
      <w:r>
        <w:rPr>
          <w:rFonts w:hint="eastAsia" w:ascii="宋体" w:hAnsi="宋体" w:cs="宋体"/>
          <w:color w:val="auto"/>
          <w:spacing w:val="-2"/>
          <w:kern w:val="0"/>
          <w:highlight w:val="yellow"/>
          <w:u w:val="single"/>
        </w:rPr>
        <w:t xml:space="preserve">            </w:t>
      </w:r>
      <w:r>
        <w:rPr>
          <w:rFonts w:hint="eastAsia" w:ascii="宋体" w:hAnsi="宋体" w:cs="宋体"/>
          <w:color w:val="auto"/>
          <w:spacing w:val="-2"/>
          <w:kern w:val="0"/>
        </w:rPr>
        <w:t>)，在西安市财政局政府采购管理处的监督管理下，由</w:t>
      </w:r>
      <w:r>
        <w:rPr>
          <w:rFonts w:hint="eastAsia" w:ascii="宋体" w:hAnsi="宋体" w:cs="宋体"/>
          <w:color w:val="auto"/>
          <w:spacing w:val="-2"/>
          <w:kern w:val="0"/>
          <w:highlight w:val="yellow"/>
          <w:u w:val="single"/>
        </w:rPr>
        <w:t xml:space="preserve">                       </w:t>
      </w:r>
      <w:r>
        <w:rPr>
          <w:rFonts w:hint="eastAsia" w:ascii="宋体" w:hAnsi="宋体" w:cs="宋体"/>
          <w:color w:val="auto"/>
          <w:spacing w:val="-2"/>
          <w:kern w:val="0"/>
        </w:rPr>
        <w:t>组织依法招标。</w:t>
      </w:r>
      <w:r>
        <w:rPr>
          <w:rFonts w:hint="eastAsia" w:ascii="宋体" w:hAnsi="宋体" w:cs="宋体"/>
          <w:color w:val="auto"/>
          <w:spacing w:val="-2"/>
          <w:kern w:val="0"/>
          <w:u w:val="single"/>
        </w:rPr>
        <w:t>西安职业技术学院</w:t>
      </w:r>
      <w:r>
        <w:rPr>
          <w:rFonts w:hint="eastAsia" w:ascii="宋体" w:hAnsi="宋体" w:cs="宋体"/>
          <w:color w:val="auto"/>
          <w:spacing w:val="-2"/>
          <w:kern w:val="0"/>
        </w:rPr>
        <w:t>(以下简称“发包人”) 确定</w:t>
      </w:r>
      <w:r>
        <w:rPr>
          <w:rFonts w:hint="eastAsia" w:ascii="宋体" w:hAnsi="宋体" w:cs="宋体"/>
          <w:color w:val="auto"/>
          <w:highlight w:val="yellow"/>
          <w:u w:val="single"/>
        </w:rPr>
        <w:t xml:space="preserve">                        </w:t>
      </w:r>
      <w:r>
        <w:rPr>
          <w:rFonts w:hint="eastAsia" w:ascii="宋体" w:hAnsi="宋体" w:cs="宋体"/>
          <w:color w:val="auto"/>
          <w:spacing w:val="-2"/>
          <w:kern w:val="0"/>
        </w:rPr>
        <w:t>（以下简称“承包人”）为成交供应商</w:t>
      </w:r>
      <w:r>
        <w:rPr>
          <w:rFonts w:hint="eastAsia" w:ascii="宋体" w:hAnsi="宋体" w:cs="宋体"/>
          <w:color w:val="auto"/>
        </w:rPr>
        <w:t>，其规模为</w:t>
      </w:r>
      <w:r>
        <w:rPr>
          <w:rFonts w:hint="eastAsia" w:ascii="宋体" w:hAnsi="宋体" w:cs="宋体"/>
          <w:color w:val="auto"/>
          <w:highlight w:val="yellow"/>
          <w:u w:val="single"/>
        </w:rPr>
        <w:t>大型企业、中型企业、小型企业、小微企业</w:t>
      </w:r>
      <w:r>
        <w:rPr>
          <w:rFonts w:hint="eastAsia" w:ascii="宋体" w:hAnsi="宋体" w:cs="宋体"/>
          <w:color w:val="auto"/>
        </w:rPr>
        <w:t>。</w:t>
      </w:r>
      <w:r>
        <w:rPr>
          <w:rFonts w:hint="eastAsia" w:ascii="宋体" w:hAnsi="宋体" w:cs="宋体"/>
          <w:color w:val="auto"/>
          <w:spacing w:val="-2"/>
          <w:kern w:val="0"/>
        </w:rPr>
        <w:t xml:space="preserve"> </w:t>
      </w:r>
    </w:p>
    <w:p w14:paraId="79CE1D17">
      <w:pPr>
        <w:keepNext w:val="0"/>
        <w:keepLines w:val="0"/>
        <w:pageBreakBefore w:val="0"/>
        <w:widowControl w:val="0"/>
        <w:kinsoku/>
        <w:wordWrap/>
        <w:overflowPunct/>
        <w:topLinePunct w:val="0"/>
        <w:autoSpaceDE/>
        <w:autoSpaceDN/>
        <w:bidi w:val="0"/>
        <w:adjustRightInd/>
        <w:snapToGrid/>
        <w:spacing w:line="500" w:lineRule="exact"/>
        <w:ind w:firstLine="472" w:firstLineChars="200"/>
        <w:textAlignment w:val="auto"/>
        <w:rPr>
          <w:rFonts w:hint="eastAsia" w:ascii="宋体" w:hAnsi="宋体" w:cs="宋体"/>
          <w:color w:val="auto"/>
          <w:spacing w:val="-2"/>
          <w:kern w:val="0"/>
        </w:rPr>
      </w:pPr>
      <w:r>
        <w:rPr>
          <w:rFonts w:hint="eastAsia" w:ascii="宋体" w:hAnsi="宋体" w:cs="宋体"/>
          <w:color w:val="auto"/>
          <w:spacing w:val="-2"/>
          <w:kern w:val="0"/>
        </w:rPr>
        <w:t>依据《中华人民共和国民法典》和《中华人民共和国政府采购法》等规定，发包人通过依法采购接受了承包人以价格（大写）：人民币</w:t>
      </w:r>
      <w:r>
        <w:rPr>
          <w:rFonts w:hint="eastAsia" w:ascii="宋体" w:hAnsi="宋体" w:cs="宋体"/>
          <w:color w:val="auto"/>
          <w:highlight w:val="yellow"/>
          <w:u w:val="single"/>
        </w:rPr>
        <w:t xml:space="preserve">               </w:t>
      </w:r>
      <w:r>
        <w:rPr>
          <w:rFonts w:hint="eastAsia" w:ascii="宋体" w:hAnsi="宋体" w:cs="宋体"/>
          <w:color w:val="auto"/>
          <w:highlight w:val="yellow"/>
        </w:rPr>
        <w:t>（¥</w:t>
      </w:r>
      <w:r>
        <w:rPr>
          <w:rFonts w:hint="eastAsia" w:ascii="宋体" w:hAnsi="宋体" w:cs="宋体"/>
          <w:color w:val="auto"/>
          <w:highlight w:val="yellow"/>
          <w:u w:val="single"/>
        </w:rPr>
        <w:t xml:space="preserve">           </w:t>
      </w:r>
      <w:r>
        <w:rPr>
          <w:rFonts w:hint="eastAsia" w:ascii="宋体" w:hAnsi="宋体" w:cs="宋体"/>
          <w:color w:val="auto"/>
          <w:highlight w:val="yellow"/>
        </w:rPr>
        <w:t>）</w:t>
      </w:r>
      <w:r>
        <w:rPr>
          <w:rFonts w:hint="eastAsia" w:ascii="宋体" w:hAnsi="宋体" w:cs="宋体"/>
          <w:color w:val="auto"/>
          <w:spacing w:val="-2"/>
          <w:kern w:val="0"/>
        </w:rPr>
        <w:t>(以下简称“合同价”)提供工程施工事项，</w:t>
      </w:r>
      <w:r>
        <w:rPr>
          <w:rFonts w:hint="eastAsia" w:ascii="宋体" w:hAnsi="宋体" w:cs="宋体"/>
          <w:color w:val="auto"/>
          <w:szCs w:val="24"/>
        </w:rPr>
        <w:t>发包人经办人</w:t>
      </w:r>
      <w:r>
        <w:rPr>
          <w:rFonts w:hint="eastAsia" w:ascii="宋体" w:hAnsi="宋体" w:cs="宋体"/>
          <w:color w:val="auto"/>
          <w:szCs w:val="24"/>
          <w:highlight w:val="yellow"/>
          <w:u w:val="single"/>
        </w:rPr>
        <w:t>____       __</w:t>
      </w:r>
      <w:r>
        <w:rPr>
          <w:rFonts w:hint="eastAsia" w:ascii="宋体" w:hAnsi="宋体" w:cs="宋体"/>
          <w:color w:val="auto"/>
          <w:szCs w:val="24"/>
        </w:rPr>
        <w:t>，联系电话</w:t>
      </w:r>
      <w:r>
        <w:rPr>
          <w:rFonts w:hint="eastAsia" w:ascii="宋体" w:hAnsi="宋体" w:cs="宋体"/>
          <w:color w:val="auto"/>
          <w:szCs w:val="24"/>
          <w:highlight w:val="yellow"/>
          <w:u w:val="single"/>
          <w:lang w:val="en-US" w:eastAsia="zh-CN"/>
        </w:rPr>
        <w:t xml:space="preserve">                   </w:t>
      </w:r>
      <w:r>
        <w:rPr>
          <w:rFonts w:hint="eastAsia" w:ascii="宋体" w:hAnsi="宋体" w:cs="宋体"/>
          <w:color w:val="auto"/>
          <w:szCs w:val="24"/>
        </w:rPr>
        <w:t>；承包人经办人</w:t>
      </w:r>
      <w:r>
        <w:rPr>
          <w:rFonts w:hint="eastAsia" w:ascii="宋体" w:hAnsi="宋体" w:cs="宋体"/>
          <w:color w:val="auto"/>
          <w:szCs w:val="24"/>
          <w:highlight w:val="yellow"/>
          <w:u w:val="single"/>
          <w:lang w:val="en-US" w:eastAsia="zh-CN"/>
        </w:rPr>
        <w:t xml:space="preserve">            </w:t>
      </w:r>
      <w:r>
        <w:rPr>
          <w:rFonts w:hint="eastAsia" w:ascii="宋体" w:hAnsi="宋体" w:cs="宋体"/>
          <w:color w:val="auto"/>
          <w:szCs w:val="24"/>
          <w:highlight w:val="yellow"/>
          <w:lang w:val="en-US" w:eastAsia="zh-CN"/>
        </w:rPr>
        <w:t xml:space="preserve"> </w:t>
      </w:r>
      <w:r>
        <w:rPr>
          <w:rFonts w:hint="eastAsia" w:ascii="宋体" w:hAnsi="宋体" w:cs="宋体"/>
          <w:color w:val="auto"/>
          <w:szCs w:val="24"/>
        </w:rPr>
        <w:t>，联系电话</w:t>
      </w:r>
      <w:r>
        <w:rPr>
          <w:rFonts w:hint="eastAsia" w:ascii="宋体" w:hAnsi="宋体" w:cs="宋体"/>
          <w:color w:val="auto"/>
          <w:szCs w:val="24"/>
          <w:highlight w:val="yellow"/>
          <w:u w:val="single"/>
          <w:lang w:val="en-US" w:eastAsia="zh-CN"/>
        </w:rPr>
        <w:t xml:space="preserve">               </w:t>
      </w:r>
      <w:r>
        <w:rPr>
          <w:rFonts w:hint="eastAsia" w:ascii="宋体" w:hAnsi="宋体" w:cs="宋体"/>
          <w:color w:val="auto"/>
          <w:szCs w:val="24"/>
        </w:rPr>
        <w:t>。</w:t>
      </w:r>
    </w:p>
    <w:p w14:paraId="4421124C">
      <w:pPr>
        <w:pStyle w:val="265"/>
        <w:spacing w:line="500" w:lineRule="exact"/>
        <w:ind w:firstLine="424" w:firstLineChars="177"/>
        <w:outlineLvl w:val="1"/>
        <w:rPr>
          <w:rFonts w:hint="eastAsia" w:ascii="宋体" w:hAnsi="宋体" w:eastAsia="宋体" w:cs="仿宋"/>
          <w:bCs/>
          <w:color w:val="auto"/>
          <w:sz w:val="24"/>
          <w:szCs w:val="24"/>
        </w:rPr>
      </w:pPr>
      <w:r>
        <w:rPr>
          <w:rFonts w:hint="eastAsia" w:ascii="宋体" w:hAnsi="宋体" w:eastAsia="宋体" w:cs="仿宋"/>
          <w:bCs/>
          <w:color w:val="auto"/>
          <w:sz w:val="24"/>
          <w:szCs w:val="24"/>
        </w:rPr>
        <w:t>二、概况</w:t>
      </w:r>
    </w:p>
    <w:p w14:paraId="609D6B12">
      <w:pPr>
        <w:pStyle w:val="265"/>
        <w:spacing w:line="500" w:lineRule="exact"/>
        <w:ind w:firstLine="424" w:firstLineChars="177"/>
        <w:rPr>
          <w:rFonts w:hint="eastAsia" w:ascii="宋体" w:hAnsi="宋体" w:eastAsia="宋体" w:cs="仿宋"/>
          <w:bCs/>
          <w:color w:val="auto"/>
          <w:sz w:val="24"/>
          <w:szCs w:val="24"/>
          <w:highlight w:val="yellow"/>
        </w:rPr>
      </w:pPr>
      <w:r>
        <w:rPr>
          <w:rFonts w:hint="eastAsia" w:ascii="宋体" w:hAnsi="宋体" w:eastAsia="宋体" w:cs="仿宋"/>
          <w:bCs/>
          <w:color w:val="auto"/>
          <w:sz w:val="24"/>
          <w:szCs w:val="24"/>
          <w:highlight w:val="yellow"/>
        </w:rPr>
        <w:t>工程名称：</w:t>
      </w:r>
      <w:r>
        <w:rPr>
          <w:rFonts w:hint="eastAsia" w:ascii="宋体" w:hAnsi="宋体" w:cs="宋体"/>
          <w:color w:val="auto"/>
          <w:szCs w:val="24"/>
          <w:highlight w:val="yellow"/>
          <w:lang w:val="en-US" w:eastAsia="zh-CN"/>
        </w:rPr>
        <w:t xml:space="preserve">    </w:t>
      </w:r>
      <w:r>
        <w:rPr>
          <w:rFonts w:hint="eastAsia" w:ascii="宋体" w:hAnsi="宋体" w:cs="宋体"/>
          <w:color w:val="auto"/>
          <w:szCs w:val="24"/>
          <w:highlight w:val="yellow"/>
        </w:rPr>
        <w:t xml:space="preserve"> </w:t>
      </w:r>
    </w:p>
    <w:p w14:paraId="12217CEA">
      <w:pPr>
        <w:pStyle w:val="265"/>
        <w:spacing w:line="500" w:lineRule="exact"/>
        <w:ind w:firstLine="424" w:firstLineChars="177"/>
        <w:rPr>
          <w:rFonts w:hint="eastAsia" w:ascii="宋体" w:hAnsi="宋体" w:eastAsia="宋体" w:cs="仿宋"/>
          <w:bCs/>
          <w:color w:val="auto"/>
          <w:sz w:val="24"/>
          <w:szCs w:val="24"/>
          <w:highlight w:val="yellow"/>
        </w:rPr>
      </w:pPr>
      <w:r>
        <w:rPr>
          <w:rFonts w:hint="eastAsia" w:ascii="宋体" w:hAnsi="宋体" w:eastAsia="宋体" w:cs="仿宋"/>
          <w:bCs/>
          <w:color w:val="auto"/>
          <w:sz w:val="24"/>
          <w:szCs w:val="24"/>
          <w:highlight w:val="yellow"/>
        </w:rPr>
        <w:t xml:space="preserve">工程地点：      </w:t>
      </w:r>
    </w:p>
    <w:p w14:paraId="29C1DBA6">
      <w:pPr>
        <w:pStyle w:val="265"/>
        <w:spacing w:line="500" w:lineRule="exact"/>
        <w:ind w:firstLine="424" w:firstLineChars="177"/>
        <w:rPr>
          <w:rFonts w:hint="eastAsia" w:ascii="宋体" w:hAnsi="宋体" w:eastAsia="宋体" w:cs="仿宋"/>
          <w:bCs/>
          <w:color w:val="auto"/>
          <w:sz w:val="24"/>
          <w:szCs w:val="24"/>
        </w:rPr>
      </w:pPr>
      <w:r>
        <w:rPr>
          <w:rFonts w:hint="eastAsia" w:ascii="宋体" w:hAnsi="宋体" w:eastAsia="宋体" w:cs="仿宋"/>
          <w:bCs/>
          <w:color w:val="auto"/>
          <w:sz w:val="24"/>
          <w:szCs w:val="24"/>
          <w:highlight w:val="yellow"/>
        </w:rPr>
        <w:t>工程内容：</w:t>
      </w:r>
      <w:r>
        <w:rPr>
          <w:rFonts w:hint="eastAsia" w:ascii="宋体" w:hAnsi="宋体" w:eastAsia="宋体" w:cs="仿宋"/>
          <w:bCs/>
          <w:color w:val="auto"/>
          <w:sz w:val="24"/>
          <w:szCs w:val="24"/>
          <w:highlight w:val="yellow"/>
          <w:u w:val="single"/>
        </w:rPr>
        <w:t xml:space="preserve">  　</w:t>
      </w:r>
      <w:r>
        <w:rPr>
          <w:rFonts w:hint="eastAsia" w:ascii="宋体" w:hAnsi="宋体" w:eastAsia="宋体" w:cs="仿宋"/>
          <w:bCs/>
          <w:color w:val="auto"/>
          <w:sz w:val="24"/>
          <w:szCs w:val="24"/>
          <w:highlight w:val="yellow"/>
        </w:rPr>
        <w:t>　</w:t>
      </w:r>
      <w:r>
        <w:rPr>
          <w:rFonts w:hint="eastAsia" w:ascii="宋体" w:hAnsi="宋体" w:eastAsia="宋体" w:cs="仿宋"/>
          <w:bCs/>
          <w:color w:val="auto"/>
          <w:sz w:val="24"/>
          <w:szCs w:val="24"/>
        </w:rPr>
        <w:t>　　　　　　　</w:t>
      </w:r>
    </w:p>
    <w:p w14:paraId="0D144374">
      <w:pPr>
        <w:pStyle w:val="265"/>
        <w:spacing w:line="500" w:lineRule="exact"/>
        <w:ind w:firstLine="424" w:firstLineChars="177"/>
        <w:rPr>
          <w:rFonts w:hint="eastAsia" w:ascii="宋体" w:hAnsi="宋体" w:eastAsia="宋体" w:cs="仿宋"/>
          <w:bCs/>
          <w:color w:val="auto"/>
          <w:sz w:val="24"/>
          <w:szCs w:val="24"/>
        </w:rPr>
      </w:pPr>
      <w:r>
        <w:rPr>
          <w:rFonts w:hint="eastAsia" w:ascii="宋体" w:hAnsi="宋体" w:eastAsia="宋体" w:cs="仿宋"/>
          <w:bCs/>
          <w:color w:val="auto"/>
          <w:sz w:val="24"/>
          <w:szCs w:val="24"/>
        </w:rPr>
        <w:t>资金来源：财政拨款</w:t>
      </w:r>
    </w:p>
    <w:p w14:paraId="5D6C6BF1">
      <w:pPr>
        <w:pStyle w:val="265"/>
        <w:spacing w:line="500" w:lineRule="exact"/>
        <w:ind w:firstLine="424" w:firstLineChars="177"/>
        <w:outlineLvl w:val="1"/>
        <w:rPr>
          <w:rFonts w:hint="eastAsia" w:ascii="宋体" w:hAnsi="宋体" w:eastAsia="宋体" w:cs="仿宋"/>
          <w:bCs/>
          <w:color w:val="auto"/>
          <w:sz w:val="24"/>
          <w:szCs w:val="24"/>
        </w:rPr>
      </w:pPr>
      <w:r>
        <w:rPr>
          <w:rFonts w:hint="eastAsia" w:ascii="宋体" w:hAnsi="宋体" w:eastAsia="宋体" w:cs="仿宋"/>
          <w:bCs/>
          <w:color w:val="auto"/>
          <w:sz w:val="24"/>
          <w:szCs w:val="24"/>
        </w:rPr>
        <w:t>三、工程承包范围</w:t>
      </w:r>
    </w:p>
    <w:p w14:paraId="2375DC3C">
      <w:pPr>
        <w:pStyle w:val="265"/>
        <w:spacing w:line="500" w:lineRule="exact"/>
        <w:ind w:firstLine="424" w:firstLineChars="177"/>
        <w:rPr>
          <w:rFonts w:hint="eastAsia" w:ascii="宋体" w:hAnsi="宋体" w:eastAsia="宋体" w:cs="仿宋"/>
          <w:bCs/>
          <w:color w:val="auto"/>
          <w:sz w:val="24"/>
          <w:szCs w:val="24"/>
          <w:highlight w:val="yellow"/>
        </w:rPr>
      </w:pPr>
      <w:r>
        <w:rPr>
          <w:rFonts w:hint="eastAsia" w:ascii="宋体" w:hAnsi="宋体" w:eastAsia="宋体" w:cs="仿宋"/>
          <w:bCs/>
          <w:color w:val="auto"/>
          <w:sz w:val="24"/>
          <w:szCs w:val="24"/>
        </w:rPr>
        <w:t>承包范围：</w:t>
      </w:r>
      <w:r>
        <w:rPr>
          <w:rFonts w:hint="eastAsia" w:ascii="宋体" w:hAnsi="宋体" w:eastAsia="宋体" w:cs="仿宋"/>
          <w:bCs/>
          <w:color w:val="auto"/>
          <w:sz w:val="24"/>
          <w:szCs w:val="24"/>
          <w:highlight w:val="yellow"/>
        </w:rPr>
        <w:t xml:space="preserve"> </w:t>
      </w:r>
    </w:p>
    <w:p w14:paraId="3BE1D8B7">
      <w:pPr>
        <w:pStyle w:val="265"/>
        <w:spacing w:line="500" w:lineRule="exact"/>
        <w:ind w:firstLine="424" w:firstLineChars="177"/>
        <w:rPr>
          <w:rFonts w:hint="eastAsia" w:ascii="宋体" w:hAnsi="宋体" w:eastAsia="宋体" w:cs="仿宋"/>
          <w:bCs/>
          <w:color w:val="auto"/>
          <w:sz w:val="24"/>
          <w:szCs w:val="24"/>
        </w:rPr>
      </w:pPr>
      <w:r>
        <w:rPr>
          <w:rFonts w:hint="eastAsia" w:ascii="宋体" w:hAnsi="宋体" w:eastAsia="宋体" w:cs="仿宋"/>
          <w:bCs/>
          <w:color w:val="auto"/>
          <w:sz w:val="24"/>
          <w:szCs w:val="24"/>
        </w:rPr>
        <w:t>承包方式：</w:t>
      </w:r>
      <w:r>
        <w:rPr>
          <w:rFonts w:hint="eastAsia" w:ascii="宋体" w:hAnsi="宋体" w:eastAsia="宋体" w:cs="仿宋"/>
          <w:bCs/>
          <w:color w:val="auto"/>
          <w:sz w:val="24"/>
          <w:szCs w:val="24"/>
          <w:highlight w:val="yellow"/>
        </w:rPr>
        <w:t xml:space="preserve">   </w:t>
      </w:r>
      <w:r>
        <w:rPr>
          <w:rFonts w:hint="eastAsia" w:ascii="宋体" w:hAnsi="宋体" w:eastAsia="宋体" w:cs="仿宋"/>
          <w:bCs/>
          <w:color w:val="auto"/>
          <w:sz w:val="24"/>
          <w:szCs w:val="24"/>
        </w:rPr>
        <w:t xml:space="preserve">    </w:t>
      </w:r>
    </w:p>
    <w:p w14:paraId="2EB1F8DD">
      <w:pPr>
        <w:pStyle w:val="265"/>
        <w:spacing w:line="500" w:lineRule="exact"/>
        <w:ind w:firstLine="424" w:firstLineChars="177"/>
        <w:outlineLvl w:val="1"/>
        <w:rPr>
          <w:rFonts w:hint="eastAsia" w:ascii="宋体" w:hAnsi="宋体" w:eastAsia="宋体" w:cs="仿宋"/>
          <w:bCs/>
          <w:color w:val="auto"/>
          <w:sz w:val="24"/>
          <w:szCs w:val="24"/>
        </w:rPr>
      </w:pPr>
      <w:r>
        <w:rPr>
          <w:rFonts w:hint="eastAsia" w:ascii="宋体" w:hAnsi="宋体" w:eastAsia="宋体" w:cs="仿宋"/>
          <w:bCs/>
          <w:color w:val="auto"/>
          <w:sz w:val="24"/>
          <w:szCs w:val="24"/>
        </w:rPr>
        <w:t>四、合同工期</w:t>
      </w:r>
    </w:p>
    <w:p w14:paraId="2D5F196E">
      <w:pPr>
        <w:pStyle w:val="265"/>
        <w:spacing w:line="500" w:lineRule="exact"/>
        <w:ind w:firstLine="424" w:firstLineChars="177"/>
        <w:rPr>
          <w:rFonts w:hint="eastAsia" w:ascii="宋体" w:hAnsi="宋体" w:eastAsia="宋体" w:cs="仿宋"/>
          <w:bCs/>
          <w:color w:val="auto"/>
          <w:sz w:val="24"/>
          <w:szCs w:val="24"/>
        </w:rPr>
      </w:pPr>
      <w:r>
        <w:rPr>
          <w:rFonts w:hint="eastAsia" w:ascii="宋体" w:hAnsi="宋体" w:eastAsia="宋体" w:cs="仿宋"/>
          <w:bCs/>
          <w:color w:val="auto"/>
          <w:sz w:val="24"/>
          <w:szCs w:val="24"/>
        </w:rPr>
        <w:t>开工日期（计划）：</w:t>
      </w:r>
      <w:r>
        <w:rPr>
          <w:rFonts w:hint="eastAsia" w:ascii="宋体" w:hAnsi="宋体" w:eastAsia="宋体" w:cs="仿宋"/>
          <w:bCs/>
          <w:color w:val="auto"/>
          <w:sz w:val="24"/>
          <w:szCs w:val="24"/>
          <w:highlight w:val="yellow"/>
          <w:u w:val="single"/>
        </w:rPr>
        <w:t xml:space="preserve">       </w:t>
      </w:r>
      <w:r>
        <w:rPr>
          <w:rFonts w:hint="eastAsia" w:ascii="宋体" w:hAnsi="宋体" w:eastAsia="宋体" w:cs="仿宋"/>
          <w:bCs/>
          <w:color w:val="auto"/>
          <w:sz w:val="24"/>
          <w:szCs w:val="24"/>
          <w:highlight w:val="yellow"/>
        </w:rPr>
        <w:t>年</w:t>
      </w:r>
      <w:r>
        <w:rPr>
          <w:rFonts w:hint="eastAsia" w:ascii="宋体" w:hAnsi="宋体" w:eastAsia="宋体" w:cs="仿宋"/>
          <w:bCs/>
          <w:color w:val="auto"/>
          <w:sz w:val="24"/>
          <w:szCs w:val="24"/>
          <w:highlight w:val="yellow"/>
          <w:u w:val="single"/>
        </w:rPr>
        <w:t xml:space="preserve">    </w:t>
      </w:r>
      <w:r>
        <w:rPr>
          <w:rFonts w:hint="eastAsia" w:ascii="宋体" w:hAnsi="宋体" w:eastAsia="宋体" w:cs="仿宋"/>
          <w:bCs/>
          <w:color w:val="auto"/>
          <w:sz w:val="24"/>
          <w:szCs w:val="24"/>
          <w:highlight w:val="yellow"/>
        </w:rPr>
        <w:t>月</w:t>
      </w:r>
      <w:r>
        <w:rPr>
          <w:rFonts w:hint="eastAsia" w:ascii="宋体" w:hAnsi="宋体" w:eastAsia="宋体" w:cs="仿宋"/>
          <w:bCs/>
          <w:color w:val="auto"/>
          <w:sz w:val="24"/>
          <w:szCs w:val="24"/>
          <w:highlight w:val="yellow"/>
          <w:u w:val="single"/>
        </w:rPr>
        <w:t xml:space="preserve">    </w:t>
      </w:r>
      <w:r>
        <w:rPr>
          <w:rFonts w:hint="eastAsia" w:ascii="宋体" w:hAnsi="宋体" w:eastAsia="宋体" w:cs="仿宋"/>
          <w:bCs/>
          <w:color w:val="auto"/>
          <w:sz w:val="24"/>
          <w:szCs w:val="24"/>
          <w:highlight w:val="yellow"/>
        </w:rPr>
        <w:t>日</w:t>
      </w:r>
    </w:p>
    <w:p w14:paraId="4E573961">
      <w:pPr>
        <w:pStyle w:val="265"/>
        <w:spacing w:line="500" w:lineRule="exact"/>
        <w:ind w:firstLine="424" w:firstLineChars="177"/>
        <w:rPr>
          <w:rFonts w:hint="eastAsia" w:ascii="宋体" w:hAnsi="宋体" w:eastAsia="宋体" w:cs="仿宋"/>
          <w:bCs/>
          <w:color w:val="auto"/>
          <w:sz w:val="24"/>
          <w:szCs w:val="24"/>
          <w:highlight w:val="yellow"/>
        </w:rPr>
      </w:pPr>
      <w:r>
        <w:rPr>
          <w:rFonts w:hint="eastAsia" w:ascii="宋体" w:hAnsi="宋体" w:eastAsia="宋体" w:cs="仿宋"/>
          <w:bCs/>
          <w:color w:val="auto"/>
          <w:sz w:val="24"/>
          <w:szCs w:val="24"/>
        </w:rPr>
        <w:t>竣工日期（计划）</w:t>
      </w:r>
      <w:r>
        <w:rPr>
          <w:rFonts w:hint="eastAsia" w:ascii="宋体" w:hAnsi="宋体" w:eastAsia="宋体" w:cs="仿宋"/>
          <w:bCs/>
          <w:color w:val="auto"/>
          <w:sz w:val="24"/>
          <w:szCs w:val="24"/>
          <w:highlight w:val="yellow"/>
        </w:rPr>
        <w:t>：</w:t>
      </w:r>
      <w:r>
        <w:rPr>
          <w:rFonts w:hint="eastAsia" w:ascii="宋体" w:hAnsi="宋体" w:eastAsia="宋体" w:cs="仿宋"/>
          <w:bCs/>
          <w:color w:val="auto"/>
          <w:sz w:val="24"/>
          <w:szCs w:val="24"/>
          <w:highlight w:val="yellow"/>
          <w:u w:val="single"/>
        </w:rPr>
        <w:t xml:space="preserve">       </w:t>
      </w:r>
      <w:r>
        <w:rPr>
          <w:rFonts w:hint="eastAsia" w:ascii="宋体" w:hAnsi="宋体" w:eastAsia="宋体" w:cs="仿宋"/>
          <w:bCs/>
          <w:color w:val="auto"/>
          <w:sz w:val="24"/>
          <w:szCs w:val="24"/>
          <w:highlight w:val="yellow"/>
        </w:rPr>
        <w:t>年</w:t>
      </w:r>
      <w:r>
        <w:rPr>
          <w:rFonts w:hint="eastAsia" w:ascii="宋体" w:hAnsi="宋体" w:eastAsia="宋体" w:cs="仿宋"/>
          <w:bCs/>
          <w:color w:val="auto"/>
          <w:sz w:val="24"/>
          <w:szCs w:val="24"/>
          <w:highlight w:val="yellow"/>
          <w:u w:val="single"/>
        </w:rPr>
        <w:t xml:space="preserve">    </w:t>
      </w:r>
      <w:r>
        <w:rPr>
          <w:rFonts w:hint="eastAsia" w:ascii="宋体" w:hAnsi="宋体" w:eastAsia="宋体" w:cs="仿宋"/>
          <w:bCs/>
          <w:color w:val="auto"/>
          <w:sz w:val="24"/>
          <w:szCs w:val="24"/>
          <w:highlight w:val="yellow"/>
        </w:rPr>
        <w:t>月</w:t>
      </w:r>
      <w:r>
        <w:rPr>
          <w:rFonts w:hint="eastAsia" w:ascii="宋体" w:hAnsi="宋体" w:eastAsia="宋体" w:cs="仿宋"/>
          <w:bCs/>
          <w:color w:val="auto"/>
          <w:sz w:val="24"/>
          <w:szCs w:val="24"/>
          <w:highlight w:val="yellow"/>
          <w:u w:val="single"/>
        </w:rPr>
        <w:t xml:space="preserve">    </w:t>
      </w:r>
      <w:r>
        <w:rPr>
          <w:rFonts w:hint="eastAsia" w:ascii="宋体" w:hAnsi="宋体" w:eastAsia="宋体" w:cs="仿宋"/>
          <w:bCs/>
          <w:color w:val="auto"/>
          <w:sz w:val="24"/>
          <w:szCs w:val="24"/>
          <w:highlight w:val="yellow"/>
        </w:rPr>
        <w:t xml:space="preserve">日 </w:t>
      </w:r>
    </w:p>
    <w:p w14:paraId="761ED400">
      <w:pPr>
        <w:pStyle w:val="265"/>
        <w:keepNext w:val="0"/>
        <w:keepLines w:val="0"/>
        <w:pageBreakBefore w:val="0"/>
        <w:kinsoku/>
        <w:wordWrap/>
        <w:overflowPunct/>
        <w:topLinePunct w:val="0"/>
        <w:autoSpaceDE/>
        <w:autoSpaceDN/>
        <w:bidi w:val="0"/>
        <w:snapToGrid/>
        <w:spacing w:line="500" w:lineRule="exact"/>
        <w:ind w:firstLine="424" w:firstLineChars="177"/>
        <w:outlineLvl w:val="1"/>
        <w:rPr>
          <w:rFonts w:hint="eastAsia" w:ascii="宋体" w:hAnsi="宋体" w:eastAsia="宋体" w:cs="仿宋"/>
          <w:bCs/>
          <w:color w:val="auto"/>
          <w:sz w:val="24"/>
          <w:szCs w:val="24"/>
        </w:rPr>
      </w:pPr>
      <w:r>
        <w:rPr>
          <w:rFonts w:hint="eastAsia" w:ascii="宋体" w:hAnsi="宋体" w:eastAsia="宋体" w:cs="仿宋"/>
          <w:bCs/>
          <w:color w:val="auto"/>
          <w:sz w:val="24"/>
          <w:szCs w:val="24"/>
        </w:rPr>
        <w:t>五、质量标准</w:t>
      </w:r>
    </w:p>
    <w:p w14:paraId="57875CD1">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宋体" w:hAnsi="宋体" w:eastAsia="宋体" w:cs="仿宋"/>
          <w:bCs/>
          <w:color w:val="auto"/>
          <w:sz w:val="24"/>
          <w:szCs w:val="24"/>
        </w:rPr>
      </w:pPr>
      <w:r>
        <w:rPr>
          <w:rFonts w:hint="eastAsia" w:ascii="宋体" w:hAnsi="宋体" w:eastAsia="宋体" w:cs="仿宋"/>
          <w:bCs/>
          <w:color w:val="auto"/>
          <w:sz w:val="24"/>
          <w:szCs w:val="24"/>
        </w:rPr>
        <w:t xml:space="preserve">工程质量标准： </w:t>
      </w:r>
    </w:p>
    <w:p w14:paraId="04E9C6DC">
      <w:pPr>
        <w:pStyle w:val="265"/>
        <w:keepNext w:val="0"/>
        <w:keepLines w:val="0"/>
        <w:pageBreakBefore w:val="0"/>
        <w:widowControl/>
        <w:kinsoku/>
        <w:wordWrap/>
        <w:overflowPunct/>
        <w:topLinePunct w:val="0"/>
        <w:autoSpaceDE/>
        <w:autoSpaceDN/>
        <w:bidi w:val="0"/>
        <w:snapToGrid/>
        <w:spacing w:line="500" w:lineRule="exact"/>
        <w:ind w:firstLine="424" w:firstLineChars="177"/>
        <w:jc w:val="left"/>
        <w:rPr>
          <w:rFonts w:hint="eastAsia" w:ascii="宋体" w:hAnsi="宋体" w:eastAsia="宋体" w:cs="仿宋"/>
          <w:bCs/>
          <w:color w:val="auto"/>
          <w:sz w:val="24"/>
          <w:szCs w:val="24"/>
        </w:rPr>
      </w:pPr>
      <w:r>
        <w:rPr>
          <w:rFonts w:hint="eastAsia" w:ascii="宋体" w:hAnsi="宋体" w:eastAsia="宋体" w:cs="仿宋"/>
          <w:bCs/>
          <w:i w:val="0"/>
          <w:iCs w:val="0"/>
          <w:caps w:val="0"/>
          <w:color w:val="auto"/>
          <w:spacing w:val="0"/>
          <w:kern w:val="0"/>
          <w:sz w:val="24"/>
          <w:szCs w:val="24"/>
          <w:shd w:val="clear" w:fill="FFFFFF"/>
          <w:lang w:val="en-US" w:eastAsia="zh-CN" w:bidi="ar-SA"/>
        </w:rPr>
        <w:t>如工程质量不合格，承包人应在接到发包人通知后7日内完成修复，修复费用由承包人承担。如承包人未能在规定时间内完成修复，发包人有权自行修复，修复费用从承包人履约保证金中扣除。此外，承包人还应承担因此给发包人造成的全部损失。</w:t>
      </w:r>
      <w:r>
        <w:rPr>
          <w:rFonts w:hint="eastAsia" w:ascii="宋体" w:hAnsi="宋体" w:eastAsia="宋体" w:cs="仿宋"/>
          <w:bCs/>
          <w:color w:val="auto"/>
          <w:sz w:val="24"/>
          <w:szCs w:val="24"/>
        </w:rPr>
        <w:t xml:space="preserve">  </w:t>
      </w:r>
    </w:p>
    <w:p w14:paraId="081BE0F0">
      <w:pPr>
        <w:pStyle w:val="265"/>
        <w:keepNext w:val="0"/>
        <w:keepLines w:val="0"/>
        <w:pageBreakBefore w:val="0"/>
        <w:kinsoku/>
        <w:wordWrap/>
        <w:overflowPunct/>
        <w:topLinePunct w:val="0"/>
        <w:autoSpaceDE/>
        <w:autoSpaceDN/>
        <w:bidi w:val="0"/>
        <w:snapToGrid/>
        <w:spacing w:line="500" w:lineRule="exact"/>
        <w:ind w:firstLine="424" w:firstLineChars="177"/>
        <w:outlineLvl w:val="1"/>
        <w:rPr>
          <w:rFonts w:hint="eastAsia" w:ascii="宋体" w:hAnsi="宋体" w:eastAsia="宋体" w:cs="仿宋"/>
          <w:bCs/>
          <w:color w:val="auto"/>
          <w:sz w:val="24"/>
          <w:szCs w:val="24"/>
        </w:rPr>
      </w:pPr>
      <w:r>
        <w:rPr>
          <w:rFonts w:hint="eastAsia" w:ascii="宋体" w:hAnsi="宋体" w:eastAsia="宋体" w:cs="仿宋"/>
          <w:bCs/>
          <w:color w:val="auto"/>
          <w:sz w:val="24"/>
          <w:szCs w:val="24"/>
        </w:rPr>
        <w:t>六、履约保证金：</w:t>
      </w:r>
    </w:p>
    <w:p w14:paraId="568C790C">
      <w:pPr>
        <w:keepNext w:val="0"/>
        <w:keepLines w:val="0"/>
        <w:pageBreakBefore w:val="0"/>
        <w:kinsoku/>
        <w:wordWrap/>
        <w:overflowPunct/>
        <w:topLinePunct w:val="0"/>
        <w:autoSpaceDE/>
        <w:autoSpaceDN/>
        <w:bidi w:val="0"/>
        <w:snapToGrid/>
        <w:spacing w:line="500" w:lineRule="exact"/>
        <w:ind w:firstLine="480" w:firstLineChars="200"/>
        <w:rPr>
          <w:rFonts w:hint="eastAsia" w:ascii="宋体" w:hAnsi="宋体" w:cs="宋体"/>
          <w:color w:val="auto"/>
          <w:szCs w:val="24"/>
        </w:rPr>
      </w:pPr>
      <w:r>
        <w:rPr>
          <w:rFonts w:hint="eastAsia" w:ascii="宋体" w:hAnsi="宋体" w:cs="宋体"/>
          <w:color w:val="auto"/>
          <w:szCs w:val="24"/>
        </w:rPr>
        <w:t>1、承包人在签订合同前须向发包人</w:t>
      </w:r>
      <w:r>
        <w:rPr>
          <w:rFonts w:hint="eastAsia" w:ascii="宋体" w:hAnsi="宋体" w:cs="宋体"/>
          <w:color w:val="auto"/>
          <w:szCs w:val="24"/>
          <w:lang w:val="en-US" w:eastAsia="zh-CN"/>
        </w:rPr>
        <w:t>提供</w:t>
      </w:r>
      <w:r>
        <w:rPr>
          <w:rFonts w:hint="eastAsia" w:ascii="宋体" w:hAnsi="宋体" w:cs="宋体"/>
          <w:color w:val="auto"/>
          <w:szCs w:val="24"/>
        </w:rPr>
        <w:t>合同</w:t>
      </w:r>
      <w:r>
        <w:rPr>
          <w:rFonts w:hint="eastAsia" w:ascii="宋体" w:hAnsi="宋体" w:cs="宋体"/>
          <w:color w:val="auto"/>
          <w:szCs w:val="24"/>
          <w:lang w:val="en-US" w:eastAsia="zh-CN"/>
        </w:rPr>
        <w:t>价</w:t>
      </w:r>
      <w:r>
        <w:rPr>
          <w:rFonts w:hint="eastAsia" w:ascii="宋体" w:hAnsi="宋体" w:cs="宋体"/>
          <w:color w:val="auto"/>
          <w:szCs w:val="24"/>
          <w:highlight w:val="yellow"/>
        </w:rPr>
        <w:t>5 %</w:t>
      </w:r>
      <w:r>
        <w:rPr>
          <w:rFonts w:hint="eastAsia" w:ascii="宋体" w:hAnsi="宋体" w:cs="宋体"/>
          <w:color w:val="auto"/>
          <w:szCs w:val="24"/>
        </w:rPr>
        <w:t>的履约保证金</w:t>
      </w:r>
      <w:r>
        <w:rPr>
          <w:rFonts w:hint="eastAsia" w:ascii="宋体" w:hAnsi="宋体" w:cs="宋体"/>
          <w:color w:val="auto"/>
          <w:szCs w:val="24"/>
          <w:highlight w:val="yellow"/>
          <w:lang w:eastAsia="zh-CN"/>
        </w:rPr>
        <w:t>（</w:t>
      </w:r>
      <w:r>
        <w:rPr>
          <w:rFonts w:hint="eastAsia" w:ascii="宋体" w:hAnsi="宋体" w:cs="宋体"/>
          <w:color w:val="auto"/>
          <w:szCs w:val="24"/>
          <w:highlight w:val="yellow"/>
          <w:lang w:val="en-US" w:eastAsia="zh-CN"/>
        </w:rPr>
        <w:t>银行保函）</w:t>
      </w:r>
      <w:r>
        <w:rPr>
          <w:rFonts w:hint="eastAsia" w:ascii="宋体" w:hAnsi="宋体" w:cs="宋体"/>
          <w:color w:val="auto"/>
          <w:szCs w:val="24"/>
        </w:rPr>
        <w:t>。</w:t>
      </w:r>
    </w:p>
    <w:p w14:paraId="45A0E0F5">
      <w:pPr>
        <w:keepNext w:val="0"/>
        <w:keepLines w:val="0"/>
        <w:pageBreakBefore w:val="0"/>
        <w:kinsoku/>
        <w:wordWrap/>
        <w:overflowPunct/>
        <w:topLinePunct w:val="0"/>
        <w:autoSpaceDE/>
        <w:autoSpaceDN/>
        <w:bidi w:val="0"/>
        <w:snapToGrid/>
        <w:spacing w:line="500" w:lineRule="exact"/>
        <w:ind w:firstLine="480" w:firstLineChars="200"/>
        <w:rPr>
          <w:rFonts w:hint="eastAsia" w:ascii="宋体" w:hAnsi="宋体" w:eastAsia="宋体" w:cs="宋体"/>
          <w:color w:val="auto"/>
          <w:szCs w:val="24"/>
          <w:lang w:eastAsia="zh-CN"/>
        </w:rPr>
      </w:pPr>
      <w:r>
        <w:rPr>
          <w:rFonts w:hint="eastAsia" w:ascii="宋体" w:hAnsi="宋体" w:cs="宋体"/>
          <w:color w:val="auto"/>
          <w:szCs w:val="24"/>
        </w:rPr>
        <w:t>2、承包人无</w:t>
      </w:r>
      <w:r>
        <w:rPr>
          <w:rFonts w:hint="eastAsia" w:ascii="宋体" w:hAnsi="宋体" w:cs="宋体"/>
          <w:color w:val="auto"/>
        </w:rPr>
        <w:t>正当理由不与发包人订立合同，在签订合同时向发包人提出附加条件，或者不按照招标文件要求提交履约</w:t>
      </w:r>
      <w:r>
        <w:rPr>
          <w:rFonts w:hint="eastAsia" w:ascii="宋体" w:hAnsi="宋体" w:cs="宋体"/>
          <w:color w:val="auto"/>
          <w:lang w:val="en-US" w:eastAsia="zh-CN"/>
        </w:rPr>
        <w:t>保函</w:t>
      </w:r>
      <w:r>
        <w:rPr>
          <w:rFonts w:hint="eastAsia" w:ascii="宋体" w:hAnsi="宋体" w:cs="宋体"/>
          <w:color w:val="auto"/>
        </w:rPr>
        <w:t>的，取消其成交资格，投标保证金（若有）不予退还。</w:t>
      </w:r>
    </w:p>
    <w:p w14:paraId="47E2F8DC">
      <w:pPr>
        <w:keepNext w:val="0"/>
        <w:keepLines w:val="0"/>
        <w:pageBreakBefore w:val="0"/>
        <w:kinsoku/>
        <w:wordWrap/>
        <w:overflowPunct/>
        <w:topLinePunct w:val="0"/>
        <w:autoSpaceDE/>
        <w:autoSpaceDN/>
        <w:bidi w:val="0"/>
        <w:snapToGrid/>
        <w:spacing w:line="500" w:lineRule="exact"/>
        <w:ind w:firstLine="480" w:firstLineChars="200"/>
        <w:rPr>
          <w:rFonts w:hint="default" w:ascii="宋体" w:hAnsi="宋体" w:eastAsia="宋体" w:cs="宋体"/>
          <w:color w:val="auto"/>
          <w:lang w:val="en-US" w:eastAsia="zh-CN"/>
        </w:rPr>
      </w:pPr>
      <w:r>
        <w:rPr>
          <w:rFonts w:hint="eastAsia" w:ascii="宋体" w:hAnsi="宋体" w:cs="宋体"/>
          <w:color w:val="auto"/>
        </w:rPr>
        <w:t>3、项目验收合格后，承包人</w:t>
      </w:r>
      <w:r>
        <w:rPr>
          <w:rFonts w:hint="eastAsia" w:ascii="宋体" w:hAnsi="宋体" w:cs="宋体"/>
          <w:color w:val="auto"/>
          <w:lang w:val="en-US" w:eastAsia="zh-CN"/>
        </w:rPr>
        <w:t>向发包人提交双方约定的所有档案资料（三份纸质版，一份电子版），向发包人提交</w:t>
      </w:r>
      <w:r>
        <w:rPr>
          <w:rFonts w:ascii="宋体" w:hAnsi="宋体" w:eastAsia="宋体" w:cs="宋体"/>
          <w:sz w:val="24"/>
          <w:szCs w:val="24"/>
        </w:rPr>
        <w:t>《保函解除确认函》</w:t>
      </w:r>
      <w:r>
        <w:rPr>
          <w:rFonts w:hint="eastAsia" w:ascii="宋体" w:hAnsi="宋体" w:cs="宋体"/>
          <w:sz w:val="24"/>
          <w:szCs w:val="24"/>
          <w:lang w:eastAsia="zh-CN"/>
        </w:rPr>
        <w:t>，</w:t>
      </w:r>
      <w:r>
        <w:rPr>
          <w:rFonts w:hint="eastAsia" w:ascii="宋体" w:hAnsi="宋体" w:cs="宋体"/>
          <w:sz w:val="24"/>
          <w:szCs w:val="24"/>
          <w:lang w:val="en-US" w:eastAsia="zh-CN"/>
        </w:rPr>
        <w:t>从发包人处获取银行保函原件。</w:t>
      </w:r>
    </w:p>
    <w:p w14:paraId="46905DDE">
      <w:pPr>
        <w:pStyle w:val="265"/>
        <w:keepNext w:val="0"/>
        <w:keepLines w:val="0"/>
        <w:pageBreakBefore w:val="0"/>
        <w:kinsoku/>
        <w:wordWrap/>
        <w:overflowPunct/>
        <w:topLinePunct w:val="0"/>
        <w:autoSpaceDE/>
        <w:autoSpaceDN/>
        <w:bidi w:val="0"/>
        <w:snapToGrid/>
        <w:spacing w:line="500" w:lineRule="exact"/>
        <w:ind w:firstLine="424" w:firstLineChars="177"/>
        <w:outlineLvl w:val="1"/>
        <w:rPr>
          <w:rFonts w:hint="eastAsia" w:ascii="宋体" w:hAnsi="宋体" w:eastAsia="宋体" w:cs="仿宋"/>
          <w:bCs/>
          <w:color w:val="auto"/>
          <w:sz w:val="24"/>
          <w:szCs w:val="24"/>
        </w:rPr>
      </w:pPr>
      <w:r>
        <w:rPr>
          <w:rFonts w:hint="eastAsia" w:ascii="宋体" w:hAnsi="宋体" w:eastAsia="宋体" w:cs="仿宋"/>
          <w:bCs/>
          <w:color w:val="auto"/>
          <w:sz w:val="24"/>
          <w:szCs w:val="24"/>
        </w:rPr>
        <w:t>七、合同价款：</w:t>
      </w:r>
    </w:p>
    <w:p w14:paraId="7152628E">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宋体" w:hAnsi="宋体" w:cs="宋体"/>
          <w:color w:val="auto"/>
          <w:sz w:val="24"/>
        </w:rPr>
      </w:pPr>
      <w:r>
        <w:rPr>
          <w:rFonts w:hint="eastAsia" w:ascii="宋体" w:hAnsi="宋体" w:eastAsia="宋体" w:cs="仿宋"/>
          <w:bCs/>
          <w:color w:val="auto"/>
          <w:sz w:val="24"/>
          <w:szCs w:val="24"/>
        </w:rPr>
        <w:t>合同价（大写）：人民币</w:t>
      </w:r>
      <w:r>
        <w:rPr>
          <w:rFonts w:hint="eastAsia" w:ascii="宋体" w:hAnsi="宋体" w:cs="宋体"/>
          <w:color w:val="auto"/>
          <w:sz w:val="24"/>
          <w:highlight w:val="yellow"/>
          <w:u w:val="single"/>
        </w:rPr>
        <w:t xml:space="preserve">                </w:t>
      </w:r>
      <w:r>
        <w:rPr>
          <w:rFonts w:hint="eastAsia" w:ascii="宋体" w:hAnsi="宋体" w:cs="宋体"/>
          <w:color w:val="auto"/>
          <w:sz w:val="24"/>
          <w:highlight w:val="yellow"/>
        </w:rPr>
        <w:t>（¥</w:t>
      </w:r>
      <w:r>
        <w:rPr>
          <w:rFonts w:hint="eastAsia" w:ascii="宋体" w:hAnsi="宋体" w:cs="宋体"/>
          <w:color w:val="auto"/>
          <w:sz w:val="24"/>
          <w:highlight w:val="yellow"/>
          <w:u w:val="single"/>
        </w:rPr>
        <w:t xml:space="preserve">           </w:t>
      </w:r>
      <w:r>
        <w:rPr>
          <w:rFonts w:hint="eastAsia" w:ascii="宋体" w:hAnsi="宋体" w:cs="宋体"/>
          <w:color w:val="auto"/>
          <w:sz w:val="24"/>
          <w:highlight w:val="yellow"/>
        </w:rPr>
        <w:t>）</w:t>
      </w:r>
    </w:p>
    <w:p w14:paraId="2590CA6A">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宋体" w:hAnsi="宋体" w:eastAsia="宋体" w:cs="仿宋"/>
          <w:bCs/>
          <w:color w:val="auto"/>
          <w:sz w:val="24"/>
          <w:szCs w:val="24"/>
        </w:rPr>
      </w:pPr>
      <w:r>
        <w:rPr>
          <w:rFonts w:hint="eastAsia" w:ascii="宋体" w:hAnsi="宋体" w:eastAsia="宋体" w:cs="仿宋"/>
          <w:bCs/>
          <w:color w:val="auto"/>
          <w:sz w:val="24"/>
          <w:szCs w:val="24"/>
        </w:rPr>
        <w:t>八、本协议书中有关词语含义与本合同第二部分</w:t>
      </w:r>
      <w:r>
        <w:rPr>
          <w:rFonts w:hint="eastAsia" w:ascii="宋体" w:hAnsi="宋体" w:eastAsia="宋体" w:cs="仿宋"/>
          <w:bCs/>
          <w:color w:val="auto"/>
          <w:sz w:val="24"/>
          <w:szCs w:val="24"/>
          <w:highlight w:val="none"/>
        </w:rPr>
        <w:t>《通用条款》</w:t>
      </w:r>
      <w:r>
        <w:rPr>
          <w:rFonts w:hint="eastAsia" w:ascii="宋体" w:hAnsi="宋体" w:eastAsia="宋体" w:cs="仿宋"/>
          <w:bCs/>
          <w:color w:val="auto"/>
          <w:sz w:val="24"/>
          <w:szCs w:val="24"/>
        </w:rPr>
        <w:t>中分别赋予它们的定义相同。</w:t>
      </w:r>
    </w:p>
    <w:p w14:paraId="2F4F96C7">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宋体" w:hAnsi="宋体" w:eastAsia="宋体" w:cs="仿宋"/>
          <w:bCs/>
          <w:color w:val="auto"/>
          <w:sz w:val="24"/>
          <w:szCs w:val="24"/>
        </w:rPr>
      </w:pPr>
      <w:r>
        <w:rPr>
          <w:rFonts w:hint="eastAsia" w:ascii="宋体" w:hAnsi="宋体" w:eastAsia="宋体" w:cs="仿宋"/>
          <w:bCs/>
          <w:color w:val="auto"/>
          <w:sz w:val="24"/>
          <w:szCs w:val="24"/>
        </w:rPr>
        <w:t>九、承包人向发包人承诺按照合同的约定进行施工、竣工并在质量保修期内承担工程质量保修责任。</w:t>
      </w:r>
    </w:p>
    <w:p w14:paraId="75BD310A">
      <w:pPr>
        <w:keepNext w:val="0"/>
        <w:keepLines w:val="0"/>
        <w:pageBreakBefore w:val="0"/>
        <w:kinsoku/>
        <w:wordWrap/>
        <w:overflowPunct/>
        <w:topLinePunct w:val="0"/>
        <w:autoSpaceDE/>
        <w:autoSpaceDN/>
        <w:bidi w:val="0"/>
        <w:snapToGrid/>
        <w:spacing w:line="500" w:lineRule="exact"/>
        <w:ind w:firstLine="480" w:firstLineChars="200"/>
        <w:rPr>
          <w:rFonts w:hint="eastAsia" w:ascii="宋体" w:hAnsi="宋体" w:cs="宋体"/>
          <w:bCs/>
          <w:color w:val="auto"/>
          <w:szCs w:val="24"/>
        </w:rPr>
      </w:pPr>
      <w:r>
        <w:rPr>
          <w:rFonts w:hint="eastAsia" w:ascii="宋体" w:hAnsi="宋体" w:cs="仿宋"/>
          <w:bCs/>
          <w:color w:val="auto"/>
          <w:szCs w:val="24"/>
        </w:rPr>
        <w:t>十、发包人向承包人承诺按照合同约定的期限和方式支付合同价款及其他应当支付的款项。</w:t>
      </w:r>
    </w:p>
    <w:p w14:paraId="760F4E8E">
      <w:pPr>
        <w:keepNext w:val="0"/>
        <w:keepLines w:val="0"/>
        <w:pageBreakBefore w:val="0"/>
        <w:kinsoku/>
        <w:wordWrap/>
        <w:overflowPunct/>
        <w:topLinePunct w:val="0"/>
        <w:autoSpaceDE/>
        <w:autoSpaceDN/>
        <w:bidi w:val="0"/>
        <w:snapToGrid/>
        <w:spacing w:line="500" w:lineRule="exact"/>
        <w:ind w:firstLine="480" w:firstLineChars="200"/>
        <w:rPr>
          <w:rFonts w:hint="eastAsia" w:ascii="宋体" w:hAnsi="宋体" w:cs="宋体"/>
          <w:color w:val="auto"/>
          <w:szCs w:val="24"/>
        </w:rPr>
      </w:pPr>
      <w:r>
        <w:rPr>
          <w:rFonts w:hint="eastAsia" w:ascii="宋体" w:hAnsi="宋体" w:cs="宋体"/>
          <w:color w:val="auto"/>
          <w:szCs w:val="24"/>
        </w:rPr>
        <w:t>本合同由双方法定代表人/委托代理人共同签字并加盖公章/合同专用章之日起生效。本合同</w:t>
      </w:r>
      <w:r>
        <w:rPr>
          <w:rFonts w:hint="eastAsia" w:ascii="宋体" w:hAnsi="宋体" w:cs="宋体"/>
          <w:color w:val="auto"/>
          <w:szCs w:val="24"/>
          <w:lang w:val="en-US" w:eastAsia="zh-CN"/>
        </w:rPr>
        <w:t>壹</w:t>
      </w:r>
      <w:r>
        <w:rPr>
          <w:rFonts w:hint="eastAsia" w:ascii="宋体" w:hAnsi="宋体" w:cs="宋体"/>
          <w:color w:val="auto"/>
          <w:szCs w:val="24"/>
        </w:rPr>
        <w:t>式</w:t>
      </w:r>
      <w:r>
        <w:rPr>
          <w:rFonts w:hint="eastAsia" w:ascii="宋体" w:hAnsi="宋体" w:cs="宋体"/>
          <w:color w:val="auto"/>
          <w:szCs w:val="24"/>
          <w:highlight w:val="yellow"/>
        </w:rPr>
        <w:t>柒</w:t>
      </w:r>
      <w:r>
        <w:rPr>
          <w:rFonts w:hint="eastAsia" w:ascii="宋体" w:hAnsi="宋体" w:cs="宋体"/>
          <w:color w:val="auto"/>
          <w:szCs w:val="24"/>
        </w:rPr>
        <w:t>份，其中，发包人执</w:t>
      </w:r>
      <w:r>
        <w:rPr>
          <w:rFonts w:hint="eastAsia" w:ascii="宋体" w:hAnsi="宋体" w:cs="宋体"/>
          <w:color w:val="auto"/>
          <w:szCs w:val="24"/>
          <w:highlight w:val="yellow"/>
        </w:rPr>
        <w:t>伍</w:t>
      </w:r>
      <w:r>
        <w:rPr>
          <w:rFonts w:hint="eastAsia" w:ascii="宋体" w:hAnsi="宋体" w:cs="宋体"/>
          <w:color w:val="auto"/>
          <w:szCs w:val="24"/>
        </w:rPr>
        <w:t>份，承包人执</w:t>
      </w:r>
      <w:r>
        <w:rPr>
          <w:rFonts w:hint="eastAsia" w:ascii="宋体" w:hAnsi="宋体" w:cs="宋体"/>
          <w:color w:val="auto"/>
          <w:szCs w:val="24"/>
          <w:highlight w:val="yellow"/>
        </w:rPr>
        <w:t>壹</w:t>
      </w:r>
      <w:r>
        <w:rPr>
          <w:rFonts w:hint="eastAsia" w:ascii="宋体" w:hAnsi="宋体" w:cs="宋体"/>
          <w:color w:val="auto"/>
          <w:szCs w:val="24"/>
        </w:rPr>
        <w:t>份，委托代理公司</w:t>
      </w:r>
      <w:r>
        <w:rPr>
          <w:rFonts w:hint="eastAsia" w:ascii="宋体" w:hAnsi="宋体" w:cs="宋体"/>
          <w:color w:val="auto"/>
          <w:szCs w:val="24"/>
          <w:highlight w:val="yellow"/>
        </w:rPr>
        <w:t>壹</w:t>
      </w:r>
      <w:r>
        <w:rPr>
          <w:rFonts w:hint="eastAsia" w:ascii="宋体" w:hAnsi="宋体" w:cs="宋体"/>
          <w:color w:val="auto"/>
          <w:szCs w:val="24"/>
        </w:rPr>
        <w:t>份，每份均具有同等法律效力。</w:t>
      </w:r>
    </w:p>
    <w:p w14:paraId="54D9DFA7">
      <w:pPr>
        <w:pStyle w:val="36"/>
        <w:spacing w:after="156"/>
        <w:ind w:left="0" w:leftChars="0" w:firstLine="0" w:firstLineChars="0"/>
        <w:rPr>
          <w:rFonts w:hint="default" w:eastAsia="宋体"/>
          <w:color w:val="auto"/>
          <w:sz w:val="24"/>
          <w:szCs w:val="24"/>
          <w:lang w:val="en-US" w:eastAsia="zh-CN"/>
        </w:rPr>
      </w:pPr>
      <w:r>
        <w:rPr>
          <w:rFonts w:hint="eastAsia"/>
          <w:color w:val="auto"/>
          <w:sz w:val="24"/>
          <w:szCs w:val="24"/>
          <w:lang w:eastAsia="zh-CN"/>
        </w:rPr>
        <w:t>（</w:t>
      </w:r>
      <w:r>
        <w:rPr>
          <w:rFonts w:hint="eastAsia"/>
          <w:color w:val="auto"/>
          <w:sz w:val="24"/>
          <w:szCs w:val="24"/>
          <w:lang w:val="en-US" w:eastAsia="zh-CN"/>
        </w:rPr>
        <w:t>此页无正文）</w:t>
      </w:r>
    </w:p>
    <w:tbl>
      <w:tblPr>
        <w:tblStyle w:val="37"/>
        <w:tblpPr w:leftFromText="180" w:rightFromText="180" w:vertAnchor="text" w:horzAnchor="margin" w:tblpX="-209" w:tblpY="58"/>
        <w:tblOverlap w:val="never"/>
        <w:tblW w:w="9448" w:type="dxa"/>
        <w:tblInd w:w="0" w:type="dxa"/>
        <w:tblLayout w:type="fixed"/>
        <w:tblCellMar>
          <w:top w:w="0" w:type="dxa"/>
          <w:left w:w="108" w:type="dxa"/>
          <w:bottom w:w="0" w:type="dxa"/>
          <w:right w:w="108" w:type="dxa"/>
        </w:tblCellMar>
      </w:tblPr>
      <w:tblGrid>
        <w:gridCol w:w="4818"/>
        <w:gridCol w:w="4630"/>
      </w:tblGrid>
      <w:tr w14:paraId="7512531A">
        <w:tblPrEx>
          <w:tblCellMar>
            <w:top w:w="0" w:type="dxa"/>
            <w:left w:w="108" w:type="dxa"/>
            <w:bottom w:w="0" w:type="dxa"/>
            <w:right w:w="108" w:type="dxa"/>
          </w:tblCellMar>
        </w:tblPrEx>
        <w:trPr>
          <w:trHeight w:val="3328" w:hRule="atLeast"/>
        </w:trPr>
        <w:tc>
          <w:tcPr>
            <w:tcW w:w="4818" w:type="dxa"/>
            <w:tcMar>
              <w:top w:w="113" w:type="dxa"/>
              <w:left w:w="113" w:type="dxa"/>
              <w:bottom w:w="113" w:type="dxa"/>
              <w:right w:w="113" w:type="dxa"/>
            </w:tcMar>
          </w:tcPr>
          <w:p w14:paraId="3D952233">
            <w:pPr>
              <w:spacing w:line="360" w:lineRule="auto"/>
              <w:ind w:firstLine="240" w:firstLineChars="100"/>
              <w:rPr>
                <w:color w:val="auto"/>
              </w:rPr>
            </w:pPr>
            <w:r>
              <w:rPr>
                <w:rFonts w:hint="eastAsia"/>
                <w:color w:val="auto"/>
              </w:rPr>
              <w:t xml:space="preserve">发 包 人：西安职业技术学院 </w:t>
            </w:r>
          </w:p>
          <w:p w14:paraId="1D4DD419">
            <w:pPr>
              <w:spacing w:line="360" w:lineRule="auto"/>
              <w:ind w:firstLine="240" w:firstLineChars="100"/>
              <w:rPr>
                <w:color w:val="auto"/>
              </w:rPr>
            </w:pPr>
            <w:r>
              <w:rPr>
                <w:rFonts w:hint="eastAsia"/>
                <w:color w:val="auto"/>
              </w:rPr>
              <w:t xml:space="preserve">地    址： </w:t>
            </w:r>
          </w:p>
          <w:p w14:paraId="02CB6BDE">
            <w:pPr>
              <w:spacing w:line="360" w:lineRule="auto"/>
              <w:ind w:firstLine="240" w:firstLineChars="100"/>
              <w:rPr>
                <w:color w:val="auto"/>
              </w:rPr>
            </w:pPr>
          </w:p>
          <w:p w14:paraId="50F5CD28">
            <w:pPr>
              <w:spacing w:line="360" w:lineRule="auto"/>
              <w:ind w:firstLine="240" w:firstLineChars="100"/>
              <w:rPr>
                <w:color w:val="auto"/>
              </w:rPr>
            </w:pPr>
          </w:p>
          <w:p w14:paraId="3B3809E1">
            <w:pPr>
              <w:spacing w:line="360" w:lineRule="auto"/>
              <w:rPr>
                <w:color w:val="auto"/>
              </w:rPr>
            </w:pPr>
          </w:p>
          <w:p w14:paraId="6FDFD168">
            <w:pPr>
              <w:spacing w:line="360" w:lineRule="auto"/>
              <w:ind w:firstLine="240" w:firstLineChars="100"/>
              <w:rPr>
                <w:color w:val="auto"/>
              </w:rPr>
            </w:pPr>
            <w:r>
              <w:rPr>
                <w:rFonts w:hint="eastAsia"/>
                <w:color w:val="auto"/>
              </w:rPr>
              <w:t>法定代表人/授权代表签字：</w:t>
            </w:r>
          </w:p>
          <w:p w14:paraId="7871665C">
            <w:pPr>
              <w:spacing w:line="360" w:lineRule="auto"/>
              <w:ind w:firstLine="240" w:firstLineChars="100"/>
              <w:rPr>
                <w:color w:val="auto"/>
              </w:rPr>
            </w:pPr>
            <w:r>
              <w:rPr>
                <w:rFonts w:hint="eastAsia"/>
                <w:color w:val="auto"/>
              </w:rPr>
              <w:t xml:space="preserve">盖章： </w:t>
            </w:r>
          </w:p>
          <w:p w14:paraId="3170C0B3">
            <w:pPr>
              <w:spacing w:line="360" w:lineRule="auto"/>
              <w:rPr>
                <w:color w:val="auto"/>
              </w:rPr>
            </w:pPr>
            <w:r>
              <w:rPr>
                <w:rFonts w:hint="eastAsia"/>
                <w:color w:val="auto"/>
              </w:rPr>
              <w:t xml:space="preserve">               </w:t>
            </w:r>
          </w:p>
          <w:p w14:paraId="26D746D4">
            <w:pPr>
              <w:spacing w:line="360" w:lineRule="auto"/>
              <w:rPr>
                <w:color w:val="auto"/>
              </w:rPr>
            </w:pPr>
            <w:r>
              <w:rPr>
                <w:rFonts w:hint="eastAsia"/>
                <w:color w:val="auto"/>
              </w:rPr>
              <w:t xml:space="preserve">  </w:t>
            </w:r>
            <w:r>
              <w:rPr>
                <w:rFonts w:hint="eastAsia"/>
                <w:color w:val="auto"/>
                <w:u w:val="single"/>
              </w:rPr>
              <w:t xml:space="preserve">       </w:t>
            </w:r>
            <w:r>
              <w:rPr>
                <w:rFonts w:hint="eastAsia"/>
                <w:color w:val="auto"/>
              </w:rPr>
              <w:t>年</w:t>
            </w:r>
            <w:r>
              <w:rPr>
                <w:rFonts w:hint="eastAsia"/>
                <w:color w:val="auto"/>
                <w:u w:val="single"/>
              </w:rPr>
              <w:t xml:space="preserve">   </w:t>
            </w:r>
            <w:r>
              <w:rPr>
                <w:rFonts w:hint="eastAsia"/>
                <w:color w:val="auto"/>
              </w:rPr>
              <w:t>月</w:t>
            </w:r>
            <w:r>
              <w:rPr>
                <w:rFonts w:hint="eastAsia"/>
                <w:color w:val="auto"/>
                <w:u w:val="single"/>
              </w:rPr>
              <w:t xml:space="preserve">   </w:t>
            </w:r>
            <w:r>
              <w:rPr>
                <w:rFonts w:hint="eastAsia"/>
                <w:color w:val="auto"/>
              </w:rPr>
              <w:t>日</w:t>
            </w:r>
          </w:p>
        </w:tc>
        <w:tc>
          <w:tcPr>
            <w:tcW w:w="4630" w:type="dxa"/>
            <w:tcMar>
              <w:top w:w="113" w:type="dxa"/>
              <w:left w:w="113" w:type="dxa"/>
              <w:bottom w:w="113" w:type="dxa"/>
              <w:right w:w="113" w:type="dxa"/>
            </w:tcMar>
          </w:tcPr>
          <w:p w14:paraId="2BC4FD92">
            <w:pPr>
              <w:spacing w:line="360" w:lineRule="auto"/>
              <w:ind w:firstLine="480" w:firstLineChars="200"/>
              <w:rPr>
                <w:color w:val="auto"/>
              </w:rPr>
            </w:pPr>
            <w:r>
              <w:rPr>
                <w:rFonts w:hint="eastAsia"/>
                <w:color w:val="auto"/>
              </w:rPr>
              <w:t xml:space="preserve">承 包 人： </w:t>
            </w:r>
          </w:p>
          <w:p w14:paraId="3F40999D">
            <w:pPr>
              <w:spacing w:line="360" w:lineRule="auto"/>
              <w:ind w:firstLine="480" w:firstLineChars="200"/>
              <w:rPr>
                <w:color w:val="auto"/>
              </w:rPr>
            </w:pPr>
            <w:r>
              <w:rPr>
                <w:rFonts w:hint="eastAsia"/>
                <w:color w:val="auto"/>
              </w:rPr>
              <w:t>地    址：</w:t>
            </w:r>
          </w:p>
          <w:p w14:paraId="2C51F221">
            <w:pPr>
              <w:spacing w:line="360" w:lineRule="auto"/>
              <w:ind w:firstLine="480" w:firstLineChars="200"/>
              <w:rPr>
                <w:color w:val="auto"/>
              </w:rPr>
            </w:pPr>
            <w:r>
              <w:rPr>
                <w:rFonts w:hint="eastAsia"/>
                <w:color w:val="auto"/>
              </w:rPr>
              <w:t>电    话：</w:t>
            </w:r>
          </w:p>
          <w:p w14:paraId="5EC2AA83">
            <w:pPr>
              <w:spacing w:line="360" w:lineRule="auto"/>
              <w:ind w:firstLine="480" w:firstLineChars="200"/>
              <w:rPr>
                <w:color w:val="auto"/>
              </w:rPr>
            </w:pPr>
            <w:r>
              <w:rPr>
                <w:rFonts w:hint="eastAsia"/>
                <w:color w:val="auto"/>
              </w:rPr>
              <w:t xml:space="preserve">开户银行： </w:t>
            </w:r>
          </w:p>
          <w:p w14:paraId="6D144B37">
            <w:pPr>
              <w:spacing w:line="360" w:lineRule="auto"/>
              <w:ind w:firstLine="480" w:firstLineChars="200"/>
              <w:rPr>
                <w:color w:val="auto"/>
              </w:rPr>
            </w:pPr>
            <w:r>
              <w:rPr>
                <w:rFonts w:hint="eastAsia"/>
                <w:color w:val="auto"/>
              </w:rPr>
              <w:t xml:space="preserve">帐    号： </w:t>
            </w:r>
          </w:p>
          <w:p w14:paraId="3E965ED6">
            <w:pPr>
              <w:spacing w:line="360" w:lineRule="auto"/>
              <w:ind w:firstLine="480" w:firstLineChars="200"/>
              <w:rPr>
                <w:color w:val="auto"/>
              </w:rPr>
            </w:pPr>
            <w:r>
              <w:rPr>
                <w:rFonts w:hint="eastAsia"/>
                <w:color w:val="auto"/>
              </w:rPr>
              <w:t>法定代表人/授权代表签字：</w:t>
            </w:r>
          </w:p>
          <w:p w14:paraId="29C11A46">
            <w:pPr>
              <w:spacing w:line="360" w:lineRule="auto"/>
              <w:ind w:firstLine="480" w:firstLineChars="200"/>
              <w:rPr>
                <w:color w:val="auto"/>
              </w:rPr>
            </w:pPr>
            <w:r>
              <w:rPr>
                <w:rFonts w:hint="eastAsia"/>
                <w:color w:val="auto"/>
              </w:rPr>
              <w:t>盖章：</w:t>
            </w:r>
          </w:p>
          <w:p w14:paraId="7019C3CC">
            <w:pPr>
              <w:spacing w:line="360" w:lineRule="auto"/>
              <w:rPr>
                <w:color w:val="auto"/>
              </w:rPr>
            </w:pPr>
            <w:r>
              <w:rPr>
                <w:rFonts w:hint="eastAsia"/>
                <w:color w:val="auto"/>
              </w:rPr>
              <w:t xml:space="preserve">          </w:t>
            </w:r>
          </w:p>
          <w:p w14:paraId="2779572E">
            <w:pPr>
              <w:spacing w:line="360" w:lineRule="auto"/>
              <w:rPr>
                <w:color w:val="auto"/>
              </w:rPr>
            </w:pPr>
            <w:r>
              <w:rPr>
                <w:rFonts w:hint="eastAsia"/>
                <w:color w:val="auto"/>
              </w:rPr>
              <w:t xml:space="preserve">    </w:t>
            </w:r>
            <w:r>
              <w:rPr>
                <w:rFonts w:hint="eastAsia"/>
                <w:color w:val="auto"/>
                <w:u w:val="single"/>
              </w:rPr>
              <w:t xml:space="preserve">       </w:t>
            </w:r>
            <w:r>
              <w:rPr>
                <w:rFonts w:hint="eastAsia"/>
                <w:color w:val="auto"/>
              </w:rPr>
              <w:t>年</w:t>
            </w:r>
            <w:r>
              <w:rPr>
                <w:rFonts w:hint="eastAsia"/>
                <w:color w:val="auto"/>
                <w:u w:val="single"/>
              </w:rPr>
              <w:t xml:space="preserve">   </w:t>
            </w:r>
            <w:r>
              <w:rPr>
                <w:rFonts w:hint="eastAsia"/>
                <w:color w:val="auto"/>
              </w:rPr>
              <w:t>月</w:t>
            </w:r>
            <w:r>
              <w:rPr>
                <w:rFonts w:hint="eastAsia"/>
                <w:color w:val="auto"/>
                <w:u w:val="single"/>
              </w:rPr>
              <w:t xml:space="preserve">   </w:t>
            </w:r>
            <w:r>
              <w:rPr>
                <w:rFonts w:hint="eastAsia"/>
                <w:color w:val="auto"/>
              </w:rPr>
              <w:t>日</w:t>
            </w:r>
          </w:p>
        </w:tc>
      </w:tr>
    </w:tbl>
    <w:p w14:paraId="0D8F2AFA">
      <w:pPr>
        <w:spacing w:line="480" w:lineRule="exact"/>
        <w:jc w:val="center"/>
        <w:rPr>
          <w:rFonts w:hint="eastAsia" w:ascii="宋体" w:hAnsi="宋体" w:cs="仿宋"/>
          <w:bCs/>
          <w:color w:val="auto"/>
        </w:rPr>
        <w:sectPr>
          <w:footerReference r:id="rId8" w:type="first"/>
          <w:footerReference r:id="rId7" w:type="default"/>
          <w:pgSz w:w="11906" w:h="16838"/>
          <w:pgMar w:top="1417" w:right="1417" w:bottom="1417" w:left="1417" w:header="851" w:footer="992" w:gutter="0"/>
          <w:pgNumType w:fmt="decimal" w:start="1"/>
          <w:cols w:space="720" w:num="1"/>
          <w:titlePg/>
          <w:docGrid w:type="lines" w:linePitch="312" w:charSpace="0"/>
        </w:sectPr>
      </w:pPr>
    </w:p>
    <w:p w14:paraId="746C8618">
      <w:pPr>
        <w:spacing w:line="480" w:lineRule="exact"/>
        <w:jc w:val="center"/>
        <w:outlineLvl w:val="0"/>
        <w:rPr>
          <w:rFonts w:hint="eastAsia" w:ascii="宋体" w:hAnsi="宋体" w:cs="仿宋"/>
          <w:b/>
          <w:bCs/>
          <w:color w:val="auto"/>
        </w:rPr>
      </w:pPr>
      <w:r>
        <w:rPr>
          <w:rFonts w:hint="eastAsia" w:ascii="宋体" w:hAnsi="宋体" w:cs="仿宋"/>
          <w:b/>
          <w:bCs/>
          <w:color w:val="auto"/>
        </w:rPr>
        <w:t>第二部分   通用条款</w:t>
      </w:r>
    </w:p>
    <w:p w14:paraId="70BE4A6C">
      <w:pPr>
        <w:ind w:firstLineChars="177"/>
        <w:jc w:val="left"/>
        <w:rPr>
          <w:rFonts w:hint="eastAsia" w:ascii="宋体" w:hAnsi="宋体" w:eastAsia="宋体" w:cs="仿宋"/>
          <w:b w:val="0"/>
          <w:bCs/>
          <w:color w:val="auto"/>
          <w:sz w:val="24"/>
          <w:szCs w:val="24"/>
        </w:rPr>
      </w:pPr>
      <w:r>
        <w:rPr>
          <w:rFonts w:hint="eastAsia" w:ascii="宋体" w:hAnsi="宋体" w:eastAsia="宋体" w:cs="仿宋"/>
          <w:b w:val="0"/>
          <w:bCs/>
          <w:color w:val="auto"/>
          <w:sz w:val="24"/>
          <w:szCs w:val="24"/>
        </w:rPr>
        <w:t>详见</w:t>
      </w:r>
      <w:r>
        <w:rPr>
          <w:rFonts w:ascii="Times New Roman" w:hAnsi="Times New Roman" w:eastAsia="仿宋_GB2312"/>
          <w:bCs/>
          <w:color w:val="auto"/>
          <w:sz w:val="24"/>
          <w:szCs w:val="24"/>
        </w:rPr>
        <w:t>（GF—201</w:t>
      </w:r>
      <w:r>
        <w:rPr>
          <w:rFonts w:hint="eastAsia" w:ascii="Times New Roman" w:hAnsi="Times New Roman" w:eastAsia="仿宋_GB2312"/>
          <w:bCs/>
          <w:color w:val="auto"/>
          <w:sz w:val="24"/>
          <w:szCs w:val="24"/>
          <w:lang w:val="en-US" w:eastAsia="zh-CN"/>
        </w:rPr>
        <w:t>7</w:t>
      </w:r>
      <w:r>
        <w:rPr>
          <w:rFonts w:ascii="Times New Roman" w:hAnsi="Times New Roman" w:eastAsia="仿宋_GB2312"/>
          <w:bCs/>
          <w:color w:val="auto"/>
          <w:sz w:val="24"/>
          <w:szCs w:val="24"/>
        </w:rPr>
        <w:t>—</w:t>
      </w:r>
      <w:r>
        <w:rPr>
          <w:rFonts w:hint="eastAsia" w:ascii="Times New Roman" w:hAnsi="Times New Roman" w:eastAsia="仿宋_GB2312"/>
          <w:bCs/>
          <w:color w:val="auto"/>
          <w:sz w:val="24"/>
          <w:szCs w:val="24"/>
          <w:lang w:val="en-US" w:eastAsia="zh-CN"/>
        </w:rPr>
        <w:t>0201</w:t>
      </w:r>
      <w:r>
        <w:rPr>
          <w:rFonts w:hint="eastAsia" w:ascii="Times New Roman" w:hAnsi="Times New Roman" w:eastAsia="仿宋_GB2312"/>
          <w:bCs/>
          <w:color w:val="auto"/>
          <w:sz w:val="24"/>
          <w:szCs w:val="24"/>
        </w:rPr>
        <w:t>）</w:t>
      </w:r>
      <w:r>
        <w:rPr>
          <w:rFonts w:hint="eastAsia" w:ascii="宋体" w:hAnsi="宋体" w:eastAsia="宋体" w:cs="仿宋"/>
          <w:b w:val="0"/>
          <w:bCs/>
          <w:color w:val="auto"/>
          <w:sz w:val="24"/>
          <w:szCs w:val="24"/>
        </w:rPr>
        <w:t>（</w:t>
      </w:r>
      <w:r>
        <w:rPr>
          <w:rFonts w:hint="eastAsia" w:ascii="宋体" w:hAnsi="宋体" w:eastAsia="宋体" w:cs="仿宋"/>
          <w:b w:val="0"/>
          <w:bCs/>
          <w:color w:val="auto"/>
          <w:sz w:val="24"/>
          <w:szCs w:val="24"/>
          <w:lang w:val="en-US" w:eastAsia="zh-CN"/>
        </w:rPr>
        <w:t>2017</w:t>
      </w:r>
      <w:r>
        <w:rPr>
          <w:rFonts w:hint="eastAsia" w:ascii="宋体" w:hAnsi="宋体" w:eastAsia="宋体" w:cs="仿宋"/>
          <w:b w:val="0"/>
          <w:bCs/>
          <w:color w:val="auto"/>
          <w:sz w:val="24"/>
          <w:szCs w:val="24"/>
        </w:rPr>
        <w:t>年版）《建设工程施工合同》（示范文本）的合同通用条款。</w:t>
      </w:r>
      <w:r>
        <w:rPr>
          <w:rFonts w:hint="eastAsia" w:ascii="宋体" w:hAnsi="宋体" w:cs="仿宋"/>
          <w:b w:val="0"/>
          <w:bCs/>
          <w:color w:val="auto"/>
          <w:sz w:val="24"/>
          <w:szCs w:val="24"/>
          <w:lang w:val="en-US" w:eastAsia="zh-CN"/>
        </w:rPr>
        <w:t>本合同附件五</w:t>
      </w:r>
      <w:r>
        <w:rPr>
          <w:rFonts w:hint="eastAsia" w:ascii="宋体" w:hAnsi="宋体" w:eastAsia="宋体" w:cs="仿宋"/>
          <w:b w:val="0"/>
          <w:bCs/>
          <w:color w:val="auto"/>
          <w:sz w:val="24"/>
          <w:szCs w:val="24"/>
        </w:rPr>
        <w:t>。</w:t>
      </w:r>
    </w:p>
    <w:p w14:paraId="44C1FF9B">
      <w:pPr>
        <w:spacing w:line="480" w:lineRule="exact"/>
        <w:jc w:val="center"/>
        <w:outlineLvl w:val="0"/>
        <w:rPr>
          <w:rFonts w:hint="eastAsia" w:ascii="宋体" w:hAnsi="宋体" w:cs="仿宋"/>
          <w:b/>
          <w:bCs/>
          <w:color w:val="auto"/>
        </w:rPr>
      </w:pPr>
      <w:r>
        <w:rPr>
          <w:rFonts w:hint="eastAsia" w:ascii="宋体" w:hAnsi="宋体" w:cs="仿宋"/>
          <w:b/>
          <w:bCs/>
          <w:color w:val="auto"/>
        </w:rPr>
        <w:t>第三部分  专用条款</w:t>
      </w:r>
    </w:p>
    <w:p w14:paraId="6177BFEA">
      <w:pPr>
        <w:pStyle w:val="265"/>
        <w:keepNext w:val="0"/>
        <w:keepLines w:val="0"/>
        <w:pageBreakBefore w:val="0"/>
        <w:kinsoku/>
        <w:wordWrap/>
        <w:overflowPunct/>
        <w:topLinePunct w:val="0"/>
        <w:autoSpaceDE/>
        <w:autoSpaceDN/>
        <w:bidi w:val="0"/>
        <w:snapToGrid/>
        <w:spacing w:line="500" w:lineRule="exact"/>
        <w:ind w:firstLine="424" w:firstLineChars="177"/>
        <w:outlineLvl w:val="1"/>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（一）词语定义及合同文件</w:t>
      </w:r>
    </w:p>
    <w:p w14:paraId="4A0A4F58">
      <w:pPr>
        <w:pStyle w:val="265"/>
        <w:keepNext w:val="0"/>
        <w:keepLines w:val="0"/>
        <w:pageBreakBefore w:val="0"/>
        <w:kinsoku/>
        <w:wordWrap/>
        <w:overflowPunct/>
        <w:topLinePunct w:val="0"/>
        <w:autoSpaceDE/>
        <w:autoSpaceDN/>
        <w:bidi w:val="0"/>
        <w:snapToGrid/>
        <w:spacing w:line="500" w:lineRule="exact"/>
        <w:ind w:firstLine="424" w:firstLineChars="177"/>
        <w:outlineLvl w:val="2"/>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1、合同文件及解释顺序</w:t>
      </w:r>
    </w:p>
    <w:p w14:paraId="0892CCEC">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合同文件及解释顺序：执行</w:t>
      </w:r>
      <w:r>
        <w:rPr>
          <w:rFonts w:hint="eastAsia" w:asciiTheme="minorEastAsia" w:hAnsiTheme="minorEastAsia" w:eastAsiaTheme="minorEastAsia" w:cstheme="minorEastAsia"/>
          <w:bCs/>
          <w:color w:val="auto"/>
          <w:sz w:val="24"/>
          <w:szCs w:val="24"/>
          <w:highlight w:val="none"/>
        </w:rPr>
        <w:t>《通用条款》</w:t>
      </w:r>
      <w:r>
        <w:rPr>
          <w:rFonts w:hint="eastAsia" w:asciiTheme="minorEastAsia" w:hAnsiTheme="minorEastAsia" w:eastAsiaTheme="minorEastAsia" w:cstheme="minorEastAsia"/>
          <w:bCs/>
          <w:color w:val="auto"/>
          <w:sz w:val="24"/>
          <w:szCs w:val="24"/>
        </w:rPr>
        <w:t>第</w:t>
      </w:r>
      <w:r>
        <w:rPr>
          <w:rFonts w:hint="eastAsia" w:asciiTheme="minorEastAsia" w:hAnsiTheme="minorEastAsia" w:eastAsiaTheme="minorEastAsia" w:cstheme="minorEastAsia"/>
          <w:bCs/>
          <w:color w:val="auto"/>
          <w:sz w:val="24"/>
          <w:szCs w:val="24"/>
          <w:lang w:val="en-US" w:eastAsia="zh-CN"/>
        </w:rPr>
        <w:t>1</w:t>
      </w:r>
      <w:r>
        <w:rPr>
          <w:rFonts w:hint="eastAsia" w:asciiTheme="minorEastAsia" w:hAnsiTheme="minorEastAsia" w:eastAsiaTheme="minorEastAsia" w:cstheme="minorEastAsia"/>
          <w:bCs/>
          <w:color w:val="auto"/>
          <w:sz w:val="24"/>
          <w:szCs w:val="24"/>
        </w:rPr>
        <w:t>.1条款</w:t>
      </w:r>
    </w:p>
    <w:p w14:paraId="02CC2712">
      <w:pPr>
        <w:pStyle w:val="265"/>
        <w:keepNext w:val="0"/>
        <w:keepLines w:val="0"/>
        <w:pageBreakBefore w:val="0"/>
        <w:kinsoku/>
        <w:wordWrap/>
        <w:overflowPunct/>
        <w:topLinePunct w:val="0"/>
        <w:autoSpaceDE/>
        <w:autoSpaceDN/>
        <w:bidi w:val="0"/>
        <w:snapToGrid/>
        <w:spacing w:line="500" w:lineRule="exact"/>
        <w:ind w:firstLine="424" w:firstLineChars="177"/>
        <w:outlineLvl w:val="2"/>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2、语言文字和适用法律、标准及规范</w:t>
      </w:r>
    </w:p>
    <w:p w14:paraId="6D038CE4">
      <w:pPr>
        <w:pStyle w:val="265"/>
        <w:keepNext w:val="0"/>
        <w:keepLines w:val="0"/>
        <w:pageBreakBefore w:val="0"/>
        <w:kinsoku/>
        <w:wordWrap/>
        <w:overflowPunct/>
        <w:topLinePunct w:val="0"/>
        <w:autoSpaceDE/>
        <w:autoSpaceDN/>
        <w:bidi w:val="0"/>
        <w:snapToGrid/>
        <w:spacing w:line="500" w:lineRule="exact"/>
        <w:ind w:firstLine="424" w:firstLineChars="177"/>
        <w:outlineLvl w:val="3"/>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2.1 本合同只使用汉语。</w:t>
      </w:r>
    </w:p>
    <w:p w14:paraId="3C40FF3E">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rPr>
      </w:pPr>
      <w:r>
        <w:rPr>
          <w:rFonts w:hint="eastAsia" w:asciiTheme="minorEastAsia" w:hAnsiTheme="minorEastAsia" w:eastAsiaTheme="minorEastAsia" w:cstheme="minorEastAsia"/>
          <w:bCs/>
          <w:color w:val="auto"/>
          <w:sz w:val="24"/>
        </w:rPr>
        <w:t>2.2 适用法律、法规：</w:t>
      </w:r>
      <w:r>
        <w:rPr>
          <w:rFonts w:hint="eastAsia" w:asciiTheme="minorEastAsia" w:hAnsiTheme="minorEastAsia" w:eastAsiaTheme="minorEastAsia" w:cstheme="minorEastAsia"/>
          <w:bCs/>
          <w:color w:val="auto"/>
          <w:sz w:val="24"/>
          <w:lang w:val="zh-CN"/>
        </w:rPr>
        <w:t>《中华人民共和国建筑法》、《中华人民共和国政府采购法》、《中华人民共和国民法典》</w:t>
      </w:r>
      <w:r>
        <w:rPr>
          <w:rFonts w:hint="eastAsia" w:asciiTheme="minorEastAsia" w:hAnsiTheme="minorEastAsia" w:eastAsiaTheme="minorEastAsia" w:cstheme="minorEastAsia"/>
          <w:bCs/>
          <w:color w:val="auto"/>
          <w:sz w:val="24"/>
        </w:rPr>
        <w:t>等</w:t>
      </w:r>
      <w:r>
        <w:rPr>
          <w:rFonts w:hint="eastAsia" w:asciiTheme="minorEastAsia" w:hAnsiTheme="minorEastAsia" w:eastAsiaTheme="minorEastAsia" w:cstheme="minorEastAsia"/>
          <w:bCs/>
          <w:color w:val="auto"/>
          <w:sz w:val="24"/>
          <w:lang w:val="zh-CN"/>
        </w:rPr>
        <w:t>。</w:t>
      </w:r>
      <w:r>
        <w:rPr>
          <w:rFonts w:hint="eastAsia" w:asciiTheme="minorEastAsia" w:hAnsiTheme="minorEastAsia" w:eastAsiaTheme="minorEastAsia" w:cstheme="minorEastAsia"/>
          <w:bCs/>
          <w:color w:val="auto"/>
          <w:sz w:val="24"/>
        </w:rPr>
        <w:t xml:space="preserve">                              </w:t>
      </w:r>
    </w:p>
    <w:p w14:paraId="248CB408">
      <w:pPr>
        <w:pStyle w:val="265"/>
        <w:keepNext w:val="0"/>
        <w:keepLines w:val="0"/>
        <w:pageBreakBefore w:val="0"/>
        <w:kinsoku/>
        <w:wordWrap/>
        <w:overflowPunct/>
        <w:topLinePunct w:val="0"/>
        <w:autoSpaceDE/>
        <w:autoSpaceDN/>
        <w:bidi w:val="0"/>
        <w:snapToGrid/>
        <w:spacing w:line="500" w:lineRule="exact"/>
        <w:ind w:firstLine="424" w:firstLineChars="177"/>
        <w:outlineLvl w:val="3"/>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2.3 适用标准、规范</w:t>
      </w:r>
    </w:p>
    <w:p w14:paraId="44E36DD3">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适用标准、规范的名称：</w:t>
      </w:r>
      <w:r>
        <w:rPr>
          <w:rFonts w:hint="eastAsia" w:asciiTheme="minorEastAsia" w:hAnsiTheme="minorEastAsia" w:eastAsiaTheme="minorEastAsia" w:cstheme="minorEastAsia"/>
          <w:bCs/>
          <w:color w:val="auto"/>
          <w:sz w:val="24"/>
          <w:szCs w:val="24"/>
          <w:lang w:val="zh-CN"/>
        </w:rPr>
        <w:t>执行国家建筑工程施工及验收规范标准以及材料、设备所涉及的现行国家、省、市或行业的工程建设标准、规范的要求。</w:t>
      </w:r>
      <w:r>
        <w:rPr>
          <w:rFonts w:hint="eastAsia" w:asciiTheme="minorEastAsia" w:hAnsiTheme="minorEastAsia" w:eastAsiaTheme="minorEastAsia" w:cstheme="minorEastAsia"/>
          <w:bCs/>
          <w:i w:val="0"/>
          <w:iCs w:val="0"/>
          <w:caps w:val="0"/>
          <w:color w:val="auto"/>
          <w:spacing w:val="0"/>
          <w:kern w:val="0"/>
          <w:sz w:val="24"/>
          <w:szCs w:val="24"/>
          <w:shd w:val="clear" w:fill="auto"/>
          <w:lang w:val="zh-CN" w:eastAsia="zh-CN" w:bidi="ar"/>
        </w:rPr>
        <w:t>发包人有权在施工过程中进行定期和不定期的检查和验收，承包人应积极配合。如发现承包人未按上述标准和规范施工，发包人有权要求承包人立即整改，并处以每次人民币2000元的罚款，情节严重的，发包人有权解除合同并要求承包人赔偿因此造成的全部损失。</w:t>
      </w:r>
      <w:r>
        <w:rPr>
          <w:rFonts w:hint="eastAsia" w:asciiTheme="minorEastAsia" w:hAnsiTheme="minorEastAsia" w:eastAsiaTheme="minorEastAsia" w:cstheme="minorEastAsia"/>
          <w:bCs/>
          <w:color w:val="auto"/>
          <w:sz w:val="24"/>
          <w:szCs w:val="24"/>
          <w:lang w:val="zh-CN"/>
        </w:rPr>
        <w:t xml:space="preserve">    </w:t>
      </w:r>
      <w:r>
        <w:rPr>
          <w:rFonts w:hint="eastAsia" w:asciiTheme="minorEastAsia" w:hAnsiTheme="minorEastAsia" w:eastAsiaTheme="minorEastAsia" w:cstheme="minorEastAsia"/>
          <w:bCs/>
          <w:color w:val="auto"/>
          <w:sz w:val="24"/>
          <w:szCs w:val="24"/>
        </w:rPr>
        <w:t xml:space="preserve">                                       </w:t>
      </w:r>
    </w:p>
    <w:p w14:paraId="63F9061A">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 xml:space="preserve">发包人提供标准、规范的时间：        </w:t>
      </w:r>
    </w:p>
    <w:p w14:paraId="636BF41A">
      <w:pPr>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rPr>
        <w:t xml:space="preserve">国内没有相应标准、规范时的约定：                               </w:t>
      </w:r>
    </w:p>
    <w:p w14:paraId="3F806F6C">
      <w:pPr>
        <w:pStyle w:val="265"/>
        <w:keepNext w:val="0"/>
        <w:keepLines w:val="0"/>
        <w:pageBreakBefore w:val="0"/>
        <w:kinsoku/>
        <w:wordWrap/>
        <w:overflowPunct/>
        <w:topLinePunct w:val="0"/>
        <w:autoSpaceDE/>
        <w:autoSpaceDN/>
        <w:bidi w:val="0"/>
        <w:snapToGrid/>
        <w:spacing w:line="500" w:lineRule="exact"/>
        <w:ind w:firstLine="424" w:firstLineChars="177"/>
        <w:outlineLvl w:val="2"/>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3、图纸</w:t>
      </w:r>
    </w:p>
    <w:p w14:paraId="3D3F643E">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 xml:space="preserve">3.1发包人向承包人提供图纸日期和套数：                           </w:t>
      </w:r>
    </w:p>
    <w:p w14:paraId="43F5687A">
      <w:pPr>
        <w:keepNext w:val="0"/>
        <w:keepLines w:val="0"/>
        <w:pageBreakBefore w:val="0"/>
        <w:kinsoku/>
        <w:wordWrap/>
        <w:overflowPunct/>
        <w:topLinePunct w:val="0"/>
        <w:autoSpaceDE/>
        <w:autoSpaceDN/>
        <w:bidi w:val="0"/>
        <w:snapToGrid/>
        <w:spacing w:line="500" w:lineRule="exact"/>
        <w:ind w:right="-4" w:firstLine="424" w:firstLineChars="177"/>
        <w:rPr>
          <w:rFonts w:hint="eastAsia"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rPr>
        <w:t>发包人对图纸的保密要求：</w:t>
      </w:r>
      <w:r>
        <w:rPr>
          <w:rFonts w:hint="eastAsia" w:asciiTheme="minorEastAsia" w:hAnsiTheme="minorEastAsia" w:eastAsiaTheme="minorEastAsia" w:cstheme="minorEastAsia"/>
          <w:bCs/>
          <w:color w:val="auto"/>
          <w:lang w:val="zh-CN"/>
        </w:rPr>
        <w:t>不得外传、外借，仅用于本工程的施工及验收的全过程。</w:t>
      </w:r>
      <w:r>
        <w:rPr>
          <w:rFonts w:hint="eastAsia" w:asciiTheme="minorEastAsia" w:hAnsiTheme="minorEastAsia" w:eastAsiaTheme="minorEastAsia" w:cstheme="minorEastAsia"/>
          <w:bCs/>
          <w:color w:val="auto"/>
        </w:rPr>
        <w:t xml:space="preserve">                                         </w:t>
      </w:r>
    </w:p>
    <w:p w14:paraId="38B5F4E0">
      <w:pPr>
        <w:pStyle w:val="265"/>
        <w:keepNext w:val="0"/>
        <w:keepLines w:val="0"/>
        <w:pageBreakBefore w:val="0"/>
        <w:kinsoku/>
        <w:wordWrap/>
        <w:overflowPunct/>
        <w:topLinePunct w:val="0"/>
        <w:autoSpaceDE/>
        <w:autoSpaceDN/>
        <w:bidi w:val="0"/>
        <w:snapToGrid/>
        <w:spacing w:line="500" w:lineRule="exact"/>
        <w:ind w:firstLine="0"/>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 xml:space="preserve">使用国外图纸的要求及费用承担：                                  </w:t>
      </w:r>
    </w:p>
    <w:p w14:paraId="37800613">
      <w:pPr>
        <w:pStyle w:val="265"/>
        <w:keepNext w:val="0"/>
        <w:keepLines w:val="0"/>
        <w:pageBreakBefore w:val="0"/>
        <w:kinsoku/>
        <w:wordWrap/>
        <w:overflowPunct/>
        <w:topLinePunct w:val="0"/>
        <w:autoSpaceDE/>
        <w:autoSpaceDN/>
        <w:bidi w:val="0"/>
        <w:snapToGrid/>
        <w:spacing w:line="500" w:lineRule="exact"/>
        <w:ind w:firstLine="424" w:firstLineChars="177"/>
        <w:outlineLvl w:val="1"/>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（二）双方一般权利和义务</w:t>
      </w:r>
    </w:p>
    <w:p w14:paraId="4575D26E">
      <w:pPr>
        <w:pStyle w:val="265"/>
        <w:keepNext w:val="0"/>
        <w:keepLines w:val="0"/>
        <w:pageBreakBefore w:val="0"/>
        <w:kinsoku/>
        <w:wordWrap/>
        <w:overflowPunct/>
        <w:topLinePunct w:val="0"/>
        <w:autoSpaceDE/>
        <w:autoSpaceDN/>
        <w:bidi w:val="0"/>
        <w:snapToGrid/>
        <w:spacing w:line="500" w:lineRule="exact"/>
        <w:ind w:firstLine="424" w:firstLineChars="177"/>
        <w:outlineLvl w:val="2"/>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4、工程师</w:t>
      </w:r>
    </w:p>
    <w:p w14:paraId="5416A365">
      <w:pPr>
        <w:pStyle w:val="265"/>
        <w:keepNext w:val="0"/>
        <w:keepLines w:val="0"/>
        <w:pageBreakBefore w:val="0"/>
        <w:kinsoku/>
        <w:wordWrap/>
        <w:overflowPunct/>
        <w:topLinePunct w:val="0"/>
        <w:autoSpaceDE/>
        <w:autoSpaceDN/>
        <w:bidi w:val="0"/>
        <w:snapToGrid/>
        <w:spacing w:line="500" w:lineRule="exact"/>
        <w:ind w:firstLine="424" w:firstLineChars="177"/>
        <w:outlineLvl w:val="3"/>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4.1 监理单位委派的工程师（若有的话填写）</w:t>
      </w:r>
    </w:p>
    <w:p w14:paraId="038746F1">
      <w:pPr>
        <w:pStyle w:val="265"/>
        <w:keepNext w:val="0"/>
        <w:keepLines w:val="0"/>
        <w:pageBreakBefore w:val="0"/>
        <w:kinsoku/>
        <w:wordWrap/>
        <w:overflowPunct/>
        <w:topLinePunct w:val="0"/>
        <w:autoSpaceDE/>
        <w:autoSpaceDN/>
        <w:bidi w:val="0"/>
        <w:snapToGrid/>
        <w:spacing w:line="500" w:lineRule="exact"/>
        <w:ind w:firstLine="426" w:firstLineChars="177"/>
        <w:rPr>
          <w:rFonts w:hint="eastAsia" w:asciiTheme="minorEastAsia" w:hAnsiTheme="minorEastAsia" w:eastAsiaTheme="minorEastAsia" w:cstheme="minorEastAsia"/>
          <w:bCs/>
          <w:color w:val="auto"/>
          <w:sz w:val="24"/>
          <w:szCs w:val="24"/>
          <w:highlight w:val="yellow"/>
        </w:rPr>
      </w:pPr>
      <w:r>
        <w:rPr>
          <w:rFonts w:hint="eastAsia" w:asciiTheme="minorEastAsia" w:hAnsiTheme="minorEastAsia" w:eastAsiaTheme="minorEastAsia" w:cstheme="minorEastAsia"/>
          <w:b/>
          <w:color w:val="auto"/>
          <w:sz w:val="24"/>
          <w:szCs w:val="24"/>
          <w:highlight w:val="yellow"/>
        </w:rPr>
        <w:t xml:space="preserve">姓名：            职务： </w:t>
      </w:r>
      <w:r>
        <w:rPr>
          <w:rFonts w:hint="eastAsia" w:asciiTheme="minorEastAsia" w:hAnsiTheme="minorEastAsia" w:eastAsiaTheme="minorEastAsia" w:cstheme="minorEastAsia"/>
          <w:bCs/>
          <w:color w:val="auto"/>
          <w:sz w:val="24"/>
          <w:szCs w:val="24"/>
          <w:highlight w:val="yellow"/>
        </w:rPr>
        <w:t xml:space="preserve">         </w:t>
      </w:r>
    </w:p>
    <w:p w14:paraId="77B93894">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发包人委托的职权：</w:t>
      </w:r>
      <w:r>
        <w:rPr>
          <w:rFonts w:hint="eastAsia" w:asciiTheme="minorEastAsia" w:hAnsiTheme="minorEastAsia" w:eastAsiaTheme="minorEastAsia" w:cstheme="minorEastAsia"/>
          <w:bCs/>
          <w:color w:val="auto"/>
          <w:sz w:val="24"/>
          <w:szCs w:val="24"/>
          <w:lang w:val="zh-CN"/>
        </w:rPr>
        <w:t>按照发包人与监理单位签订的“监理合同”中约定的发包人授权和委托，对本工程施工过程的质量、安全、进度控制、合同管理和信息管理，施工中各种矛盾组织协调工作及全程监理。</w:t>
      </w:r>
      <w:r>
        <w:rPr>
          <w:rFonts w:hint="eastAsia" w:asciiTheme="minorEastAsia" w:hAnsiTheme="minorEastAsia" w:eastAsiaTheme="minorEastAsia" w:cstheme="minorEastAsia"/>
          <w:bCs/>
          <w:color w:val="auto"/>
          <w:sz w:val="24"/>
          <w:szCs w:val="24"/>
        </w:rPr>
        <w:t xml:space="preserve">                                                                </w:t>
      </w:r>
    </w:p>
    <w:p w14:paraId="17BC8C57">
      <w:pPr>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rPr>
        <w:t>需要取得发包人批准才能行使的职权：</w:t>
      </w:r>
      <w:r>
        <w:rPr>
          <w:rFonts w:hint="eastAsia" w:asciiTheme="minorEastAsia" w:hAnsiTheme="minorEastAsia" w:eastAsiaTheme="minorEastAsia" w:cstheme="minorEastAsia"/>
          <w:bCs/>
          <w:color w:val="auto"/>
          <w:lang w:val="zh-CN"/>
        </w:rPr>
        <w:t>重大工程洽商、设计变更</w:t>
      </w:r>
      <w:r>
        <w:rPr>
          <w:rFonts w:hint="eastAsia" w:asciiTheme="minorEastAsia" w:hAnsiTheme="minorEastAsia" w:eastAsiaTheme="minorEastAsia" w:cstheme="minorEastAsia"/>
          <w:bCs/>
          <w:color w:val="auto"/>
          <w:lang w:val="en-US" w:eastAsia="zh-CN"/>
        </w:rPr>
        <w:t>等。</w:t>
      </w:r>
      <w:r>
        <w:rPr>
          <w:rFonts w:hint="eastAsia" w:asciiTheme="minorEastAsia" w:hAnsiTheme="minorEastAsia" w:eastAsiaTheme="minorEastAsia" w:cstheme="minorEastAsia"/>
          <w:bCs/>
          <w:color w:val="auto"/>
        </w:rPr>
        <w:t xml:space="preserve">                                 </w:t>
      </w:r>
    </w:p>
    <w:p w14:paraId="3760A1C6">
      <w:pPr>
        <w:pStyle w:val="265"/>
        <w:keepNext w:val="0"/>
        <w:keepLines w:val="0"/>
        <w:pageBreakBefore w:val="0"/>
        <w:kinsoku/>
        <w:wordWrap/>
        <w:overflowPunct/>
        <w:topLinePunct w:val="0"/>
        <w:autoSpaceDE/>
        <w:autoSpaceDN/>
        <w:bidi w:val="0"/>
        <w:snapToGrid/>
        <w:spacing w:line="500" w:lineRule="exact"/>
        <w:ind w:firstLine="424" w:firstLineChars="177"/>
        <w:outlineLvl w:val="3"/>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4.2 发包人派驻的工程师（若有的话填写）</w:t>
      </w:r>
    </w:p>
    <w:p w14:paraId="112AFD4D">
      <w:pPr>
        <w:pStyle w:val="265"/>
        <w:keepNext w:val="0"/>
        <w:keepLines w:val="0"/>
        <w:pageBreakBefore w:val="0"/>
        <w:kinsoku/>
        <w:wordWrap/>
        <w:overflowPunct/>
        <w:topLinePunct w:val="0"/>
        <w:autoSpaceDE/>
        <w:autoSpaceDN/>
        <w:bidi w:val="0"/>
        <w:snapToGrid/>
        <w:spacing w:line="500" w:lineRule="exact"/>
        <w:ind w:firstLine="426" w:firstLineChars="177"/>
        <w:rPr>
          <w:rFonts w:hint="eastAsia" w:asciiTheme="minorEastAsia" w:hAnsiTheme="minorEastAsia" w:eastAsiaTheme="minorEastAsia" w:cstheme="minorEastAsia"/>
          <w:bCs/>
          <w:color w:val="auto"/>
          <w:sz w:val="24"/>
          <w:szCs w:val="24"/>
          <w:highlight w:val="yellow"/>
          <w:lang w:val="zh-CN"/>
        </w:rPr>
      </w:pPr>
      <w:r>
        <w:rPr>
          <w:rFonts w:hint="eastAsia" w:asciiTheme="minorEastAsia" w:hAnsiTheme="minorEastAsia" w:eastAsiaTheme="minorEastAsia" w:cstheme="minorEastAsia"/>
          <w:b/>
          <w:color w:val="auto"/>
          <w:sz w:val="24"/>
          <w:szCs w:val="24"/>
          <w:highlight w:val="yellow"/>
          <w:lang w:val="zh-CN"/>
        </w:rPr>
        <w:t>姓名：         职务：</w:t>
      </w:r>
      <w:r>
        <w:rPr>
          <w:rFonts w:hint="eastAsia" w:asciiTheme="minorEastAsia" w:hAnsiTheme="minorEastAsia" w:eastAsiaTheme="minorEastAsia" w:cstheme="minorEastAsia"/>
          <w:bCs/>
          <w:color w:val="auto"/>
          <w:sz w:val="24"/>
          <w:szCs w:val="24"/>
          <w:highlight w:val="yellow"/>
          <w:lang w:val="zh-CN"/>
        </w:rPr>
        <w:t xml:space="preserve">          </w:t>
      </w:r>
    </w:p>
    <w:p w14:paraId="39443AAE">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lang w:val="zh-CN"/>
        </w:rPr>
      </w:pPr>
      <w:r>
        <w:rPr>
          <w:rFonts w:hint="eastAsia" w:asciiTheme="minorEastAsia" w:hAnsiTheme="minorEastAsia" w:eastAsiaTheme="minorEastAsia" w:cstheme="minorEastAsia"/>
          <w:bCs/>
          <w:color w:val="auto"/>
          <w:sz w:val="24"/>
          <w:szCs w:val="24"/>
          <w:lang w:val="zh-CN"/>
        </w:rPr>
        <w:t>职权：负责重大工程洽商、设计变更、发包人指定价的认质认价、施工全过程内、外部关系协调、处理往来文件，对工程进度、质量、造价进行管理。</w:t>
      </w:r>
    </w:p>
    <w:p w14:paraId="098BF889">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lang w:val="zh-CN"/>
        </w:rPr>
      </w:pPr>
      <w:r>
        <w:rPr>
          <w:rFonts w:hint="eastAsia" w:asciiTheme="minorEastAsia" w:hAnsiTheme="minorEastAsia" w:eastAsiaTheme="minorEastAsia" w:cstheme="minorEastAsia"/>
          <w:bCs/>
          <w:color w:val="auto"/>
          <w:sz w:val="24"/>
          <w:szCs w:val="24"/>
          <w:lang w:val="zh-CN"/>
        </w:rPr>
        <w:t>不实行监理的，工程师的职权： 工程师有权反对和要求承包人从该项目上立即解除在工程师看来行为不端、不能胜任工作或玩忽职守，或工程师出于其它考虑不希望该人出现在现场，并且未经工程师同意不允许再次雇用这些人员。凡有任何人员离开，都应尽快补充。</w:t>
      </w:r>
    </w:p>
    <w:p w14:paraId="59CA52A5">
      <w:pPr>
        <w:pStyle w:val="265"/>
        <w:keepNext w:val="0"/>
        <w:keepLines w:val="0"/>
        <w:pageBreakBefore w:val="0"/>
        <w:kinsoku/>
        <w:wordWrap/>
        <w:overflowPunct/>
        <w:topLinePunct w:val="0"/>
        <w:autoSpaceDE/>
        <w:autoSpaceDN/>
        <w:bidi w:val="0"/>
        <w:snapToGrid/>
        <w:spacing w:line="500" w:lineRule="exact"/>
        <w:ind w:firstLine="424" w:firstLineChars="177"/>
        <w:outlineLvl w:val="2"/>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5、项目经理</w:t>
      </w:r>
    </w:p>
    <w:p w14:paraId="41D16A98">
      <w:pPr>
        <w:pStyle w:val="265"/>
        <w:keepNext w:val="0"/>
        <w:keepLines w:val="0"/>
        <w:pageBreakBefore w:val="0"/>
        <w:kinsoku/>
        <w:wordWrap/>
        <w:overflowPunct/>
        <w:topLinePunct w:val="0"/>
        <w:autoSpaceDE/>
        <w:autoSpaceDN/>
        <w:bidi w:val="0"/>
        <w:snapToGrid/>
        <w:spacing w:line="500" w:lineRule="exact"/>
        <w:ind w:firstLine="426" w:firstLineChars="177"/>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b/>
          <w:color w:val="auto"/>
          <w:sz w:val="24"/>
          <w:szCs w:val="24"/>
          <w:highlight w:val="yellow"/>
        </w:rPr>
        <w:t>姓名</w:t>
      </w:r>
      <w:r>
        <w:rPr>
          <w:rFonts w:hint="eastAsia" w:asciiTheme="minorEastAsia" w:hAnsiTheme="minorEastAsia" w:eastAsiaTheme="minorEastAsia" w:cstheme="minorEastAsia"/>
          <w:b/>
          <w:color w:val="auto"/>
          <w:sz w:val="24"/>
          <w:szCs w:val="24"/>
          <w:highlight w:val="yellow"/>
          <w:u w:val="none"/>
        </w:rPr>
        <w:t xml:space="preserve">：              </w:t>
      </w:r>
      <w:r>
        <w:rPr>
          <w:rFonts w:hint="eastAsia" w:asciiTheme="minorEastAsia" w:hAnsiTheme="minorEastAsia" w:eastAsiaTheme="minorEastAsia" w:cstheme="minorEastAsia"/>
          <w:b/>
          <w:color w:val="auto"/>
          <w:sz w:val="24"/>
          <w:szCs w:val="24"/>
          <w:highlight w:val="yellow"/>
        </w:rPr>
        <w:t>资质：</w:t>
      </w:r>
      <w:r>
        <w:rPr>
          <w:rFonts w:hint="eastAsia" w:asciiTheme="minorEastAsia" w:hAnsiTheme="minorEastAsia" w:eastAsiaTheme="minorEastAsia" w:cstheme="minorEastAsia"/>
          <w:b/>
          <w:color w:val="auto"/>
          <w:sz w:val="24"/>
          <w:szCs w:val="24"/>
          <w:highlight w:val="yellow"/>
          <w:u w:val="none"/>
        </w:rPr>
        <w:t xml:space="preserve"> </w:t>
      </w:r>
      <w:r>
        <w:rPr>
          <w:rFonts w:hint="eastAsia" w:asciiTheme="minorEastAsia" w:hAnsiTheme="minorEastAsia" w:eastAsiaTheme="minorEastAsia" w:cstheme="minorEastAsia"/>
          <w:b/>
          <w:color w:val="auto"/>
          <w:sz w:val="24"/>
          <w:szCs w:val="24"/>
          <w:highlight w:val="yellow"/>
          <w:u w:val="none"/>
          <w:lang w:val="en-US" w:eastAsia="zh-CN"/>
        </w:rPr>
        <w:t xml:space="preserve">              执业证书编号：</w:t>
      </w:r>
      <w:r>
        <w:rPr>
          <w:rFonts w:hint="eastAsia" w:asciiTheme="minorEastAsia" w:hAnsiTheme="minorEastAsia" w:eastAsiaTheme="minorEastAsia" w:cstheme="minorEastAsia"/>
          <w:b/>
          <w:color w:val="auto"/>
          <w:sz w:val="24"/>
          <w:szCs w:val="24"/>
          <w:highlight w:val="yellow"/>
          <w:u w:val="single"/>
          <w:lang w:val="en-US" w:eastAsia="zh-CN"/>
        </w:rPr>
        <w:t xml:space="preserve">                 </w:t>
      </w:r>
      <w:r>
        <w:rPr>
          <w:rFonts w:hint="eastAsia" w:asciiTheme="minorEastAsia" w:hAnsiTheme="minorEastAsia" w:eastAsiaTheme="minorEastAsia" w:cstheme="minorEastAsia"/>
          <w:b/>
          <w:color w:val="auto"/>
          <w:sz w:val="24"/>
          <w:szCs w:val="24"/>
          <w:u w:val="single"/>
          <w:lang w:val="en-US" w:eastAsia="zh-CN"/>
        </w:rPr>
        <w:t xml:space="preserve">             </w:t>
      </w:r>
      <w:r>
        <w:rPr>
          <w:rFonts w:hint="eastAsia" w:asciiTheme="minorEastAsia" w:hAnsiTheme="minorEastAsia" w:eastAsiaTheme="minorEastAsia" w:cstheme="minorEastAsia"/>
          <w:b/>
          <w:color w:val="auto"/>
          <w:sz w:val="24"/>
          <w:szCs w:val="24"/>
          <w:u w:val="single"/>
        </w:rPr>
        <w:t xml:space="preserve">   </w:t>
      </w:r>
      <w:r>
        <w:rPr>
          <w:rFonts w:hint="eastAsia" w:asciiTheme="minorEastAsia" w:hAnsiTheme="minorEastAsia" w:eastAsiaTheme="minorEastAsia" w:cstheme="minorEastAsia"/>
          <w:bCs/>
          <w:color w:val="auto"/>
          <w:sz w:val="24"/>
          <w:szCs w:val="24"/>
          <w:u w:val="single"/>
        </w:rPr>
        <w:t xml:space="preserve">          </w:t>
      </w:r>
    </w:p>
    <w:p w14:paraId="19F31D37">
      <w:pPr>
        <w:pStyle w:val="265"/>
        <w:keepNext w:val="0"/>
        <w:keepLines w:val="0"/>
        <w:pageBreakBefore w:val="0"/>
        <w:kinsoku/>
        <w:wordWrap/>
        <w:overflowPunct/>
        <w:topLinePunct w:val="0"/>
        <w:autoSpaceDE/>
        <w:autoSpaceDN/>
        <w:bidi w:val="0"/>
        <w:snapToGrid/>
        <w:spacing w:line="500" w:lineRule="exact"/>
        <w:ind w:firstLine="424" w:firstLineChars="177"/>
        <w:outlineLvl w:val="2"/>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6、发包人工作</w:t>
      </w:r>
    </w:p>
    <w:p w14:paraId="1EB49236">
      <w:pPr>
        <w:pStyle w:val="265"/>
        <w:keepNext w:val="0"/>
        <w:keepLines w:val="0"/>
        <w:pageBreakBefore w:val="0"/>
        <w:kinsoku/>
        <w:wordWrap/>
        <w:overflowPunct/>
        <w:topLinePunct w:val="0"/>
        <w:autoSpaceDE/>
        <w:autoSpaceDN/>
        <w:bidi w:val="0"/>
        <w:snapToGrid/>
        <w:spacing w:line="500" w:lineRule="exact"/>
        <w:ind w:firstLine="424" w:firstLineChars="177"/>
        <w:outlineLvl w:val="3"/>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6.1发包人应按约定的时间和要求完成以下工作：</w:t>
      </w:r>
    </w:p>
    <w:p w14:paraId="1059E32F">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lang w:val="zh-CN"/>
        </w:rPr>
      </w:pPr>
      <w:r>
        <w:rPr>
          <w:rFonts w:hint="eastAsia" w:asciiTheme="minorEastAsia" w:hAnsiTheme="minorEastAsia" w:eastAsiaTheme="minorEastAsia" w:cstheme="minorEastAsia"/>
          <w:bCs/>
          <w:color w:val="auto"/>
          <w:sz w:val="24"/>
          <w:szCs w:val="24"/>
          <w:lang w:val="zh-CN"/>
        </w:rPr>
        <w:t>（1）施工场地具备施工条件的要求及完成的时间：工程开工前5日内。</w:t>
      </w:r>
    </w:p>
    <w:p w14:paraId="636D3313">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lang w:val="zh-CN"/>
        </w:rPr>
      </w:pPr>
      <w:r>
        <w:rPr>
          <w:rFonts w:hint="eastAsia" w:asciiTheme="minorEastAsia" w:hAnsiTheme="minorEastAsia" w:eastAsiaTheme="minorEastAsia" w:cstheme="minorEastAsia"/>
          <w:bCs/>
          <w:color w:val="auto"/>
          <w:sz w:val="24"/>
          <w:szCs w:val="24"/>
          <w:lang w:val="zh-CN"/>
        </w:rPr>
        <w:t>（2）将施工所需的水、电、电讯线路接至施工场地的时间、地点和供应要求：执行</w:t>
      </w:r>
      <w:r>
        <w:rPr>
          <w:rFonts w:hint="eastAsia" w:asciiTheme="minorEastAsia" w:hAnsiTheme="minorEastAsia" w:eastAsiaTheme="minorEastAsia" w:cstheme="minorEastAsia"/>
          <w:bCs/>
          <w:color w:val="auto"/>
          <w:sz w:val="24"/>
          <w:szCs w:val="24"/>
          <w:highlight w:val="none"/>
          <w:lang w:val="zh-CN"/>
        </w:rPr>
        <w:t>《通用条款》</w:t>
      </w:r>
      <w:r>
        <w:rPr>
          <w:rFonts w:hint="eastAsia" w:asciiTheme="minorEastAsia" w:hAnsiTheme="minorEastAsia" w:eastAsiaTheme="minorEastAsia" w:cstheme="minorEastAsia"/>
          <w:color w:val="000000"/>
          <w:kern w:val="0"/>
          <w:sz w:val="24"/>
          <w:szCs w:val="24"/>
        </w:rPr>
        <w:t>2.4.2</w:t>
      </w:r>
      <w:r>
        <w:rPr>
          <w:rFonts w:ascii="Times New Roman" w:hAnsi="Times New Roman" w:eastAsia="仿宋_GB2312"/>
          <w:color w:val="000000"/>
          <w:kern w:val="0"/>
          <w:sz w:val="30"/>
          <w:szCs w:val="32"/>
        </w:rPr>
        <w:t xml:space="preserve"> </w:t>
      </w:r>
      <w:r>
        <w:rPr>
          <w:rFonts w:hint="eastAsia" w:asciiTheme="minorEastAsia" w:hAnsiTheme="minorEastAsia" w:eastAsiaTheme="minorEastAsia" w:cstheme="minorEastAsia"/>
          <w:bCs/>
          <w:color w:val="auto"/>
          <w:sz w:val="24"/>
          <w:szCs w:val="24"/>
          <w:lang w:val="zh-CN"/>
        </w:rPr>
        <w:t>款。将水、电引至施工现场。安装电表，供电线路由施工单位安装并向发包人交纳水、电费。其计量和计价方法为：按供水、供电管理部门公布的收费标准及公摊损耗量由施工单位全额缴纳。</w:t>
      </w:r>
    </w:p>
    <w:p w14:paraId="6F4D5829">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lang w:val="zh-CN"/>
        </w:rPr>
      </w:pPr>
      <w:r>
        <w:rPr>
          <w:rFonts w:hint="eastAsia" w:asciiTheme="minorEastAsia" w:hAnsiTheme="minorEastAsia" w:eastAsiaTheme="minorEastAsia" w:cstheme="minorEastAsia"/>
          <w:bCs/>
          <w:color w:val="auto"/>
          <w:sz w:val="24"/>
          <w:szCs w:val="24"/>
          <w:lang w:val="zh-CN"/>
        </w:rPr>
        <w:t>（3）施工场地与公共道路的通道开通时间和要求：工程开工前 5日内。</w:t>
      </w:r>
    </w:p>
    <w:p w14:paraId="053C0B31">
      <w:pPr>
        <w:pStyle w:val="265"/>
        <w:keepNext w:val="0"/>
        <w:keepLines w:val="0"/>
        <w:pageBreakBefore w:val="0"/>
        <w:kinsoku/>
        <w:wordWrap/>
        <w:overflowPunct/>
        <w:topLinePunct w:val="0"/>
        <w:autoSpaceDE/>
        <w:autoSpaceDN/>
        <w:bidi w:val="0"/>
        <w:snapToGrid/>
        <w:spacing w:line="500" w:lineRule="exact"/>
        <w:ind w:firstLine="424" w:firstLineChars="177"/>
        <w:outlineLvl w:val="4"/>
        <w:rPr>
          <w:rFonts w:hint="eastAsia" w:asciiTheme="minorEastAsia" w:hAnsiTheme="minorEastAsia" w:eastAsiaTheme="minorEastAsia" w:cstheme="minorEastAsia"/>
          <w:bCs/>
          <w:color w:val="auto"/>
          <w:sz w:val="24"/>
          <w:szCs w:val="24"/>
          <w:lang w:val="zh-CN"/>
        </w:rPr>
      </w:pPr>
      <w:r>
        <w:rPr>
          <w:rFonts w:hint="eastAsia" w:asciiTheme="minorEastAsia" w:hAnsiTheme="minorEastAsia" w:eastAsiaTheme="minorEastAsia" w:cstheme="minorEastAsia"/>
          <w:bCs/>
          <w:color w:val="auto"/>
          <w:sz w:val="24"/>
          <w:szCs w:val="24"/>
          <w:lang w:val="zh-CN"/>
        </w:rPr>
        <w:t xml:space="preserve">（4）工程地质和地下管线资料的提供时间：工程开工前5日内。 </w:t>
      </w:r>
    </w:p>
    <w:p w14:paraId="6B8618A9">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lang w:val="zh-CN"/>
        </w:rPr>
      </w:pPr>
      <w:r>
        <w:rPr>
          <w:rFonts w:hint="eastAsia" w:asciiTheme="minorEastAsia" w:hAnsiTheme="minorEastAsia" w:eastAsiaTheme="minorEastAsia" w:cstheme="minorEastAsia"/>
          <w:bCs/>
          <w:color w:val="auto"/>
          <w:sz w:val="24"/>
          <w:szCs w:val="24"/>
          <w:lang w:val="zh-CN"/>
        </w:rPr>
        <w:t>（5）由发包人办理的施工所需证件、批件的名称和完成时间：工程开工前5日内。</w:t>
      </w:r>
    </w:p>
    <w:p w14:paraId="126CFEA3">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lang w:val="zh-CN"/>
        </w:rPr>
      </w:pPr>
      <w:r>
        <w:rPr>
          <w:rFonts w:hint="eastAsia" w:asciiTheme="minorEastAsia" w:hAnsiTheme="minorEastAsia" w:eastAsiaTheme="minorEastAsia" w:cstheme="minorEastAsia"/>
          <w:bCs/>
          <w:color w:val="auto"/>
          <w:sz w:val="24"/>
          <w:szCs w:val="24"/>
          <w:lang w:val="zh-CN"/>
        </w:rPr>
        <w:t>（6）水准点与座标控制点交验要求：执行</w:t>
      </w:r>
      <w:r>
        <w:rPr>
          <w:rFonts w:hint="eastAsia" w:asciiTheme="minorEastAsia" w:hAnsiTheme="minorEastAsia" w:eastAsiaTheme="minorEastAsia" w:cstheme="minorEastAsia"/>
          <w:bCs/>
          <w:color w:val="auto"/>
          <w:sz w:val="24"/>
          <w:szCs w:val="24"/>
          <w:highlight w:val="none"/>
          <w:lang w:val="zh-CN"/>
        </w:rPr>
        <w:t>《通用条款》</w:t>
      </w:r>
      <w:r>
        <w:rPr>
          <w:rFonts w:hint="eastAsia" w:asciiTheme="minorEastAsia" w:hAnsiTheme="minorEastAsia" w:eastAsiaTheme="minorEastAsia" w:cstheme="minorEastAsia"/>
          <w:bCs/>
          <w:color w:val="auto"/>
          <w:sz w:val="24"/>
          <w:szCs w:val="24"/>
          <w:lang w:val="en-US" w:eastAsia="zh-CN"/>
        </w:rPr>
        <w:t>7.4.1</w:t>
      </w:r>
      <w:r>
        <w:rPr>
          <w:rFonts w:hint="eastAsia" w:asciiTheme="minorEastAsia" w:hAnsiTheme="minorEastAsia" w:eastAsiaTheme="minorEastAsia" w:cstheme="minorEastAsia"/>
          <w:bCs/>
          <w:color w:val="auto"/>
          <w:sz w:val="24"/>
          <w:szCs w:val="24"/>
          <w:lang w:val="zh-CN"/>
        </w:rPr>
        <w:t>款。</w:t>
      </w:r>
    </w:p>
    <w:p w14:paraId="7A7174C6">
      <w:pPr>
        <w:pStyle w:val="265"/>
        <w:keepNext w:val="0"/>
        <w:keepLines w:val="0"/>
        <w:pageBreakBefore w:val="0"/>
        <w:kinsoku/>
        <w:wordWrap/>
        <w:overflowPunct/>
        <w:topLinePunct w:val="0"/>
        <w:autoSpaceDE/>
        <w:autoSpaceDN/>
        <w:bidi w:val="0"/>
        <w:snapToGrid/>
        <w:spacing w:line="500" w:lineRule="exact"/>
        <w:ind w:firstLine="424" w:firstLineChars="177"/>
        <w:outlineLvl w:val="4"/>
        <w:rPr>
          <w:rFonts w:hint="eastAsia" w:asciiTheme="minorEastAsia" w:hAnsiTheme="minorEastAsia" w:eastAsiaTheme="minorEastAsia" w:cstheme="minorEastAsia"/>
          <w:bCs/>
          <w:color w:val="auto"/>
          <w:sz w:val="24"/>
          <w:szCs w:val="24"/>
          <w:lang w:val="zh-CN"/>
        </w:rPr>
      </w:pPr>
      <w:r>
        <w:rPr>
          <w:rFonts w:hint="eastAsia" w:asciiTheme="minorEastAsia" w:hAnsiTheme="minorEastAsia" w:eastAsiaTheme="minorEastAsia" w:cstheme="minorEastAsia"/>
          <w:bCs/>
          <w:color w:val="auto"/>
          <w:sz w:val="24"/>
          <w:szCs w:val="24"/>
          <w:lang w:val="zh-CN"/>
        </w:rPr>
        <w:t>（7）图纸会审和设计交底时间：工程开工前 5日内。</w:t>
      </w:r>
    </w:p>
    <w:p w14:paraId="6D99CDA8">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lang w:val="zh-CN"/>
        </w:rPr>
      </w:pPr>
      <w:r>
        <w:rPr>
          <w:rFonts w:hint="eastAsia" w:asciiTheme="minorEastAsia" w:hAnsiTheme="minorEastAsia" w:eastAsiaTheme="minorEastAsia" w:cstheme="minorEastAsia"/>
          <w:bCs/>
          <w:color w:val="auto"/>
          <w:sz w:val="24"/>
          <w:szCs w:val="24"/>
          <w:lang w:val="zh-CN"/>
        </w:rPr>
        <w:t>（8）协调处理施工场地周围地下管线和邻近建筑物、构筑物（含文物保护建筑）、古树名木的保护工作：由发包人负责保护。</w:t>
      </w:r>
    </w:p>
    <w:p w14:paraId="40739E71">
      <w:pPr>
        <w:pStyle w:val="265"/>
        <w:keepNext w:val="0"/>
        <w:keepLines w:val="0"/>
        <w:pageBreakBefore w:val="0"/>
        <w:kinsoku/>
        <w:wordWrap/>
        <w:overflowPunct/>
        <w:topLinePunct w:val="0"/>
        <w:autoSpaceDE/>
        <w:autoSpaceDN/>
        <w:bidi w:val="0"/>
        <w:snapToGrid/>
        <w:spacing w:line="500" w:lineRule="exact"/>
        <w:ind w:firstLine="424" w:firstLineChars="177"/>
        <w:outlineLvl w:val="4"/>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lang w:val="zh-CN"/>
        </w:rPr>
        <w:t>（9）双方约定发包人应做的其他工作：无</w:t>
      </w:r>
      <w:r>
        <w:rPr>
          <w:rFonts w:hint="eastAsia" w:asciiTheme="minorEastAsia" w:hAnsiTheme="minorEastAsia" w:eastAsiaTheme="minorEastAsia" w:cstheme="minorEastAsia"/>
          <w:bCs/>
          <w:color w:val="auto"/>
          <w:sz w:val="24"/>
          <w:szCs w:val="24"/>
        </w:rPr>
        <w:t xml:space="preserve">       </w:t>
      </w:r>
    </w:p>
    <w:p w14:paraId="2E922AFF">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6.2发包人委托承包人办理的</w:t>
      </w:r>
      <w:r>
        <w:rPr>
          <w:rFonts w:hint="eastAsia" w:asciiTheme="minorEastAsia" w:hAnsiTheme="minorEastAsia" w:eastAsiaTheme="minorEastAsia" w:cstheme="minorEastAsia"/>
          <w:bCs/>
          <w:color w:val="auto"/>
          <w:sz w:val="24"/>
          <w:szCs w:val="24"/>
          <w:lang w:val="zh-CN"/>
        </w:rPr>
        <w:t xml:space="preserve">工作：配合发包人办理施工许可证、质量监督等手续。                        </w:t>
      </w:r>
      <w:r>
        <w:rPr>
          <w:rFonts w:hint="eastAsia" w:asciiTheme="minorEastAsia" w:hAnsiTheme="minorEastAsia" w:eastAsiaTheme="minorEastAsia" w:cstheme="minorEastAsia"/>
          <w:bCs/>
          <w:color w:val="auto"/>
          <w:sz w:val="24"/>
          <w:szCs w:val="24"/>
        </w:rPr>
        <w:t xml:space="preserve">     </w:t>
      </w:r>
    </w:p>
    <w:p w14:paraId="3888393A">
      <w:pPr>
        <w:pStyle w:val="265"/>
        <w:keepNext w:val="0"/>
        <w:keepLines w:val="0"/>
        <w:pageBreakBefore w:val="0"/>
        <w:kinsoku/>
        <w:wordWrap/>
        <w:overflowPunct/>
        <w:topLinePunct w:val="0"/>
        <w:autoSpaceDE/>
        <w:autoSpaceDN/>
        <w:bidi w:val="0"/>
        <w:snapToGrid/>
        <w:spacing w:line="500" w:lineRule="exact"/>
        <w:ind w:firstLine="424" w:firstLineChars="177"/>
        <w:outlineLvl w:val="2"/>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7、承包人工作</w:t>
      </w:r>
    </w:p>
    <w:p w14:paraId="5D082F93">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承包人应按约定时间和要求，完成以下工作：</w:t>
      </w:r>
    </w:p>
    <w:p w14:paraId="1E15FB83">
      <w:pPr>
        <w:keepNext w:val="0"/>
        <w:keepLines w:val="0"/>
        <w:pageBreakBefore w:val="0"/>
        <w:kinsoku/>
        <w:wordWrap/>
        <w:overflowPunct/>
        <w:topLinePunct w:val="0"/>
        <w:autoSpaceDE/>
        <w:autoSpaceDN/>
        <w:bidi w:val="0"/>
        <w:snapToGrid/>
        <w:spacing w:line="500" w:lineRule="exact"/>
        <w:ind w:right="-4" w:firstLine="424" w:firstLineChars="177"/>
        <w:rPr>
          <w:rFonts w:hint="eastAsia" w:asciiTheme="minorEastAsia" w:hAnsiTheme="minorEastAsia" w:eastAsiaTheme="minorEastAsia" w:cstheme="minorEastAsia"/>
          <w:bCs/>
          <w:color w:val="auto"/>
          <w:lang w:val="zh-CN"/>
        </w:rPr>
      </w:pPr>
      <w:r>
        <w:rPr>
          <w:rFonts w:hint="eastAsia" w:asciiTheme="minorEastAsia" w:hAnsiTheme="minorEastAsia" w:eastAsiaTheme="minorEastAsia" w:cstheme="minorEastAsia"/>
          <w:bCs/>
          <w:color w:val="auto"/>
          <w:lang w:val="zh-CN"/>
        </w:rPr>
        <w:t>（1）需由设计资质等级和业务范围允许的承包人完成的设计文件提交时间：无</w:t>
      </w:r>
    </w:p>
    <w:p w14:paraId="4C5E93A6">
      <w:pPr>
        <w:keepNext w:val="0"/>
        <w:keepLines w:val="0"/>
        <w:pageBreakBefore w:val="0"/>
        <w:kinsoku/>
        <w:wordWrap/>
        <w:overflowPunct/>
        <w:topLinePunct w:val="0"/>
        <w:autoSpaceDE/>
        <w:autoSpaceDN/>
        <w:bidi w:val="0"/>
        <w:snapToGrid/>
        <w:spacing w:line="500" w:lineRule="exact"/>
        <w:ind w:right="-4" w:firstLine="424" w:firstLineChars="177"/>
        <w:rPr>
          <w:rFonts w:hint="eastAsia" w:asciiTheme="minorEastAsia" w:hAnsiTheme="minorEastAsia" w:eastAsiaTheme="minorEastAsia" w:cstheme="minorEastAsia"/>
          <w:bCs/>
          <w:color w:val="auto"/>
          <w:lang w:val="zh-CN"/>
        </w:rPr>
      </w:pPr>
      <w:r>
        <w:rPr>
          <w:rFonts w:hint="eastAsia" w:asciiTheme="minorEastAsia" w:hAnsiTheme="minorEastAsia" w:eastAsiaTheme="minorEastAsia" w:cstheme="minorEastAsia"/>
          <w:bCs/>
          <w:color w:val="auto"/>
          <w:lang w:val="zh-CN"/>
        </w:rPr>
        <w:t>（2）应提供计划、报表的名称及完成时间：每月1日向</w:t>
      </w:r>
      <w:r>
        <w:rPr>
          <w:rFonts w:hint="eastAsia" w:asciiTheme="minorEastAsia" w:hAnsiTheme="minorEastAsia" w:eastAsiaTheme="minorEastAsia" w:cstheme="minorEastAsia"/>
          <w:bCs/>
          <w:color w:val="auto"/>
          <w:lang w:val="en-US" w:eastAsia="zh-CN"/>
        </w:rPr>
        <w:t>发包人</w:t>
      </w:r>
      <w:r>
        <w:rPr>
          <w:rFonts w:hint="eastAsia" w:asciiTheme="minorEastAsia" w:hAnsiTheme="minorEastAsia" w:eastAsiaTheme="minorEastAsia" w:cstheme="minorEastAsia"/>
          <w:bCs/>
          <w:color w:val="auto"/>
          <w:lang w:val="zh-CN"/>
        </w:rPr>
        <w:t>、监理单位报送 2份</w:t>
      </w:r>
      <w:r>
        <w:rPr>
          <w:rFonts w:hint="eastAsia" w:ascii="宋体" w:hAnsi="宋体" w:cs="宋体"/>
          <w:kern w:val="0"/>
          <w:sz w:val="24"/>
        </w:rPr>
        <w:t>年、季、月度工程进度计划及相应进度统计报表</w:t>
      </w:r>
      <w:r>
        <w:rPr>
          <w:rFonts w:hint="eastAsia" w:ascii="宋体" w:hAnsi="宋体" w:cs="宋体"/>
          <w:kern w:val="0"/>
          <w:sz w:val="24"/>
          <w:lang w:eastAsia="zh-CN"/>
        </w:rPr>
        <w:t>。</w:t>
      </w:r>
      <w:r>
        <w:rPr>
          <w:rFonts w:hint="eastAsia" w:asciiTheme="minorEastAsia" w:hAnsiTheme="minorEastAsia" w:eastAsiaTheme="minorEastAsia" w:cstheme="minorEastAsia"/>
          <w:bCs/>
          <w:color w:val="auto"/>
          <w:highlight w:val="none"/>
          <w:lang w:val="zh-CN"/>
        </w:rPr>
        <w:t>《通用条款》</w:t>
      </w:r>
      <w:r>
        <w:rPr>
          <w:rFonts w:hint="eastAsia" w:asciiTheme="minorEastAsia" w:hAnsiTheme="minorEastAsia" w:eastAsiaTheme="minorEastAsia" w:cstheme="minorEastAsia"/>
          <w:bCs/>
          <w:color w:val="auto"/>
          <w:lang w:val="zh-CN"/>
        </w:rPr>
        <w:t>9.1.（2）款规定的报表。</w:t>
      </w:r>
    </w:p>
    <w:p w14:paraId="0A6FD47C">
      <w:pPr>
        <w:keepNext w:val="0"/>
        <w:keepLines w:val="0"/>
        <w:pageBreakBefore w:val="0"/>
        <w:kinsoku/>
        <w:wordWrap/>
        <w:overflowPunct/>
        <w:topLinePunct w:val="0"/>
        <w:autoSpaceDE/>
        <w:autoSpaceDN/>
        <w:bidi w:val="0"/>
        <w:snapToGrid/>
        <w:spacing w:line="500" w:lineRule="exact"/>
        <w:ind w:right="-4" w:firstLine="424" w:firstLineChars="177"/>
        <w:rPr>
          <w:rFonts w:hint="eastAsia" w:asciiTheme="minorEastAsia" w:hAnsiTheme="minorEastAsia" w:eastAsiaTheme="minorEastAsia" w:cstheme="minorEastAsia"/>
          <w:bCs/>
          <w:color w:val="auto"/>
          <w:lang w:val="zh-CN"/>
        </w:rPr>
      </w:pPr>
      <w:r>
        <w:rPr>
          <w:rFonts w:hint="eastAsia" w:asciiTheme="minorEastAsia" w:hAnsiTheme="minorEastAsia" w:eastAsiaTheme="minorEastAsia" w:cstheme="minorEastAsia"/>
          <w:bCs/>
          <w:color w:val="auto"/>
          <w:lang w:val="zh-CN"/>
        </w:rPr>
        <w:t>（3）承担施工安全保卫工作及非夜间施工照明的责任和要求：</w:t>
      </w:r>
      <w:r>
        <w:rPr>
          <w:rFonts w:hint="eastAsia" w:ascii="宋体" w:hAnsi="宋体" w:cs="宋体"/>
          <w:kern w:val="0"/>
          <w:sz w:val="24"/>
        </w:rPr>
        <w:t>根据工程需要，提供和维修非夜间施工使用的照明、围栏设施；负责施工现场安全保卫</w:t>
      </w:r>
      <w:r>
        <w:rPr>
          <w:rFonts w:hint="eastAsia" w:ascii="宋体" w:hAnsi="宋体" w:cs="宋体"/>
          <w:kern w:val="0"/>
          <w:sz w:val="24"/>
          <w:lang w:eastAsia="zh-CN"/>
        </w:rPr>
        <w:t>。</w:t>
      </w:r>
      <w:r>
        <w:rPr>
          <w:rFonts w:hint="eastAsia" w:asciiTheme="minorEastAsia" w:hAnsiTheme="minorEastAsia" w:eastAsiaTheme="minorEastAsia" w:cstheme="minorEastAsia"/>
          <w:bCs/>
          <w:color w:val="auto"/>
          <w:lang w:val="zh-CN"/>
        </w:rPr>
        <w:t>（4）向发包人提供的办公和生活房屋及设施的要求：为甲方工地代表提供办公室2间，为监理工程师提供办公室2间、宿舍房1间，不配备办公家具，其费用已包含在合同价内。</w:t>
      </w:r>
    </w:p>
    <w:p w14:paraId="05EFF455">
      <w:pPr>
        <w:keepNext w:val="0"/>
        <w:keepLines w:val="0"/>
        <w:pageBreakBefore w:val="0"/>
        <w:kinsoku/>
        <w:wordWrap/>
        <w:overflowPunct/>
        <w:topLinePunct w:val="0"/>
        <w:autoSpaceDE/>
        <w:autoSpaceDN/>
        <w:bidi w:val="0"/>
        <w:snapToGrid/>
        <w:spacing w:line="500" w:lineRule="exact"/>
        <w:ind w:right="-4" w:firstLine="424" w:firstLineChars="177"/>
        <w:rPr>
          <w:rFonts w:hint="eastAsia" w:asciiTheme="minorEastAsia" w:hAnsiTheme="minorEastAsia" w:eastAsiaTheme="minorEastAsia" w:cstheme="minorEastAsia"/>
          <w:bCs/>
          <w:color w:val="auto"/>
          <w:lang w:val="zh-CN"/>
        </w:rPr>
      </w:pPr>
      <w:r>
        <w:rPr>
          <w:rFonts w:hint="eastAsia" w:asciiTheme="minorEastAsia" w:hAnsiTheme="minorEastAsia" w:eastAsiaTheme="minorEastAsia" w:cstheme="minorEastAsia"/>
          <w:bCs/>
          <w:color w:val="auto"/>
          <w:lang w:val="zh-CN"/>
        </w:rPr>
        <w:t>（5）需承包人办理的有关施工场地交通、环卫和施工噪音管理等手续：</w:t>
      </w:r>
      <w:r>
        <w:rPr>
          <w:rFonts w:hint="eastAsia" w:ascii="宋体" w:hAnsi="宋体" w:cs="宋体"/>
          <w:kern w:val="0"/>
          <w:sz w:val="24"/>
        </w:rPr>
        <w:t>遵守政府有关主管部门对施工场地安全防护、文明施工、环境保护以及场地交通等的管理规定，按规定办理有关手续，并以书面形式通知发包人。</w:t>
      </w:r>
      <w:r>
        <w:rPr>
          <w:rFonts w:hint="eastAsia" w:asciiTheme="minorEastAsia" w:hAnsiTheme="minorEastAsia" w:eastAsiaTheme="minorEastAsia" w:cstheme="minorEastAsia"/>
          <w:bCs/>
          <w:color w:val="auto"/>
          <w:lang w:val="zh-CN"/>
        </w:rPr>
        <w:t>（6）已完工程成品保护的特殊要求及费用承担：执行</w:t>
      </w:r>
      <w:r>
        <w:rPr>
          <w:rFonts w:hint="eastAsia" w:asciiTheme="minorEastAsia" w:hAnsiTheme="minorEastAsia" w:eastAsiaTheme="minorEastAsia" w:cstheme="minorEastAsia"/>
          <w:bCs/>
          <w:color w:val="auto"/>
          <w:highlight w:val="none"/>
          <w:lang w:val="zh-CN"/>
        </w:rPr>
        <w:t>《通用条款》</w:t>
      </w:r>
      <w:r>
        <w:rPr>
          <w:rFonts w:hint="eastAsia" w:asciiTheme="minorEastAsia" w:hAnsiTheme="minorEastAsia" w:eastAsiaTheme="minorEastAsia" w:cstheme="minorEastAsia"/>
          <w:bCs/>
          <w:color w:val="auto"/>
          <w:lang w:val="en-US" w:eastAsia="zh-CN"/>
        </w:rPr>
        <w:t>3.6</w:t>
      </w:r>
      <w:r>
        <w:rPr>
          <w:rFonts w:hint="eastAsia" w:asciiTheme="minorEastAsia" w:hAnsiTheme="minorEastAsia" w:eastAsiaTheme="minorEastAsia" w:cstheme="minorEastAsia"/>
          <w:bCs/>
          <w:color w:val="auto"/>
          <w:lang w:val="zh-CN"/>
        </w:rPr>
        <w:t>款。</w:t>
      </w:r>
    </w:p>
    <w:p w14:paraId="617D115B">
      <w:pPr>
        <w:keepNext w:val="0"/>
        <w:keepLines w:val="0"/>
        <w:pageBreakBefore w:val="0"/>
        <w:kinsoku/>
        <w:wordWrap/>
        <w:overflowPunct/>
        <w:topLinePunct w:val="0"/>
        <w:autoSpaceDE/>
        <w:autoSpaceDN/>
        <w:bidi w:val="0"/>
        <w:snapToGrid/>
        <w:spacing w:line="500" w:lineRule="exact"/>
        <w:ind w:right="-4" w:firstLine="424" w:firstLineChars="177"/>
        <w:rPr>
          <w:rFonts w:hint="eastAsia" w:asciiTheme="minorEastAsia" w:hAnsiTheme="minorEastAsia" w:eastAsiaTheme="minorEastAsia" w:cstheme="minorEastAsia"/>
          <w:bCs/>
          <w:color w:val="auto"/>
          <w:lang w:val="zh-CN"/>
        </w:rPr>
      </w:pPr>
      <w:r>
        <w:rPr>
          <w:rFonts w:hint="eastAsia" w:asciiTheme="minorEastAsia" w:hAnsiTheme="minorEastAsia" w:eastAsiaTheme="minorEastAsia" w:cstheme="minorEastAsia"/>
          <w:bCs/>
          <w:color w:val="auto"/>
          <w:lang w:val="zh-CN"/>
        </w:rPr>
        <w:t>（7）施工场地周围地下管线和邻近建筑物、构筑物（含文物保护建筑）、古树名木的保护要求及费用承担：执行</w:t>
      </w:r>
      <w:r>
        <w:rPr>
          <w:rFonts w:hint="eastAsia" w:asciiTheme="minorEastAsia" w:hAnsiTheme="minorEastAsia" w:eastAsiaTheme="minorEastAsia" w:cstheme="minorEastAsia"/>
          <w:bCs/>
          <w:color w:val="auto"/>
          <w:highlight w:val="none"/>
          <w:lang w:val="zh-CN"/>
        </w:rPr>
        <w:t>《通用条款》</w:t>
      </w:r>
      <w:r>
        <w:rPr>
          <w:rFonts w:hint="eastAsia" w:asciiTheme="minorEastAsia" w:hAnsiTheme="minorEastAsia" w:eastAsiaTheme="minorEastAsia" w:cstheme="minorEastAsia"/>
          <w:bCs/>
          <w:color w:val="auto"/>
          <w:lang w:val="en-US" w:eastAsia="zh-CN"/>
        </w:rPr>
        <w:t>2.2.4</w:t>
      </w:r>
      <w:r>
        <w:rPr>
          <w:rFonts w:hint="eastAsia" w:asciiTheme="minorEastAsia" w:hAnsiTheme="minorEastAsia" w:eastAsiaTheme="minorEastAsia" w:cstheme="minorEastAsia"/>
          <w:bCs/>
          <w:color w:val="auto"/>
          <w:lang w:val="zh-CN"/>
        </w:rPr>
        <w:t>（</w:t>
      </w:r>
      <w:r>
        <w:rPr>
          <w:rFonts w:hint="eastAsia" w:asciiTheme="minorEastAsia" w:hAnsiTheme="minorEastAsia" w:eastAsiaTheme="minorEastAsia" w:cstheme="minorEastAsia"/>
          <w:bCs/>
          <w:color w:val="auto"/>
          <w:lang w:val="en-US" w:eastAsia="zh-CN"/>
        </w:rPr>
        <w:t>3</w:t>
      </w:r>
      <w:r>
        <w:rPr>
          <w:rFonts w:hint="eastAsia" w:asciiTheme="minorEastAsia" w:hAnsiTheme="minorEastAsia" w:eastAsiaTheme="minorEastAsia" w:cstheme="minorEastAsia"/>
          <w:bCs/>
          <w:color w:val="auto"/>
          <w:lang w:val="zh-CN"/>
        </w:rPr>
        <w:t>）</w:t>
      </w:r>
      <w:r>
        <w:rPr>
          <w:rFonts w:hint="eastAsia" w:asciiTheme="minorEastAsia" w:hAnsiTheme="minorEastAsia" w:eastAsiaTheme="minorEastAsia" w:cstheme="minorEastAsia"/>
          <w:bCs/>
          <w:color w:val="auto"/>
          <w:lang w:val="en-US" w:eastAsia="zh-CN"/>
        </w:rPr>
        <w:t>项</w:t>
      </w:r>
      <w:r>
        <w:rPr>
          <w:rFonts w:hint="eastAsia" w:asciiTheme="minorEastAsia" w:hAnsiTheme="minorEastAsia" w:eastAsiaTheme="minorEastAsia" w:cstheme="minorEastAsia"/>
          <w:bCs/>
          <w:color w:val="auto"/>
          <w:lang w:val="zh-CN"/>
        </w:rPr>
        <w:t>。</w:t>
      </w:r>
    </w:p>
    <w:p w14:paraId="160FBDE8">
      <w:pPr>
        <w:keepNext w:val="0"/>
        <w:keepLines w:val="0"/>
        <w:pageBreakBefore w:val="0"/>
        <w:kinsoku/>
        <w:wordWrap/>
        <w:overflowPunct/>
        <w:topLinePunct w:val="0"/>
        <w:autoSpaceDE/>
        <w:autoSpaceDN/>
        <w:bidi w:val="0"/>
        <w:snapToGrid/>
        <w:spacing w:line="500" w:lineRule="exact"/>
        <w:ind w:right="-4" w:firstLine="424" w:firstLineChars="177"/>
        <w:rPr>
          <w:rFonts w:hint="eastAsia" w:asciiTheme="minorEastAsia" w:hAnsiTheme="minorEastAsia" w:eastAsiaTheme="minorEastAsia" w:cstheme="minorEastAsia"/>
          <w:bCs/>
          <w:color w:val="auto"/>
          <w:lang w:val="zh-CN"/>
        </w:rPr>
      </w:pPr>
      <w:r>
        <w:rPr>
          <w:rFonts w:hint="eastAsia" w:asciiTheme="minorEastAsia" w:hAnsiTheme="minorEastAsia" w:eastAsiaTheme="minorEastAsia" w:cstheme="minorEastAsia"/>
          <w:bCs/>
          <w:color w:val="auto"/>
          <w:lang w:val="zh-CN"/>
        </w:rPr>
        <w:t>（8）施工场地清洁卫生的要求：承包人式执行</w:t>
      </w:r>
      <w:r>
        <w:rPr>
          <w:rFonts w:hint="eastAsia" w:asciiTheme="minorEastAsia" w:hAnsiTheme="minorEastAsia" w:eastAsiaTheme="minorEastAsia" w:cstheme="minorEastAsia"/>
          <w:bCs/>
          <w:color w:val="auto"/>
          <w:highlight w:val="none"/>
          <w:lang w:val="zh-CN"/>
        </w:rPr>
        <w:t>《通用条款》</w:t>
      </w:r>
      <w:r>
        <w:rPr>
          <w:rFonts w:hint="eastAsia" w:asciiTheme="minorEastAsia" w:hAnsiTheme="minorEastAsia" w:eastAsiaTheme="minorEastAsia" w:cstheme="minorEastAsia"/>
          <w:bCs/>
          <w:color w:val="auto"/>
          <w:lang w:val="en-US" w:eastAsia="zh-CN"/>
        </w:rPr>
        <w:t>6.3款</w:t>
      </w:r>
      <w:r>
        <w:rPr>
          <w:rFonts w:hint="eastAsia" w:asciiTheme="minorEastAsia" w:hAnsiTheme="minorEastAsia" w:eastAsiaTheme="minorEastAsia" w:cstheme="minorEastAsia"/>
          <w:bCs/>
          <w:color w:val="auto"/>
          <w:lang w:val="zh-CN"/>
        </w:rPr>
        <w:t>。交工前应达到工完场清条件及文明工地要求。</w:t>
      </w:r>
    </w:p>
    <w:p w14:paraId="74F52BB2">
      <w:pPr>
        <w:keepNext w:val="0"/>
        <w:keepLines w:val="0"/>
        <w:pageBreakBefore w:val="0"/>
        <w:kinsoku/>
        <w:wordWrap/>
        <w:overflowPunct/>
        <w:topLinePunct w:val="0"/>
        <w:autoSpaceDE/>
        <w:autoSpaceDN/>
        <w:bidi w:val="0"/>
        <w:snapToGrid/>
        <w:spacing w:line="500" w:lineRule="exact"/>
        <w:ind w:right="-4" w:firstLine="424" w:firstLineChars="177"/>
        <w:rPr>
          <w:rFonts w:hint="eastAsia"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lang w:val="zh-CN"/>
        </w:rPr>
        <w:t>（9）双方约定承包人应做的其他工作：无。</w:t>
      </w:r>
      <w:r>
        <w:rPr>
          <w:rFonts w:hint="eastAsia" w:asciiTheme="minorEastAsia" w:hAnsiTheme="minorEastAsia" w:eastAsiaTheme="minorEastAsia" w:cstheme="minorEastAsia"/>
          <w:bCs/>
          <w:color w:val="auto"/>
        </w:rPr>
        <w:t xml:space="preserve">                           </w:t>
      </w:r>
    </w:p>
    <w:p w14:paraId="7C9A3143">
      <w:pPr>
        <w:pStyle w:val="265"/>
        <w:keepNext w:val="0"/>
        <w:keepLines w:val="0"/>
        <w:pageBreakBefore w:val="0"/>
        <w:kinsoku/>
        <w:wordWrap/>
        <w:overflowPunct/>
        <w:topLinePunct w:val="0"/>
        <w:autoSpaceDE/>
        <w:autoSpaceDN/>
        <w:bidi w:val="0"/>
        <w:snapToGrid/>
        <w:spacing w:line="500" w:lineRule="exact"/>
        <w:ind w:firstLine="424" w:firstLineChars="177"/>
        <w:outlineLvl w:val="1"/>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（三）施工组织设计和工期</w:t>
      </w:r>
    </w:p>
    <w:p w14:paraId="4260E33B">
      <w:pPr>
        <w:pStyle w:val="265"/>
        <w:keepNext w:val="0"/>
        <w:keepLines w:val="0"/>
        <w:pageBreakBefore w:val="0"/>
        <w:kinsoku/>
        <w:wordWrap/>
        <w:overflowPunct/>
        <w:topLinePunct w:val="0"/>
        <w:autoSpaceDE/>
        <w:autoSpaceDN/>
        <w:bidi w:val="0"/>
        <w:snapToGrid/>
        <w:spacing w:line="500" w:lineRule="exact"/>
        <w:ind w:firstLine="424" w:firstLineChars="177"/>
        <w:outlineLvl w:val="2"/>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8、进度计划</w:t>
      </w:r>
    </w:p>
    <w:p w14:paraId="19FA2D12">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8.1承包人提供施工组织设计（施工方案）和进度计划的时间：</w:t>
      </w:r>
      <w:r>
        <w:rPr>
          <w:rFonts w:hint="eastAsia" w:asciiTheme="minorEastAsia" w:hAnsiTheme="minorEastAsia" w:eastAsiaTheme="minorEastAsia" w:cstheme="minorEastAsia"/>
          <w:bCs/>
          <w:color w:val="auto"/>
          <w:sz w:val="24"/>
          <w:szCs w:val="24"/>
          <w:lang w:val="zh-CN"/>
        </w:rPr>
        <w:t>开工前十日内。</w:t>
      </w:r>
      <w:r>
        <w:rPr>
          <w:rFonts w:hint="eastAsia" w:asciiTheme="minorEastAsia" w:hAnsiTheme="minorEastAsia" w:eastAsiaTheme="minorEastAsia" w:cstheme="minorEastAsia"/>
          <w:bCs/>
          <w:color w:val="auto"/>
          <w:sz w:val="24"/>
          <w:szCs w:val="24"/>
        </w:rPr>
        <w:t xml:space="preserve">         </w:t>
      </w:r>
    </w:p>
    <w:p w14:paraId="2D9FCED3">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 xml:space="preserve">工程师确认的时间： </w:t>
      </w:r>
      <w:r>
        <w:rPr>
          <w:rFonts w:hint="eastAsia" w:asciiTheme="minorEastAsia" w:hAnsiTheme="minorEastAsia" w:eastAsiaTheme="minorEastAsia" w:cstheme="minorEastAsia"/>
          <w:bCs/>
          <w:color w:val="auto"/>
          <w:sz w:val="24"/>
          <w:szCs w:val="24"/>
          <w:lang w:val="zh-CN"/>
        </w:rPr>
        <w:t>五日内。</w:t>
      </w:r>
      <w:r>
        <w:rPr>
          <w:rFonts w:hint="eastAsia" w:asciiTheme="minorEastAsia" w:hAnsiTheme="minorEastAsia" w:eastAsiaTheme="minorEastAsia" w:cstheme="minorEastAsia"/>
          <w:bCs/>
          <w:color w:val="auto"/>
          <w:sz w:val="24"/>
          <w:szCs w:val="24"/>
        </w:rPr>
        <w:t xml:space="preserve">            </w:t>
      </w:r>
    </w:p>
    <w:p w14:paraId="66CE52D6">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 xml:space="preserve">8.2群体工程中有关进度计划的要求：                                      </w:t>
      </w:r>
    </w:p>
    <w:p w14:paraId="144CC1F3">
      <w:pPr>
        <w:pStyle w:val="265"/>
        <w:keepNext w:val="0"/>
        <w:keepLines w:val="0"/>
        <w:pageBreakBefore w:val="0"/>
        <w:kinsoku/>
        <w:wordWrap/>
        <w:overflowPunct/>
        <w:topLinePunct w:val="0"/>
        <w:autoSpaceDE/>
        <w:autoSpaceDN/>
        <w:bidi w:val="0"/>
        <w:snapToGrid/>
        <w:spacing w:line="500" w:lineRule="exact"/>
        <w:ind w:firstLine="424" w:firstLineChars="177"/>
        <w:outlineLvl w:val="2"/>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9、工期延误</w:t>
      </w:r>
    </w:p>
    <w:p w14:paraId="5FB93176">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 xml:space="preserve">9.1双方约定工期顺延的其他情况： </w:t>
      </w:r>
      <w:r>
        <w:rPr>
          <w:rFonts w:hint="eastAsia" w:asciiTheme="minorEastAsia" w:hAnsiTheme="minorEastAsia" w:eastAsiaTheme="minorEastAsia" w:cstheme="minorEastAsia"/>
          <w:bCs/>
          <w:color w:val="auto"/>
          <w:sz w:val="24"/>
          <w:szCs w:val="24"/>
          <w:lang w:val="zh-CN"/>
        </w:rPr>
        <w:t>执行</w:t>
      </w:r>
      <w:r>
        <w:rPr>
          <w:rFonts w:hint="eastAsia" w:asciiTheme="minorEastAsia" w:hAnsiTheme="minorEastAsia" w:eastAsiaTheme="minorEastAsia" w:cstheme="minorEastAsia"/>
          <w:bCs/>
          <w:color w:val="auto"/>
          <w:sz w:val="24"/>
          <w:szCs w:val="24"/>
          <w:highlight w:val="none"/>
          <w:lang w:val="zh-CN"/>
        </w:rPr>
        <w:t>《通用条款》</w:t>
      </w:r>
      <w:r>
        <w:rPr>
          <w:rFonts w:hint="eastAsia" w:asciiTheme="minorEastAsia" w:hAnsiTheme="minorEastAsia" w:eastAsiaTheme="minorEastAsia" w:cstheme="minorEastAsia"/>
          <w:bCs/>
          <w:color w:val="auto"/>
          <w:sz w:val="24"/>
          <w:szCs w:val="24"/>
          <w:lang w:val="en-US" w:eastAsia="zh-CN"/>
        </w:rPr>
        <w:t>7.5款</w:t>
      </w:r>
      <w:r>
        <w:rPr>
          <w:rFonts w:hint="eastAsia" w:asciiTheme="minorEastAsia" w:hAnsiTheme="minorEastAsia" w:eastAsiaTheme="minorEastAsia" w:cstheme="minorEastAsia"/>
          <w:bCs/>
          <w:color w:val="auto"/>
          <w:sz w:val="24"/>
          <w:szCs w:val="24"/>
          <w:lang w:val="zh-CN"/>
        </w:rPr>
        <w:t>。工期提前无奖励。工期每推迟一天除按2000元处罚外，若影响到发包人使用时应赔偿由此给甲方造成的损失。</w:t>
      </w:r>
      <w:r>
        <w:rPr>
          <w:rFonts w:hint="eastAsia" w:asciiTheme="minorEastAsia" w:hAnsiTheme="minorEastAsia" w:eastAsiaTheme="minorEastAsia" w:cstheme="minorEastAsia"/>
          <w:bCs/>
          <w:color w:val="auto"/>
          <w:sz w:val="24"/>
          <w:szCs w:val="24"/>
        </w:rPr>
        <w:t xml:space="preserve">                 </w:t>
      </w:r>
    </w:p>
    <w:p w14:paraId="5EAB5FD2">
      <w:pPr>
        <w:pStyle w:val="265"/>
        <w:keepNext w:val="0"/>
        <w:keepLines w:val="0"/>
        <w:pageBreakBefore w:val="0"/>
        <w:kinsoku/>
        <w:wordWrap/>
        <w:overflowPunct/>
        <w:topLinePunct w:val="0"/>
        <w:autoSpaceDE/>
        <w:autoSpaceDN/>
        <w:bidi w:val="0"/>
        <w:snapToGrid/>
        <w:spacing w:line="500" w:lineRule="exact"/>
        <w:ind w:firstLine="424" w:firstLineChars="177"/>
        <w:outlineLvl w:val="1"/>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（四）质量与验收</w:t>
      </w:r>
    </w:p>
    <w:p w14:paraId="6F87E0F7">
      <w:pPr>
        <w:pStyle w:val="265"/>
        <w:keepNext w:val="0"/>
        <w:keepLines w:val="0"/>
        <w:pageBreakBefore w:val="0"/>
        <w:kinsoku/>
        <w:wordWrap/>
        <w:overflowPunct/>
        <w:topLinePunct w:val="0"/>
        <w:autoSpaceDE/>
        <w:autoSpaceDN/>
        <w:bidi w:val="0"/>
        <w:snapToGrid/>
        <w:spacing w:line="500" w:lineRule="exact"/>
        <w:ind w:firstLine="424" w:firstLineChars="177"/>
        <w:outlineLvl w:val="2"/>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10、隐蔽工程和中间验收</w:t>
      </w:r>
    </w:p>
    <w:p w14:paraId="4ACE503A">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 xml:space="preserve">10.1双方约定中间验收部位：                                 </w:t>
      </w:r>
    </w:p>
    <w:p w14:paraId="67E89B82">
      <w:pPr>
        <w:pStyle w:val="265"/>
        <w:keepNext w:val="0"/>
        <w:keepLines w:val="0"/>
        <w:pageBreakBefore w:val="0"/>
        <w:kinsoku/>
        <w:wordWrap/>
        <w:overflowPunct/>
        <w:topLinePunct w:val="0"/>
        <w:autoSpaceDE/>
        <w:autoSpaceDN/>
        <w:bidi w:val="0"/>
        <w:snapToGrid/>
        <w:spacing w:line="500" w:lineRule="exact"/>
        <w:ind w:firstLine="480" w:firstLineChars="200"/>
        <w:outlineLvl w:val="2"/>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11、工程试车</w:t>
      </w:r>
    </w:p>
    <w:p w14:paraId="61A2AD48">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rPr>
      </w:pPr>
      <w:r>
        <w:rPr>
          <w:rFonts w:hint="eastAsia" w:asciiTheme="minorEastAsia" w:hAnsiTheme="minorEastAsia" w:eastAsiaTheme="minorEastAsia" w:cstheme="minorEastAsia"/>
          <w:bCs/>
          <w:color w:val="auto"/>
          <w:sz w:val="24"/>
        </w:rPr>
        <w:t>11.1试车费用的承担：</w:t>
      </w:r>
      <w:r>
        <w:rPr>
          <w:rFonts w:hint="eastAsia" w:asciiTheme="minorEastAsia" w:hAnsiTheme="minorEastAsia" w:eastAsiaTheme="minorEastAsia" w:cstheme="minorEastAsia"/>
          <w:bCs/>
          <w:color w:val="auto"/>
          <w:sz w:val="24"/>
          <w:lang w:val="zh-CN"/>
        </w:rPr>
        <w:t xml:space="preserve">动力照明通电费、给排水、采暖及卫生设备试水费均由承包人承担。                 </w:t>
      </w:r>
      <w:r>
        <w:rPr>
          <w:rFonts w:hint="eastAsia" w:asciiTheme="minorEastAsia" w:hAnsiTheme="minorEastAsia" w:eastAsiaTheme="minorEastAsia" w:cstheme="minorEastAsia"/>
          <w:bCs/>
          <w:color w:val="auto"/>
          <w:sz w:val="24"/>
        </w:rPr>
        <w:t xml:space="preserve">                       </w:t>
      </w:r>
    </w:p>
    <w:p w14:paraId="38DE81F1">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（五）安全施工</w:t>
      </w:r>
    </w:p>
    <w:p w14:paraId="4B2BCBC6">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（六）合同价款与支付</w:t>
      </w:r>
    </w:p>
    <w:p w14:paraId="6A3540DF">
      <w:pPr>
        <w:pStyle w:val="265"/>
        <w:keepNext w:val="0"/>
        <w:keepLines w:val="0"/>
        <w:pageBreakBefore w:val="0"/>
        <w:kinsoku/>
        <w:wordWrap/>
        <w:overflowPunct/>
        <w:topLinePunct w:val="0"/>
        <w:autoSpaceDE/>
        <w:autoSpaceDN/>
        <w:bidi w:val="0"/>
        <w:snapToGrid/>
        <w:spacing w:line="500" w:lineRule="exact"/>
        <w:ind w:firstLine="424" w:firstLineChars="177"/>
        <w:outlineLvl w:val="2"/>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12、合同价款及调整：</w:t>
      </w:r>
    </w:p>
    <w:p w14:paraId="180691F7">
      <w:pPr>
        <w:pStyle w:val="265"/>
        <w:keepNext w:val="0"/>
        <w:keepLines w:val="0"/>
        <w:pageBreakBefore w:val="0"/>
        <w:kinsoku/>
        <w:wordWrap/>
        <w:overflowPunct/>
        <w:topLinePunct w:val="0"/>
        <w:autoSpaceDE/>
        <w:autoSpaceDN/>
        <w:bidi w:val="0"/>
        <w:snapToGrid/>
        <w:spacing w:line="500" w:lineRule="exact"/>
        <w:ind w:firstLine="424" w:firstLineChars="177"/>
        <w:outlineLvl w:val="3"/>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 xml:space="preserve">12.1 </w:t>
      </w:r>
      <w:r>
        <w:rPr>
          <w:rFonts w:hint="eastAsia" w:asciiTheme="minorEastAsia" w:hAnsiTheme="minorEastAsia" w:eastAsiaTheme="minorEastAsia" w:cstheme="minorEastAsia"/>
          <w:b/>
          <w:color w:val="auto"/>
          <w:sz w:val="24"/>
          <w:szCs w:val="24"/>
          <w:highlight w:val="yellow"/>
        </w:rPr>
        <w:t>本合同价款采用</w:t>
      </w:r>
      <w:r>
        <w:rPr>
          <w:rFonts w:hint="eastAsia" w:asciiTheme="minorEastAsia" w:hAnsiTheme="minorEastAsia" w:eastAsiaTheme="minorEastAsia" w:cstheme="minorEastAsia"/>
          <w:b/>
          <w:color w:val="auto"/>
          <w:sz w:val="24"/>
          <w:szCs w:val="24"/>
          <w:highlight w:val="yellow"/>
          <w:u w:val="single"/>
        </w:rPr>
        <w:t xml:space="preserve">            </w:t>
      </w:r>
      <w:r>
        <w:rPr>
          <w:rFonts w:hint="eastAsia" w:asciiTheme="minorEastAsia" w:hAnsiTheme="minorEastAsia" w:eastAsiaTheme="minorEastAsia" w:cstheme="minorEastAsia"/>
          <w:b/>
          <w:color w:val="auto"/>
          <w:sz w:val="24"/>
          <w:szCs w:val="24"/>
          <w:highlight w:val="yellow"/>
        </w:rPr>
        <w:t>方式确定。</w:t>
      </w:r>
    </w:p>
    <w:p w14:paraId="4F1A7A3C">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lang w:val="zh-CN"/>
        </w:rPr>
      </w:pPr>
      <w:r>
        <w:rPr>
          <w:rFonts w:hint="eastAsia" w:asciiTheme="minorEastAsia" w:hAnsiTheme="minorEastAsia" w:eastAsiaTheme="minorEastAsia" w:cstheme="minorEastAsia"/>
          <w:bCs/>
          <w:color w:val="auto"/>
          <w:sz w:val="24"/>
          <w:szCs w:val="24"/>
        </w:rPr>
        <w:t xml:space="preserve">12.2 </w:t>
      </w:r>
      <w:r>
        <w:rPr>
          <w:rFonts w:hint="eastAsia" w:asciiTheme="minorEastAsia" w:hAnsiTheme="minorEastAsia" w:eastAsiaTheme="minorEastAsia" w:cstheme="minorEastAsia"/>
          <w:bCs/>
          <w:color w:val="auto"/>
          <w:sz w:val="24"/>
          <w:szCs w:val="24"/>
          <w:lang w:val="zh-CN"/>
        </w:rPr>
        <w:t>综合单价中包括的风险范围：物价变化、政策调整以及有经验的投标商可以和应该预料到的其它风险。合同执行期间工程量清单中已报价的综合单价均不做调整。</w:t>
      </w:r>
    </w:p>
    <w:p w14:paraId="45D030E7">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lang w:val="zh-CN"/>
        </w:rPr>
      </w:pPr>
      <w:r>
        <w:rPr>
          <w:rFonts w:hint="eastAsia" w:asciiTheme="minorEastAsia" w:hAnsiTheme="minorEastAsia" w:eastAsiaTheme="minorEastAsia" w:cstheme="minorEastAsia"/>
          <w:bCs/>
          <w:color w:val="auto"/>
          <w:sz w:val="24"/>
        </w:rPr>
        <w:t>12.3</w:t>
      </w:r>
      <w:r>
        <w:rPr>
          <w:rFonts w:hint="eastAsia" w:asciiTheme="minorEastAsia" w:hAnsiTheme="minorEastAsia" w:eastAsiaTheme="minorEastAsia" w:cstheme="minorEastAsia"/>
          <w:bCs/>
          <w:color w:val="auto"/>
          <w:sz w:val="24"/>
          <w:lang w:val="zh-CN"/>
        </w:rPr>
        <w:t>双方约定合同价款的其他调整因素：执行</w:t>
      </w:r>
      <w:r>
        <w:rPr>
          <w:rFonts w:hint="eastAsia" w:asciiTheme="minorEastAsia" w:hAnsiTheme="minorEastAsia" w:eastAsiaTheme="minorEastAsia" w:cstheme="minorEastAsia"/>
          <w:bCs/>
          <w:color w:val="auto"/>
          <w:sz w:val="24"/>
          <w:highlight w:val="none"/>
          <w:lang w:val="zh-CN"/>
        </w:rPr>
        <w:t>《通用条款》</w:t>
      </w:r>
      <w:r>
        <w:rPr>
          <w:rFonts w:hint="eastAsia" w:asciiTheme="minorEastAsia" w:hAnsiTheme="minorEastAsia" w:eastAsiaTheme="minorEastAsia" w:cstheme="minorEastAsia"/>
          <w:bCs/>
          <w:color w:val="auto"/>
          <w:sz w:val="24"/>
          <w:lang w:val="en-US" w:eastAsia="zh-CN"/>
        </w:rPr>
        <w:t>11</w:t>
      </w:r>
      <w:r>
        <w:rPr>
          <w:rFonts w:hint="eastAsia" w:asciiTheme="minorEastAsia" w:hAnsiTheme="minorEastAsia" w:eastAsiaTheme="minorEastAsia" w:cstheme="minorEastAsia"/>
          <w:bCs/>
          <w:color w:val="auto"/>
          <w:sz w:val="24"/>
          <w:lang w:val="zh-CN"/>
        </w:rPr>
        <w:t xml:space="preserve">条 </w:t>
      </w:r>
    </w:p>
    <w:p w14:paraId="5EF0F757">
      <w:pPr>
        <w:keepNext w:val="0"/>
        <w:keepLines w:val="0"/>
        <w:pageBreakBefore w:val="0"/>
        <w:kinsoku/>
        <w:wordWrap/>
        <w:overflowPunct/>
        <w:topLinePunct w:val="0"/>
        <w:autoSpaceDE/>
        <w:autoSpaceDN/>
        <w:bidi w:val="0"/>
        <w:snapToGrid/>
        <w:spacing w:line="500" w:lineRule="exact"/>
        <w:ind w:right="-4" w:firstLine="424" w:firstLineChars="177"/>
        <w:rPr>
          <w:rFonts w:hint="eastAsia" w:asciiTheme="minorEastAsia" w:hAnsiTheme="minorEastAsia" w:eastAsiaTheme="minorEastAsia" w:cstheme="minorEastAsia"/>
          <w:bCs/>
          <w:color w:val="auto"/>
          <w:lang w:val="zh-CN"/>
        </w:rPr>
      </w:pPr>
      <w:r>
        <w:rPr>
          <w:rFonts w:hint="eastAsia" w:asciiTheme="minorEastAsia" w:hAnsiTheme="minorEastAsia" w:eastAsiaTheme="minorEastAsia" w:cstheme="minorEastAsia"/>
          <w:bCs/>
          <w:color w:val="auto"/>
        </w:rPr>
        <w:t>12.4</w:t>
      </w:r>
      <w:r>
        <w:rPr>
          <w:rFonts w:hint="eastAsia" w:asciiTheme="minorEastAsia" w:hAnsiTheme="minorEastAsia" w:eastAsiaTheme="minorEastAsia" w:cstheme="minorEastAsia"/>
          <w:bCs/>
          <w:color w:val="auto"/>
          <w:lang w:val="zh-CN"/>
        </w:rPr>
        <w:t>工程结算时，据实结算，综合单价不变，只对甲方认质认价的材</w:t>
      </w:r>
      <w:r>
        <w:rPr>
          <w:rFonts w:hint="eastAsia" w:asciiTheme="minorEastAsia" w:hAnsiTheme="minorEastAsia" w:eastAsiaTheme="minorEastAsia" w:cstheme="minorEastAsia"/>
          <w:bCs/>
          <w:color w:val="auto"/>
        </w:rPr>
        <w:t>料</w:t>
      </w:r>
      <w:r>
        <w:rPr>
          <w:rFonts w:hint="eastAsia" w:asciiTheme="minorEastAsia" w:hAnsiTheme="minorEastAsia" w:eastAsiaTheme="minorEastAsia" w:cstheme="minorEastAsia"/>
          <w:bCs/>
          <w:color w:val="auto"/>
          <w:lang w:val="zh-CN"/>
        </w:rPr>
        <w:t>价格调正负差价，调差部分除计取税金之外不再计取任何费用。</w:t>
      </w:r>
    </w:p>
    <w:p w14:paraId="5D4DB43F">
      <w:pPr>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rPr>
        <w:t>12.5</w:t>
      </w:r>
      <w:r>
        <w:rPr>
          <w:rFonts w:hint="eastAsia" w:asciiTheme="minorEastAsia" w:hAnsiTheme="minorEastAsia" w:eastAsiaTheme="minorEastAsia" w:cstheme="minorEastAsia"/>
          <w:bCs/>
          <w:color w:val="auto"/>
          <w:lang w:val="zh-CN"/>
        </w:rPr>
        <w:t>如果清单项目内的工程项目在实际施工中未进行施工或者因设计变更减少的项目，结算时按实际减少工程量或清单量和投标预算单价扣减造价。</w:t>
      </w:r>
      <w:r>
        <w:rPr>
          <w:rFonts w:hint="eastAsia" w:asciiTheme="minorEastAsia" w:hAnsiTheme="minorEastAsia" w:eastAsiaTheme="minorEastAsia" w:cstheme="minorEastAsia"/>
          <w:bCs/>
          <w:color w:val="auto"/>
          <w:sz w:val="24"/>
          <w:szCs w:val="24"/>
          <w:lang w:val="zh-CN"/>
        </w:rPr>
        <w:t xml:space="preserve"> </w:t>
      </w:r>
      <w:r>
        <w:rPr>
          <w:rFonts w:hint="eastAsia" w:asciiTheme="minorEastAsia" w:hAnsiTheme="minorEastAsia" w:eastAsiaTheme="minorEastAsia" w:cstheme="minorEastAsia"/>
          <w:bCs/>
          <w:i w:val="0"/>
          <w:iCs w:val="0"/>
          <w:caps w:val="0"/>
          <w:color w:val="auto"/>
          <w:spacing w:val="0"/>
          <w:kern w:val="0"/>
          <w:sz w:val="24"/>
          <w:szCs w:val="24"/>
          <w:shd w:val="clear" w:fill="FFFFFF"/>
          <w:lang w:val="zh-CN" w:eastAsia="zh-CN" w:bidi="ar"/>
        </w:rPr>
        <w:t>因承包人原因导致的设计变更或施工变更，由此产生的额外费用由承包人承担。</w:t>
      </w:r>
      <w:r>
        <w:rPr>
          <w:rFonts w:hint="eastAsia" w:asciiTheme="minorEastAsia" w:hAnsiTheme="minorEastAsia" w:eastAsiaTheme="minorEastAsia" w:cstheme="minorEastAsia"/>
          <w:bCs/>
          <w:color w:val="auto"/>
          <w:sz w:val="24"/>
          <w:szCs w:val="24"/>
          <w:lang w:val="zh-CN"/>
        </w:rPr>
        <w:t xml:space="preserve"> </w:t>
      </w:r>
      <w:r>
        <w:rPr>
          <w:rFonts w:hint="eastAsia" w:asciiTheme="minorEastAsia" w:hAnsiTheme="minorEastAsia" w:eastAsiaTheme="minorEastAsia" w:cstheme="minorEastAsia"/>
          <w:bCs/>
          <w:color w:val="auto"/>
          <w:sz w:val="24"/>
          <w:szCs w:val="24"/>
        </w:rPr>
        <w:t xml:space="preserve">      </w:t>
      </w:r>
      <w:r>
        <w:rPr>
          <w:rFonts w:hint="eastAsia" w:asciiTheme="minorEastAsia" w:hAnsiTheme="minorEastAsia" w:eastAsiaTheme="minorEastAsia" w:cstheme="minorEastAsia"/>
          <w:bCs/>
          <w:color w:val="auto"/>
        </w:rPr>
        <w:t xml:space="preserve">                      </w:t>
      </w:r>
    </w:p>
    <w:p w14:paraId="0908C775">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rPr>
      </w:pPr>
      <w:r>
        <w:rPr>
          <w:rFonts w:hint="eastAsia" w:asciiTheme="minorEastAsia" w:hAnsiTheme="minorEastAsia" w:eastAsiaTheme="minorEastAsia" w:cstheme="minorEastAsia"/>
          <w:bCs/>
          <w:color w:val="auto"/>
          <w:sz w:val="24"/>
          <w:szCs w:val="24"/>
        </w:rPr>
        <w:t>13、</w:t>
      </w:r>
      <w:r>
        <w:rPr>
          <w:rFonts w:hint="eastAsia" w:asciiTheme="minorEastAsia" w:hAnsiTheme="minorEastAsia" w:eastAsiaTheme="minorEastAsia" w:cstheme="minorEastAsia"/>
          <w:b/>
          <w:color w:val="auto"/>
          <w:sz w:val="24"/>
          <w:szCs w:val="24"/>
        </w:rPr>
        <w:t>工程预付款</w:t>
      </w:r>
      <w:r>
        <w:rPr>
          <w:rFonts w:hint="eastAsia" w:asciiTheme="minorEastAsia" w:hAnsiTheme="minorEastAsia" w:eastAsiaTheme="minorEastAsia" w:cstheme="minorEastAsia"/>
          <w:b/>
          <w:color w:val="auto"/>
          <w:sz w:val="24"/>
          <w:lang w:val="zh-CN"/>
        </w:rPr>
        <w:t>：</w:t>
      </w:r>
      <w:r>
        <w:rPr>
          <w:rFonts w:hint="eastAsia" w:asciiTheme="minorEastAsia" w:hAnsiTheme="minorEastAsia" w:eastAsiaTheme="minorEastAsia" w:cstheme="minorEastAsia"/>
          <w:b/>
          <w:color w:val="auto"/>
          <w:sz w:val="24"/>
        </w:rPr>
        <w:t xml:space="preserve"> </w:t>
      </w:r>
      <w:r>
        <w:rPr>
          <w:rFonts w:hint="eastAsia" w:asciiTheme="minorEastAsia" w:hAnsiTheme="minorEastAsia" w:eastAsiaTheme="minorEastAsia" w:cstheme="minorEastAsia"/>
          <w:b/>
          <w:color w:val="auto"/>
          <w:sz w:val="24"/>
          <w:szCs w:val="24"/>
          <w:u w:val="single"/>
        </w:rPr>
        <w:t xml:space="preserve">           </w:t>
      </w:r>
      <w:r>
        <w:rPr>
          <w:rFonts w:hint="eastAsia" w:asciiTheme="minorEastAsia" w:hAnsiTheme="minorEastAsia" w:eastAsiaTheme="minorEastAsia" w:cstheme="minorEastAsia"/>
          <w:b/>
          <w:color w:val="auto"/>
          <w:sz w:val="24"/>
        </w:rPr>
        <w:t xml:space="preserve">  </w:t>
      </w:r>
      <w:r>
        <w:rPr>
          <w:rFonts w:hint="eastAsia" w:asciiTheme="minorEastAsia" w:hAnsiTheme="minorEastAsia" w:eastAsiaTheme="minorEastAsia" w:cstheme="minorEastAsia"/>
          <w:bCs/>
          <w:color w:val="auto"/>
          <w:sz w:val="24"/>
          <w:lang w:val="zh-CN"/>
        </w:rPr>
        <w:t xml:space="preserve">  </w:t>
      </w:r>
      <w:r>
        <w:rPr>
          <w:rFonts w:hint="eastAsia" w:asciiTheme="minorEastAsia" w:hAnsiTheme="minorEastAsia" w:eastAsiaTheme="minorEastAsia" w:cstheme="minorEastAsia"/>
          <w:bCs/>
          <w:color w:val="auto"/>
          <w:sz w:val="24"/>
        </w:rPr>
        <w:t xml:space="preserve">           </w:t>
      </w:r>
    </w:p>
    <w:p w14:paraId="30D87C91">
      <w:pPr>
        <w:pStyle w:val="265"/>
        <w:keepNext w:val="0"/>
        <w:keepLines w:val="0"/>
        <w:pageBreakBefore w:val="0"/>
        <w:kinsoku/>
        <w:wordWrap/>
        <w:overflowPunct/>
        <w:topLinePunct w:val="0"/>
        <w:autoSpaceDE/>
        <w:autoSpaceDN/>
        <w:bidi w:val="0"/>
        <w:snapToGrid/>
        <w:spacing w:line="500" w:lineRule="exact"/>
        <w:ind w:firstLine="424" w:firstLineChars="177"/>
        <w:outlineLvl w:val="2"/>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14、工程量确认</w:t>
      </w:r>
    </w:p>
    <w:p w14:paraId="7C2F8ED4">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 xml:space="preserve">承包人向发包人提交已完工程量报告的时间：               </w:t>
      </w:r>
    </w:p>
    <w:p w14:paraId="00A85028">
      <w:pPr>
        <w:pStyle w:val="265"/>
        <w:keepNext w:val="0"/>
        <w:keepLines w:val="0"/>
        <w:pageBreakBefore w:val="0"/>
        <w:kinsoku/>
        <w:wordWrap/>
        <w:overflowPunct/>
        <w:topLinePunct w:val="0"/>
        <w:autoSpaceDE/>
        <w:autoSpaceDN/>
        <w:bidi w:val="0"/>
        <w:snapToGrid/>
        <w:spacing w:line="500" w:lineRule="exact"/>
        <w:ind w:firstLine="424" w:firstLineChars="177"/>
        <w:outlineLvl w:val="2"/>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15、工程款（进度款）支付的方式和时间:</w:t>
      </w:r>
    </w:p>
    <w:p w14:paraId="2E4D6A78">
      <w:pPr>
        <w:pStyle w:val="265"/>
        <w:keepNext w:val="0"/>
        <w:keepLines w:val="0"/>
        <w:pageBreakBefore w:val="0"/>
        <w:kinsoku/>
        <w:wordWrap/>
        <w:overflowPunct/>
        <w:topLinePunct w:val="0"/>
        <w:autoSpaceDE/>
        <w:autoSpaceDN/>
        <w:bidi w:val="0"/>
        <w:snapToGrid/>
        <w:spacing w:line="500" w:lineRule="exact"/>
        <w:ind w:firstLine="424" w:firstLineChars="177"/>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15-1、具体的付款方式：(1)合同签订后支付合同总价款的</w:t>
      </w:r>
      <w:r>
        <w:rPr>
          <w:rFonts w:hint="eastAsia" w:asciiTheme="minorEastAsia" w:hAnsiTheme="minorEastAsia" w:eastAsiaTheme="minorEastAsia" w:cstheme="minorEastAsia"/>
          <w:color w:val="auto"/>
          <w:sz w:val="24"/>
          <w:szCs w:val="24"/>
          <w:u w:val="single"/>
        </w:rPr>
        <w:t>40</w:t>
      </w:r>
      <w:r>
        <w:rPr>
          <w:rFonts w:hint="eastAsia" w:asciiTheme="minorEastAsia" w:hAnsiTheme="minorEastAsia" w:eastAsiaTheme="minorEastAsia" w:cstheme="minorEastAsia"/>
          <w:color w:val="auto"/>
          <w:sz w:val="24"/>
          <w:szCs w:val="24"/>
        </w:rPr>
        <w:t xml:space="preserve"> % (即人民币</w:t>
      </w:r>
      <w:r>
        <w:rPr>
          <w:rFonts w:hint="eastAsia" w:asciiTheme="minorEastAsia" w:hAnsiTheme="minorEastAsia" w:eastAsiaTheme="minorEastAsia" w:cstheme="minorEastAsia"/>
          <w:color w:val="auto"/>
          <w:sz w:val="24"/>
          <w:szCs w:val="24"/>
          <w:u w:val="none"/>
        </w:rPr>
        <w:t>大写</w:t>
      </w:r>
      <w:r>
        <w:rPr>
          <w:rFonts w:hint="eastAsia" w:asciiTheme="minorEastAsia" w:hAnsiTheme="minorEastAsia" w:eastAsiaTheme="minorEastAsia" w:cstheme="minorEastAsia"/>
          <w:color w:val="auto"/>
          <w:sz w:val="24"/>
          <w:szCs w:val="24"/>
          <w:highlight w:val="yellow"/>
          <w:u w:val="none"/>
        </w:rPr>
        <w:t>：</w:t>
      </w:r>
      <w:r>
        <w:rPr>
          <w:rFonts w:hint="eastAsia" w:asciiTheme="minorEastAsia" w:hAnsiTheme="minorEastAsia" w:eastAsiaTheme="minorEastAsia" w:cstheme="minorEastAsia"/>
          <w:color w:val="auto"/>
          <w:sz w:val="24"/>
          <w:szCs w:val="24"/>
          <w:highlight w:val="yellow"/>
          <w:u w:val="single"/>
          <w:lang w:val="en-US" w:eastAsia="zh-CN"/>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none"/>
          <w:lang w:val="en-US" w:eastAsia="zh-CN"/>
        </w:rPr>
        <w:t xml:space="preserve"> </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highlight w:val="yellow"/>
          <w:u w:val="none"/>
        </w:rPr>
        <w:t>元，小写：</w:t>
      </w:r>
      <w:r>
        <w:rPr>
          <w:rFonts w:hint="eastAsia" w:asciiTheme="minorEastAsia" w:hAnsiTheme="minorEastAsia" w:eastAsiaTheme="minorEastAsia" w:cstheme="minorEastAsia"/>
          <w:color w:val="auto"/>
          <w:sz w:val="24"/>
          <w:szCs w:val="24"/>
          <w:highlight w:val="yellow"/>
          <w:u w:val="single"/>
        </w:rPr>
        <w:t xml:space="preserve">  </w:t>
      </w:r>
      <w:r>
        <w:rPr>
          <w:rFonts w:hint="eastAsia" w:asciiTheme="minorEastAsia" w:hAnsiTheme="minorEastAsia" w:eastAsiaTheme="minorEastAsia" w:cstheme="minorEastAsia"/>
          <w:color w:val="auto"/>
          <w:sz w:val="24"/>
          <w:szCs w:val="24"/>
          <w:highlight w:val="yellow"/>
          <w:u w:val="single"/>
          <w:lang w:val="en-US" w:eastAsia="zh-CN"/>
        </w:rPr>
        <w:t xml:space="preserve">    </w:t>
      </w:r>
      <w:r>
        <w:rPr>
          <w:rFonts w:hint="eastAsia" w:asciiTheme="minorEastAsia" w:hAnsiTheme="minorEastAsia" w:eastAsiaTheme="minorEastAsia" w:cstheme="minorEastAsia"/>
          <w:color w:val="auto"/>
          <w:sz w:val="24"/>
          <w:szCs w:val="24"/>
          <w:highlight w:val="yellow"/>
          <w:u w:val="single"/>
        </w:rPr>
        <w:t>元</w:t>
      </w:r>
      <w:r>
        <w:rPr>
          <w:rFonts w:hint="eastAsia" w:asciiTheme="minorEastAsia" w:hAnsiTheme="minorEastAsia" w:eastAsiaTheme="minorEastAsia" w:cstheme="minorEastAsia"/>
          <w:color w:val="auto"/>
          <w:sz w:val="24"/>
          <w:szCs w:val="24"/>
          <w:highlight w:val="yellow"/>
        </w:rPr>
        <w:t>)</w:t>
      </w:r>
      <w:r>
        <w:rPr>
          <w:rFonts w:hint="eastAsia" w:asciiTheme="minorEastAsia" w:hAnsiTheme="minorEastAsia" w:eastAsiaTheme="minorEastAsia" w:cstheme="minorEastAsia"/>
          <w:color w:val="auto"/>
          <w:sz w:val="24"/>
          <w:szCs w:val="24"/>
        </w:rPr>
        <w:t>；(2)工程施工进度达到</w:t>
      </w:r>
      <w:r>
        <w:rPr>
          <w:rFonts w:hint="eastAsia" w:asciiTheme="minorEastAsia" w:hAnsiTheme="minorEastAsia" w:eastAsiaTheme="minorEastAsia" w:cstheme="minorEastAsia"/>
          <w:color w:val="auto"/>
          <w:sz w:val="24"/>
          <w:szCs w:val="24"/>
          <w:u w:val="single"/>
          <w:lang w:val="en-US" w:eastAsia="zh-CN"/>
        </w:rPr>
        <w:t>6</w:t>
      </w:r>
      <w:r>
        <w:rPr>
          <w:rFonts w:hint="eastAsia" w:asciiTheme="minorEastAsia" w:hAnsiTheme="minorEastAsia" w:eastAsiaTheme="minorEastAsia" w:cstheme="minorEastAsia"/>
          <w:color w:val="auto"/>
          <w:sz w:val="24"/>
          <w:szCs w:val="24"/>
          <w:u w:val="single"/>
        </w:rPr>
        <w:t>0</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%及以上，</w:t>
      </w:r>
      <w:r>
        <w:rPr>
          <w:rFonts w:hint="eastAsia" w:asciiTheme="minorEastAsia" w:hAnsiTheme="minorEastAsia" w:eastAsiaTheme="minorEastAsia" w:cstheme="minorEastAsia"/>
          <w:bCs/>
          <w:i w:val="0"/>
          <w:iCs w:val="0"/>
          <w:caps w:val="0"/>
          <w:color w:val="auto"/>
          <w:spacing w:val="0"/>
          <w:kern w:val="0"/>
          <w:sz w:val="24"/>
          <w:szCs w:val="24"/>
          <w:shd w:val="clear" w:fill="FFFFFF"/>
          <w:lang w:val="en-US" w:eastAsia="zh-CN" w:bidi="ar"/>
        </w:rPr>
        <w:t>且经过发包人和监理单位共同验收合格后，</w:t>
      </w:r>
      <w:r>
        <w:rPr>
          <w:rFonts w:hint="eastAsia" w:asciiTheme="minorEastAsia" w:hAnsiTheme="minorEastAsia" w:eastAsiaTheme="minorEastAsia" w:cstheme="minorEastAsia"/>
          <w:color w:val="auto"/>
          <w:sz w:val="24"/>
          <w:szCs w:val="24"/>
        </w:rPr>
        <w:t>支付到合同总价款的</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highlight w:val="yellow"/>
        </w:rPr>
        <w:t>(即人民币大写：</w:t>
      </w:r>
      <w:r>
        <w:rPr>
          <w:rFonts w:hint="eastAsia" w:asciiTheme="minorEastAsia" w:hAnsiTheme="minorEastAsia" w:eastAsiaTheme="minorEastAsia" w:cstheme="minorEastAsia"/>
          <w:color w:val="auto"/>
          <w:sz w:val="24"/>
          <w:szCs w:val="24"/>
          <w:highlight w:val="yellow"/>
          <w:u w:val="single"/>
        </w:rPr>
        <w:t xml:space="preserve">          </w:t>
      </w:r>
      <w:r>
        <w:rPr>
          <w:rFonts w:hint="eastAsia" w:asciiTheme="minorEastAsia" w:hAnsiTheme="minorEastAsia" w:eastAsiaTheme="minorEastAsia" w:cstheme="minorEastAsia"/>
          <w:color w:val="auto"/>
          <w:sz w:val="24"/>
          <w:szCs w:val="24"/>
          <w:highlight w:val="yellow"/>
        </w:rPr>
        <w:t>，小写：</w:t>
      </w:r>
      <w:r>
        <w:rPr>
          <w:rFonts w:hint="eastAsia" w:asciiTheme="minorEastAsia" w:hAnsiTheme="minorEastAsia" w:eastAsiaTheme="minorEastAsia" w:cstheme="minorEastAsia"/>
          <w:color w:val="auto"/>
          <w:sz w:val="24"/>
          <w:szCs w:val="24"/>
          <w:highlight w:val="yellow"/>
          <w:u w:val="single"/>
        </w:rPr>
        <w:t xml:space="preserve">      </w:t>
      </w:r>
      <w:r>
        <w:rPr>
          <w:rFonts w:hint="eastAsia" w:asciiTheme="minorEastAsia" w:hAnsiTheme="minorEastAsia" w:eastAsiaTheme="minorEastAsia" w:cstheme="minorEastAsia"/>
          <w:color w:val="auto"/>
          <w:sz w:val="24"/>
          <w:szCs w:val="24"/>
          <w:highlight w:val="yellow"/>
        </w:rPr>
        <w:t>元)；</w:t>
      </w:r>
      <w:r>
        <w:rPr>
          <w:rFonts w:hint="eastAsia" w:asciiTheme="minorEastAsia" w:hAnsiTheme="minorEastAsia" w:eastAsiaTheme="minorEastAsia" w:cstheme="minorEastAsia"/>
          <w:color w:val="auto"/>
          <w:sz w:val="24"/>
          <w:szCs w:val="24"/>
        </w:rPr>
        <w:t>(3)工程施工进度达到</w:t>
      </w:r>
      <w:r>
        <w:rPr>
          <w:rFonts w:hint="eastAsia" w:asciiTheme="minorEastAsia" w:hAnsiTheme="minorEastAsia" w:eastAsiaTheme="minorEastAsia" w:cstheme="minorEastAsia"/>
          <w:color w:val="auto"/>
          <w:sz w:val="24"/>
          <w:szCs w:val="24"/>
          <w:u w:val="single"/>
          <w:lang w:val="en-US" w:eastAsia="zh-CN"/>
        </w:rPr>
        <w:t>9</w:t>
      </w:r>
      <w:r>
        <w:rPr>
          <w:rFonts w:hint="eastAsia" w:asciiTheme="minorEastAsia" w:hAnsiTheme="minorEastAsia" w:eastAsiaTheme="minorEastAsia" w:cstheme="minorEastAsia"/>
          <w:color w:val="auto"/>
          <w:sz w:val="24"/>
          <w:szCs w:val="24"/>
          <w:u w:val="single"/>
        </w:rPr>
        <w:t>0</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%及以上，</w:t>
      </w:r>
      <w:r>
        <w:rPr>
          <w:rFonts w:hint="eastAsia" w:asciiTheme="minorEastAsia" w:hAnsiTheme="minorEastAsia" w:eastAsiaTheme="minorEastAsia" w:cstheme="minorEastAsia"/>
          <w:bCs/>
          <w:i w:val="0"/>
          <w:iCs w:val="0"/>
          <w:caps w:val="0"/>
          <w:color w:val="auto"/>
          <w:spacing w:val="0"/>
          <w:kern w:val="0"/>
          <w:sz w:val="24"/>
          <w:szCs w:val="24"/>
          <w:shd w:val="clear" w:fill="FFFFFF"/>
          <w:lang w:val="en-US" w:eastAsia="zh-CN" w:bidi="ar"/>
        </w:rPr>
        <w:t>且经过发包人和监理单位共同验收合格后，</w:t>
      </w:r>
      <w:r>
        <w:rPr>
          <w:rFonts w:hint="eastAsia" w:asciiTheme="minorEastAsia" w:hAnsiTheme="minorEastAsia" w:eastAsiaTheme="minorEastAsia" w:cstheme="minorEastAsia"/>
          <w:color w:val="auto"/>
          <w:sz w:val="24"/>
          <w:szCs w:val="24"/>
        </w:rPr>
        <w:t>支付到合同总价款的</w:t>
      </w:r>
      <w:r>
        <w:rPr>
          <w:rFonts w:hint="eastAsia" w:asciiTheme="minorEastAsia" w:hAnsiTheme="minorEastAsia" w:eastAsiaTheme="minorEastAsia" w:cstheme="minorEastAsia"/>
          <w:color w:val="auto"/>
          <w:sz w:val="24"/>
          <w:szCs w:val="24"/>
          <w:u w:val="single"/>
          <w:lang w:val="en-US" w:eastAsia="zh-CN"/>
        </w:rPr>
        <w:t>90</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highlight w:val="yellow"/>
        </w:rPr>
        <w:t>(即人民币大写：</w:t>
      </w:r>
      <w:r>
        <w:rPr>
          <w:rFonts w:hint="eastAsia" w:asciiTheme="minorEastAsia" w:hAnsiTheme="minorEastAsia" w:eastAsiaTheme="minorEastAsia" w:cstheme="minorEastAsia"/>
          <w:color w:val="auto"/>
          <w:sz w:val="24"/>
          <w:szCs w:val="24"/>
          <w:highlight w:val="yellow"/>
          <w:u w:val="single"/>
        </w:rPr>
        <w:t xml:space="preserve">          </w:t>
      </w:r>
      <w:r>
        <w:rPr>
          <w:rFonts w:hint="eastAsia" w:asciiTheme="minorEastAsia" w:hAnsiTheme="minorEastAsia" w:eastAsiaTheme="minorEastAsia" w:cstheme="minorEastAsia"/>
          <w:color w:val="auto"/>
          <w:sz w:val="24"/>
          <w:szCs w:val="24"/>
          <w:highlight w:val="yellow"/>
        </w:rPr>
        <w:t>，小写：</w:t>
      </w:r>
      <w:r>
        <w:rPr>
          <w:rFonts w:hint="eastAsia" w:asciiTheme="minorEastAsia" w:hAnsiTheme="minorEastAsia" w:eastAsiaTheme="minorEastAsia" w:cstheme="minorEastAsia"/>
          <w:color w:val="auto"/>
          <w:sz w:val="24"/>
          <w:szCs w:val="24"/>
          <w:highlight w:val="yellow"/>
          <w:u w:val="single"/>
        </w:rPr>
        <w:t xml:space="preserve">      </w:t>
      </w:r>
      <w:r>
        <w:rPr>
          <w:rFonts w:hint="eastAsia" w:asciiTheme="minorEastAsia" w:hAnsiTheme="minorEastAsia" w:eastAsiaTheme="minorEastAsia" w:cstheme="minorEastAsia"/>
          <w:color w:val="auto"/>
          <w:sz w:val="24"/>
          <w:szCs w:val="24"/>
          <w:highlight w:val="yellow"/>
        </w:rPr>
        <w:t>元)；</w:t>
      </w:r>
      <w:r>
        <w:rPr>
          <w:rFonts w:hint="eastAsia" w:asciiTheme="minorEastAsia" w:hAnsiTheme="minorEastAsia" w:eastAsiaTheme="minorEastAsia" w:cstheme="minorEastAsia"/>
          <w:color w:val="auto"/>
          <w:sz w:val="24"/>
          <w:szCs w:val="24"/>
          <w:highlight w:val="yellow"/>
          <w:lang w:eastAsia="zh-CN"/>
        </w:rPr>
        <w:t>（</w:t>
      </w:r>
      <w:r>
        <w:rPr>
          <w:rFonts w:hint="eastAsia" w:asciiTheme="minorEastAsia" w:hAnsiTheme="minorEastAsia" w:eastAsiaTheme="minorEastAsia" w:cstheme="minorEastAsia"/>
          <w:color w:val="auto"/>
          <w:sz w:val="24"/>
          <w:szCs w:val="24"/>
          <w:highlight w:val="yellow"/>
          <w:lang w:val="en-US" w:eastAsia="zh-CN"/>
        </w:rPr>
        <w:t>4）</w:t>
      </w:r>
      <w:r>
        <w:rPr>
          <w:rFonts w:hint="eastAsia" w:asciiTheme="minorEastAsia" w:hAnsiTheme="minorEastAsia" w:eastAsiaTheme="minorEastAsia" w:cstheme="minorEastAsia"/>
          <w:color w:val="auto"/>
          <w:sz w:val="24"/>
          <w:szCs w:val="24"/>
        </w:rPr>
        <w:t>项目完工</w:t>
      </w:r>
      <w:r>
        <w:rPr>
          <w:rFonts w:hint="eastAsia" w:asciiTheme="minorEastAsia" w:hAnsiTheme="minorEastAsia" w:eastAsiaTheme="minorEastAsia" w:cstheme="minorEastAsia"/>
          <w:color w:val="auto"/>
          <w:sz w:val="24"/>
          <w:szCs w:val="24"/>
          <w:lang w:val="en-US" w:eastAsia="zh-CN"/>
        </w:rPr>
        <w:t>且</w:t>
      </w:r>
      <w:r>
        <w:rPr>
          <w:rFonts w:hint="eastAsia" w:asciiTheme="minorEastAsia" w:hAnsiTheme="minorEastAsia" w:eastAsiaTheme="minorEastAsia" w:cstheme="minorEastAsia"/>
          <w:bCs/>
          <w:i w:val="0"/>
          <w:iCs w:val="0"/>
          <w:caps w:val="0"/>
          <w:color w:val="auto"/>
          <w:spacing w:val="0"/>
          <w:kern w:val="0"/>
          <w:sz w:val="24"/>
          <w:szCs w:val="24"/>
          <w:shd w:val="clear" w:fill="FFFFFF"/>
          <w:lang w:val="en-US" w:eastAsia="zh-CN" w:bidi="ar"/>
        </w:rPr>
        <w:t>且经过发包人和监理单位共同验收合格后</w:t>
      </w:r>
      <w:r>
        <w:rPr>
          <w:rFonts w:hint="eastAsia" w:asciiTheme="minorEastAsia" w:hAnsiTheme="minorEastAsia" w:eastAsiaTheme="minorEastAsia" w:cstheme="minorEastAsia"/>
          <w:color w:val="auto"/>
          <w:sz w:val="24"/>
          <w:szCs w:val="24"/>
        </w:rPr>
        <w:t>，支付到合同总价款的</w:t>
      </w:r>
      <w:r>
        <w:rPr>
          <w:rFonts w:hint="eastAsia" w:asciiTheme="minorEastAsia" w:hAnsiTheme="minorEastAsia" w:eastAsiaTheme="minorEastAsia" w:cstheme="minorEastAsia"/>
          <w:color w:val="auto"/>
          <w:sz w:val="24"/>
          <w:szCs w:val="24"/>
          <w:u w:val="single"/>
          <w:lang w:val="en-US" w:eastAsia="zh-CN"/>
        </w:rPr>
        <w:t>97</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highlight w:val="yellow"/>
        </w:rPr>
        <w:t>(即人民币大写：</w:t>
      </w:r>
      <w:r>
        <w:rPr>
          <w:rFonts w:hint="eastAsia" w:asciiTheme="minorEastAsia" w:hAnsiTheme="minorEastAsia" w:eastAsiaTheme="minorEastAsia" w:cstheme="minorEastAsia"/>
          <w:color w:val="auto"/>
          <w:sz w:val="24"/>
          <w:szCs w:val="24"/>
          <w:highlight w:val="yellow"/>
          <w:u w:val="single"/>
        </w:rPr>
        <w:t xml:space="preserve">          </w:t>
      </w:r>
      <w:r>
        <w:rPr>
          <w:rFonts w:hint="eastAsia" w:asciiTheme="minorEastAsia" w:hAnsiTheme="minorEastAsia" w:eastAsiaTheme="minorEastAsia" w:cstheme="minorEastAsia"/>
          <w:color w:val="auto"/>
          <w:sz w:val="24"/>
          <w:szCs w:val="24"/>
          <w:highlight w:val="yellow"/>
        </w:rPr>
        <w:t>，小写：</w:t>
      </w:r>
      <w:r>
        <w:rPr>
          <w:rFonts w:hint="eastAsia" w:asciiTheme="minorEastAsia" w:hAnsiTheme="minorEastAsia" w:eastAsiaTheme="minorEastAsia" w:cstheme="minorEastAsia"/>
          <w:color w:val="auto"/>
          <w:sz w:val="24"/>
          <w:szCs w:val="24"/>
          <w:highlight w:val="yellow"/>
          <w:u w:val="single"/>
        </w:rPr>
        <w:t xml:space="preserve">      </w:t>
      </w:r>
      <w:r>
        <w:rPr>
          <w:rFonts w:hint="eastAsia" w:asciiTheme="minorEastAsia" w:hAnsiTheme="minorEastAsia" w:eastAsiaTheme="minorEastAsia" w:cstheme="minorEastAsia"/>
          <w:color w:val="auto"/>
          <w:sz w:val="24"/>
          <w:szCs w:val="24"/>
          <w:highlight w:val="yellow"/>
        </w:rPr>
        <w:t>元)；</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5）项目完工后，</w:t>
      </w:r>
      <w:r>
        <w:rPr>
          <w:rFonts w:hint="eastAsia" w:asciiTheme="minorEastAsia" w:hAnsiTheme="minorEastAsia" w:eastAsiaTheme="minorEastAsia" w:cstheme="minorEastAsia"/>
          <w:color w:val="auto"/>
          <w:sz w:val="24"/>
          <w:szCs w:val="24"/>
        </w:rPr>
        <w:t>承包人提供决算资料，由发包人向审计部门报送竣工决算资料进行决算评审，评审结束后，发包人按照决算评审价，支付至审定价款</w:t>
      </w:r>
      <w:r>
        <w:rPr>
          <w:rFonts w:hint="eastAsia" w:asciiTheme="minorEastAsia" w:hAnsiTheme="minorEastAsia" w:eastAsiaTheme="minorEastAsia" w:cstheme="minorEastAsia"/>
          <w:color w:val="auto"/>
          <w:sz w:val="24"/>
          <w:szCs w:val="24"/>
          <w:u w:val="single"/>
        </w:rPr>
        <w:t>100</w:t>
      </w:r>
      <w:r>
        <w:rPr>
          <w:rFonts w:hint="eastAsia" w:asciiTheme="minorEastAsia" w:hAnsiTheme="minorEastAsia" w:eastAsiaTheme="minorEastAsia" w:cstheme="minorEastAsia"/>
          <w:color w:val="auto"/>
          <w:sz w:val="24"/>
          <w:szCs w:val="24"/>
        </w:rPr>
        <w:t>%。(即人民</w:t>
      </w:r>
      <w:r>
        <w:rPr>
          <w:rFonts w:hint="eastAsia" w:asciiTheme="minorEastAsia" w:hAnsiTheme="minorEastAsia" w:eastAsiaTheme="minorEastAsia" w:cstheme="minorEastAsia"/>
          <w:color w:val="auto"/>
          <w:sz w:val="24"/>
          <w:szCs w:val="24"/>
          <w:highlight w:val="yellow"/>
        </w:rPr>
        <w:t>币大写：</w:t>
      </w:r>
      <w:r>
        <w:rPr>
          <w:rFonts w:hint="eastAsia" w:asciiTheme="minorEastAsia" w:hAnsiTheme="minorEastAsia" w:eastAsiaTheme="minorEastAsia" w:cstheme="minorEastAsia"/>
          <w:color w:val="auto"/>
          <w:sz w:val="24"/>
          <w:szCs w:val="24"/>
          <w:highlight w:val="yellow"/>
          <w:u w:val="single"/>
        </w:rPr>
        <w:t xml:space="preserve">          </w:t>
      </w:r>
      <w:r>
        <w:rPr>
          <w:rFonts w:hint="eastAsia" w:asciiTheme="minorEastAsia" w:hAnsiTheme="minorEastAsia" w:eastAsiaTheme="minorEastAsia" w:cstheme="minorEastAsia"/>
          <w:color w:val="auto"/>
          <w:sz w:val="24"/>
          <w:szCs w:val="24"/>
          <w:highlight w:val="yellow"/>
        </w:rPr>
        <w:t>，小写：</w:t>
      </w:r>
      <w:r>
        <w:rPr>
          <w:rFonts w:hint="eastAsia" w:asciiTheme="minorEastAsia" w:hAnsiTheme="minorEastAsia" w:eastAsiaTheme="minorEastAsia" w:cstheme="minorEastAsia"/>
          <w:color w:val="auto"/>
          <w:sz w:val="24"/>
          <w:szCs w:val="24"/>
          <w:highlight w:val="yellow"/>
          <w:u w:val="single"/>
        </w:rPr>
        <w:t xml:space="preserve">      </w:t>
      </w:r>
      <w:r>
        <w:rPr>
          <w:rFonts w:hint="eastAsia" w:asciiTheme="minorEastAsia" w:hAnsiTheme="minorEastAsia" w:eastAsiaTheme="minorEastAsia" w:cstheme="minorEastAsia"/>
          <w:color w:val="auto"/>
          <w:sz w:val="24"/>
          <w:szCs w:val="24"/>
          <w:highlight w:val="yellow"/>
        </w:rPr>
        <w:t>元)；</w:t>
      </w:r>
    </w:p>
    <w:p w14:paraId="420559F8">
      <w:pPr>
        <w:pStyle w:val="265"/>
        <w:spacing w:line="500" w:lineRule="exact"/>
        <w:ind w:firstLine="424" w:firstLineChars="177"/>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15-2、发包人对总承包人工程项目资金的使用实行监督和控制。</w:t>
      </w:r>
      <w:r>
        <w:rPr>
          <w:rFonts w:hint="eastAsia" w:asciiTheme="minorEastAsia" w:hAnsiTheme="minorEastAsia" w:eastAsiaTheme="minorEastAsia" w:cstheme="minorEastAsia"/>
          <w:bCs/>
          <w:i w:val="0"/>
          <w:iCs w:val="0"/>
          <w:caps w:val="0"/>
          <w:color w:val="auto"/>
          <w:spacing w:val="0"/>
          <w:kern w:val="0"/>
          <w:sz w:val="24"/>
          <w:szCs w:val="24"/>
          <w:shd w:val="clear" w:fill="FFFFFF"/>
          <w:lang w:val="en-US" w:eastAsia="zh-CN" w:bidi="ar"/>
        </w:rPr>
        <w:t>发包人有权定期检查资金使用情况，承包人应提供详细的财务报表和相关证明文件。如发现资金使用不当，发包人有权要求承包人立即改正，并采取必要的补救措施。若承包人未能</w:t>
      </w:r>
      <w:r>
        <w:rPr>
          <w:rFonts w:hint="eastAsia" w:asciiTheme="minorEastAsia" w:hAnsiTheme="minorEastAsia" w:eastAsiaTheme="minorEastAsia" w:cstheme="minorEastAsia"/>
          <w:bCs/>
          <w:i w:val="0"/>
          <w:iCs w:val="0"/>
          <w:caps w:val="0"/>
          <w:color w:val="auto"/>
          <w:spacing w:val="0"/>
          <w:kern w:val="0"/>
          <w:sz w:val="24"/>
          <w:szCs w:val="24"/>
          <w:shd w:val="clear"/>
          <w:lang w:val="en-US" w:eastAsia="zh-CN" w:bidi="ar"/>
        </w:rPr>
        <w:t>在甲方要求的期限内</w:t>
      </w:r>
      <w:r>
        <w:rPr>
          <w:rFonts w:hint="eastAsia" w:asciiTheme="minorEastAsia" w:hAnsiTheme="minorEastAsia" w:eastAsiaTheme="minorEastAsia" w:cstheme="minorEastAsia"/>
          <w:bCs/>
          <w:i w:val="0"/>
          <w:iCs w:val="0"/>
          <w:caps w:val="0"/>
          <w:color w:val="auto"/>
          <w:spacing w:val="0"/>
          <w:kern w:val="0"/>
          <w:sz w:val="24"/>
          <w:szCs w:val="24"/>
          <w:shd w:val="clear" w:fill="FFFFFF"/>
          <w:lang w:val="en-US" w:eastAsia="zh-CN" w:bidi="ar"/>
        </w:rPr>
        <w:t>改正，发包人有权暂停支付工程款，并要求承包人承担相应的法律责任。</w:t>
      </w:r>
    </w:p>
    <w:p w14:paraId="1F91BF2A">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Cs/>
          <w:color w:val="auto"/>
          <w:sz w:val="24"/>
          <w:szCs w:val="24"/>
        </w:rPr>
        <w:t>15-3、根据中华人民共和国建设部《建设工程造价管理办法》第十七条规定，“建设单位应当按照承包合同约定，在工程造价总额内划拨相应的造价管理费用。建设单位应当按照有关规定将工程造价核算、审核、决算和结算的有关资料及时提供给造价咨询单位、造价管理机构、审计机构等，并承担造价咨询、造价管理、审计等费用。如发现 多估冒算，超出审核定案工程造价百分之五部分审计费用由施</w:t>
      </w:r>
      <w:r>
        <w:rPr>
          <w:rFonts w:hint="eastAsia" w:asciiTheme="minorEastAsia" w:hAnsiTheme="minorEastAsia" w:eastAsiaTheme="minorEastAsia" w:cstheme="minorEastAsia"/>
          <w:bCs/>
          <w:color w:val="auto"/>
          <w:sz w:val="24"/>
          <w:szCs w:val="24"/>
          <w:lang w:val="en-US" w:eastAsia="zh-CN"/>
        </w:rPr>
        <w:t>承包人</w:t>
      </w:r>
      <w:r>
        <w:rPr>
          <w:rFonts w:hint="eastAsia" w:asciiTheme="minorEastAsia" w:hAnsiTheme="minorEastAsia" w:eastAsiaTheme="minorEastAsia" w:cstheme="minorEastAsia"/>
          <w:bCs/>
          <w:color w:val="auto"/>
          <w:sz w:val="24"/>
          <w:szCs w:val="24"/>
        </w:rPr>
        <w:t>承担。</w:t>
      </w:r>
    </w:p>
    <w:p w14:paraId="355F71C5">
      <w:pPr>
        <w:pStyle w:val="265"/>
        <w:keepNext w:val="0"/>
        <w:keepLines w:val="0"/>
        <w:pageBreakBefore w:val="0"/>
        <w:kinsoku/>
        <w:wordWrap/>
        <w:overflowPunct/>
        <w:topLinePunct w:val="0"/>
        <w:autoSpaceDE/>
        <w:autoSpaceDN/>
        <w:bidi w:val="0"/>
        <w:snapToGrid/>
        <w:spacing w:line="500" w:lineRule="exact"/>
        <w:ind w:firstLine="424" w:firstLineChars="177"/>
        <w:outlineLvl w:val="1"/>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（七）材料设备供应</w:t>
      </w:r>
    </w:p>
    <w:p w14:paraId="299C5F4B">
      <w:pPr>
        <w:pStyle w:val="265"/>
        <w:keepNext w:val="0"/>
        <w:keepLines w:val="0"/>
        <w:pageBreakBefore w:val="0"/>
        <w:kinsoku/>
        <w:wordWrap/>
        <w:overflowPunct/>
        <w:topLinePunct w:val="0"/>
        <w:autoSpaceDE/>
        <w:autoSpaceDN/>
        <w:bidi w:val="0"/>
        <w:snapToGrid/>
        <w:spacing w:line="500" w:lineRule="exact"/>
        <w:ind w:firstLine="424" w:firstLineChars="177"/>
        <w:outlineLvl w:val="2"/>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16、发包人供应材料设备</w:t>
      </w:r>
    </w:p>
    <w:p w14:paraId="6F009A15">
      <w:pPr>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rPr>
        <w:t xml:space="preserve">发包人供应材料设备：    </w:t>
      </w:r>
    </w:p>
    <w:p w14:paraId="05240FAB">
      <w:pPr>
        <w:pStyle w:val="265"/>
        <w:keepNext w:val="0"/>
        <w:keepLines w:val="0"/>
        <w:pageBreakBefore w:val="0"/>
        <w:kinsoku/>
        <w:wordWrap/>
        <w:overflowPunct/>
        <w:topLinePunct w:val="0"/>
        <w:autoSpaceDE/>
        <w:autoSpaceDN/>
        <w:bidi w:val="0"/>
        <w:snapToGrid/>
        <w:spacing w:line="500" w:lineRule="exact"/>
        <w:ind w:firstLine="424" w:firstLineChars="177"/>
        <w:outlineLvl w:val="2"/>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17、承包人采购材料设备</w:t>
      </w:r>
    </w:p>
    <w:p w14:paraId="5379C64C">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 xml:space="preserve">承包人采购材料设备的约定：                   </w:t>
      </w:r>
    </w:p>
    <w:p w14:paraId="01B92DC6">
      <w:pPr>
        <w:pStyle w:val="265"/>
        <w:keepNext w:val="0"/>
        <w:keepLines w:val="0"/>
        <w:pageBreakBefore w:val="0"/>
        <w:kinsoku/>
        <w:wordWrap/>
        <w:overflowPunct/>
        <w:topLinePunct w:val="0"/>
        <w:autoSpaceDE/>
        <w:autoSpaceDN/>
        <w:bidi w:val="0"/>
        <w:snapToGrid/>
        <w:spacing w:line="500" w:lineRule="exact"/>
        <w:ind w:firstLine="424" w:firstLineChars="177"/>
        <w:outlineLvl w:val="1"/>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（八）工程变更</w:t>
      </w:r>
    </w:p>
    <w:p w14:paraId="6A12E603">
      <w:pPr>
        <w:pStyle w:val="265"/>
        <w:keepNext w:val="0"/>
        <w:keepLines w:val="0"/>
        <w:pageBreakBefore w:val="0"/>
        <w:kinsoku/>
        <w:wordWrap/>
        <w:overflowPunct/>
        <w:topLinePunct w:val="0"/>
        <w:autoSpaceDE/>
        <w:autoSpaceDN/>
        <w:bidi w:val="0"/>
        <w:snapToGrid/>
        <w:spacing w:line="500" w:lineRule="exact"/>
        <w:ind w:firstLine="424" w:firstLineChars="177"/>
        <w:outlineLvl w:val="2"/>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 xml:space="preserve">18、工程设计变更： </w:t>
      </w:r>
    </w:p>
    <w:p w14:paraId="381DC871">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i w:val="0"/>
          <w:iCs w:val="0"/>
          <w:caps w:val="0"/>
          <w:color w:val="auto"/>
          <w:spacing w:val="0"/>
          <w:kern w:val="0"/>
          <w:sz w:val="24"/>
          <w:szCs w:val="24"/>
          <w:shd w:val="clear" w:fill="auto"/>
          <w:lang w:val="en-US" w:eastAsia="zh-CN" w:bidi="ar"/>
        </w:rPr>
        <w:t>18.1 任何工程变更均需经发包人书面批准。未经发包人书面批准，承包人不得擅自进行任何变更。</w:t>
      </w:r>
      <w:r>
        <w:rPr>
          <w:rFonts w:hint="eastAsia" w:asciiTheme="minorEastAsia" w:hAnsiTheme="minorEastAsia" w:eastAsiaTheme="minorEastAsia" w:cstheme="minorEastAsia"/>
          <w:bCs/>
          <w:i w:val="0"/>
          <w:iCs w:val="0"/>
          <w:caps w:val="0"/>
          <w:color w:val="auto"/>
          <w:spacing w:val="0"/>
          <w:kern w:val="0"/>
          <w:sz w:val="24"/>
          <w:szCs w:val="24"/>
          <w:shd w:val="clear" w:fill="auto"/>
          <w:lang w:val="en-US" w:eastAsia="zh-CN" w:bidi="ar"/>
        </w:rPr>
        <w:br w:type="textWrapping"/>
      </w:r>
      <w:r>
        <w:rPr>
          <w:rFonts w:hint="eastAsia" w:asciiTheme="minorEastAsia" w:hAnsiTheme="minorEastAsia" w:eastAsiaTheme="minorEastAsia" w:cstheme="minorEastAsia"/>
          <w:bCs/>
          <w:i w:val="0"/>
          <w:iCs w:val="0"/>
          <w:caps w:val="0"/>
          <w:color w:val="auto"/>
          <w:spacing w:val="0"/>
          <w:kern w:val="0"/>
          <w:sz w:val="24"/>
          <w:szCs w:val="24"/>
          <w:shd w:val="clear"/>
          <w:lang w:val="en-US" w:eastAsia="zh-CN" w:bidi="ar"/>
        </w:rPr>
        <w:t xml:space="preserve">   </w:t>
      </w:r>
      <w:r>
        <w:rPr>
          <w:rFonts w:hint="eastAsia" w:asciiTheme="minorEastAsia" w:hAnsiTheme="minorEastAsia" w:eastAsiaTheme="minorEastAsia" w:cstheme="minorEastAsia"/>
          <w:bCs/>
          <w:i w:val="0"/>
          <w:iCs w:val="0"/>
          <w:caps w:val="0"/>
          <w:color w:val="auto"/>
          <w:spacing w:val="0"/>
          <w:kern w:val="0"/>
          <w:sz w:val="24"/>
          <w:szCs w:val="24"/>
          <w:shd w:val="clear" w:fill="auto"/>
          <w:lang w:val="en-US" w:eastAsia="zh-CN" w:bidi="ar"/>
        </w:rPr>
        <w:t>18.2 承包人应在收到发包人书面变更指令后5日内，提交详细的变更方案和费用估算，经发包人审核同意后方可实施。</w:t>
      </w:r>
      <w:r>
        <w:rPr>
          <w:rFonts w:hint="eastAsia" w:asciiTheme="minorEastAsia" w:hAnsiTheme="minorEastAsia" w:eastAsiaTheme="minorEastAsia" w:cstheme="minorEastAsia"/>
          <w:bCs/>
          <w:i w:val="0"/>
          <w:iCs w:val="0"/>
          <w:caps w:val="0"/>
          <w:color w:val="auto"/>
          <w:spacing w:val="0"/>
          <w:kern w:val="0"/>
          <w:sz w:val="24"/>
          <w:szCs w:val="24"/>
          <w:shd w:val="clear" w:fill="auto"/>
          <w:lang w:val="en-US" w:eastAsia="zh-CN" w:bidi="ar"/>
        </w:rPr>
        <w:br w:type="textWrapping"/>
      </w:r>
      <w:r>
        <w:rPr>
          <w:rFonts w:hint="eastAsia" w:asciiTheme="minorEastAsia" w:hAnsiTheme="minorEastAsia" w:eastAsiaTheme="minorEastAsia" w:cstheme="minorEastAsia"/>
          <w:bCs/>
          <w:i w:val="0"/>
          <w:iCs w:val="0"/>
          <w:caps w:val="0"/>
          <w:color w:val="auto"/>
          <w:spacing w:val="0"/>
          <w:kern w:val="0"/>
          <w:sz w:val="24"/>
          <w:szCs w:val="24"/>
          <w:shd w:val="clear"/>
          <w:lang w:val="en-US" w:eastAsia="zh-CN" w:bidi="ar"/>
        </w:rPr>
        <w:t xml:space="preserve">   </w:t>
      </w:r>
      <w:r>
        <w:rPr>
          <w:rFonts w:hint="eastAsia" w:asciiTheme="minorEastAsia" w:hAnsiTheme="minorEastAsia" w:eastAsiaTheme="minorEastAsia" w:cstheme="minorEastAsia"/>
          <w:bCs/>
          <w:i w:val="0"/>
          <w:iCs w:val="0"/>
          <w:caps w:val="0"/>
          <w:color w:val="auto"/>
          <w:spacing w:val="0"/>
          <w:kern w:val="0"/>
          <w:sz w:val="24"/>
          <w:szCs w:val="24"/>
          <w:shd w:val="clear" w:fill="auto"/>
          <w:lang w:val="en-US" w:eastAsia="zh-CN" w:bidi="ar"/>
        </w:rPr>
        <w:t>18.3 因工程变更导致的工期延长或费用增加，需经发包人书面确认后方可调整合同价款和工期。</w:t>
      </w:r>
      <w:r>
        <w:rPr>
          <w:rFonts w:hint="eastAsia" w:asciiTheme="minorEastAsia" w:hAnsiTheme="minorEastAsia" w:eastAsiaTheme="minorEastAsia" w:cstheme="minorEastAsia"/>
          <w:bCs/>
          <w:i w:val="0"/>
          <w:iCs w:val="0"/>
          <w:caps w:val="0"/>
          <w:color w:val="auto"/>
          <w:spacing w:val="0"/>
          <w:kern w:val="0"/>
          <w:sz w:val="24"/>
          <w:szCs w:val="24"/>
          <w:shd w:val="clear" w:fill="auto"/>
          <w:lang w:val="en-US" w:eastAsia="zh-CN" w:bidi="ar"/>
        </w:rPr>
        <w:br w:type="textWrapping"/>
      </w:r>
      <w:r>
        <w:rPr>
          <w:rFonts w:hint="eastAsia" w:asciiTheme="minorEastAsia" w:hAnsiTheme="minorEastAsia" w:eastAsiaTheme="minorEastAsia" w:cstheme="minorEastAsia"/>
          <w:bCs/>
          <w:i w:val="0"/>
          <w:iCs w:val="0"/>
          <w:caps w:val="0"/>
          <w:color w:val="auto"/>
          <w:spacing w:val="0"/>
          <w:kern w:val="0"/>
          <w:sz w:val="24"/>
          <w:szCs w:val="24"/>
          <w:shd w:val="clear"/>
          <w:lang w:val="en-US" w:eastAsia="zh-CN" w:bidi="ar"/>
        </w:rPr>
        <w:t xml:space="preserve">   </w:t>
      </w:r>
      <w:r>
        <w:rPr>
          <w:rFonts w:hint="eastAsia" w:asciiTheme="minorEastAsia" w:hAnsiTheme="minorEastAsia" w:eastAsiaTheme="minorEastAsia" w:cstheme="minorEastAsia"/>
          <w:bCs/>
          <w:i w:val="0"/>
          <w:iCs w:val="0"/>
          <w:caps w:val="0"/>
          <w:color w:val="auto"/>
          <w:spacing w:val="0"/>
          <w:kern w:val="0"/>
          <w:sz w:val="24"/>
          <w:szCs w:val="24"/>
          <w:shd w:val="clear" w:fill="auto"/>
          <w:lang w:val="en-US" w:eastAsia="zh-CN" w:bidi="ar"/>
        </w:rPr>
        <w:t>18.4 承包人因自身原因导致的工程变更，所有费用由承包人自行承担，且工期不予顺延。</w:t>
      </w:r>
      <w:r>
        <w:rPr>
          <w:rFonts w:hint="eastAsia" w:asciiTheme="minorEastAsia" w:hAnsiTheme="minorEastAsia" w:eastAsiaTheme="minorEastAsia" w:cstheme="minorEastAsia"/>
          <w:bCs/>
          <w:color w:val="auto"/>
          <w:sz w:val="24"/>
          <w:szCs w:val="24"/>
        </w:rPr>
        <w:t xml:space="preserve">                                                             </w:t>
      </w:r>
    </w:p>
    <w:p w14:paraId="699F63C7">
      <w:pPr>
        <w:pStyle w:val="265"/>
        <w:keepNext w:val="0"/>
        <w:keepLines w:val="0"/>
        <w:pageBreakBefore w:val="0"/>
        <w:kinsoku/>
        <w:wordWrap/>
        <w:overflowPunct/>
        <w:topLinePunct w:val="0"/>
        <w:autoSpaceDE/>
        <w:autoSpaceDN/>
        <w:bidi w:val="0"/>
        <w:snapToGrid/>
        <w:spacing w:line="500" w:lineRule="exact"/>
        <w:ind w:firstLine="424" w:firstLineChars="177"/>
        <w:outlineLvl w:val="1"/>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（九）竣工验收与结算</w:t>
      </w:r>
    </w:p>
    <w:p w14:paraId="22C3BA23">
      <w:pPr>
        <w:pStyle w:val="265"/>
        <w:keepNext w:val="0"/>
        <w:keepLines w:val="0"/>
        <w:pageBreakBefore w:val="0"/>
        <w:kinsoku/>
        <w:wordWrap/>
        <w:overflowPunct/>
        <w:topLinePunct w:val="0"/>
        <w:autoSpaceDE/>
        <w:autoSpaceDN/>
        <w:bidi w:val="0"/>
        <w:snapToGrid/>
        <w:spacing w:line="500" w:lineRule="exact"/>
        <w:ind w:firstLine="424" w:firstLineChars="177"/>
        <w:outlineLvl w:val="2"/>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19、竣工验收</w:t>
      </w:r>
    </w:p>
    <w:p w14:paraId="0ECA8B5C">
      <w:pPr>
        <w:keepNext w:val="0"/>
        <w:keepLines w:val="0"/>
        <w:pageBreakBefore w:val="0"/>
        <w:widowControl/>
        <w:kinsoku/>
        <w:wordWrap/>
        <w:overflowPunct/>
        <w:topLinePunct w:val="0"/>
        <w:autoSpaceDE/>
        <w:autoSpaceDN/>
        <w:bidi w:val="0"/>
        <w:snapToGrid/>
        <w:spacing w:line="500" w:lineRule="exact"/>
        <w:ind w:right="0" w:firstLine="480" w:firstLineChars="200"/>
        <w:jc w:val="left"/>
        <w:rPr>
          <w:rFonts w:hint="eastAsia"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rPr>
        <w:t>19.1承包人提供竣工图的约定：</w:t>
      </w:r>
      <w:r>
        <w:rPr>
          <w:rFonts w:hint="eastAsia" w:asciiTheme="minorEastAsia" w:hAnsiTheme="minorEastAsia" w:eastAsiaTheme="minorEastAsia" w:cstheme="minorEastAsia"/>
          <w:bCs/>
          <w:color w:val="auto"/>
          <w:lang w:val="zh-CN"/>
        </w:rPr>
        <w:t>竣工验收后一个月内，交竣工图及完整资料文件三套。所有资料</w:t>
      </w:r>
      <w:r>
        <w:rPr>
          <w:rFonts w:hint="eastAsia" w:asciiTheme="minorEastAsia" w:hAnsiTheme="minorEastAsia" w:eastAsiaTheme="minorEastAsia" w:cstheme="minorEastAsia"/>
          <w:bCs/>
          <w:i w:val="0"/>
          <w:iCs w:val="0"/>
          <w:caps w:val="0"/>
          <w:color w:val="auto"/>
          <w:spacing w:val="0"/>
          <w:kern w:val="2"/>
          <w:sz w:val="24"/>
          <w:szCs w:val="20"/>
          <w:shd w:val="clear" w:fill="auto"/>
          <w:lang w:val="en-US" w:eastAsia="zh-CN" w:bidi="ar"/>
        </w:rPr>
        <w:t>符合国家和地方的相关标准和规范，且必须</w:t>
      </w:r>
      <w:r>
        <w:rPr>
          <w:rFonts w:hint="eastAsia" w:asciiTheme="minorEastAsia" w:hAnsiTheme="minorEastAsia" w:eastAsiaTheme="minorEastAsia" w:cstheme="minorEastAsia"/>
          <w:bCs/>
          <w:color w:val="auto"/>
          <w:lang w:val="zh-CN"/>
        </w:rPr>
        <w:t>保证有三份是用钢笔书写。</w:t>
      </w:r>
      <w:r>
        <w:rPr>
          <w:rFonts w:hint="eastAsia" w:asciiTheme="minorEastAsia" w:hAnsiTheme="minorEastAsia" w:eastAsiaTheme="minorEastAsia" w:cstheme="minorEastAsia"/>
          <w:bCs/>
          <w:i w:val="0"/>
          <w:iCs w:val="0"/>
          <w:caps w:val="0"/>
          <w:color w:val="auto"/>
          <w:spacing w:val="0"/>
          <w:kern w:val="2"/>
          <w:sz w:val="24"/>
          <w:szCs w:val="20"/>
          <w:shd w:val="clear" w:fill="auto"/>
          <w:lang w:val="en-US" w:eastAsia="zh-CN" w:bidi="ar"/>
        </w:rPr>
        <w:t>具体资料要求包括但不限于：竣工图、施工日志、材料检测报告、隐蔽工程验收记录、质量检验报告等。</w:t>
      </w:r>
      <w:r>
        <w:rPr>
          <w:rFonts w:hint="eastAsia" w:asciiTheme="minorEastAsia" w:hAnsiTheme="minorEastAsia" w:eastAsiaTheme="minorEastAsia" w:cstheme="minorEastAsia"/>
          <w:bCs/>
          <w:color w:val="auto"/>
          <w:lang w:val="zh-CN"/>
        </w:rPr>
        <w:t>工程竣工验收前，资料必须通过质检站备案要求，按城建部门要求做好资料的归档工作。</w:t>
      </w:r>
      <w:r>
        <w:rPr>
          <w:rFonts w:hint="eastAsia" w:asciiTheme="minorEastAsia" w:hAnsiTheme="minorEastAsia" w:eastAsiaTheme="minorEastAsia" w:cstheme="minorEastAsia"/>
          <w:bCs/>
          <w:i w:val="0"/>
          <w:iCs w:val="0"/>
          <w:caps w:val="0"/>
          <w:color w:val="auto"/>
          <w:spacing w:val="0"/>
          <w:kern w:val="2"/>
          <w:sz w:val="24"/>
          <w:szCs w:val="20"/>
          <w:shd w:val="clear" w:fill="auto"/>
          <w:lang w:val="en-US" w:eastAsia="zh-CN" w:bidi="ar"/>
        </w:rPr>
        <w:t>如承包人未能在规定时间内提交符合要求的资料，每逾期一天，应向发包人支付合同总价款的0.1%作为违约金。</w:t>
      </w:r>
    </w:p>
    <w:p w14:paraId="2FAEB901">
      <w:pPr>
        <w:keepNext w:val="0"/>
        <w:keepLines w:val="0"/>
        <w:pageBreakBefore w:val="0"/>
        <w:kinsoku/>
        <w:wordWrap/>
        <w:overflowPunct/>
        <w:topLinePunct w:val="0"/>
        <w:autoSpaceDE/>
        <w:autoSpaceDN/>
        <w:bidi w:val="0"/>
        <w:snapToGrid/>
        <w:spacing w:line="500" w:lineRule="exact"/>
        <w:ind w:firstLine="424" w:firstLineChars="177"/>
        <w:outlineLvl w:val="3"/>
        <w:rPr>
          <w:rFonts w:hint="eastAsia"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rPr>
        <w:t>19.2中间交工工程的范围和竣工时间：</w:t>
      </w:r>
    </w:p>
    <w:p w14:paraId="0DB4744F">
      <w:pPr>
        <w:pStyle w:val="265"/>
        <w:spacing w:line="500" w:lineRule="exact"/>
        <w:ind w:firstLineChars="177"/>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bCs/>
          <w:color w:val="auto"/>
          <w:sz w:val="24"/>
          <w:szCs w:val="24"/>
          <w:lang w:val="en-US" w:eastAsia="zh-CN"/>
        </w:rPr>
        <w:t>19.3承包人不配合所有验收行为的，应向发包人支付违约金</w:t>
      </w:r>
      <w:r>
        <w:rPr>
          <w:rFonts w:hint="eastAsia" w:asciiTheme="minorEastAsia" w:hAnsiTheme="minorEastAsia" w:eastAsiaTheme="minorEastAsia" w:cstheme="minorEastAsia"/>
          <w:bCs/>
          <w:color w:val="auto"/>
          <w:sz w:val="24"/>
          <w:szCs w:val="24"/>
          <w:highlight w:val="yellow"/>
          <w:u w:val="single"/>
          <w:lang w:val="en-US" w:eastAsia="zh-CN"/>
        </w:rPr>
        <w:t xml:space="preserve">      </w:t>
      </w:r>
      <w:r>
        <w:rPr>
          <w:rFonts w:hint="eastAsia" w:asciiTheme="minorEastAsia" w:hAnsiTheme="minorEastAsia" w:eastAsiaTheme="minorEastAsia" w:cstheme="minorEastAsia"/>
          <w:bCs/>
          <w:color w:val="auto"/>
          <w:sz w:val="24"/>
          <w:szCs w:val="24"/>
          <w:lang w:val="en-US" w:eastAsia="zh-CN"/>
        </w:rPr>
        <w:t>万元，该违约金不足以弥补损失的，发包人有权要求其继续承担损失责任。</w:t>
      </w:r>
    </w:p>
    <w:p w14:paraId="5CFC2983">
      <w:pPr>
        <w:pStyle w:val="265"/>
        <w:keepNext w:val="0"/>
        <w:keepLines w:val="0"/>
        <w:pageBreakBefore w:val="0"/>
        <w:numPr>
          <w:ilvl w:val="0"/>
          <w:numId w:val="2"/>
        </w:numPr>
        <w:kinsoku/>
        <w:wordWrap/>
        <w:overflowPunct/>
        <w:topLinePunct w:val="0"/>
        <w:autoSpaceDE/>
        <w:autoSpaceDN/>
        <w:bidi w:val="0"/>
        <w:snapToGrid/>
        <w:spacing w:line="500" w:lineRule="exact"/>
        <w:ind w:firstLine="424" w:firstLineChars="177"/>
        <w:outlineLvl w:val="2"/>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竣工结算</w:t>
      </w:r>
    </w:p>
    <w:p w14:paraId="0CBBD011">
      <w:pPr>
        <w:pStyle w:val="265"/>
        <w:keepNext w:val="0"/>
        <w:keepLines w:val="0"/>
        <w:pageBreakBefore w:val="0"/>
        <w:numPr>
          <w:ilvl w:val="-1"/>
          <w:numId w:val="0"/>
        </w:numPr>
        <w:kinsoku/>
        <w:wordWrap/>
        <w:overflowPunct/>
        <w:topLinePunct w:val="0"/>
        <w:autoSpaceDE/>
        <w:autoSpaceDN/>
        <w:bidi w:val="0"/>
        <w:snapToGrid/>
        <w:spacing w:line="500" w:lineRule="exact"/>
        <w:ind w:firstLine="0" w:firstLineChars="0"/>
        <w:outlineLvl w:val="2"/>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 xml:space="preserve">    20.1本合同中关于竣工结算的具体要求执行《通用条款》14条。</w:t>
      </w:r>
    </w:p>
    <w:p w14:paraId="50D171BD">
      <w:pPr>
        <w:pStyle w:val="265"/>
        <w:keepNext w:val="0"/>
        <w:keepLines w:val="0"/>
        <w:pageBreakBefore w:val="0"/>
        <w:kinsoku/>
        <w:wordWrap/>
        <w:overflowPunct/>
        <w:topLinePunct w:val="0"/>
        <w:autoSpaceDE/>
        <w:autoSpaceDN/>
        <w:bidi w:val="0"/>
        <w:snapToGrid/>
        <w:spacing w:line="500" w:lineRule="exact"/>
        <w:ind w:firstLine="424" w:firstLineChars="177"/>
        <w:outlineLvl w:val="1"/>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（十）违约、索赔和争议</w:t>
      </w:r>
    </w:p>
    <w:p w14:paraId="0E052FC3">
      <w:pPr>
        <w:pStyle w:val="265"/>
        <w:keepNext w:val="0"/>
        <w:keepLines w:val="0"/>
        <w:pageBreakBefore w:val="0"/>
        <w:kinsoku/>
        <w:wordWrap/>
        <w:overflowPunct/>
        <w:topLinePunct w:val="0"/>
        <w:autoSpaceDE/>
        <w:autoSpaceDN/>
        <w:bidi w:val="0"/>
        <w:snapToGrid/>
        <w:spacing w:line="500" w:lineRule="exact"/>
        <w:ind w:firstLine="424" w:firstLineChars="177"/>
        <w:outlineLvl w:val="2"/>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21、违约</w:t>
      </w:r>
    </w:p>
    <w:p w14:paraId="780605FB">
      <w:pPr>
        <w:pStyle w:val="265"/>
        <w:keepNext w:val="0"/>
        <w:keepLines w:val="0"/>
        <w:pageBreakBefore w:val="0"/>
        <w:kinsoku/>
        <w:wordWrap/>
        <w:overflowPunct/>
        <w:topLinePunct w:val="0"/>
        <w:autoSpaceDE/>
        <w:autoSpaceDN/>
        <w:bidi w:val="0"/>
        <w:snapToGrid/>
        <w:spacing w:line="500" w:lineRule="exact"/>
        <w:ind w:firstLine="424" w:firstLineChars="177"/>
        <w:outlineLvl w:val="3"/>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21.1本合同中关于发包人违约的具体责任</w:t>
      </w:r>
      <w:r>
        <w:rPr>
          <w:rFonts w:hint="eastAsia" w:asciiTheme="minorEastAsia" w:hAnsiTheme="minorEastAsia" w:eastAsiaTheme="minorEastAsia" w:cstheme="minorEastAsia"/>
          <w:bCs/>
          <w:color w:val="auto"/>
          <w:sz w:val="24"/>
          <w:szCs w:val="24"/>
          <w:lang w:val="en-US" w:eastAsia="zh-CN"/>
        </w:rPr>
        <w:t>执行《通用条款》16.1条</w:t>
      </w:r>
      <w:r>
        <w:rPr>
          <w:rFonts w:hint="eastAsia" w:asciiTheme="minorEastAsia" w:hAnsiTheme="minorEastAsia" w:eastAsiaTheme="minorEastAsia" w:cstheme="minorEastAsia"/>
          <w:bCs/>
          <w:color w:val="auto"/>
          <w:sz w:val="24"/>
          <w:szCs w:val="24"/>
        </w:rPr>
        <w:t>：</w:t>
      </w:r>
    </w:p>
    <w:p w14:paraId="2B5061DF">
      <w:pPr>
        <w:keepNext w:val="0"/>
        <w:keepLines w:val="0"/>
        <w:pageBreakBefore w:val="0"/>
        <w:tabs>
          <w:tab w:val="left" w:pos="6852"/>
        </w:tabs>
        <w:kinsoku/>
        <w:wordWrap/>
        <w:overflowPunct/>
        <w:topLinePunct w:val="0"/>
        <w:autoSpaceDE/>
        <w:autoSpaceDN/>
        <w:bidi w:val="0"/>
        <w:snapToGrid/>
        <w:spacing w:line="500" w:lineRule="exact"/>
        <w:ind w:right="-4" w:firstLine="480" w:firstLineChars="200"/>
        <w:rPr>
          <w:rFonts w:hint="eastAsia" w:asciiTheme="minorEastAsia" w:hAnsiTheme="minorEastAsia" w:eastAsiaTheme="minorEastAsia" w:cstheme="minorEastAsia"/>
          <w:bCs/>
          <w:color w:val="auto"/>
          <w:lang w:eastAsia="zh-CN"/>
        </w:rPr>
      </w:pPr>
      <w:r>
        <w:rPr>
          <w:rFonts w:hint="eastAsia" w:asciiTheme="minorEastAsia" w:hAnsiTheme="minorEastAsia" w:eastAsiaTheme="minorEastAsia" w:cstheme="minorEastAsia"/>
          <w:bCs/>
          <w:color w:val="auto"/>
        </w:rPr>
        <w:t>双方约定的发包人其他违约责任：无。</w:t>
      </w:r>
      <w:r>
        <w:rPr>
          <w:rFonts w:hint="eastAsia" w:asciiTheme="minorEastAsia" w:hAnsiTheme="minorEastAsia" w:eastAsiaTheme="minorEastAsia" w:cstheme="minorEastAsia"/>
          <w:bCs/>
          <w:color w:val="auto"/>
          <w:lang w:eastAsia="zh-CN"/>
        </w:rPr>
        <w:tab/>
      </w:r>
    </w:p>
    <w:p w14:paraId="45C76C45">
      <w:pPr>
        <w:keepNext w:val="0"/>
        <w:keepLines w:val="0"/>
        <w:pageBreakBefore w:val="0"/>
        <w:kinsoku/>
        <w:wordWrap/>
        <w:overflowPunct/>
        <w:topLinePunct w:val="0"/>
        <w:autoSpaceDE/>
        <w:autoSpaceDN/>
        <w:bidi w:val="0"/>
        <w:snapToGrid/>
        <w:spacing w:line="500" w:lineRule="exact"/>
        <w:ind w:right="-4" w:firstLine="424" w:firstLineChars="177"/>
        <w:outlineLvl w:val="3"/>
        <w:rPr>
          <w:rFonts w:hint="eastAsia" w:asciiTheme="minorEastAsia" w:hAnsiTheme="minorEastAsia" w:eastAsiaTheme="minorEastAsia" w:cstheme="minorEastAsia"/>
          <w:bCs/>
          <w:color w:val="auto"/>
          <w:lang w:val="zh-CN"/>
        </w:rPr>
      </w:pPr>
      <w:r>
        <w:rPr>
          <w:rFonts w:hint="eastAsia" w:asciiTheme="minorEastAsia" w:hAnsiTheme="minorEastAsia" w:eastAsiaTheme="minorEastAsia" w:cstheme="minorEastAsia"/>
          <w:bCs/>
          <w:color w:val="auto"/>
        </w:rPr>
        <w:t>21.2本合同中关于承包人违约的具体责任如下：</w:t>
      </w:r>
    </w:p>
    <w:p w14:paraId="2832521E">
      <w:pPr>
        <w:pStyle w:val="265"/>
        <w:spacing w:line="500" w:lineRule="exact"/>
        <w:outlineLvl w:val="3"/>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lang w:val="zh-CN"/>
        </w:rPr>
        <w:t>本合同《通用条款》第15.1款约定承包人违约应承担的违约责任：承包人按合同价的2%承担违约金外，另按国务院279号令有关规定处理。</w:t>
      </w:r>
      <w:r>
        <w:rPr>
          <w:rFonts w:hint="eastAsia" w:asciiTheme="minorEastAsia" w:hAnsiTheme="minorEastAsia" w:eastAsiaTheme="minorEastAsia" w:cstheme="minorEastAsia"/>
          <w:bCs/>
          <w:color w:val="auto"/>
          <w:sz w:val="24"/>
          <w:szCs w:val="24"/>
        </w:rPr>
        <w:t xml:space="preserve">   </w:t>
      </w:r>
    </w:p>
    <w:p w14:paraId="4C63DC97">
      <w:pPr>
        <w:pStyle w:val="265"/>
        <w:spacing w:line="500" w:lineRule="exact"/>
        <w:outlineLvl w:val="3"/>
        <w:rPr>
          <w:rFonts w:hint="eastAsia" w:asciiTheme="minorEastAsia" w:hAnsiTheme="minorEastAsia" w:eastAsiaTheme="minorEastAsia" w:cstheme="minorEastAsia"/>
          <w:bCs/>
          <w:color w:val="auto"/>
          <w:sz w:val="24"/>
          <w:szCs w:val="24"/>
          <w:lang w:val="zh-CN"/>
        </w:rPr>
      </w:pPr>
      <w:r>
        <w:rPr>
          <w:rFonts w:hint="eastAsia" w:asciiTheme="minorEastAsia" w:hAnsiTheme="minorEastAsia" w:eastAsiaTheme="minorEastAsia" w:cstheme="minorEastAsia"/>
          <w:bCs/>
          <w:color w:val="auto"/>
          <w:sz w:val="24"/>
          <w:szCs w:val="24"/>
          <w:lang w:val="zh-CN"/>
        </w:rPr>
        <w:t>本合同《通用条款》第</w:t>
      </w:r>
      <w:r>
        <w:rPr>
          <w:rFonts w:hint="eastAsia" w:asciiTheme="minorEastAsia" w:hAnsiTheme="minorEastAsia" w:eastAsiaTheme="minorEastAsia" w:cstheme="minorEastAsia"/>
          <w:bCs/>
          <w:color w:val="auto"/>
          <w:sz w:val="24"/>
          <w:szCs w:val="24"/>
          <w:lang w:val="en-US" w:eastAsia="zh-CN"/>
        </w:rPr>
        <w:t>16.2.1（5）</w:t>
      </w:r>
      <w:r>
        <w:rPr>
          <w:rFonts w:hint="eastAsia" w:asciiTheme="minorEastAsia" w:hAnsiTheme="minorEastAsia" w:eastAsiaTheme="minorEastAsia" w:cstheme="minorEastAsia"/>
          <w:bCs/>
          <w:color w:val="auto"/>
          <w:sz w:val="24"/>
          <w:szCs w:val="24"/>
          <w:lang w:val="zh-CN"/>
        </w:rPr>
        <w:t>款约定承包人违约承担的违约责任：承包人工期每推迟一天除按2000元处罚外，若影响发包人使用时，应另赔偿由此给甲方造成的损失，赔偿限额为合同价的5%。</w:t>
      </w:r>
    </w:p>
    <w:p w14:paraId="0E917F1E">
      <w:pPr>
        <w:pStyle w:val="265"/>
        <w:spacing w:line="500" w:lineRule="exact"/>
        <w:outlineLvl w:val="3"/>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双方约定的承包人其他违约责任：无。</w:t>
      </w:r>
    </w:p>
    <w:p w14:paraId="00C1BD68">
      <w:pPr>
        <w:pStyle w:val="265"/>
        <w:keepNext w:val="0"/>
        <w:keepLines w:val="0"/>
        <w:pageBreakBefore w:val="0"/>
        <w:kinsoku/>
        <w:wordWrap/>
        <w:overflowPunct/>
        <w:topLinePunct w:val="0"/>
        <w:autoSpaceDE/>
        <w:autoSpaceDN/>
        <w:bidi w:val="0"/>
        <w:snapToGrid/>
        <w:spacing w:line="500" w:lineRule="exact"/>
        <w:ind w:firstLine="424" w:firstLineChars="177"/>
        <w:outlineLvl w:val="2"/>
        <w:rPr>
          <w:rFonts w:hint="eastAsia" w:asciiTheme="minorEastAsia" w:hAnsiTheme="minorEastAsia" w:eastAsiaTheme="minorEastAsia" w:cstheme="minorEastAsia"/>
          <w:bCs/>
          <w:color w:val="auto"/>
          <w:sz w:val="24"/>
          <w:szCs w:val="24"/>
          <w:lang w:val="zh-CN"/>
        </w:rPr>
      </w:pPr>
      <w:r>
        <w:rPr>
          <w:rFonts w:hint="eastAsia" w:asciiTheme="minorEastAsia" w:hAnsiTheme="minorEastAsia" w:eastAsiaTheme="minorEastAsia" w:cstheme="minorEastAsia"/>
          <w:bCs/>
          <w:color w:val="auto"/>
          <w:sz w:val="24"/>
          <w:szCs w:val="24"/>
        </w:rPr>
        <w:t>22、争议</w:t>
      </w:r>
    </w:p>
    <w:p w14:paraId="633A0124">
      <w:pPr>
        <w:pStyle w:val="265"/>
        <w:keepNext w:val="0"/>
        <w:keepLines w:val="0"/>
        <w:pageBreakBefore w:val="0"/>
        <w:kinsoku/>
        <w:wordWrap/>
        <w:overflowPunct/>
        <w:topLinePunct w:val="0"/>
        <w:autoSpaceDE/>
        <w:autoSpaceDN/>
        <w:bidi w:val="0"/>
        <w:snapToGrid/>
        <w:spacing w:line="500" w:lineRule="exact"/>
        <w:ind w:firstLine="424" w:firstLineChars="177"/>
        <w:outlineLvl w:val="3"/>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lang w:val="zh-CN"/>
        </w:rPr>
        <w:t>因执行本合同发生的一切争议，双方应首先</w:t>
      </w:r>
      <w:bookmarkStart w:id="105" w:name="_GoBack"/>
      <w:bookmarkEnd w:id="105"/>
      <w:r>
        <w:rPr>
          <w:rFonts w:hint="eastAsia" w:asciiTheme="minorEastAsia" w:hAnsiTheme="minorEastAsia" w:eastAsiaTheme="minorEastAsia" w:cstheme="minorEastAsia"/>
          <w:bCs/>
          <w:color w:val="auto"/>
          <w:sz w:val="24"/>
          <w:szCs w:val="24"/>
          <w:lang w:val="zh-CN"/>
        </w:rPr>
        <w:t>友好协商解决。经协商不能解决，应向</w:t>
      </w:r>
      <w:r>
        <w:rPr>
          <w:rFonts w:hint="eastAsia" w:asciiTheme="minorEastAsia" w:hAnsiTheme="minorEastAsia" w:eastAsiaTheme="minorEastAsia" w:cstheme="minorEastAsia"/>
          <w:bCs/>
          <w:color w:val="auto"/>
          <w:sz w:val="24"/>
          <w:szCs w:val="24"/>
          <w:lang w:val="en-US" w:eastAsia="zh-CN"/>
        </w:rPr>
        <w:t>工程</w:t>
      </w:r>
      <w:r>
        <w:rPr>
          <w:rFonts w:hint="eastAsia" w:asciiTheme="minorEastAsia" w:hAnsiTheme="minorEastAsia" w:eastAsiaTheme="minorEastAsia" w:cstheme="minorEastAsia"/>
          <w:bCs/>
          <w:color w:val="auto"/>
          <w:sz w:val="24"/>
          <w:szCs w:val="24"/>
          <w:lang w:val="zh-CN"/>
        </w:rPr>
        <w:t>所在地人民法院提起诉讼。因诉讼产生的诉讼费、律师费、保全费、保全担保费、鉴定费、评估费等费用均由</w:t>
      </w:r>
      <w:r>
        <w:rPr>
          <w:rFonts w:hint="eastAsia" w:asciiTheme="minorEastAsia" w:hAnsiTheme="minorEastAsia" w:eastAsiaTheme="minorEastAsia" w:cstheme="minorEastAsia"/>
          <w:bCs/>
          <w:color w:val="auto"/>
          <w:sz w:val="24"/>
          <w:szCs w:val="24"/>
          <w:highlight w:val="yellow"/>
          <w:lang w:val="en-US" w:eastAsia="zh-CN"/>
        </w:rPr>
        <w:t>违约方</w:t>
      </w:r>
      <w:r>
        <w:rPr>
          <w:rFonts w:hint="eastAsia" w:asciiTheme="minorEastAsia" w:hAnsiTheme="minorEastAsia" w:eastAsiaTheme="minorEastAsia" w:cstheme="minorEastAsia"/>
          <w:bCs/>
          <w:color w:val="auto"/>
          <w:sz w:val="24"/>
          <w:szCs w:val="24"/>
          <w:lang w:val="zh-CN"/>
        </w:rPr>
        <w:t>承担。在诉讼期间，除必须在诉讼过程中进行解决的问题外，合同其余部分应继续履行。</w:t>
      </w:r>
    </w:p>
    <w:p w14:paraId="4CB9AA0D">
      <w:pPr>
        <w:pStyle w:val="265"/>
        <w:keepNext w:val="0"/>
        <w:keepLines w:val="0"/>
        <w:pageBreakBefore w:val="0"/>
        <w:kinsoku/>
        <w:wordWrap/>
        <w:overflowPunct/>
        <w:topLinePunct w:val="0"/>
        <w:autoSpaceDE/>
        <w:autoSpaceDN/>
        <w:bidi w:val="0"/>
        <w:snapToGrid/>
        <w:spacing w:line="500" w:lineRule="exact"/>
        <w:ind w:firstLine="424" w:firstLineChars="177"/>
        <w:outlineLvl w:val="1"/>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（十一）其他</w:t>
      </w:r>
    </w:p>
    <w:p w14:paraId="09BD9BF1">
      <w:pPr>
        <w:pStyle w:val="265"/>
        <w:keepNext w:val="0"/>
        <w:keepLines w:val="0"/>
        <w:pageBreakBefore w:val="0"/>
        <w:kinsoku/>
        <w:wordWrap/>
        <w:overflowPunct/>
        <w:topLinePunct w:val="0"/>
        <w:autoSpaceDE/>
        <w:autoSpaceDN/>
        <w:bidi w:val="0"/>
        <w:snapToGrid/>
        <w:spacing w:line="500" w:lineRule="exact"/>
        <w:ind w:firstLine="424" w:firstLineChars="177"/>
        <w:outlineLvl w:val="2"/>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23、工程分包</w:t>
      </w:r>
    </w:p>
    <w:p w14:paraId="4A1414DD">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23.1本工程发包人同意承包人分包的工程：</w:t>
      </w:r>
      <w:r>
        <w:rPr>
          <w:rFonts w:hint="eastAsia" w:asciiTheme="minorEastAsia" w:hAnsiTheme="minorEastAsia" w:eastAsiaTheme="minorEastAsia" w:cstheme="minorEastAsia"/>
          <w:bCs/>
          <w:color w:val="auto"/>
          <w:sz w:val="24"/>
          <w:szCs w:val="24"/>
          <w:highlight w:val="yellow"/>
        </w:rPr>
        <w:t xml:space="preserve"> /</w:t>
      </w:r>
      <w:r>
        <w:rPr>
          <w:rFonts w:hint="eastAsia" w:asciiTheme="minorEastAsia" w:hAnsiTheme="minorEastAsia" w:eastAsiaTheme="minorEastAsia" w:cstheme="minorEastAsia"/>
          <w:bCs/>
          <w:color w:val="auto"/>
          <w:sz w:val="24"/>
          <w:szCs w:val="24"/>
        </w:rPr>
        <w:t xml:space="preserve">。    </w:t>
      </w:r>
    </w:p>
    <w:p w14:paraId="7F71317B">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23.2分包施工单位为：</w:t>
      </w:r>
      <w:r>
        <w:rPr>
          <w:rFonts w:hint="eastAsia" w:asciiTheme="minorEastAsia" w:hAnsiTheme="minorEastAsia" w:eastAsiaTheme="minorEastAsia" w:cstheme="minorEastAsia"/>
          <w:bCs/>
          <w:color w:val="auto"/>
          <w:sz w:val="24"/>
          <w:szCs w:val="24"/>
          <w:highlight w:val="yellow"/>
        </w:rPr>
        <w:t xml:space="preserve"> /</w:t>
      </w:r>
      <w:r>
        <w:rPr>
          <w:rFonts w:hint="eastAsia" w:asciiTheme="minorEastAsia" w:hAnsiTheme="minorEastAsia" w:eastAsiaTheme="minorEastAsia" w:cstheme="minorEastAsia"/>
          <w:bCs/>
          <w:color w:val="auto"/>
          <w:sz w:val="24"/>
          <w:szCs w:val="24"/>
        </w:rPr>
        <w:t xml:space="preserve">。   </w:t>
      </w:r>
    </w:p>
    <w:p w14:paraId="34843BAA">
      <w:pPr>
        <w:pStyle w:val="265"/>
        <w:keepNext w:val="0"/>
        <w:keepLines w:val="0"/>
        <w:pageBreakBefore w:val="0"/>
        <w:kinsoku/>
        <w:wordWrap/>
        <w:overflowPunct/>
        <w:topLinePunct w:val="0"/>
        <w:autoSpaceDE/>
        <w:autoSpaceDN/>
        <w:bidi w:val="0"/>
        <w:snapToGrid/>
        <w:spacing w:line="500" w:lineRule="exact"/>
        <w:ind w:firstLine="424" w:firstLineChars="177"/>
        <w:outlineLvl w:val="2"/>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24、不可抗力</w:t>
      </w:r>
    </w:p>
    <w:p w14:paraId="4FF1A586">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 xml:space="preserve">双方关于不可抗力的约定： </w:t>
      </w:r>
      <w:r>
        <w:rPr>
          <w:rFonts w:hint="eastAsia" w:asciiTheme="minorEastAsia" w:hAnsiTheme="minorEastAsia" w:eastAsiaTheme="minorEastAsia" w:cstheme="minorEastAsia"/>
          <w:color w:val="auto"/>
          <w:sz w:val="24"/>
          <w:szCs w:val="24"/>
          <w:u w:val="single"/>
          <w:lang w:val="zh-CN"/>
        </w:rPr>
        <w:t>执行</w:t>
      </w:r>
      <w:r>
        <w:rPr>
          <w:rFonts w:hint="eastAsia" w:asciiTheme="minorEastAsia" w:hAnsiTheme="minorEastAsia" w:eastAsiaTheme="minorEastAsia" w:cstheme="minorEastAsia"/>
          <w:color w:val="auto"/>
          <w:sz w:val="24"/>
          <w:szCs w:val="24"/>
          <w:highlight w:val="none"/>
          <w:u w:val="single"/>
          <w:lang w:val="zh-CN"/>
        </w:rPr>
        <w:t>《通用条款》</w:t>
      </w:r>
      <w:r>
        <w:rPr>
          <w:rFonts w:hint="eastAsia" w:asciiTheme="minorEastAsia" w:hAnsiTheme="minorEastAsia" w:eastAsiaTheme="minorEastAsia" w:cstheme="minorEastAsia"/>
          <w:color w:val="auto"/>
          <w:sz w:val="24"/>
          <w:szCs w:val="24"/>
          <w:u w:val="single"/>
          <w:lang w:val="zh-CN"/>
        </w:rPr>
        <w:t>第</w:t>
      </w:r>
      <w:r>
        <w:rPr>
          <w:rFonts w:hint="eastAsia" w:asciiTheme="minorEastAsia" w:hAnsiTheme="minorEastAsia" w:eastAsiaTheme="minorEastAsia" w:cstheme="minorEastAsia"/>
          <w:color w:val="auto"/>
          <w:sz w:val="24"/>
          <w:szCs w:val="24"/>
          <w:u w:val="single"/>
          <w:lang w:val="en-US" w:eastAsia="zh-CN"/>
        </w:rPr>
        <w:t>17</w:t>
      </w:r>
      <w:r>
        <w:rPr>
          <w:rFonts w:hint="eastAsia" w:asciiTheme="minorEastAsia" w:hAnsiTheme="minorEastAsia" w:eastAsiaTheme="minorEastAsia" w:cstheme="minorEastAsia"/>
          <w:color w:val="auto"/>
          <w:sz w:val="24"/>
          <w:szCs w:val="24"/>
          <w:u w:val="single"/>
          <w:lang w:val="zh-CN"/>
        </w:rPr>
        <w:t>条</w:t>
      </w:r>
      <w:r>
        <w:rPr>
          <w:rFonts w:hint="eastAsia" w:asciiTheme="minorEastAsia" w:hAnsiTheme="minorEastAsia" w:eastAsiaTheme="minorEastAsia" w:cstheme="minorEastAsia"/>
          <w:color w:val="auto"/>
          <w:sz w:val="24"/>
          <w:szCs w:val="24"/>
          <w:lang w:val="zh-CN"/>
        </w:rPr>
        <w:t>。</w:t>
      </w:r>
      <w:r>
        <w:rPr>
          <w:rFonts w:hint="eastAsia" w:asciiTheme="minorEastAsia" w:hAnsiTheme="minorEastAsia" w:eastAsiaTheme="minorEastAsia" w:cstheme="minorEastAsia"/>
          <w:bCs/>
          <w:color w:val="auto"/>
          <w:sz w:val="24"/>
          <w:szCs w:val="24"/>
        </w:rPr>
        <w:t xml:space="preserve">                          </w:t>
      </w:r>
    </w:p>
    <w:p w14:paraId="0467EB70">
      <w:pPr>
        <w:pStyle w:val="265"/>
        <w:keepNext w:val="0"/>
        <w:keepLines w:val="0"/>
        <w:pageBreakBefore w:val="0"/>
        <w:kinsoku/>
        <w:wordWrap/>
        <w:overflowPunct/>
        <w:topLinePunct w:val="0"/>
        <w:autoSpaceDE/>
        <w:autoSpaceDN/>
        <w:bidi w:val="0"/>
        <w:snapToGrid/>
        <w:spacing w:line="500" w:lineRule="exact"/>
        <w:ind w:firstLine="424" w:firstLineChars="177"/>
        <w:outlineLvl w:val="2"/>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25、保险</w:t>
      </w:r>
    </w:p>
    <w:p w14:paraId="21BFCE6D">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25.1运至施工场地内用于工程的材料和待安装设备，由承包人办理保险，并支付保险费用。</w:t>
      </w:r>
    </w:p>
    <w:p w14:paraId="565F01EA">
      <w:pPr>
        <w:pStyle w:val="265"/>
        <w:keepNext w:val="0"/>
        <w:keepLines w:val="0"/>
        <w:pageBreakBefore w:val="0"/>
        <w:kinsoku/>
        <w:wordWrap/>
        <w:overflowPunct/>
        <w:topLinePunct w:val="0"/>
        <w:autoSpaceDE/>
        <w:autoSpaceDN/>
        <w:bidi w:val="0"/>
        <w:snapToGrid/>
        <w:spacing w:line="500" w:lineRule="exact"/>
        <w:ind w:firstLine="424" w:firstLineChars="177"/>
        <w:outlineLvl w:val="2"/>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26、担保</w:t>
      </w:r>
    </w:p>
    <w:p w14:paraId="15D95171">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本工程双方约定担保事项如下：</w:t>
      </w:r>
    </w:p>
    <w:p w14:paraId="4D1610F3">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highlight w:val="yellow"/>
        </w:rPr>
      </w:pPr>
      <w:r>
        <w:rPr>
          <w:rFonts w:hint="eastAsia" w:asciiTheme="minorEastAsia" w:hAnsiTheme="minorEastAsia" w:eastAsiaTheme="minorEastAsia" w:cstheme="minorEastAsia"/>
          <w:bCs/>
          <w:color w:val="auto"/>
          <w:sz w:val="24"/>
          <w:szCs w:val="24"/>
        </w:rPr>
        <w:t>（1）发包人向承包人提供履约担保，担保方式为</w:t>
      </w:r>
      <w:r>
        <w:rPr>
          <w:rFonts w:hint="eastAsia" w:asciiTheme="minorEastAsia" w:hAnsiTheme="minorEastAsia" w:eastAsiaTheme="minorEastAsia" w:cstheme="minorEastAsia"/>
          <w:bCs/>
          <w:color w:val="auto"/>
          <w:sz w:val="24"/>
          <w:szCs w:val="24"/>
          <w:highlight w:val="yellow"/>
        </w:rPr>
        <w:t xml:space="preserve">： </w:t>
      </w:r>
      <w:r>
        <w:rPr>
          <w:rFonts w:hint="eastAsia" w:asciiTheme="minorEastAsia" w:hAnsiTheme="minorEastAsia" w:eastAsiaTheme="minorEastAsia" w:cstheme="minorEastAsia"/>
          <w:bCs/>
          <w:color w:val="auto"/>
          <w:sz w:val="24"/>
          <w:szCs w:val="24"/>
          <w:highlight w:val="yellow"/>
          <w:lang w:val="en-US" w:eastAsia="zh-CN"/>
        </w:rPr>
        <w:t>/</w:t>
      </w:r>
      <w:r>
        <w:rPr>
          <w:rFonts w:hint="eastAsia" w:asciiTheme="minorEastAsia" w:hAnsiTheme="minorEastAsia" w:eastAsiaTheme="minorEastAsia" w:cstheme="minorEastAsia"/>
          <w:bCs/>
          <w:color w:val="auto"/>
          <w:sz w:val="24"/>
          <w:szCs w:val="24"/>
          <w:highlight w:val="yellow"/>
        </w:rPr>
        <w:t xml:space="preserve">       </w:t>
      </w:r>
    </w:p>
    <w:p w14:paraId="62951D41">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highlight w:val="yellow"/>
        </w:rPr>
      </w:pPr>
      <w:r>
        <w:rPr>
          <w:rFonts w:hint="eastAsia" w:asciiTheme="minorEastAsia" w:hAnsiTheme="minorEastAsia" w:eastAsiaTheme="minorEastAsia" w:cstheme="minorEastAsia"/>
          <w:bCs/>
          <w:color w:val="auto"/>
          <w:sz w:val="24"/>
          <w:szCs w:val="24"/>
        </w:rPr>
        <w:t>（2）承包人向发包人提供履约担保，担保方式为</w:t>
      </w:r>
      <w:r>
        <w:rPr>
          <w:rFonts w:hint="eastAsia" w:asciiTheme="minorEastAsia" w:hAnsiTheme="minorEastAsia" w:eastAsiaTheme="minorEastAsia" w:cstheme="minorEastAsia"/>
          <w:bCs/>
          <w:color w:val="auto"/>
          <w:sz w:val="24"/>
          <w:szCs w:val="24"/>
          <w:highlight w:val="yellow"/>
        </w:rPr>
        <w:t xml:space="preserve">： </w:t>
      </w:r>
      <w:r>
        <w:rPr>
          <w:rFonts w:hint="eastAsia" w:asciiTheme="minorEastAsia" w:hAnsiTheme="minorEastAsia" w:eastAsiaTheme="minorEastAsia" w:cstheme="minorEastAsia"/>
          <w:bCs/>
          <w:color w:val="auto"/>
          <w:sz w:val="24"/>
          <w:szCs w:val="24"/>
          <w:highlight w:val="yellow"/>
          <w:lang w:val="en-US" w:eastAsia="zh-CN"/>
        </w:rPr>
        <w:t>银行保函</w:t>
      </w:r>
      <w:r>
        <w:rPr>
          <w:rFonts w:hint="eastAsia" w:asciiTheme="minorEastAsia" w:hAnsiTheme="minorEastAsia" w:eastAsiaTheme="minorEastAsia" w:cstheme="minorEastAsia"/>
          <w:bCs/>
          <w:color w:val="auto"/>
          <w:sz w:val="24"/>
          <w:szCs w:val="24"/>
          <w:highlight w:val="yellow"/>
        </w:rPr>
        <w:t xml:space="preserve">      </w:t>
      </w:r>
    </w:p>
    <w:p w14:paraId="0D9044CC">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highlight w:val="yellow"/>
        </w:rPr>
      </w:pPr>
      <w:r>
        <w:rPr>
          <w:rFonts w:hint="eastAsia" w:asciiTheme="minorEastAsia" w:hAnsiTheme="minorEastAsia" w:eastAsiaTheme="minorEastAsia" w:cstheme="minorEastAsia"/>
          <w:bCs/>
          <w:color w:val="auto"/>
          <w:sz w:val="24"/>
          <w:szCs w:val="24"/>
        </w:rPr>
        <w:t>（3）双方约定的其他担保事项</w:t>
      </w:r>
      <w:r>
        <w:rPr>
          <w:rFonts w:hint="eastAsia" w:asciiTheme="minorEastAsia" w:hAnsiTheme="minorEastAsia" w:eastAsiaTheme="minorEastAsia" w:cstheme="minorEastAsia"/>
          <w:bCs/>
          <w:color w:val="auto"/>
          <w:sz w:val="24"/>
          <w:szCs w:val="24"/>
          <w:highlight w:val="yellow"/>
        </w:rPr>
        <w:t xml:space="preserve">： </w:t>
      </w:r>
      <w:r>
        <w:rPr>
          <w:rFonts w:hint="eastAsia" w:asciiTheme="minorEastAsia" w:hAnsiTheme="minorEastAsia" w:eastAsiaTheme="minorEastAsia" w:cstheme="minorEastAsia"/>
          <w:bCs/>
          <w:color w:val="auto"/>
          <w:sz w:val="24"/>
          <w:szCs w:val="24"/>
          <w:highlight w:val="yellow"/>
          <w:lang w:val="en-US" w:eastAsia="zh-CN"/>
        </w:rPr>
        <w:t>/</w:t>
      </w:r>
      <w:r>
        <w:rPr>
          <w:rFonts w:hint="eastAsia" w:asciiTheme="minorEastAsia" w:hAnsiTheme="minorEastAsia" w:eastAsiaTheme="minorEastAsia" w:cstheme="minorEastAsia"/>
          <w:bCs/>
          <w:color w:val="auto"/>
          <w:sz w:val="24"/>
          <w:szCs w:val="24"/>
          <w:highlight w:val="yellow"/>
        </w:rPr>
        <w:t xml:space="preserve">       </w:t>
      </w:r>
    </w:p>
    <w:p w14:paraId="72ABF516">
      <w:pPr>
        <w:pStyle w:val="265"/>
        <w:keepNext w:val="0"/>
        <w:keepLines w:val="0"/>
        <w:pageBreakBefore w:val="0"/>
        <w:kinsoku/>
        <w:wordWrap/>
        <w:overflowPunct/>
        <w:topLinePunct w:val="0"/>
        <w:autoSpaceDE/>
        <w:autoSpaceDN/>
        <w:bidi w:val="0"/>
        <w:snapToGrid/>
        <w:spacing w:line="500" w:lineRule="exact"/>
        <w:ind w:firstLine="424" w:firstLineChars="177"/>
        <w:outlineLvl w:val="2"/>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27、合同份数</w:t>
      </w:r>
    </w:p>
    <w:p w14:paraId="49E648EC">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双方约定合同份数：发包人</w:t>
      </w:r>
      <w:r>
        <w:rPr>
          <w:rFonts w:hint="eastAsia" w:asciiTheme="minorEastAsia" w:hAnsiTheme="minorEastAsia" w:eastAsiaTheme="minorEastAsia" w:cstheme="minorEastAsia"/>
          <w:bCs/>
          <w:color w:val="auto"/>
          <w:sz w:val="24"/>
          <w:szCs w:val="24"/>
          <w:u w:val="single"/>
        </w:rPr>
        <w:t xml:space="preserve"> 5  </w:t>
      </w:r>
      <w:r>
        <w:rPr>
          <w:rFonts w:hint="eastAsia" w:asciiTheme="minorEastAsia" w:hAnsiTheme="minorEastAsia" w:eastAsiaTheme="minorEastAsia" w:cstheme="minorEastAsia"/>
          <w:bCs/>
          <w:color w:val="auto"/>
          <w:sz w:val="24"/>
          <w:szCs w:val="24"/>
        </w:rPr>
        <w:t>份，承包人</w:t>
      </w:r>
      <w:r>
        <w:rPr>
          <w:rFonts w:hint="eastAsia" w:asciiTheme="minorEastAsia" w:hAnsiTheme="minorEastAsia" w:eastAsiaTheme="minorEastAsia" w:cstheme="minorEastAsia"/>
          <w:bCs/>
          <w:color w:val="auto"/>
          <w:sz w:val="24"/>
          <w:szCs w:val="24"/>
          <w:u w:val="single"/>
        </w:rPr>
        <w:t xml:space="preserve">  1  </w:t>
      </w:r>
      <w:r>
        <w:rPr>
          <w:rFonts w:hint="eastAsia" w:asciiTheme="minorEastAsia" w:hAnsiTheme="minorEastAsia" w:eastAsiaTheme="minorEastAsia" w:cstheme="minorEastAsia"/>
          <w:bCs/>
          <w:color w:val="auto"/>
          <w:sz w:val="24"/>
          <w:szCs w:val="24"/>
        </w:rPr>
        <w:t>份，代理机构</w:t>
      </w:r>
      <w:r>
        <w:rPr>
          <w:rFonts w:hint="eastAsia" w:asciiTheme="minorEastAsia" w:hAnsiTheme="minorEastAsia" w:eastAsiaTheme="minorEastAsia" w:cstheme="minorEastAsia"/>
          <w:bCs/>
          <w:color w:val="auto"/>
          <w:sz w:val="24"/>
          <w:szCs w:val="24"/>
          <w:u w:val="single"/>
        </w:rPr>
        <w:t xml:space="preserve"> 1  </w:t>
      </w:r>
      <w:r>
        <w:rPr>
          <w:rFonts w:hint="eastAsia" w:asciiTheme="minorEastAsia" w:hAnsiTheme="minorEastAsia" w:eastAsiaTheme="minorEastAsia" w:cstheme="minorEastAsia"/>
          <w:bCs/>
          <w:color w:val="auto"/>
          <w:sz w:val="24"/>
          <w:szCs w:val="24"/>
        </w:rPr>
        <w:t xml:space="preserve">份，均具有同等法律效力。                </w:t>
      </w:r>
    </w:p>
    <w:p w14:paraId="2288705C">
      <w:pPr>
        <w:pStyle w:val="265"/>
        <w:keepNext w:val="0"/>
        <w:keepLines w:val="0"/>
        <w:pageBreakBefore w:val="0"/>
        <w:kinsoku/>
        <w:wordWrap/>
        <w:overflowPunct/>
        <w:topLinePunct w:val="0"/>
        <w:autoSpaceDE/>
        <w:autoSpaceDN/>
        <w:bidi w:val="0"/>
        <w:snapToGrid/>
        <w:spacing w:line="500" w:lineRule="exact"/>
        <w:ind w:firstLine="424" w:firstLineChars="177"/>
        <w:outlineLvl w:val="2"/>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 xml:space="preserve">28、其他要求： </w:t>
      </w:r>
    </w:p>
    <w:p w14:paraId="674B3F1A">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lang w:val="zh-CN"/>
        </w:rPr>
      </w:pPr>
      <w:r>
        <w:rPr>
          <w:rFonts w:hint="eastAsia" w:asciiTheme="minorEastAsia" w:hAnsiTheme="minorEastAsia" w:eastAsiaTheme="minorEastAsia" w:cstheme="minorEastAsia"/>
          <w:bCs/>
          <w:color w:val="auto"/>
          <w:sz w:val="24"/>
          <w:szCs w:val="24"/>
          <w:lang w:val="zh-CN"/>
        </w:rPr>
        <w:t>附件1：工程量清单明细</w:t>
      </w:r>
    </w:p>
    <w:p w14:paraId="4CC0C5CD">
      <w:pPr>
        <w:pStyle w:val="265"/>
        <w:keepNext w:val="0"/>
        <w:keepLines w:val="0"/>
        <w:pageBreakBefore w:val="0"/>
        <w:kinsoku/>
        <w:wordWrap/>
        <w:overflowPunct/>
        <w:topLinePunct w:val="0"/>
        <w:autoSpaceDE/>
        <w:autoSpaceDN/>
        <w:bidi w:val="0"/>
        <w:snapToGrid/>
        <w:spacing w:line="500" w:lineRule="exact"/>
        <w:ind w:firstLine="424" w:firstLineChars="177"/>
        <w:outlineLvl w:val="3"/>
        <w:rPr>
          <w:rFonts w:hint="eastAsia" w:asciiTheme="minorEastAsia" w:hAnsiTheme="minorEastAsia" w:eastAsiaTheme="minorEastAsia" w:cstheme="minorEastAsia"/>
          <w:bCs/>
          <w:color w:val="auto"/>
          <w:sz w:val="24"/>
          <w:szCs w:val="24"/>
          <w:lang w:val="zh-CN"/>
        </w:rPr>
      </w:pPr>
      <w:r>
        <w:rPr>
          <w:rFonts w:hint="eastAsia" w:asciiTheme="minorEastAsia" w:hAnsiTheme="minorEastAsia" w:eastAsiaTheme="minorEastAsia" w:cstheme="minorEastAsia"/>
          <w:bCs/>
          <w:color w:val="auto"/>
          <w:sz w:val="24"/>
          <w:szCs w:val="24"/>
          <w:lang w:val="zh-CN"/>
        </w:rPr>
        <w:t>附件</w:t>
      </w:r>
      <w:r>
        <w:rPr>
          <w:rFonts w:hint="eastAsia" w:asciiTheme="minorEastAsia" w:hAnsiTheme="minorEastAsia" w:eastAsiaTheme="minorEastAsia" w:cstheme="minorEastAsia"/>
          <w:bCs/>
          <w:color w:val="auto"/>
          <w:sz w:val="24"/>
          <w:szCs w:val="24"/>
        </w:rPr>
        <w:t>2</w:t>
      </w:r>
      <w:r>
        <w:rPr>
          <w:rFonts w:hint="eastAsia" w:asciiTheme="minorEastAsia" w:hAnsiTheme="minorEastAsia" w:eastAsiaTheme="minorEastAsia" w:cstheme="minorEastAsia"/>
          <w:bCs/>
          <w:color w:val="auto"/>
          <w:sz w:val="24"/>
          <w:szCs w:val="24"/>
          <w:lang w:val="zh-CN"/>
        </w:rPr>
        <w:t xml:space="preserve">：工程质量保修书 </w:t>
      </w:r>
    </w:p>
    <w:p w14:paraId="1A711EE5">
      <w:pPr>
        <w:pStyle w:val="265"/>
        <w:keepNext w:val="0"/>
        <w:keepLines w:val="0"/>
        <w:pageBreakBefore w:val="0"/>
        <w:kinsoku/>
        <w:wordWrap/>
        <w:overflowPunct/>
        <w:topLinePunct w:val="0"/>
        <w:autoSpaceDE/>
        <w:autoSpaceDN/>
        <w:bidi w:val="0"/>
        <w:snapToGrid/>
        <w:spacing w:line="500" w:lineRule="exact"/>
        <w:ind w:firstLine="424" w:firstLineChars="177"/>
        <w:rPr>
          <w:rFonts w:hint="eastAsia" w:asciiTheme="minorEastAsia" w:hAnsiTheme="minorEastAsia" w:eastAsiaTheme="minorEastAsia" w:cstheme="minorEastAsia"/>
          <w:bCs/>
          <w:color w:val="auto"/>
          <w:sz w:val="24"/>
          <w:szCs w:val="24"/>
          <w:lang w:val="zh-CN"/>
        </w:rPr>
      </w:pPr>
      <w:r>
        <w:rPr>
          <w:rFonts w:hint="eastAsia" w:asciiTheme="minorEastAsia" w:hAnsiTheme="minorEastAsia" w:eastAsiaTheme="minorEastAsia" w:cstheme="minorEastAsia"/>
          <w:bCs/>
          <w:color w:val="auto"/>
          <w:sz w:val="24"/>
          <w:szCs w:val="24"/>
          <w:lang w:val="zh-CN"/>
        </w:rPr>
        <w:t>附件</w:t>
      </w:r>
      <w:r>
        <w:rPr>
          <w:rFonts w:hint="eastAsia" w:asciiTheme="minorEastAsia" w:hAnsiTheme="minorEastAsia" w:eastAsiaTheme="minorEastAsia" w:cstheme="minorEastAsia"/>
          <w:bCs/>
          <w:color w:val="auto"/>
          <w:sz w:val="24"/>
          <w:szCs w:val="24"/>
        </w:rPr>
        <w:t>3</w:t>
      </w:r>
      <w:r>
        <w:rPr>
          <w:rFonts w:hint="eastAsia" w:asciiTheme="minorEastAsia" w:hAnsiTheme="minorEastAsia" w:eastAsiaTheme="minorEastAsia" w:cstheme="minorEastAsia"/>
          <w:bCs/>
          <w:color w:val="auto"/>
          <w:sz w:val="24"/>
          <w:szCs w:val="24"/>
          <w:lang w:val="zh-CN"/>
        </w:rPr>
        <w:t>：民工权益保障书</w:t>
      </w:r>
    </w:p>
    <w:p w14:paraId="1E30EF24">
      <w:pPr>
        <w:keepNext w:val="0"/>
        <w:keepLines w:val="0"/>
        <w:pageBreakBefore w:val="0"/>
        <w:kinsoku/>
        <w:wordWrap/>
        <w:overflowPunct/>
        <w:topLinePunct w:val="0"/>
        <w:autoSpaceDE/>
        <w:autoSpaceDN/>
        <w:bidi w:val="0"/>
        <w:snapToGrid/>
        <w:spacing w:line="500" w:lineRule="exact"/>
        <w:ind w:right="-4"/>
        <w:rPr>
          <w:rFonts w:hint="eastAsia" w:ascii="宋体" w:hAnsi="宋体"/>
          <w:color w:val="auto"/>
          <w:lang w:val="zh-CN"/>
        </w:rPr>
      </w:pPr>
      <w:r>
        <w:rPr>
          <w:rFonts w:hint="eastAsia" w:asciiTheme="minorEastAsia" w:hAnsiTheme="minorEastAsia" w:eastAsiaTheme="minorEastAsia" w:cstheme="minorEastAsia"/>
          <w:color w:val="auto"/>
          <w:lang w:val="zh-CN"/>
        </w:rPr>
        <w:br w:type="page"/>
      </w:r>
      <w:r>
        <w:rPr>
          <w:rFonts w:hint="eastAsia" w:ascii="宋体" w:hAnsi="宋体"/>
          <w:color w:val="auto"/>
          <w:lang w:val="zh-CN"/>
        </w:rPr>
        <w:t>附件1：</w:t>
      </w:r>
    </w:p>
    <w:p w14:paraId="6B77A484">
      <w:pPr>
        <w:spacing w:line="360" w:lineRule="auto"/>
        <w:ind w:right="-4" w:firstLine="420"/>
        <w:jc w:val="center"/>
        <w:rPr>
          <w:rFonts w:hint="eastAsia" w:ascii="宋体" w:hAnsi="宋体"/>
          <w:color w:val="auto"/>
          <w:kern w:val="0"/>
          <w:sz w:val="32"/>
          <w:szCs w:val="32"/>
          <w:highlight w:val="yellow"/>
          <w:lang w:val="zh-CN"/>
        </w:rPr>
      </w:pPr>
      <w:r>
        <w:rPr>
          <w:rFonts w:hint="eastAsia" w:ascii="宋体" w:hAnsi="宋体"/>
          <w:b/>
          <w:color w:val="auto"/>
          <w:sz w:val="32"/>
          <w:szCs w:val="32"/>
          <w:highlight w:val="yellow"/>
          <w:lang w:val="zh-CN"/>
        </w:rPr>
        <w:t>工程量清单明细</w:t>
      </w:r>
    </w:p>
    <w:p w14:paraId="62AAA1E7">
      <w:pPr>
        <w:widowControl/>
        <w:jc w:val="left"/>
        <w:rPr>
          <w:color w:val="auto"/>
          <w:sz w:val="21"/>
          <w:highlight w:val="none"/>
          <w:lang w:val="zh-CN"/>
        </w:rPr>
      </w:pPr>
      <w:r>
        <w:rPr>
          <w:color w:val="auto"/>
          <w:highlight w:val="none"/>
          <w:lang w:val="zh-CN"/>
        </w:rPr>
        <w:br w:type="page"/>
      </w:r>
    </w:p>
    <w:p w14:paraId="0924F1CA">
      <w:pPr>
        <w:pStyle w:val="35"/>
        <w:ind w:firstLine="0" w:firstLineChars="0"/>
        <w:rPr>
          <w:rFonts w:hint="eastAsia" w:ascii="宋体" w:hAnsi="宋体"/>
          <w:bCs/>
          <w:color w:val="auto"/>
          <w:sz w:val="24"/>
          <w:szCs w:val="24"/>
          <w:lang w:val="zh-CN"/>
        </w:rPr>
      </w:pPr>
      <w:r>
        <w:rPr>
          <w:rFonts w:hint="eastAsia" w:ascii="宋体" w:hAnsi="宋体"/>
          <w:bCs/>
          <w:color w:val="auto"/>
          <w:sz w:val="24"/>
          <w:szCs w:val="24"/>
          <w:lang w:val="zh-CN"/>
        </w:rPr>
        <w:t>附件2</w:t>
      </w:r>
    </w:p>
    <w:p w14:paraId="0E467F40">
      <w:pPr>
        <w:pStyle w:val="35"/>
        <w:ind w:firstLine="0" w:firstLineChars="0"/>
        <w:jc w:val="center"/>
        <w:rPr>
          <w:color w:val="auto"/>
          <w:lang w:val="zh-CN"/>
        </w:rPr>
      </w:pPr>
      <w:r>
        <w:rPr>
          <w:rFonts w:hint="eastAsia" w:ascii="宋体" w:hAnsi="宋体"/>
          <w:b/>
          <w:color w:val="auto"/>
          <w:sz w:val="32"/>
          <w:szCs w:val="32"/>
          <w:lang w:val="zh-CN"/>
        </w:rPr>
        <w:t>工程质量保修</w:t>
      </w:r>
      <w:r>
        <w:rPr>
          <w:rFonts w:hint="eastAsia" w:ascii="宋体" w:hAnsi="宋体"/>
          <w:b/>
          <w:color w:val="auto"/>
          <w:sz w:val="32"/>
          <w:szCs w:val="32"/>
          <w:lang w:val="en-US" w:eastAsia="zh-CN"/>
        </w:rPr>
        <w:t>承诺</w:t>
      </w:r>
      <w:r>
        <w:rPr>
          <w:rFonts w:hint="eastAsia" w:ascii="宋体" w:hAnsi="宋体"/>
          <w:b/>
          <w:color w:val="auto"/>
          <w:sz w:val="32"/>
          <w:szCs w:val="32"/>
          <w:lang w:val="zh-CN"/>
        </w:rPr>
        <w:t>书</w:t>
      </w:r>
    </w:p>
    <w:p w14:paraId="418C7046">
      <w:pPr>
        <w:spacing w:line="360" w:lineRule="auto"/>
        <w:ind w:right="-4" w:firstLine="368"/>
        <w:rPr>
          <w:rFonts w:hint="eastAsia" w:ascii="宋体" w:hAnsi="宋体"/>
          <w:color w:val="auto"/>
          <w:lang w:val="zh-CN"/>
        </w:rPr>
      </w:pPr>
    </w:p>
    <w:p w14:paraId="43BC05D8">
      <w:pPr>
        <w:spacing w:line="480" w:lineRule="exact"/>
        <w:ind w:right="-6" w:firstLine="420"/>
        <w:rPr>
          <w:rFonts w:hint="eastAsia" w:ascii="宋体" w:hAnsi="宋体"/>
          <w:color w:val="auto"/>
          <w:u w:val="single"/>
          <w:lang w:val="zh-CN"/>
        </w:rPr>
      </w:pPr>
      <w:r>
        <w:rPr>
          <w:rFonts w:hint="eastAsia" w:ascii="宋体" w:hAnsi="宋体"/>
          <w:color w:val="auto"/>
          <w:lang w:val="zh-CN"/>
        </w:rPr>
        <w:t>发包人(全称):</w:t>
      </w:r>
      <w:r>
        <w:rPr>
          <w:rFonts w:hint="eastAsia" w:ascii="宋体" w:hAnsi="宋体"/>
          <w:color w:val="auto"/>
          <w:highlight w:val="yellow"/>
          <w:u w:val="single"/>
          <w:lang w:val="zh-CN"/>
        </w:rPr>
        <w:t xml:space="preserve">                          </w:t>
      </w:r>
      <w:r>
        <w:rPr>
          <w:rFonts w:hint="eastAsia" w:ascii="宋体" w:hAnsi="宋体"/>
          <w:color w:val="auto"/>
          <w:u w:val="single"/>
          <w:lang w:val="zh-CN"/>
        </w:rPr>
        <w:t xml:space="preserve">                                </w:t>
      </w:r>
    </w:p>
    <w:p w14:paraId="1F391633">
      <w:pPr>
        <w:spacing w:line="480" w:lineRule="exact"/>
        <w:ind w:right="-6" w:firstLine="420"/>
        <w:rPr>
          <w:rFonts w:hint="eastAsia" w:ascii="宋体" w:hAnsi="宋体"/>
          <w:color w:val="auto"/>
          <w:u w:val="single"/>
          <w:lang w:val="zh-CN"/>
        </w:rPr>
      </w:pPr>
      <w:r>
        <w:rPr>
          <w:rFonts w:hint="eastAsia" w:ascii="宋体" w:hAnsi="宋体"/>
          <w:color w:val="auto"/>
          <w:lang w:val="zh-CN"/>
        </w:rPr>
        <w:t>承包人(全称)：</w:t>
      </w:r>
      <w:r>
        <w:rPr>
          <w:rFonts w:hint="eastAsia" w:ascii="宋体" w:hAnsi="宋体"/>
          <w:color w:val="auto"/>
          <w:highlight w:val="yellow"/>
          <w:u w:val="single"/>
          <w:lang w:val="zh-CN"/>
        </w:rPr>
        <w:t xml:space="preserve">                         </w:t>
      </w:r>
      <w:r>
        <w:rPr>
          <w:rFonts w:hint="eastAsia" w:ascii="宋体" w:hAnsi="宋体"/>
          <w:color w:val="auto"/>
          <w:u w:val="single"/>
          <w:lang w:val="zh-CN"/>
        </w:rPr>
        <w:t xml:space="preserve">                                </w:t>
      </w:r>
    </w:p>
    <w:p w14:paraId="6C155720">
      <w:pPr>
        <w:spacing w:line="480" w:lineRule="exact"/>
        <w:ind w:right="-6" w:firstLine="420"/>
        <w:rPr>
          <w:rFonts w:hint="eastAsia" w:ascii="宋体" w:hAnsi="宋体"/>
          <w:color w:val="auto"/>
          <w:lang w:val="zh-CN"/>
        </w:rPr>
      </w:pPr>
      <w:r>
        <w:rPr>
          <w:rFonts w:hint="eastAsia" w:ascii="宋体" w:hAnsi="宋体"/>
          <w:color w:val="auto"/>
          <w:lang w:val="zh-CN"/>
        </w:rPr>
        <w:t>为保证</w:t>
      </w:r>
      <w:r>
        <w:rPr>
          <w:rFonts w:hint="eastAsia" w:ascii="宋体" w:hAnsi="宋体"/>
          <w:color w:val="auto"/>
          <w:highlight w:val="yellow"/>
          <w:u w:val="single"/>
        </w:rPr>
        <w:t xml:space="preserve">                    </w:t>
      </w:r>
      <w:r>
        <w:rPr>
          <w:rFonts w:hint="eastAsia" w:ascii="宋体" w:hAnsi="宋体"/>
          <w:color w:val="auto"/>
          <w:u w:val="single"/>
        </w:rPr>
        <w:t>（</w:t>
      </w:r>
      <w:r>
        <w:rPr>
          <w:rFonts w:hint="eastAsia" w:ascii="宋体" w:hAnsi="宋体"/>
          <w:color w:val="auto"/>
          <w:lang w:val="zh-CN"/>
        </w:rPr>
        <w:t>工程名称)在合理使用期限内正常使用，发包人、承包人协商一致签订工程质量保修书。承包人在保修期内按照有关管理规定及双方约定承担工程质量保修责任。</w:t>
      </w:r>
    </w:p>
    <w:p w14:paraId="09BC5419">
      <w:pPr>
        <w:tabs>
          <w:tab w:val="left" w:pos="0"/>
        </w:tabs>
        <w:spacing w:line="480" w:lineRule="exact"/>
        <w:ind w:right="-6" w:firstLine="422"/>
        <w:outlineLvl w:val="2"/>
        <w:rPr>
          <w:rFonts w:hint="eastAsia" w:ascii="宋体" w:hAnsi="宋体"/>
          <w:b/>
          <w:color w:val="auto"/>
          <w:lang w:val="zh-CN"/>
        </w:rPr>
      </w:pPr>
      <w:r>
        <w:rPr>
          <w:rFonts w:hint="eastAsia" w:ascii="宋体" w:hAnsi="宋体"/>
          <w:b/>
          <w:color w:val="auto"/>
          <w:lang w:val="zh-CN"/>
        </w:rPr>
        <w:t>1、工程质量保修范围和内容</w:t>
      </w:r>
    </w:p>
    <w:p w14:paraId="18F30519">
      <w:pPr>
        <w:spacing w:line="480" w:lineRule="exact"/>
        <w:ind w:right="-6" w:firstLine="540" w:firstLineChars="225"/>
        <w:rPr>
          <w:rFonts w:hint="eastAsia" w:ascii="宋体" w:hAnsi="宋体"/>
          <w:color w:val="auto"/>
          <w:lang w:val="zh-CN"/>
        </w:rPr>
      </w:pPr>
      <w:r>
        <w:rPr>
          <w:rFonts w:hint="eastAsia" w:ascii="宋体" w:hAnsi="宋体"/>
          <w:color w:val="auto"/>
          <w:lang w:val="zh-CN"/>
        </w:rPr>
        <w:t>质量保修范围包括地基基础工程、主体结构工程、屋面防水工程和双方约定的其他土建工程，以及电气管线、上下水管线的安装工程，供热、供冷系统工程等项目。具体质量保修内容双方约定如下：</w:t>
      </w:r>
    </w:p>
    <w:p w14:paraId="3E174488">
      <w:pPr>
        <w:tabs>
          <w:tab w:val="left" w:pos="0"/>
        </w:tabs>
        <w:spacing w:line="480" w:lineRule="exact"/>
        <w:ind w:right="-6" w:firstLine="422"/>
        <w:outlineLvl w:val="2"/>
        <w:rPr>
          <w:rFonts w:hint="eastAsia" w:ascii="宋体" w:hAnsi="宋体"/>
          <w:b/>
          <w:color w:val="auto"/>
          <w:lang w:val="zh-CN"/>
        </w:rPr>
      </w:pPr>
      <w:r>
        <w:rPr>
          <w:rFonts w:hint="eastAsia" w:ascii="宋体" w:hAnsi="宋体"/>
          <w:b/>
          <w:color w:val="auto"/>
          <w:lang w:val="zh-CN"/>
        </w:rPr>
        <w:t>2、质量保修期</w:t>
      </w:r>
    </w:p>
    <w:p w14:paraId="1DACF4F1">
      <w:pPr>
        <w:spacing w:line="480" w:lineRule="exact"/>
        <w:ind w:right="-6" w:firstLine="420"/>
        <w:rPr>
          <w:rFonts w:hint="eastAsia" w:ascii="宋体" w:hAnsi="宋体"/>
          <w:color w:val="auto"/>
          <w:lang w:val="zh-CN"/>
        </w:rPr>
      </w:pPr>
      <w:r>
        <w:rPr>
          <w:rFonts w:hint="eastAsia" w:ascii="宋体" w:hAnsi="宋体"/>
          <w:color w:val="auto"/>
          <w:lang w:val="zh-CN"/>
        </w:rPr>
        <w:t>质量保修期自工程实际竣工</w:t>
      </w:r>
      <w:r>
        <w:rPr>
          <w:rFonts w:hint="eastAsia" w:ascii="宋体" w:hAnsi="宋体"/>
          <w:color w:val="auto"/>
        </w:rPr>
        <w:t>验收通过</w:t>
      </w:r>
      <w:r>
        <w:rPr>
          <w:rFonts w:hint="eastAsia" w:ascii="宋体" w:hAnsi="宋体"/>
          <w:color w:val="auto"/>
          <w:lang w:val="zh-CN"/>
        </w:rPr>
        <w:t>之日算起。分单项竣工验收的工程，按单项工程分别计算质量保修期。</w:t>
      </w:r>
    </w:p>
    <w:p w14:paraId="0F3D8BBC">
      <w:pPr>
        <w:spacing w:line="480" w:lineRule="exact"/>
        <w:ind w:right="-6" w:firstLine="420"/>
        <w:rPr>
          <w:rFonts w:hint="eastAsia" w:ascii="宋体" w:hAnsi="宋体"/>
          <w:color w:val="auto"/>
          <w:lang w:val="zh-CN"/>
        </w:rPr>
      </w:pPr>
      <w:r>
        <w:rPr>
          <w:rFonts w:hint="eastAsia" w:ascii="宋体" w:hAnsi="宋体"/>
          <w:color w:val="auto"/>
          <w:lang w:val="zh-CN"/>
        </w:rPr>
        <w:t>双方根据《建设工程质量管理条例》及国家有关规定，结合具体工程约定质量保修期如下：</w:t>
      </w:r>
    </w:p>
    <w:p w14:paraId="47265807">
      <w:pPr>
        <w:tabs>
          <w:tab w:val="left" w:pos="420"/>
        </w:tabs>
        <w:spacing w:line="480" w:lineRule="exact"/>
        <w:ind w:right="-6" w:firstLine="420"/>
        <w:outlineLvl w:val="3"/>
        <w:rPr>
          <w:rFonts w:hint="eastAsia" w:ascii="宋体" w:hAnsi="宋体"/>
          <w:color w:val="auto"/>
          <w:lang w:val="zh-CN"/>
        </w:rPr>
      </w:pPr>
      <w:r>
        <w:rPr>
          <w:rFonts w:hint="eastAsia" w:ascii="宋体" w:hAnsi="宋体"/>
          <w:color w:val="auto"/>
          <w:lang w:val="zh-CN"/>
        </w:rPr>
        <w:t>1）基础、主体、结构部分：</w:t>
      </w:r>
      <w:r>
        <w:rPr>
          <w:rFonts w:hint="eastAsia" w:ascii="宋体" w:hAnsi="宋体"/>
          <w:color w:val="auto"/>
          <w:highlight w:val="yellow"/>
          <w:u w:val="single"/>
          <w:lang w:val="zh-CN"/>
        </w:rPr>
        <w:t xml:space="preserve">  设计合理使用年限；</w:t>
      </w:r>
    </w:p>
    <w:p w14:paraId="250BEF3E">
      <w:pPr>
        <w:tabs>
          <w:tab w:val="left" w:pos="420"/>
          <w:tab w:val="left" w:pos="640"/>
        </w:tabs>
        <w:spacing w:line="480" w:lineRule="exact"/>
        <w:ind w:right="-6" w:firstLine="420"/>
        <w:rPr>
          <w:rFonts w:hint="eastAsia" w:ascii="宋体" w:hAnsi="宋体"/>
          <w:color w:val="auto"/>
          <w:lang w:val="zh-CN"/>
        </w:rPr>
      </w:pPr>
      <w:r>
        <w:rPr>
          <w:rFonts w:hint="eastAsia" w:ascii="宋体" w:hAnsi="宋体"/>
          <w:color w:val="auto"/>
          <w:lang w:val="zh-CN"/>
        </w:rPr>
        <w:t>2）屋面防水工程、防水要求的卫生间、房间和外墙面防渗漏</w:t>
      </w:r>
      <w:r>
        <w:rPr>
          <w:rFonts w:hint="eastAsia" w:ascii="宋体" w:hAnsi="宋体"/>
          <w:color w:val="auto"/>
          <w:highlight w:val="yellow"/>
          <w:u w:val="single"/>
          <w:lang w:val="zh-CN"/>
        </w:rPr>
        <w:t xml:space="preserve">  </w:t>
      </w:r>
      <w:r>
        <w:rPr>
          <w:rFonts w:hint="eastAsia" w:ascii="宋体" w:hAnsi="宋体"/>
          <w:color w:val="auto"/>
          <w:highlight w:val="yellow"/>
          <w:u w:val="single"/>
        </w:rPr>
        <w:t xml:space="preserve"> </w:t>
      </w:r>
      <w:r>
        <w:rPr>
          <w:rFonts w:hint="eastAsia" w:ascii="宋体" w:hAnsi="宋体"/>
          <w:color w:val="auto"/>
          <w:highlight w:val="yellow"/>
          <w:u w:val="single"/>
          <w:lang w:val="zh-CN"/>
        </w:rPr>
        <w:t xml:space="preserve">  </w:t>
      </w:r>
      <w:r>
        <w:rPr>
          <w:rFonts w:hint="eastAsia" w:ascii="宋体" w:hAnsi="宋体"/>
          <w:color w:val="auto"/>
          <w:lang w:val="zh-CN"/>
        </w:rPr>
        <w:t>年；</w:t>
      </w:r>
    </w:p>
    <w:p w14:paraId="55E5EA2D">
      <w:pPr>
        <w:tabs>
          <w:tab w:val="left" w:pos="420"/>
        </w:tabs>
        <w:spacing w:line="480" w:lineRule="exact"/>
        <w:ind w:right="-6" w:firstLine="420"/>
        <w:rPr>
          <w:rFonts w:hint="eastAsia" w:ascii="宋体" w:hAnsi="宋体"/>
          <w:color w:val="auto"/>
          <w:lang w:val="zh-CN"/>
        </w:rPr>
      </w:pPr>
      <w:r>
        <w:rPr>
          <w:rFonts w:hint="eastAsia" w:ascii="宋体" w:hAnsi="宋体"/>
          <w:color w:val="auto"/>
          <w:lang w:val="zh-CN"/>
        </w:rPr>
        <w:t xml:space="preserve">3）电气管线、上下水管线安装工程为 </w:t>
      </w:r>
      <w:r>
        <w:rPr>
          <w:rFonts w:hint="eastAsia" w:ascii="宋体" w:hAnsi="宋体"/>
          <w:color w:val="auto"/>
          <w:highlight w:val="yellow"/>
          <w:u w:val="single"/>
          <w:lang w:val="zh-CN"/>
        </w:rPr>
        <w:t xml:space="preserve">     </w:t>
      </w:r>
      <w:r>
        <w:rPr>
          <w:rFonts w:hint="eastAsia" w:ascii="宋体" w:hAnsi="宋体"/>
          <w:color w:val="auto"/>
          <w:highlight w:val="yellow"/>
          <w:u w:val="single"/>
        </w:rPr>
        <w:t xml:space="preserve"> </w:t>
      </w:r>
      <w:r>
        <w:rPr>
          <w:rFonts w:hint="eastAsia" w:ascii="宋体" w:hAnsi="宋体"/>
          <w:color w:val="auto"/>
          <w:highlight w:val="yellow"/>
          <w:u w:val="single"/>
          <w:lang w:val="zh-CN"/>
        </w:rPr>
        <w:t xml:space="preserve">      </w:t>
      </w:r>
      <w:r>
        <w:rPr>
          <w:rFonts w:hint="eastAsia" w:ascii="宋体" w:hAnsi="宋体"/>
          <w:color w:val="auto"/>
          <w:highlight w:val="yellow"/>
          <w:u w:val="single"/>
        </w:rPr>
        <w:t xml:space="preserve"> </w:t>
      </w:r>
      <w:r>
        <w:rPr>
          <w:rFonts w:hint="eastAsia" w:ascii="宋体" w:hAnsi="宋体"/>
          <w:color w:val="auto"/>
          <w:highlight w:val="yellow"/>
          <w:u w:val="single"/>
          <w:lang w:val="zh-CN"/>
        </w:rPr>
        <w:t xml:space="preserve">          </w:t>
      </w:r>
      <w:r>
        <w:rPr>
          <w:rFonts w:hint="eastAsia" w:ascii="宋体" w:hAnsi="宋体"/>
          <w:color w:val="auto"/>
          <w:highlight w:val="yellow"/>
          <w:lang w:val="zh-CN"/>
        </w:rPr>
        <w:t xml:space="preserve"> </w:t>
      </w:r>
      <w:r>
        <w:rPr>
          <w:rFonts w:hint="eastAsia" w:ascii="宋体" w:hAnsi="宋体"/>
          <w:color w:val="auto"/>
          <w:lang w:val="zh-CN"/>
        </w:rPr>
        <w:t>年；</w:t>
      </w:r>
    </w:p>
    <w:p w14:paraId="70559337">
      <w:pPr>
        <w:tabs>
          <w:tab w:val="left" w:pos="420"/>
        </w:tabs>
        <w:spacing w:line="480" w:lineRule="exact"/>
        <w:ind w:right="-6" w:firstLine="420"/>
        <w:rPr>
          <w:rFonts w:hint="eastAsia" w:ascii="宋体" w:hAnsi="宋体"/>
          <w:color w:val="auto"/>
          <w:lang w:val="zh-CN"/>
        </w:rPr>
      </w:pPr>
      <w:r>
        <w:rPr>
          <w:rFonts w:hint="eastAsia" w:ascii="宋体" w:hAnsi="宋体"/>
          <w:color w:val="auto"/>
          <w:lang w:val="zh-CN"/>
        </w:rPr>
        <w:t>4）供热及供冷为</w:t>
      </w:r>
      <w:r>
        <w:rPr>
          <w:rFonts w:hint="eastAsia" w:ascii="宋体" w:hAnsi="宋体"/>
          <w:color w:val="auto"/>
          <w:highlight w:val="yellow"/>
          <w:u w:val="single"/>
          <w:lang w:val="zh-CN"/>
        </w:rPr>
        <w:t xml:space="preserve">                </w:t>
      </w:r>
      <w:r>
        <w:rPr>
          <w:rFonts w:hint="eastAsia" w:ascii="宋体" w:hAnsi="宋体"/>
          <w:color w:val="auto"/>
          <w:highlight w:val="yellow"/>
          <w:u w:val="single"/>
        </w:rPr>
        <w:t xml:space="preserve"> </w:t>
      </w:r>
      <w:r>
        <w:rPr>
          <w:rFonts w:hint="eastAsia" w:ascii="宋体" w:hAnsi="宋体"/>
          <w:color w:val="auto"/>
          <w:highlight w:val="yellow"/>
          <w:u w:val="single"/>
          <w:lang w:val="zh-CN"/>
        </w:rPr>
        <w:t xml:space="preserve">            </w:t>
      </w:r>
      <w:r>
        <w:rPr>
          <w:rFonts w:hint="eastAsia" w:ascii="宋体" w:hAnsi="宋体"/>
          <w:color w:val="auto"/>
          <w:lang w:val="zh-CN"/>
        </w:rPr>
        <w:t>个采暖期及供冷期；</w:t>
      </w:r>
    </w:p>
    <w:p w14:paraId="1DFDA124">
      <w:pPr>
        <w:tabs>
          <w:tab w:val="left" w:pos="420"/>
        </w:tabs>
        <w:spacing w:line="480" w:lineRule="exact"/>
        <w:ind w:right="-6" w:firstLine="420"/>
        <w:rPr>
          <w:rFonts w:hint="eastAsia" w:ascii="宋体" w:hAnsi="宋体"/>
          <w:color w:val="auto"/>
          <w:lang w:val="zh-CN"/>
        </w:rPr>
      </w:pPr>
      <w:r>
        <w:rPr>
          <w:rFonts w:hint="eastAsia" w:ascii="宋体" w:hAnsi="宋体"/>
          <w:color w:val="auto"/>
          <w:lang w:val="zh-CN"/>
        </w:rPr>
        <w:t>5）室外的上下水和小区道路等市政公用工程为</w:t>
      </w:r>
      <w:r>
        <w:rPr>
          <w:rFonts w:hint="eastAsia" w:ascii="宋体" w:hAnsi="宋体"/>
          <w:color w:val="auto"/>
          <w:highlight w:val="yellow"/>
          <w:u w:val="single"/>
          <w:lang w:val="zh-CN"/>
        </w:rPr>
        <w:t xml:space="preserve">         </w:t>
      </w:r>
      <w:r>
        <w:rPr>
          <w:rFonts w:hint="eastAsia" w:ascii="宋体" w:hAnsi="宋体"/>
          <w:color w:val="auto"/>
          <w:highlight w:val="yellow"/>
          <w:u w:val="single"/>
        </w:rPr>
        <w:t xml:space="preserve"> </w:t>
      </w:r>
      <w:r>
        <w:rPr>
          <w:rFonts w:hint="eastAsia" w:ascii="宋体" w:hAnsi="宋体"/>
          <w:color w:val="auto"/>
          <w:highlight w:val="yellow"/>
          <w:u w:val="single"/>
          <w:lang w:val="zh-CN"/>
        </w:rPr>
        <w:t xml:space="preserve">      </w:t>
      </w:r>
      <w:r>
        <w:rPr>
          <w:rFonts w:hint="eastAsia" w:ascii="宋体" w:hAnsi="宋体"/>
          <w:color w:val="auto"/>
          <w:lang w:val="zh-CN"/>
        </w:rPr>
        <w:t>年；</w:t>
      </w:r>
    </w:p>
    <w:p w14:paraId="261B94CE">
      <w:pPr>
        <w:tabs>
          <w:tab w:val="left" w:pos="420"/>
        </w:tabs>
        <w:spacing w:line="480" w:lineRule="exact"/>
        <w:ind w:right="-6" w:firstLine="420"/>
        <w:rPr>
          <w:rFonts w:hint="eastAsia" w:ascii="宋体" w:hAnsi="宋体"/>
          <w:color w:val="auto"/>
          <w:lang w:val="zh-CN"/>
        </w:rPr>
      </w:pPr>
      <w:r>
        <w:rPr>
          <w:rFonts w:hint="eastAsia" w:ascii="宋体" w:hAnsi="宋体"/>
          <w:color w:val="auto"/>
          <w:lang w:val="zh-CN"/>
        </w:rPr>
        <w:t>6）其他约定：</w:t>
      </w:r>
      <w:r>
        <w:rPr>
          <w:rFonts w:hint="eastAsia" w:ascii="宋体" w:hAnsi="宋体"/>
          <w:color w:val="auto"/>
          <w:u w:val="single"/>
          <w:lang w:val="zh-CN"/>
        </w:rPr>
        <w:t xml:space="preserve">                      </w:t>
      </w:r>
      <w:r>
        <w:rPr>
          <w:rFonts w:hint="eastAsia" w:ascii="宋体" w:hAnsi="宋体"/>
          <w:color w:val="auto"/>
          <w:u w:val="single"/>
        </w:rPr>
        <w:t xml:space="preserve"> </w:t>
      </w:r>
      <w:r>
        <w:rPr>
          <w:rFonts w:hint="eastAsia" w:ascii="宋体" w:hAnsi="宋体"/>
          <w:color w:val="auto"/>
          <w:u w:val="single"/>
          <w:lang w:val="zh-CN"/>
        </w:rPr>
        <w:t xml:space="preserve">                         </w:t>
      </w:r>
    </w:p>
    <w:p w14:paraId="0B287B8E">
      <w:pPr>
        <w:keepNext w:val="0"/>
        <w:keepLines w:val="0"/>
        <w:pageBreakBefore w:val="0"/>
        <w:tabs>
          <w:tab w:val="left" w:pos="0"/>
        </w:tabs>
        <w:kinsoku/>
        <w:wordWrap/>
        <w:overflowPunct/>
        <w:topLinePunct w:val="0"/>
        <w:autoSpaceDE/>
        <w:autoSpaceDN/>
        <w:bidi w:val="0"/>
        <w:adjustRightInd/>
        <w:snapToGrid/>
        <w:spacing w:line="500" w:lineRule="exact"/>
        <w:ind w:right="-6" w:firstLine="422"/>
        <w:textAlignment w:val="auto"/>
        <w:outlineLvl w:val="2"/>
        <w:rPr>
          <w:rFonts w:hint="eastAsia" w:ascii="宋体" w:hAnsi="宋体"/>
          <w:b/>
          <w:color w:val="auto"/>
          <w:lang w:val="zh-CN"/>
        </w:rPr>
      </w:pPr>
      <w:r>
        <w:rPr>
          <w:rFonts w:hint="eastAsia" w:ascii="宋体" w:hAnsi="宋体"/>
          <w:b/>
          <w:color w:val="auto"/>
          <w:lang w:val="zh-CN"/>
        </w:rPr>
        <w:t>3、质量保修责任</w:t>
      </w:r>
    </w:p>
    <w:p w14:paraId="4F8FBB29">
      <w:pPr>
        <w:keepNext w:val="0"/>
        <w:keepLines w:val="0"/>
        <w:pageBreakBefore w:val="0"/>
        <w:widowControl/>
        <w:suppressLineNumbers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color w:val="auto"/>
          <w:lang w:val="zh-CN"/>
        </w:rPr>
      </w:pPr>
      <w:r>
        <w:rPr>
          <w:rFonts w:hint="eastAsia" w:ascii="宋体" w:hAnsi="宋体"/>
          <w:color w:val="auto"/>
          <w:lang w:val="zh-CN"/>
        </w:rPr>
        <w:t>1）属于保修范围和内容的项目，承包人应在接到修理通知之日后7天内派人修理，</w:t>
      </w:r>
      <w:r>
        <w:rPr>
          <w:rFonts w:hint="eastAsia" w:ascii="宋体" w:hAnsi="宋体" w:eastAsia="宋体" w:cs="Times New Roman"/>
          <w:i w:val="0"/>
          <w:iCs w:val="0"/>
          <w:caps w:val="0"/>
          <w:color w:val="auto"/>
          <w:spacing w:val="0"/>
          <w:kern w:val="2"/>
          <w:sz w:val="24"/>
          <w:szCs w:val="20"/>
          <w:shd w:val="clear" w:fill="auto"/>
          <w:lang w:val="zh-CN" w:eastAsia="zh-CN" w:bidi="ar"/>
        </w:rPr>
        <w:t>并按照国家和行业标准进行修复。修复工作应包括但不限于更换损坏部件、重新施工不合格部分等</w:t>
      </w:r>
      <w:r>
        <w:rPr>
          <w:rFonts w:hint="eastAsia" w:ascii="宋体" w:hAnsi="宋体"/>
          <w:color w:val="auto"/>
          <w:lang w:val="zh-CN"/>
        </w:rPr>
        <w:t>。承包人不在约定期限内派人修理，发包人可委托其他人员修理，修理费用从质量保修金内扣除。</w:t>
      </w:r>
      <w:r>
        <w:rPr>
          <w:rFonts w:hint="eastAsia" w:ascii="宋体" w:hAnsi="宋体" w:eastAsia="宋体" w:cs="Times New Roman"/>
          <w:i w:val="0"/>
          <w:iCs w:val="0"/>
          <w:caps w:val="0"/>
          <w:color w:val="auto"/>
          <w:spacing w:val="0"/>
          <w:kern w:val="2"/>
          <w:sz w:val="24"/>
          <w:szCs w:val="20"/>
          <w:shd w:val="clear" w:fill="auto"/>
          <w:lang w:val="zh-CN" w:eastAsia="zh-CN" w:bidi="ar"/>
        </w:rPr>
        <w:t>如果质量问题严重影响工程使用功能，发包人有权要求承包人支付额外的赔偿费用，赔偿金额为实际损失的1.5倍。此外，发包人还有权采取以下措施：a) 扣减费用；b) 另行购买类似服务；c) 要求承包人支付违约金。</w:t>
      </w:r>
    </w:p>
    <w:p w14:paraId="6C9CF558">
      <w:pPr>
        <w:spacing w:line="480" w:lineRule="exact"/>
        <w:ind w:right="-6" w:firstLine="420"/>
        <w:rPr>
          <w:rFonts w:hint="eastAsia" w:ascii="宋体" w:hAnsi="宋体"/>
          <w:color w:val="auto"/>
          <w:lang w:val="zh-CN"/>
        </w:rPr>
      </w:pPr>
      <w:r>
        <w:rPr>
          <w:rFonts w:hint="eastAsia" w:ascii="宋体" w:hAnsi="宋体"/>
          <w:color w:val="auto"/>
          <w:lang w:val="zh-CN"/>
        </w:rPr>
        <w:t>2）发生须紧急抢修事故(如上水跑水、暖气漏水漏气、燃气漏气等)，承包人接到事故通知后，应立即到达事故现场抢修。非承包人施工质量引起的事故，抢修费用由发包人承担。</w:t>
      </w:r>
    </w:p>
    <w:p w14:paraId="5C7D1FF0">
      <w:pPr>
        <w:spacing w:line="480" w:lineRule="exact"/>
        <w:ind w:right="-6" w:firstLine="420"/>
        <w:rPr>
          <w:rFonts w:hint="eastAsia" w:ascii="宋体" w:hAnsi="宋体"/>
          <w:color w:val="auto"/>
          <w:lang w:val="zh-CN"/>
        </w:rPr>
      </w:pPr>
      <w:r>
        <w:rPr>
          <w:rFonts w:hint="eastAsia" w:ascii="宋体" w:hAnsi="宋体"/>
          <w:color w:val="auto"/>
          <w:lang w:val="zh-CN"/>
        </w:rPr>
        <w:t>3）在国家规定的工程合理使用期限内，承包人确保地基基础工程和主体结构的质量。因承包人原因致使工程在合理使用期限内造成人身和财产损害的，承包人应承担损害赔偿责任。</w:t>
      </w:r>
    </w:p>
    <w:p w14:paraId="473F147A">
      <w:pPr>
        <w:spacing w:line="480" w:lineRule="exact"/>
        <w:ind w:right="-6" w:firstLine="420"/>
        <w:outlineLvl w:val="3"/>
        <w:rPr>
          <w:rFonts w:hint="eastAsia" w:ascii="宋体" w:hAnsi="宋体"/>
          <w:color w:val="auto"/>
          <w:lang w:val="zh-CN"/>
        </w:rPr>
      </w:pPr>
      <w:r>
        <w:rPr>
          <w:rFonts w:hint="eastAsia" w:ascii="宋体" w:hAnsi="宋体"/>
          <w:color w:val="auto"/>
          <w:lang w:val="zh-CN"/>
        </w:rPr>
        <w:t>4）质量保修完成后，由发包人组织验收。</w:t>
      </w:r>
    </w:p>
    <w:p w14:paraId="5A016170">
      <w:pPr>
        <w:tabs>
          <w:tab w:val="left" w:pos="0"/>
        </w:tabs>
        <w:spacing w:line="480" w:lineRule="exact"/>
        <w:ind w:right="-6" w:firstLine="422"/>
        <w:outlineLvl w:val="2"/>
        <w:rPr>
          <w:rFonts w:hint="eastAsia" w:ascii="宋体" w:hAnsi="宋体"/>
          <w:b/>
          <w:color w:val="auto"/>
          <w:lang w:val="zh-CN"/>
        </w:rPr>
      </w:pPr>
      <w:r>
        <w:rPr>
          <w:rFonts w:hint="eastAsia" w:ascii="宋体" w:hAnsi="宋体"/>
          <w:b/>
          <w:color w:val="auto"/>
          <w:lang w:val="zh-CN"/>
        </w:rPr>
        <w:t>4、质量保修金的支付</w:t>
      </w:r>
    </w:p>
    <w:p w14:paraId="0203ECB8">
      <w:pPr>
        <w:spacing w:line="480" w:lineRule="exact"/>
        <w:ind w:right="-6" w:firstLine="420"/>
        <w:rPr>
          <w:rFonts w:hint="eastAsia" w:ascii="宋体" w:hAnsi="宋体"/>
          <w:color w:val="auto"/>
          <w:lang w:val="zh-CN"/>
        </w:rPr>
      </w:pPr>
      <w:r>
        <w:rPr>
          <w:rFonts w:hint="eastAsia" w:ascii="宋体" w:hAnsi="宋体"/>
          <w:color w:val="auto"/>
          <w:lang w:val="zh-CN"/>
        </w:rPr>
        <w:t>工程质量保修金一般不超过施工合同价款的</w:t>
      </w:r>
      <w:r>
        <w:rPr>
          <w:rFonts w:hint="eastAsia" w:ascii="宋体" w:hAnsi="宋体"/>
          <w:color w:val="auto"/>
          <w:lang w:val="en-US" w:eastAsia="zh-CN"/>
        </w:rPr>
        <w:t>5</w:t>
      </w:r>
      <w:r>
        <w:rPr>
          <w:rFonts w:hint="eastAsia" w:ascii="宋体" w:hAnsi="宋体"/>
          <w:color w:val="auto"/>
          <w:lang w:val="zh-CN"/>
        </w:rPr>
        <w:t xml:space="preserve">％，本工程约定的工程质量保修金为施工合同价款的 </w:t>
      </w:r>
      <w:r>
        <w:rPr>
          <w:rFonts w:hint="eastAsia" w:ascii="宋体" w:hAnsi="宋体"/>
          <w:color w:val="auto"/>
          <w:highlight w:val="yellow"/>
          <w:u w:val="single"/>
          <w:lang w:val="zh-CN"/>
        </w:rPr>
        <w:t xml:space="preserve">   </w:t>
      </w:r>
      <w:r>
        <w:rPr>
          <w:rFonts w:hint="eastAsia" w:ascii="宋体" w:hAnsi="宋体"/>
          <w:color w:val="auto"/>
          <w:highlight w:val="yellow"/>
          <w:u w:val="single"/>
        </w:rPr>
        <w:t xml:space="preserve"> </w:t>
      </w:r>
      <w:r>
        <w:rPr>
          <w:rFonts w:hint="eastAsia" w:ascii="宋体" w:hAnsi="宋体"/>
          <w:color w:val="auto"/>
          <w:highlight w:val="yellow"/>
          <w:u w:val="single"/>
          <w:lang w:val="en-US" w:eastAsia="zh-CN"/>
        </w:rPr>
        <w:t>3</w:t>
      </w:r>
      <w:r>
        <w:rPr>
          <w:rFonts w:hint="eastAsia" w:ascii="宋体" w:hAnsi="宋体"/>
          <w:color w:val="auto"/>
          <w:highlight w:val="yellow"/>
          <w:u w:val="single"/>
        </w:rPr>
        <w:t xml:space="preserve"> </w:t>
      </w:r>
      <w:r>
        <w:rPr>
          <w:rFonts w:hint="eastAsia" w:ascii="宋体" w:hAnsi="宋体"/>
          <w:color w:val="auto"/>
          <w:highlight w:val="yellow"/>
          <w:u w:val="single"/>
          <w:lang w:val="zh-CN"/>
        </w:rPr>
        <w:t xml:space="preserve">  </w:t>
      </w:r>
      <w:r>
        <w:rPr>
          <w:rFonts w:hint="eastAsia" w:ascii="宋体" w:hAnsi="宋体"/>
          <w:color w:val="auto"/>
          <w:lang w:val="zh-CN"/>
        </w:rPr>
        <w:t>％ 。</w:t>
      </w:r>
    </w:p>
    <w:p w14:paraId="6B9CF8F3">
      <w:pPr>
        <w:spacing w:line="480" w:lineRule="exact"/>
        <w:ind w:right="-6" w:firstLine="420"/>
        <w:rPr>
          <w:rFonts w:hint="eastAsia" w:ascii="宋体" w:hAnsi="宋体"/>
          <w:color w:val="auto"/>
          <w:lang w:val="zh-CN"/>
        </w:rPr>
      </w:pPr>
      <w:r>
        <w:rPr>
          <w:rFonts w:hint="eastAsia" w:ascii="宋体" w:hAnsi="宋体"/>
          <w:color w:val="auto"/>
          <w:lang w:val="zh-CN"/>
        </w:rPr>
        <w:t>本工程双方约定承包人向发包人支付工程质量保修金金额为</w:t>
      </w:r>
      <w:r>
        <w:rPr>
          <w:rFonts w:hint="eastAsia" w:ascii="宋体" w:hAnsi="宋体"/>
          <w:color w:val="auto"/>
          <w:u w:val="single"/>
          <w:lang w:val="zh-CN"/>
        </w:rPr>
        <w:t xml:space="preserve"> </w:t>
      </w:r>
      <w:r>
        <w:rPr>
          <w:rFonts w:hint="eastAsia" w:ascii="宋体" w:hAnsi="宋体"/>
          <w:color w:val="auto"/>
          <w:highlight w:val="yellow"/>
          <w:u w:val="single"/>
          <w:lang w:val="zh-CN"/>
        </w:rPr>
        <w:t xml:space="preserve">       </w:t>
      </w:r>
      <w:r>
        <w:rPr>
          <w:rFonts w:hint="eastAsia" w:ascii="宋体" w:hAnsi="宋体"/>
          <w:color w:val="auto"/>
          <w:highlight w:val="yellow"/>
          <w:lang w:val="zh-CN"/>
        </w:rPr>
        <w:t>（</w:t>
      </w:r>
      <w:r>
        <w:rPr>
          <w:rFonts w:hint="eastAsia" w:ascii="宋体" w:hAnsi="宋体"/>
          <w:color w:val="auto"/>
          <w:lang w:val="zh-CN"/>
        </w:rPr>
        <w:t>大写）。质量保修金银行利率</w:t>
      </w:r>
      <w:r>
        <w:rPr>
          <w:rFonts w:hint="eastAsia" w:ascii="宋体" w:hAnsi="宋体"/>
          <w:color w:val="auto"/>
          <w:highlight w:val="yellow"/>
          <w:lang w:val="zh-CN"/>
        </w:rPr>
        <w:t>为</w:t>
      </w:r>
      <w:r>
        <w:rPr>
          <w:rFonts w:hint="eastAsia" w:ascii="宋体" w:hAnsi="宋体"/>
          <w:color w:val="auto"/>
          <w:highlight w:val="yellow"/>
          <w:u w:val="single"/>
          <w:lang w:val="zh-CN"/>
        </w:rPr>
        <w:t xml:space="preserve">  /     </w:t>
      </w:r>
      <w:r>
        <w:rPr>
          <w:rFonts w:hint="eastAsia" w:ascii="宋体" w:hAnsi="宋体"/>
          <w:color w:val="auto"/>
          <w:highlight w:val="yellow"/>
          <w:lang w:val="zh-CN"/>
        </w:rPr>
        <w:t xml:space="preserve"> </w:t>
      </w:r>
      <w:r>
        <w:rPr>
          <w:rFonts w:hint="eastAsia" w:ascii="宋体" w:hAnsi="宋体"/>
          <w:color w:val="auto"/>
          <w:lang w:val="zh-CN"/>
        </w:rPr>
        <w:t>。</w:t>
      </w:r>
    </w:p>
    <w:p w14:paraId="000785A2">
      <w:pPr>
        <w:tabs>
          <w:tab w:val="left" w:pos="0"/>
        </w:tabs>
        <w:spacing w:line="480" w:lineRule="exact"/>
        <w:ind w:right="-6" w:firstLine="422"/>
        <w:outlineLvl w:val="2"/>
        <w:rPr>
          <w:rFonts w:hint="eastAsia" w:ascii="宋体" w:hAnsi="宋体"/>
          <w:b/>
          <w:color w:val="auto"/>
          <w:lang w:val="zh-CN"/>
        </w:rPr>
      </w:pPr>
      <w:r>
        <w:rPr>
          <w:rFonts w:hint="eastAsia" w:ascii="宋体" w:hAnsi="宋体"/>
          <w:b/>
          <w:color w:val="auto"/>
          <w:lang w:val="zh-CN"/>
        </w:rPr>
        <w:t>5、质量保修金的返还</w:t>
      </w:r>
    </w:p>
    <w:p w14:paraId="3B9E4BED">
      <w:pPr>
        <w:spacing w:line="480" w:lineRule="exact"/>
        <w:ind w:right="-6" w:firstLine="420"/>
        <w:rPr>
          <w:rFonts w:hint="eastAsia" w:ascii="宋体" w:hAnsi="宋体"/>
          <w:color w:val="auto"/>
          <w:lang w:val="zh-CN"/>
        </w:rPr>
      </w:pPr>
      <w:r>
        <w:rPr>
          <w:rFonts w:hint="eastAsia" w:ascii="宋体" w:hAnsi="宋体"/>
          <w:color w:val="auto"/>
          <w:lang w:val="zh-CN"/>
        </w:rPr>
        <w:t>发包人在质量保修期满后</w:t>
      </w:r>
      <w:r>
        <w:rPr>
          <w:rFonts w:hint="eastAsia" w:ascii="宋体" w:hAnsi="宋体"/>
          <w:color w:val="auto"/>
          <w:highlight w:val="yellow"/>
          <w:u w:val="single"/>
          <w:lang w:val="zh-CN"/>
        </w:rPr>
        <w:t xml:space="preserve">   </w:t>
      </w:r>
      <w:r>
        <w:rPr>
          <w:rFonts w:hint="eastAsia" w:ascii="宋体" w:hAnsi="宋体"/>
          <w:color w:val="auto"/>
          <w:lang w:val="zh-CN"/>
        </w:rPr>
        <w:t>天内，将剩余保修金</w:t>
      </w:r>
      <w:r>
        <w:rPr>
          <w:rFonts w:hint="eastAsia" w:ascii="宋体" w:hAnsi="宋体"/>
          <w:color w:val="auto"/>
        </w:rPr>
        <w:t>无息</w:t>
      </w:r>
      <w:r>
        <w:rPr>
          <w:rFonts w:hint="eastAsia" w:ascii="宋体" w:hAnsi="宋体"/>
          <w:color w:val="auto"/>
          <w:lang w:val="zh-CN"/>
        </w:rPr>
        <w:t>返还承包人。</w:t>
      </w:r>
    </w:p>
    <w:p w14:paraId="42D3A628">
      <w:pPr>
        <w:tabs>
          <w:tab w:val="left" w:pos="0"/>
        </w:tabs>
        <w:spacing w:line="480" w:lineRule="exact"/>
        <w:ind w:right="-6" w:firstLine="422"/>
        <w:outlineLvl w:val="2"/>
        <w:rPr>
          <w:rFonts w:hint="eastAsia" w:ascii="宋体" w:hAnsi="宋体"/>
          <w:b/>
          <w:color w:val="auto"/>
          <w:lang w:val="zh-CN"/>
        </w:rPr>
      </w:pPr>
      <w:r>
        <w:rPr>
          <w:rFonts w:hint="eastAsia" w:ascii="宋体" w:hAnsi="宋体"/>
          <w:b/>
          <w:color w:val="auto"/>
          <w:lang w:val="zh-CN"/>
        </w:rPr>
        <w:t>6、其他</w:t>
      </w:r>
    </w:p>
    <w:p w14:paraId="4C9A1297">
      <w:pPr>
        <w:spacing w:line="480" w:lineRule="exact"/>
        <w:ind w:right="-6" w:firstLine="420"/>
        <w:rPr>
          <w:rFonts w:hint="eastAsia" w:ascii="宋体" w:hAnsi="宋体"/>
          <w:color w:val="auto"/>
          <w:lang w:val="zh-CN"/>
        </w:rPr>
      </w:pPr>
      <w:r>
        <w:rPr>
          <w:rFonts w:hint="eastAsia" w:ascii="宋体" w:hAnsi="宋体"/>
          <w:color w:val="auto"/>
          <w:lang w:val="zh-CN"/>
        </w:rPr>
        <w:t>双方约定的其他工程质量保修事项：</w:t>
      </w:r>
      <w:r>
        <w:rPr>
          <w:rFonts w:hint="eastAsia" w:ascii="宋体" w:hAnsi="宋体"/>
          <w:color w:val="auto"/>
          <w:u w:val="single"/>
          <w:lang w:val="zh-CN"/>
        </w:rPr>
        <w:t xml:space="preserve">                                         </w:t>
      </w:r>
    </w:p>
    <w:p w14:paraId="4DC7FE53">
      <w:pPr>
        <w:spacing w:line="480" w:lineRule="exact"/>
        <w:ind w:right="-6" w:firstLine="420"/>
        <w:rPr>
          <w:rFonts w:hint="eastAsia" w:ascii="宋体" w:hAnsi="宋体"/>
          <w:color w:val="auto"/>
          <w:lang w:val="zh-CN"/>
        </w:rPr>
      </w:pPr>
      <w:r>
        <w:rPr>
          <w:rFonts w:hint="eastAsia" w:ascii="宋体" w:hAnsi="宋体"/>
          <w:color w:val="auto"/>
          <w:lang w:val="zh-CN"/>
        </w:rPr>
        <w:t>本工程质量保修书作为施工合同附件，由施工合同发包人、承包人双方共同签署。</w:t>
      </w:r>
    </w:p>
    <w:p w14:paraId="0C749D55">
      <w:pPr>
        <w:spacing w:line="480" w:lineRule="exact"/>
        <w:ind w:right="-6" w:firstLine="420"/>
        <w:rPr>
          <w:rFonts w:hint="eastAsia" w:ascii="宋体" w:hAnsi="宋体"/>
          <w:color w:val="auto"/>
          <w:lang w:val="zh-CN"/>
        </w:rPr>
      </w:pPr>
    </w:p>
    <w:p w14:paraId="45C4E156">
      <w:pPr>
        <w:spacing w:line="480" w:lineRule="exact"/>
        <w:ind w:right="-6" w:firstLine="480" w:firstLineChars="200"/>
        <w:rPr>
          <w:rFonts w:hint="eastAsia" w:ascii="宋体" w:hAnsi="宋体"/>
          <w:color w:val="auto"/>
          <w:lang w:val="zh-CN"/>
        </w:rPr>
      </w:pPr>
    </w:p>
    <w:p w14:paraId="19267250">
      <w:pPr>
        <w:spacing w:line="480" w:lineRule="exact"/>
        <w:ind w:right="-6" w:firstLine="480" w:firstLineChars="200"/>
        <w:rPr>
          <w:rFonts w:hint="eastAsia" w:ascii="宋体" w:hAnsi="宋体"/>
          <w:color w:val="auto"/>
          <w:u w:val="single"/>
          <w:lang w:val="zh-CN"/>
        </w:rPr>
      </w:pPr>
      <w:r>
        <w:rPr>
          <w:rFonts w:hint="eastAsia" w:ascii="宋体" w:hAnsi="宋体"/>
          <w:color w:val="auto"/>
          <w:lang w:val="zh-CN"/>
        </w:rPr>
        <w:t xml:space="preserve">   </w:t>
      </w:r>
      <w:r>
        <w:rPr>
          <w:rFonts w:hint="eastAsia" w:ascii="宋体" w:hAnsi="宋体"/>
          <w:color w:val="auto"/>
        </w:rPr>
        <w:t xml:space="preserve">                 </w:t>
      </w:r>
      <w:r>
        <w:rPr>
          <w:rFonts w:hint="eastAsia" w:ascii="宋体" w:hAnsi="宋体"/>
          <w:color w:val="auto"/>
          <w:lang w:val="en-US" w:eastAsia="zh-CN"/>
        </w:rPr>
        <w:t xml:space="preserve">             </w:t>
      </w:r>
      <w:r>
        <w:rPr>
          <w:rFonts w:hint="eastAsia" w:ascii="宋体" w:hAnsi="宋体"/>
          <w:color w:val="auto"/>
          <w:lang w:val="zh-CN"/>
        </w:rPr>
        <w:t>承</w:t>
      </w:r>
      <w:r>
        <w:rPr>
          <w:rFonts w:hint="eastAsia" w:ascii="宋体" w:hAnsi="宋体"/>
          <w:color w:val="auto"/>
          <w:lang w:val="en-US" w:eastAsia="zh-CN"/>
        </w:rPr>
        <w:t>诺</w:t>
      </w:r>
      <w:r>
        <w:rPr>
          <w:rFonts w:hint="eastAsia" w:ascii="宋体" w:hAnsi="宋体"/>
          <w:color w:val="auto"/>
          <w:lang w:val="zh-CN"/>
        </w:rPr>
        <w:t>人(公章)：</w:t>
      </w:r>
      <w:r>
        <w:rPr>
          <w:rFonts w:hint="eastAsia" w:ascii="宋体" w:hAnsi="宋体"/>
          <w:color w:val="auto"/>
          <w:u w:val="single"/>
          <w:lang w:val="zh-CN"/>
        </w:rPr>
        <w:t xml:space="preserve">           </w:t>
      </w:r>
    </w:p>
    <w:p w14:paraId="3D1FC1D8">
      <w:pPr>
        <w:spacing w:line="480" w:lineRule="exact"/>
        <w:ind w:right="-6" w:firstLine="480" w:firstLineChars="200"/>
        <w:rPr>
          <w:rFonts w:hint="eastAsia" w:ascii="宋体" w:hAnsi="宋体"/>
          <w:color w:val="auto"/>
          <w:u w:val="single"/>
          <w:lang w:val="zh-CN"/>
        </w:rPr>
      </w:pPr>
      <w:r>
        <w:rPr>
          <w:rFonts w:hint="eastAsia" w:ascii="宋体" w:hAnsi="宋体"/>
          <w:color w:val="auto"/>
          <w:u w:val="single"/>
          <w:lang w:val="zh-CN"/>
        </w:rPr>
        <w:t xml:space="preserve">      </w:t>
      </w:r>
    </w:p>
    <w:p w14:paraId="1C05AE9F">
      <w:pPr>
        <w:spacing w:line="480" w:lineRule="exact"/>
        <w:ind w:right="-6" w:firstLine="480" w:firstLineChars="200"/>
        <w:rPr>
          <w:rFonts w:hint="eastAsia" w:ascii="宋体" w:hAnsi="宋体"/>
          <w:color w:val="auto"/>
          <w:u w:val="single"/>
          <w:lang w:val="zh-CN"/>
        </w:rPr>
      </w:pPr>
      <w:r>
        <w:rPr>
          <w:rFonts w:hint="eastAsia" w:ascii="宋体" w:hAnsi="宋体"/>
          <w:color w:val="auto"/>
        </w:rPr>
        <w:t xml:space="preserve">                 </w:t>
      </w:r>
      <w:r>
        <w:rPr>
          <w:rFonts w:hint="eastAsia" w:ascii="宋体" w:hAnsi="宋体"/>
          <w:color w:val="auto"/>
          <w:lang w:val="zh-CN"/>
        </w:rPr>
        <w:t xml:space="preserve">    </w:t>
      </w:r>
      <w:r>
        <w:rPr>
          <w:rFonts w:hint="eastAsia" w:ascii="宋体" w:hAnsi="宋体"/>
          <w:color w:val="auto"/>
          <w:lang w:val="en-US" w:eastAsia="zh-CN"/>
        </w:rPr>
        <w:t xml:space="preserve">            </w:t>
      </w:r>
      <w:r>
        <w:rPr>
          <w:rFonts w:hint="eastAsia" w:ascii="宋体" w:hAnsi="宋体"/>
          <w:color w:val="auto"/>
          <w:lang w:val="zh-CN"/>
        </w:rPr>
        <w:t>法定代表人或被授权人：</w:t>
      </w:r>
      <w:r>
        <w:rPr>
          <w:rFonts w:hint="eastAsia" w:ascii="宋体" w:hAnsi="宋体"/>
          <w:color w:val="auto"/>
          <w:u w:val="single"/>
          <w:lang w:val="zh-CN"/>
        </w:rPr>
        <w:t xml:space="preserve">                  </w:t>
      </w:r>
    </w:p>
    <w:p w14:paraId="02605621">
      <w:pPr>
        <w:spacing w:line="480" w:lineRule="exact"/>
        <w:ind w:right="-6" w:firstLine="420"/>
        <w:rPr>
          <w:rFonts w:hint="eastAsia" w:ascii="宋体" w:hAnsi="宋体"/>
          <w:color w:val="auto"/>
          <w:lang w:val="zh-CN"/>
        </w:rPr>
      </w:pPr>
      <w:r>
        <w:rPr>
          <w:rFonts w:hint="eastAsia" w:ascii="宋体" w:hAnsi="宋体"/>
          <w:color w:val="auto"/>
          <w:lang w:val="zh-CN"/>
        </w:rPr>
        <w:t xml:space="preserve"> </w:t>
      </w:r>
    </w:p>
    <w:p w14:paraId="2ED77737">
      <w:pPr>
        <w:spacing w:line="480" w:lineRule="exact"/>
        <w:ind w:right="-6" w:firstLine="480" w:firstLineChars="200"/>
        <w:rPr>
          <w:rFonts w:hint="eastAsia" w:ascii="宋体" w:hAnsi="宋体"/>
          <w:b/>
          <w:color w:val="auto"/>
          <w:kern w:val="0"/>
          <w:lang w:val="zh-CN"/>
        </w:rPr>
      </w:pPr>
      <w:r>
        <w:rPr>
          <w:rFonts w:hint="eastAsia" w:ascii="宋体" w:hAnsi="宋体"/>
          <w:color w:val="auto"/>
          <w:lang w:val="zh-CN"/>
        </w:rPr>
        <w:t xml:space="preserve">               </w:t>
      </w:r>
      <w:r>
        <w:rPr>
          <w:rFonts w:hint="eastAsia" w:ascii="宋体" w:hAnsi="宋体"/>
          <w:color w:val="auto"/>
        </w:rPr>
        <w:t xml:space="preserve">   </w:t>
      </w:r>
      <w:r>
        <w:rPr>
          <w:rFonts w:hint="eastAsia" w:ascii="宋体" w:hAnsi="宋体"/>
          <w:color w:val="auto"/>
          <w:lang w:val="en-US" w:eastAsia="zh-CN"/>
        </w:rPr>
        <w:t xml:space="preserve">               承诺日期：</w:t>
      </w:r>
      <w:r>
        <w:rPr>
          <w:rFonts w:hint="eastAsia" w:ascii="宋体" w:hAnsi="宋体"/>
          <w:color w:val="auto"/>
          <w:u w:val="single"/>
          <w:lang w:val="zh-CN"/>
        </w:rPr>
        <w:t xml:space="preserve">     </w:t>
      </w:r>
      <w:r>
        <w:rPr>
          <w:rFonts w:hint="eastAsia" w:ascii="宋体" w:hAnsi="宋体"/>
          <w:color w:val="auto"/>
          <w:lang w:val="zh-CN"/>
        </w:rPr>
        <w:t>年</w:t>
      </w:r>
      <w:r>
        <w:rPr>
          <w:rFonts w:hint="eastAsia" w:ascii="宋体" w:hAnsi="宋体"/>
          <w:color w:val="auto"/>
          <w:u w:val="single"/>
          <w:lang w:val="zh-CN"/>
        </w:rPr>
        <w:t xml:space="preserve">    </w:t>
      </w:r>
      <w:r>
        <w:rPr>
          <w:rFonts w:hint="eastAsia" w:ascii="宋体" w:hAnsi="宋体"/>
          <w:color w:val="auto"/>
          <w:lang w:val="zh-CN"/>
        </w:rPr>
        <w:t>月</w:t>
      </w:r>
      <w:r>
        <w:rPr>
          <w:rFonts w:hint="eastAsia" w:ascii="宋体" w:hAnsi="宋体"/>
          <w:color w:val="auto"/>
          <w:u w:val="single"/>
          <w:lang w:val="zh-CN"/>
        </w:rPr>
        <w:t xml:space="preserve">  </w:t>
      </w:r>
      <w:r>
        <w:rPr>
          <w:rFonts w:hint="eastAsia" w:ascii="宋体" w:hAnsi="宋体"/>
          <w:color w:val="auto"/>
          <w:u w:val="single"/>
        </w:rPr>
        <w:t xml:space="preserve">  </w:t>
      </w:r>
      <w:r>
        <w:rPr>
          <w:rFonts w:hint="eastAsia" w:ascii="宋体" w:hAnsi="宋体"/>
          <w:color w:val="auto"/>
          <w:u w:val="single"/>
          <w:lang w:val="zh-CN"/>
        </w:rPr>
        <w:t xml:space="preserve"> </w:t>
      </w:r>
      <w:r>
        <w:rPr>
          <w:rFonts w:hint="eastAsia" w:ascii="宋体" w:hAnsi="宋体"/>
          <w:color w:val="auto"/>
          <w:lang w:val="zh-CN"/>
        </w:rPr>
        <w:t>日</w:t>
      </w:r>
      <w:r>
        <w:rPr>
          <w:rFonts w:hint="eastAsia" w:ascii="宋体" w:hAnsi="宋体"/>
          <w:color w:val="auto"/>
          <w:lang w:val="zh-CN"/>
        </w:rPr>
        <w:br w:type="page"/>
      </w:r>
      <w:r>
        <w:rPr>
          <w:rFonts w:hint="eastAsia" w:ascii="宋体" w:hAnsi="宋体"/>
          <w:color w:val="auto"/>
          <w:lang w:val="zh-CN"/>
        </w:rPr>
        <w:t>附件</w:t>
      </w:r>
      <w:r>
        <w:rPr>
          <w:rFonts w:hint="eastAsia" w:ascii="宋体" w:hAnsi="宋体"/>
          <w:color w:val="auto"/>
        </w:rPr>
        <w:t>3</w:t>
      </w:r>
      <w:r>
        <w:rPr>
          <w:rFonts w:hint="eastAsia" w:ascii="宋体" w:hAnsi="宋体"/>
          <w:color w:val="auto"/>
          <w:kern w:val="0"/>
          <w:lang w:val="zh-CN"/>
        </w:rPr>
        <w:t xml:space="preserve">               </w:t>
      </w:r>
      <w:r>
        <w:rPr>
          <w:rFonts w:hint="eastAsia" w:ascii="宋体" w:hAnsi="宋体"/>
          <w:b/>
          <w:color w:val="auto"/>
          <w:kern w:val="0"/>
          <w:lang w:val="zh-CN"/>
        </w:rPr>
        <w:t xml:space="preserve">         </w:t>
      </w:r>
    </w:p>
    <w:p w14:paraId="66E363BF">
      <w:pPr>
        <w:spacing w:line="480" w:lineRule="exact"/>
        <w:ind w:right="-6" w:firstLine="643" w:firstLineChars="200"/>
        <w:jc w:val="center"/>
        <w:outlineLvl w:val="0"/>
        <w:rPr>
          <w:rFonts w:hint="eastAsia" w:ascii="方正小标宋简体" w:hAnsi="宋体" w:eastAsia="方正小标宋简体"/>
          <w:b/>
          <w:color w:val="auto"/>
          <w:sz w:val="32"/>
          <w:szCs w:val="32"/>
          <w:lang w:val="zh-CN"/>
        </w:rPr>
      </w:pPr>
      <w:r>
        <w:rPr>
          <w:rFonts w:hint="eastAsia" w:ascii="宋体" w:hAnsi="宋体"/>
          <w:b/>
          <w:color w:val="auto"/>
          <w:kern w:val="0"/>
          <w:sz w:val="32"/>
          <w:szCs w:val="32"/>
          <w:lang w:val="zh-CN"/>
        </w:rPr>
        <w:t>民工权益保障书</w:t>
      </w:r>
    </w:p>
    <w:p w14:paraId="3C7672EC">
      <w:pPr>
        <w:spacing w:line="520" w:lineRule="exact"/>
        <w:ind w:firstLine="480" w:firstLineChars="200"/>
        <w:rPr>
          <w:rFonts w:hint="eastAsia" w:ascii="宋体" w:hAnsi="宋体"/>
          <w:color w:val="auto"/>
          <w:lang w:val="zh-CN"/>
        </w:rPr>
      </w:pPr>
      <w:r>
        <w:rPr>
          <w:rFonts w:hint="eastAsia" w:ascii="宋体" w:hAnsi="宋体"/>
          <w:color w:val="auto"/>
          <w:lang w:val="zh-CN"/>
        </w:rPr>
        <w:t>致：</w:t>
      </w:r>
      <w:r>
        <w:rPr>
          <w:rFonts w:hint="eastAsia" w:ascii="宋体" w:hAnsi="宋体"/>
          <w:color w:val="auto"/>
          <w:u w:val="single"/>
          <w:lang w:val="zh-CN"/>
        </w:rPr>
        <w:t xml:space="preserve">                        </w:t>
      </w:r>
    </w:p>
    <w:p w14:paraId="2723AE17">
      <w:pPr>
        <w:spacing w:line="520" w:lineRule="exact"/>
        <w:ind w:firstLine="480"/>
        <w:rPr>
          <w:rFonts w:hint="eastAsia" w:ascii="宋体" w:hAnsi="宋体"/>
          <w:color w:val="auto"/>
          <w:lang w:val="zh-CN"/>
        </w:rPr>
      </w:pPr>
      <w:r>
        <w:rPr>
          <w:rFonts w:hint="eastAsia" w:ascii="宋体" w:hAnsi="宋体"/>
          <w:color w:val="auto"/>
          <w:lang w:val="zh-CN"/>
        </w:rPr>
        <w:t>本公司已与贵单位签订《</w:t>
      </w:r>
      <w:r>
        <w:rPr>
          <w:rFonts w:hint="eastAsia" w:ascii="宋体" w:hAnsi="宋体"/>
          <w:color w:val="auto"/>
          <w:highlight w:val="yellow"/>
        </w:rPr>
        <w:t xml:space="preserve"> </w:t>
      </w:r>
      <w:r>
        <w:rPr>
          <w:rFonts w:hint="eastAsia" w:ascii="宋体" w:hAnsi="宋体"/>
          <w:color w:val="auto"/>
          <w:highlight w:val="yellow"/>
          <w:u w:val="single"/>
        </w:rPr>
        <w:t xml:space="preserve">                          </w:t>
      </w:r>
      <w:r>
        <w:rPr>
          <w:rFonts w:hint="eastAsia" w:ascii="宋体" w:hAnsi="宋体"/>
          <w:color w:val="auto"/>
          <w:lang w:val="zh-CN"/>
        </w:rPr>
        <w:t>》合同，我公司同意在合同履行过程中，向贵单位就民工权益工作做如下承诺：</w:t>
      </w:r>
    </w:p>
    <w:p w14:paraId="1EDA607B">
      <w:pPr>
        <w:spacing w:line="520" w:lineRule="exact"/>
        <w:ind w:firstLine="480"/>
        <w:rPr>
          <w:rFonts w:hint="eastAsia" w:ascii="宋体" w:hAnsi="宋体"/>
          <w:color w:val="auto"/>
          <w:lang w:val="zh-CN"/>
        </w:rPr>
      </w:pPr>
      <w:r>
        <w:rPr>
          <w:rFonts w:hint="eastAsia" w:ascii="宋体" w:hAnsi="宋体"/>
          <w:color w:val="auto"/>
          <w:lang w:val="zh-CN"/>
        </w:rPr>
        <w:t>1、我司将成立有专人负责的民工权益保障专职部门，部门人员由项目经理、预算部经理、财务部经理、民工权益保障专员组成；项目经理兼任民工权益保障部门经理，与贵单位民工权益保障部工作对接。</w:t>
      </w:r>
    </w:p>
    <w:p w14:paraId="3AB40408">
      <w:pPr>
        <w:spacing w:line="520" w:lineRule="exact"/>
        <w:ind w:firstLine="480"/>
        <w:rPr>
          <w:rFonts w:hint="eastAsia" w:ascii="宋体" w:hAnsi="宋体"/>
          <w:color w:val="auto"/>
          <w:lang w:val="zh-CN"/>
        </w:rPr>
      </w:pPr>
      <w:r>
        <w:rPr>
          <w:rFonts w:hint="eastAsia" w:ascii="宋体" w:hAnsi="宋体"/>
          <w:color w:val="auto"/>
          <w:lang w:val="zh-CN"/>
        </w:rPr>
        <w:t>2、我司承诺认真履行职责，做好本公司在贵单位承建的施工项目的民工用工和管理工作，足额支付劳务分包单位的工程款，确保按时足额将民工工资发放到民工本人，安排好民工的生活，做好民工的安全教育和管理工作，发放劳保和安全用品。</w:t>
      </w:r>
    </w:p>
    <w:p w14:paraId="270B8D56">
      <w:pPr>
        <w:spacing w:line="520" w:lineRule="exact"/>
        <w:ind w:firstLine="480"/>
        <w:rPr>
          <w:rFonts w:hint="eastAsia" w:ascii="宋体" w:hAnsi="宋体"/>
          <w:color w:val="auto"/>
          <w:lang w:val="zh-CN"/>
        </w:rPr>
      </w:pPr>
      <w:r>
        <w:rPr>
          <w:rFonts w:hint="eastAsia" w:ascii="宋体" w:hAnsi="宋体"/>
          <w:color w:val="auto"/>
          <w:lang w:val="zh-CN"/>
        </w:rPr>
        <w:t>3、我司承诺将民工权益保障工作的绩效作为工程款支付依据之一（工程进度款支付除应附确认的形象进度资料之外，同时应附确认的民工权益保障合格资料），我公司在合同履行过程中，将按贵单位要求按时如实填报有关民工权益保障资料。如果我公司违反承诺，则同意贵单位进度款分两步支付，先支付上月（期）民工工资，待我公司发放民工工资完毕并提供相关凭证，再支付进度款的余额。</w:t>
      </w:r>
    </w:p>
    <w:p w14:paraId="0139DB56">
      <w:pPr>
        <w:spacing w:line="520" w:lineRule="exact"/>
        <w:ind w:firstLine="480"/>
        <w:rPr>
          <w:rFonts w:hint="eastAsia" w:ascii="宋体" w:hAnsi="宋体"/>
          <w:color w:val="auto"/>
          <w:lang w:val="zh-CN"/>
        </w:rPr>
      </w:pPr>
      <w:r>
        <w:rPr>
          <w:rFonts w:hint="eastAsia" w:ascii="宋体" w:hAnsi="宋体"/>
          <w:color w:val="auto"/>
          <w:lang w:val="zh-CN"/>
        </w:rPr>
        <w:t>4、一旦发现本公司严重拖欠民工工资，导致民工因欠薪闹事，同意由贵单位直接代为支付民工工资，并在下期进度款中扣除。</w:t>
      </w:r>
    </w:p>
    <w:p w14:paraId="23A02379">
      <w:pPr>
        <w:spacing w:line="520" w:lineRule="exact"/>
        <w:ind w:firstLine="480"/>
        <w:jc w:val="left"/>
        <w:rPr>
          <w:rFonts w:hint="eastAsia" w:ascii="宋体" w:hAnsi="宋体"/>
          <w:color w:val="auto"/>
          <w:lang w:val="zh-CN"/>
        </w:rPr>
      </w:pPr>
      <w:r>
        <w:rPr>
          <w:rFonts w:hint="eastAsia" w:ascii="宋体" w:hAnsi="宋体"/>
          <w:color w:val="auto"/>
          <w:lang w:val="zh-CN"/>
        </w:rPr>
        <w:t>5、一旦出现本公司因民工权益保障工作不到位，导致重大突发事件，并造成一定影响，本公司承担由此产生的全部责任，并承诺向贵单位偿付违反承诺赔偿金。</w:t>
      </w:r>
    </w:p>
    <w:p w14:paraId="4387BAB0">
      <w:pPr>
        <w:spacing w:line="520" w:lineRule="exact"/>
        <w:ind w:right="480"/>
        <w:jc w:val="center"/>
        <w:rPr>
          <w:rFonts w:hint="eastAsia" w:ascii="宋体" w:hAnsi="宋体"/>
          <w:color w:val="auto"/>
          <w:lang w:val="zh-CN"/>
        </w:rPr>
      </w:pPr>
      <w:r>
        <w:rPr>
          <w:rFonts w:hint="eastAsia" w:ascii="宋体" w:hAnsi="宋体"/>
          <w:color w:val="auto"/>
          <w:lang w:val="zh-CN"/>
        </w:rPr>
        <w:t xml:space="preserve">        </w:t>
      </w:r>
    </w:p>
    <w:p w14:paraId="517D9965">
      <w:pPr>
        <w:spacing w:line="520" w:lineRule="exact"/>
        <w:ind w:right="480"/>
        <w:jc w:val="center"/>
        <w:rPr>
          <w:rFonts w:hint="eastAsia" w:ascii="宋体" w:hAnsi="宋体"/>
          <w:color w:val="auto"/>
          <w:lang w:val="zh-CN"/>
        </w:rPr>
      </w:pPr>
      <w:r>
        <w:rPr>
          <w:rFonts w:hint="eastAsia" w:ascii="宋体" w:hAnsi="宋体"/>
          <w:color w:val="auto"/>
          <w:lang w:val="zh-CN"/>
        </w:rPr>
        <w:t xml:space="preserve">             </w:t>
      </w:r>
    </w:p>
    <w:p w14:paraId="5A72A51F">
      <w:pPr>
        <w:spacing w:line="520" w:lineRule="exact"/>
        <w:ind w:right="480" w:firstLine="4320" w:firstLineChars="1800"/>
        <w:rPr>
          <w:rFonts w:hint="eastAsia" w:ascii="宋体" w:hAnsi="宋体"/>
          <w:color w:val="auto"/>
          <w:lang w:val="zh-CN"/>
        </w:rPr>
      </w:pPr>
      <w:r>
        <w:rPr>
          <w:rFonts w:hint="eastAsia" w:ascii="宋体" w:hAnsi="宋体"/>
          <w:color w:val="auto"/>
          <w:lang w:val="zh-CN"/>
        </w:rPr>
        <w:t>承诺人：</w:t>
      </w:r>
    </w:p>
    <w:p w14:paraId="1119655D">
      <w:pPr>
        <w:pStyle w:val="35"/>
        <w:ind w:firstLine="210"/>
        <w:rPr>
          <w:color w:val="auto"/>
          <w:lang w:val="zh-CN"/>
        </w:rPr>
      </w:pPr>
    </w:p>
    <w:p w14:paraId="7B358E4B">
      <w:pPr>
        <w:spacing w:line="520" w:lineRule="exact"/>
        <w:ind w:right="480" w:firstLine="4080" w:firstLineChars="1700"/>
        <w:rPr>
          <w:rFonts w:hint="eastAsia" w:ascii="宋体" w:hAnsi="宋体"/>
          <w:color w:val="auto"/>
          <w:lang w:val="zh-CN"/>
        </w:rPr>
      </w:pPr>
      <w:r>
        <w:rPr>
          <w:rFonts w:hint="eastAsia" w:ascii="宋体" w:hAnsi="宋体"/>
          <w:color w:val="auto"/>
          <w:lang w:val="zh-CN"/>
        </w:rPr>
        <w:t xml:space="preserve"> </w:t>
      </w:r>
      <w:r>
        <w:rPr>
          <w:rFonts w:hint="eastAsia" w:ascii="宋体" w:hAnsi="宋体"/>
          <w:color w:val="auto"/>
        </w:rPr>
        <w:t xml:space="preserve"> </w:t>
      </w:r>
      <w:r>
        <w:rPr>
          <w:rFonts w:hint="eastAsia" w:ascii="宋体" w:hAnsi="宋体"/>
          <w:color w:val="auto"/>
          <w:lang w:val="zh-CN"/>
        </w:rPr>
        <w:t xml:space="preserve">法定代表人或被授权人： </w:t>
      </w:r>
    </w:p>
    <w:p w14:paraId="0DB3CD89">
      <w:pPr>
        <w:pStyle w:val="35"/>
        <w:ind w:firstLine="210"/>
        <w:rPr>
          <w:color w:val="auto"/>
          <w:lang w:val="zh-CN"/>
        </w:rPr>
      </w:pPr>
    </w:p>
    <w:p w14:paraId="44CB754D">
      <w:pPr>
        <w:spacing w:line="520" w:lineRule="exact"/>
        <w:ind w:firstLine="480" w:firstLineChars="200"/>
        <w:rPr>
          <w:rFonts w:hint="eastAsia" w:ascii="宋体" w:hAnsi="宋体" w:cs="仿宋"/>
          <w:bCs/>
          <w:color w:val="auto"/>
        </w:rPr>
      </w:pPr>
      <w:r>
        <w:rPr>
          <w:rFonts w:hint="eastAsia" w:ascii="宋体" w:hAnsi="宋体"/>
          <w:color w:val="auto"/>
          <w:lang w:val="zh-CN"/>
        </w:rPr>
        <w:t xml:space="preserve">                              </w:t>
      </w:r>
      <w:r>
        <w:rPr>
          <w:rFonts w:hint="eastAsia" w:ascii="宋体" w:hAnsi="宋体"/>
          <w:color w:val="auto"/>
        </w:rPr>
        <w:t xml:space="preserve"> </w:t>
      </w:r>
      <w:r>
        <w:rPr>
          <w:rFonts w:hint="eastAsia" w:ascii="宋体" w:hAnsi="宋体"/>
          <w:color w:val="auto"/>
          <w:lang w:val="zh-CN"/>
        </w:rPr>
        <w:t xml:space="preserve"> 承诺日期：   年    月    日</w:t>
      </w:r>
      <w:r>
        <w:rPr>
          <w:rFonts w:hint="eastAsia" w:ascii="宋体" w:hAnsi="宋体" w:cs="仿宋"/>
          <w:bCs/>
          <w:color w:val="auto"/>
        </w:rPr>
        <w:t xml:space="preserve">  </w:t>
      </w:r>
    </w:p>
    <w:p w14:paraId="303B346B">
      <w:pPr>
        <w:spacing w:line="360" w:lineRule="auto"/>
        <w:ind w:right="-4"/>
        <w:rPr>
          <w:rFonts w:hint="eastAsia" w:ascii="宋体" w:hAnsi="宋体"/>
          <w:color w:val="auto"/>
          <w:lang w:val="zh-CN"/>
        </w:rPr>
      </w:pPr>
      <w:r>
        <w:rPr>
          <w:rFonts w:hint="eastAsia" w:ascii="宋体" w:hAnsi="宋体"/>
          <w:color w:val="auto"/>
          <w:lang w:val="zh-CN"/>
        </w:rPr>
        <w:t>附件4：</w:t>
      </w:r>
    </w:p>
    <w:p w14:paraId="5A945C68">
      <w:pPr>
        <w:spacing w:line="360" w:lineRule="auto"/>
        <w:ind w:right="-4"/>
        <w:jc w:val="center"/>
        <w:outlineLvl w:val="0"/>
        <w:rPr>
          <w:rFonts w:hint="eastAsia" w:ascii="宋体" w:hAnsi="宋体"/>
          <w:b/>
          <w:bCs/>
          <w:color w:val="auto"/>
          <w:sz w:val="32"/>
          <w:szCs w:val="32"/>
          <w:lang w:val="zh-CN"/>
        </w:rPr>
      </w:pPr>
      <w:r>
        <w:rPr>
          <w:rFonts w:hint="eastAsia" w:ascii="宋体" w:hAnsi="宋体"/>
          <w:b/>
          <w:bCs/>
          <w:color w:val="auto"/>
          <w:sz w:val="32"/>
          <w:szCs w:val="32"/>
          <w:lang w:val="zh-CN"/>
        </w:rPr>
        <w:t>施工安全生产协议</w:t>
      </w:r>
    </w:p>
    <w:p w14:paraId="3303E95E">
      <w:pPr>
        <w:spacing w:line="360" w:lineRule="auto"/>
        <w:ind w:right="-4"/>
        <w:jc w:val="both"/>
        <w:outlineLvl w:val="0"/>
        <w:rPr>
          <w:rFonts w:hint="eastAsia" w:ascii="宋体" w:hAnsi="宋体"/>
          <w:color w:val="auto"/>
          <w:highlight w:val="yellow"/>
          <w:lang w:val="zh-CN"/>
        </w:rPr>
      </w:pPr>
      <w:r>
        <w:rPr>
          <w:rFonts w:hint="eastAsia" w:ascii="宋体" w:hAnsi="宋体"/>
          <w:color w:val="auto"/>
          <w:highlight w:val="yellow"/>
          <w:lang w:val="zh-CN"/>
        </w:rPr>
        <w:t>甲方：</w:t>
      </w:r>
    </w:p>
    <w:p w14:paraId="37276C24">
      <w:pPr>
        <w:spacing w:line="360" w:lineRule="auto"/>
        <w:ind w:right="-4"/>
        <w:jc w:val="both"/>
        <w:outlineLvl w:val="0"/>
        <w:rPr>
          <w:rFonts w:hint="eastAsia" w:ascii="宋体" w:hAnsi="宋体"/>
          <w:b/>
          <w:bCs/>
          <w:color w:val="auto"/>
          <w:sz w:val="32"/>
          <w:szCs w:val="32"/>
          <w:highlight w:val="yellow"/>
          <w:lang w:val="zh-CN"/>
        </w:rPr>
      </w:pPr>
      <w:r>
        <w:rPr>
          <w:rFonts w:hint="eastAsia" w:ascii="宋体" w:hAnsi="宋体"/>
          <w:color w:val="auto"/>
          <w:highlight w:val="yellow"/>
          <w:lang w:val="zh-CN"/>
        </w:rPr>
        <w:t>乙方：</w:t>
      </w:r>
    </w:p>
    <w:p w14:paraId="30EB0128">
      <w:pPr>
        <w:spacing w:line="520" w:lineRule="exact"/>
        <w:ind w:firstLine="480"/>
        <w:jc w:val="left"/>
        <w:rPr>
          <w:rFonts w:hint="eastAsia" w:ascii="宋体" w:hAnsi="宋体"/>
          <w:color w:val="auto"/>
          <w:lang w:val="zh-CN"/>
        </w:rPr>
      </w:pPr>
      <w:r>
        <w:rPr>
          <w:rFonts w:hint="eastAsia" w:ascii="宋体" w:hAnsi="宋体"/>
          <w:color w:val="auto"/>
          <w:lang w:val="zh-CN"/>
        </w:rPr>
        <w:t>为确保建设工程在施工中人身、设备的安全，依据《中华人民共和国安全生产法》《建筑法》等法律法规、规定，明确甲乙双方安全责任，确保施工安全，保证员工和其他所有雇员在工程建设过程中人身健康安全，预防发生各类施工安全事故，经双方协商，甲乙双方自愿签订本协议。</w:t>
      </w:r>
    </w:p>
    <w:p w14:paraId="25BFC775">
      <w:pPr>
        <w:numPr>
          <w:ilvl w:val="0"/>
          <w:numId w:val="3"/>
        </w:numPr>
        <w:spacing w:line="520" w:lineRule="exact"/>
        <w:ind w:firstLine="480"/>
        <w:jc w:val="left"/>
        <w:rPr>
          <w:rFonts w:hint="eastAsia" w:ascii="宋体" w:hAnsi="宋体"/>
          <w:color w:val="auto"/>
          <w:lang w:val="zh-CN"/>
        </w:rPr>
      </w:pPr>
      <w:r>
        <w:rPr>
          <w:rFonts w:hint="eastAsia" w:ascii="宋体" w:hAnsi="宋体"/>
          <w:color w:val="auto"/>
          <w:lang w:val="zh-CN"/>
        </w:rPr>
        <w:t>工程基本情况：</w:t>
      </w:r>
    </w:p>
    <w:p w14:paraId="74383E59">
      <w:pPr>
        <w:numPr>
          <w:ilvl w:val="1"/>
          <w:numId w:val="3"/>
        </w:numPr>
        <w:spacing w:line="520" w:lineRule="exact"/>
        <w:ind w:firstLine="480" w:firstLineChars="200"/>
        <w:jc w:val="left"/>
        <w:rPr>
          <w:rFonts w:hint="eastAsia" w:ascii="宋体" w:hAnsi="宋体"/>
          <w:color w:val="auto"/>
          <w:highlight w:val="yellow"/>
          <w:lang w:val="zh-CN"/>
        </w:rPr>
      </w:pPr>
      <w:r>
        <w:rPr>
          <w:rFonts w:hint="eastAsia" w:ascii="宋体" w:hAnsi="宋体"/>
          <w:color w:val="auto"/>
          <w:highlight w:val="yellow"/>
          <w:lang w:val="zh-CN"/>
        </w:rPr>
        <w:t>工程项目名称：</w:t>
      </w:r>
    </w:p>
    <w:p w14:paraId="1F00AFB7">
      <w:pPr>
        <w:numPr>
          <w:ilvl w:val="1"/>
          <w:numId w:val="3"/>
        </w:numPr>
        <w:spacing w:line="520" w:lineRule="exact"/>
        <w:ind w:firstLine="480" w:firstLineChars="200"/>
        <w:jc w:val="left"/>
        <w:rPr>
          <w:rFonts w:hint="eastAsia" w:ascii="宋体" w:hAnsi="宋体"/>
          <w:color w:val="auto"/>
          <w:highlight w:val="yellow"/>
          <w:lang w:val="zh-CN"/>
        </w:rPr>
      </w:pPr>
      <w:r>
        <w:rPr>
          <w:rFonts w:hint="eastAsia" w:ascii="宋体" w:hAnsi="宋体"/>
          <w:color w:val="auto"/>
          <w:highlight w:val="yellow"/>
          <w:lang w:val="zh-CN"/>
        </w:rPr>
        <w:t>工程地址：</w:t>
      </w:r>
    </w:p>
    <w:p w14:paraId="48F035FF">
      <w:pPr>
        <w:numPr>
          <w:ilvl w:val="1"/>
          <w:numId w:val="3"/>
        </w:numPr>
        <w:spacing w:line="520" w:lineRule="exact"/>
        <w:ind w:firstLine="480" w:firstLineChars="200"/>
        <w:jc w:val="left"/>
        <w:rPr>
          <w:rFonts w:hint="eastAsia" w:ascii="宋体" w:hAnsi="宋体"/>
          <w:color w:val="auto"/>
          <w:lang w:val="zh-CN"/>
        </w:rPr>
      </w:pPr>
      <w:r>
        <w:rPr>
          <w:rFonts w:hint="eastAsia" w:ascii="宋体" w:hAnsi="宋体"/>
          <w:color w:val="auto"/>
          <w:highlight w:val="yellow"/>
          <w:lang w:val="zh-CN"/>
        </w:rPr>
        <w:t xml:space="preserve"> 工程范围： </w:t>
      </w:r>
      <w:r>
        <w:rPr>
          <w:rFonts w:hint="eastAsia" w:ascii="宋体" w:hAnsi="宋体"/>
          <w:color w:val="auto"/>
          <w:lang w:val="zh-CN"/>
        </w:rPr>
        <w:t>           </w:t>
      </w:r>
    </w:p>
    <w:p w14:paraId="186A01D7">
      <w:pPr>
        <w:spacing w:line="520" w:lineRule="exact"/>
        <w:ind w:firstLine="480"/>
        <w:jc w:val="left"/>
        <w:rPr>
          <w:rFonts w:hint="eastAsia" w:ascii="宋体" w:hAnsi="宋体"/>
          <w:color w:val="auto"/>
          <w:lang w:val="zh-CN"/>
        </w:rPr>
      </w:pPr>
      <w:r>
        <w:rPr>
          <w:rFonts w:hint="eastAsia" w:ascii="宋体" w:hAnsi="宋体"/>
          <w:color w:val="auto"/>
          <w:lang w:val="zh-CN"/>
        </w:rPr>
        <w:t>2.甲方的安全责任：</w:t>
      </w:r>
    </w:p>
    <w:p w14:paraId="12DC2F2D">
      <w:pPr>
        <w:spacing w:line="520" w:lineRule="exact"/>
        <w:ind w:firstLine="480"/>
        <w:jc w:val="left"/>
        <w:rPr>
          <w:rFonts w:hint="eastAsia" w:ascii="宋体" w:hAnsi="宋体"/>
          <w:color w:val="auto"/>
          <w:lang w:val="zh-CN"/>
        </w:rPr>
      </w:pPr>
      <w:r>
        <w:rPr>
          <w:rFonts w:hint="eastAsia" w:ascii="宋体" w:hAnsi="宋体"/>
          <w:color w:val="auto"/>
          <w:lang w:val="zh-CN"/>
        </w:rPr>
        <w:t>2.1工程项目发包前，甲方安全监察机构必须对乙方资质和条件进行审查，并出具资质和条件审查书，合格后方可参加工程招投标等活动。对乙方的资质审查内容包括但不限于：    </w:t>
      </w:r>
    </w:p>
    <w:p w14:paraId="42B34EB5">
      <w:pPr>
        <w:spacing w:line="520" w:lineRule="exact"/>
        <w:ind w:firstLine="480"/>
        <w:jc w:val="left"/>
        <w:rPr>
          <w:rFonts w:hint="eastAsia" w:ascii="宋体" w:hAnsi="宋体"/>
          <w:color w:val="auto"/>
          <w:lang w:val="zh-CN"/>
        </w:rPr>
      </w:pPr>
      <w:r>
        <w:rPr>
          <w:rFonts w:hint="eastAsia" w:ascii="宋体" w:hAnsi="宋体"/>
          <w:color w:val="auto"/>
          <w:lang w:val="zh-CN"/>
        </w:rPr>
        <w:t>2.1.1.持有相关部门颁发的营业执照和资质证书，持有法定代表人身份证明书、授权委托书，有施工简历和近3年的安全施工记录。</w:t>
      </w:r>
    </w:p>
    <w:p w14:paraId="4E5CC288">
      <w:pPr>
        <w:spacing w:line="520" w:lineRule="exact"/>
        <w:ind w:firstLine="480"/>
        <w:jc w:val="left"/>
        <w:rPr>
          <w:rFonts w:hint="eastAsia" w:ascii="宋体" w:hAnsi="宋体"/>
          <w:color w:val="auto"/>
          <w:lang w:val="zh-CN"/>
        </w:rPr>
      </w:pPr>
      <w:r>
        <w:rPr>
          <w:rFonts w:hint="eastAsia" w:ascii="宋体" w:hAnsi="宋体"/>
          <w:color w:val="auto"/>
          <w:lang w:val="zh-CN"/>
        </w:rPr>
        <w:t>2.1.2.相关负责人、工程技术人员和特种作业人员的配置及持证符合安全生产要求。</w:t>
      </w:r>
    </w:p>
    <w:p w14:paraId="5BC89232">
      <w:pPr>
        <w:spacing w:line="520" w:lineRule="exact"/>
        <w:ind w:firstLine="480"/>
        <w:jc w:val="left"/>
        <w:rPr>
          <w:rFonts w:hint="eastAsia" w:ascii="宋体" w:hAnsi="宋体"/>
          <w:color w:val="auto"/>
          <w:lang w:val="zh-CN"/>
        </w:rPr>
      </w:pPr>
      <w:r>
        <w:rPr>
          <w:rFonts w:hint="eastAsia" w:ascii="宋体" w:hAnsi="宋体"/>
          <w:color w:val="auto"/>
          <w:lang w:val="zh-CN"/>
        </w:rPr>
        <w:t>2.1.3.配备的机械、施工器具及安全防护设施、安全用具满足安全生产需要。</w:t>
      </w:r>
    </w:p>
    <w:p w14:paraId="30EA122A">
      <w:pPr>
        <w:spacing w:line="520" w:lineRule="exact"/>
        <w:ind w:firstLine="480"/>
        <w:jc w:val="left"/>
        <w:rPr>
          <w:rFonts w:hint="eastAsia" w:ascii="宋体" w:hAnsi="宋体"/>
          <w:color w:val="auto"/>
          <w:lang w:val="zh-CN"/>
        </w:rPr>
      </w:pPr>
      <w:r>
        <w:rPr>
          <w:rFonts w:hint="eastAsia" w:ascii="宋体" w:hAnsi="宋体"/>
          <w:color w:val="auto"/>
          <w:lang w:val="zh-CN"/>
        </w:rPr>
        <w:t>2.1.4.应有的安全管理制度齐全。包括各工种的安全操作规程、特种作业人员的审证考核制度、各级安全生产岗位责任制和定期安全检查、安全教育等制度。</w:t>
      </w:r>
    </w:p>
    <w:p w14:paraId="2B7F1C49">
      <w:pPr>
        <w:spacing w:line="520" w:lineRule="exact"/>
        <w:ind w:firstLine="480"/>
        <w:jc w:val="left"/>
        <w:rPr>
          <w:rFonts w:hint="eastAsia" w:ascii="宋体" w:hAnsi="宋体"/>
          <w:color w:val="auto"/>
          <w:lang w:val="zh-CN"/>
        </w:rPr>
      </w:pPr>
      <w:r>
        <w:rPr>
          <w:rFonts w:hint="eastAsia" w:ascii="宋体" w:hAnsi="宋体"/>
          <w:color w:val="auto"/>
          <w:lang w:val="zh-CN"/>
        </w:rPr>
        <w:t>2.1.5.乙方具有两级机构的应设有专职安全管理机构：施工队伍超过30人的配有专职安全员，30人以下者设有兼专职安全员。</w:t>
      </w:r>
    </w:p>
    <w:p w14:paraId="5257B3A7">
      <w:pPr>
        <w:spacing w:line="520" w:lineRule="exact"/>
        <w:ind w:firstLine="480"/>
        <w:jc w:val="left"/>
        <w:rPr>
          <w:rFonts w:hint="eastAsia" w:ascii="宋体" w:hAnsi="宋体"/>
          <w:color w:val="auto"/>
          <w:lang w:val="zh-CN"/>
        </w:rPr>
      </w:pPr>
      <w:r>
        <w:rPr>
          <w:rFonts w:hint="eastAsia" w:ascii="宋体" w:hAnsi="宋体"/>
          <w:color w:val="auto"/>
          <w:lang w:val="zh-CN"/>
        </w:rPr>
        <w:t>2.2在有危险性的电力生产区域内作业，开工前甲方必须对乙方项目负责人等进行全面的安全技术及文明施工交底，应有完整的交底资料和交底记录，并经双方交底人员签字。并要求乙方事先制定施工方案，明确“三措”（组织措施、安全措施、技术措施），经甲方工程项目主管机构、生技和安监部门审查合格后方可施工。</w:t>
      </w:r>
    </w:p>
    <w:p w14:paraId="6077A3E8">
      <w:pPr>
        <w:spacing w:line="520" w:lineRule="exact"/>
        <w:ind w:firstLine="480"/>
        <w:jc w:val="left"/>
        <w:rPr>
          <w:rFonts w:hint="eastAsia" w:ascii="宋体" w:hAnsi="宋体"/>
          <w:color w:val="auto"/>
          <w:lang w:val="zh-CN"/>
        </w:rPr>
      </w:pPr>
      <w:r>
        <w:rPr>
          <w:rFonts w:hint="eastAsia" w:ascii="宋体" w:hAnsi="宋体"/>
          <w:color w:val="auto"/>
          <w:lang w:val="zh-CN"/>
        </w:rPr>
        <w:t>2.3不定期检查乙方施工现场，对乙方人员在生产工作中违反有关安全生产规章制度的行为予以制止和纠正，并发出有存底联的书面整改通知书；对严整违章的行为立即勒令停止其工作。</w:t>
      </w:r>
    </w:p>
    <w:p w14:paraId="7DBE236D">
      <w:pPr>
        <w:spacing w:line="520" w:lineRule="exact"/>
        <w:ind w:firstLine="480"/>
        <w:jc w:val="left"/>
        <w:rPr>
          <w:rFonts w:hint="eastAsia" w:ascii="宋体" w:hAnsi="宋体"/>
          <w:color w:val="auto"/>
          <w:lang w:val="zh-CN"/>
        </w:rPr>
      </w:pPr>
      <w:r>
        <w:rPr>
          <w:rFonts w:hint="eastAsia" w:ascii="宋体" w:hAnsi="宋体"/>
          <w:color w:val="auto"/>
          <w:lang w:val="zh-CN"/>
        </w:rPr>
        <w:t>3.乙方的安全责任</w:t>
      </w:r>
    </w:p>
    <w:p w14:paraId="2D5F5A1A">
      <w:pPr>
        <w:spacing w:line="520" w:lineRule="exact"/>
        <w:ind w:firstLine="480"/>
        <w:jc w:val="left"/>
        <w:rPr>
          <w:rFonts w:hint="eastAsia" w:ascii="宋体" w:hAnsi="宋体"/>
          <w:color w:val="auto"/>
          <w:lang w:val="zh-CN"/>
        </w:rPr>
      </w:pPr>
      <w:r>
        <w:rPr>
          <w:rFonts w:hint="eastAsia" w:ascii="宋体" w:hAnsi="宋体"/>
          <w:color w:val="auto"/>
          <w:lang w:val="zh-CN"/>
        </w:rPr>
        <w:t>3.1乙方应当在甲方规定的时间内提供本协议第2.1款中提及的资质文件以及甲方要求的其他资质文件。    </w:t>
      </w:r>
    </w:p>
    <w:p w14:paraId="6A6C0871">
      <w:pPr>
        <w:spacing w:line="520" w:lineRule="exact"/>
        <w:ind w:firstLine="480"/>
        <w:jc w:val="left"/>
        <w:rPr>
          <w:rFonts w:hint="eastAsia" w:ascii="宋体" w:hAnsi="宋体"/>
          <w:color w:val="auto"/>
          <w:lang w:val="zh-CN"/>
        </w:rPr>
      </w:pPr>
      <w:r>
        <w:rPr>
          <w:rFonts w:hint="eastAsia" w:ascii="宋体" w:hAnsi="宋体"/>
          <w:color w:val="auto"/>
          <w:lang w:val="zh-CN"/>
        </w:rPr>
        <w:t>3.2乙方对所承担的施工项目，必须制定施工方案，并结合工程实际制定好保证安全的“三大措施” (组织、技术、安全措施)，经甲方工程项目主管部门、生技、安监和委托的监理单位审查合格后监督实施。</w:t>
      </w:r>
    </w:p>
    <w:p w14:paraId="40B8F768">
      <w:pPr>
        <w:spacing w:line="520" w:lineRule="exact"/>
        <w:ind w:firstLine="480"/>
        <w:jc w:val="left"/>
        <w:rPr>
          <w:rFonts w:hint="eastAsia" w:ascii="宋体" w:hAnsi="宋体"/>
          <w:color w:val="auto"/>
          <w:lang w:val="zh-CN"/>
        </w:rPr>
      </w:pPr>
      <w:r>
        <w:rPr>
          <w:rFonts w:hint="eastAsia" w:ascii="宋体" w:hAnsi="宋体"/>
          <w:color w:val="auto"/>
          <w:lang w:val="zh-CN"/>
        </w:rPr>
        <w:t>3.3乙方必须贯彻执行国家、项目所在地有关安全生产的方针、政策、法令、法规，遵守国家、行业有关安全施工、文明施工的规定。遵守现场的各项规章制度。</w:t>
      </w:r>
    </w:p>
    <w:p w14:paraId="5D207955">
      <w:pPr>
        <w:spacing w:line="520" w:lineRule="exact"/>
        <w:ind w:firstLine="480"/>
        <w:jc w:val="left"/>
        <w:rPr>
          <w:rFonts w:hint="eastAsia" w:ascii="宋体" w:hAnsi="宋体"/>
          <w:color w:val="auto"/>
          <w:lang w:val="zh-CN"/>
        </w:rPr>
      </w:pPr>
      <w:r>
        <w:rPr>
          <w:rFonts w:hint="eastAsia" w:ascii="宋体" w:hAnsi="宋体"/>
          <w:color w:val="auto"/>
          <w:lang w:val="zh-CN"/>
        </w:rPr>
        <w:t>3.4工程开工前，乙方必须组织全体施工人员分工种进行安全教育、技能和安规考试，合格后方可进入现场施工。需调换工种、增补或调动人员者，在上岗前均必须进行安全教育和技能安规考试，并报甲方安监部门备案。特种作业人员，必须持有有效的《特种作业证》。</w:t>
      </w:r>
    </w:p>
    <w:p w14:paraId="6688B2F9">
      <w:pPr>
        <w:spacing w:line="520" w:lineRule="exact"/>
        <w:ind w:firstLine="480"/>
        <w:jc w:val="left"/>
        <w:rPr>
          <w:rFonts w:hint="eastAsia" w:ascii="宋体" w:hAnsi="宋体"/>
          <w:color w:val="auto"/>
          <w:lang w:val="zh-CN"/>
        </w:rPr>
      </w:pPr>
      <w:r>
        <w:rPr>
          <w:rFonts w:hint="eastAsia" w:ascii="宋体" w:hAnsi="宋体"/>
          <w:color w:val="auto"/>
          <w:lang w:val="zh-CN"/>
        </w:rPr>
        <w:t>3.5乙方应当确保其参加本工程施工的工作人员必须无妨碍工作的病症，否则不得参与工作。凡已注册的工程施工人员不得随意更换，不得冒名顶替。</w:t>
      </w:r>
    </w:p>
    <w:p w14:paraId="42BB5533">
      <w:pPr>
        <w:spacing w:line="520" w:lineRule="exact"/>
        <w:ind w:firstLine="480"/>
        <w:jc w:val="left"/>
        <w:rPr>
          <w:rFonts w:hint="eastAsia" w:ascii="宋体" w:hAnsi="宋体"/>
          <w:color w:val="auto"/>
          <w:lang w:val="zh-CN"/>
        </w:rPr>
      </w:pPr>
      <w:r>
        <w:rPr>
          <w:rFonts w:hint="eastAsia" w:ascii="宋体" w:hAnsi="宋体"/>
          <w:color w:val="auto"/>
          <w:lang w:val="zh-CN"/>
        </w:rPr>
        <w:t>3.6工程开工前，必须向施工人员进行安全技术交底，让全体施工人员掌握工程特点及施工安全措施。</w:t>
      </w:r>
    </w:p>
    <w:p w14:paraId="7DB4AB6F">
      <w:pPr>
        <w:spacing w:line="520" w:lineRule="exact"/>
        <w:ind w:firstLine="480"/>
        <w:jc w:val="left"/>
        <w:rPr>
          <w:rFonts w:hint="eastAsia" w:ascii="宋体" w:hAnsi="宋体"/>
          <w:color w:val="auto"/>
          <w:lang w:val="zh-CN"/>
        </w:rPr>
      </w:pPr>
      <w:r>
        <w:rPr>
          <w:rFonts w:hint="eastAsia" w:ascii="宋体" w:hAnsi="宋体"/>
          <w:color w:val="auto"/>
          <w:lang w:val="zh-CN"/>
        </w:rPr>
        <w:t>3.7乙方进行特殊作业、危险作业的项目施工时，必须事先编制安全施工措施，填写安全施工作业票；从事电气上的工作，一切施工活动都要办理安全施工作业票（或工作票），并派员监督。</w:t>
      </w:r>
    </w:p>
    <w:p w14:paraId="481CF3DE">
      <w:pPr>
        <w:spacing w:line="520" w:lineRule="exact"/>
        <w:ind w:firstLine="480"/>
        <w:jc w:val="left"/>
        <w:rPr>
          <w:rFonts w:hint="eastAsia" w:ascii="宋体" w:hAnsi="宋体"/>
          <w:color w:val="auto"/>
          <w:lang w:val="zh-CN"/>
        </w:rPr>
      </w:pPr>
      <w:r>
        <w:rPr>
          <w:rFonts w:hint="eastAsia" w:ascii="宋体" w:hAnsi="宋体"/>
          <w:color w:val="auto"/>
          <w:lang w:val="zh-CN"/>
        </w:rPr>
        <w:t>3.8乙方应自觉接受甲方安监部门的监督和指导。对甲方安监部门检查提出的安全整改通知，必须及时整改。施工中一旦发生人身事故或危及生产运行的不安全情况，必须立即报告甲方安全监察部门。    </w:t>
      </w:r>
    </w:p>
    <w:p w14:paraId="0C27D582">
      <w:pPr>
        <w:spacing w:line="520" w:lineRule="exact"/>
        <w:ind w:firstLine="480"/>
        <w:jc w:val="left"/>
        <w:rPr>
          <w:rFonts w:hint="eastAsia" w:ascii="宋体" w:hAnsi="宋体"/>
          <w:color w:val="auto"/>
          <w:lang w:val="zh-CN"/>
        </w:rPr>
      </w:pPr>
      <w:r>
        <w:rPr>
          <w:rFonts w:hint="eastAsia" w:ascii="宋体" w:hAnsi="宋体"/>
          <w:color w:val="auto"/>
          <w:lang w:val="zh-CN"/>
        </w:rPr>
        <w:t>3.9乙方必须按国家有关规定，为施工人员配备合格的劳动防护用品及安全用具，并保证施工工具、器械使用安全。</w:t>
      </w:r>
    </w:p>
    <w:p w14:paraId="23874F81">
      <w:pPr>
        <w:spacing w:line="520" w:lineRule="exact"/>
        <w:ind w:firstLine="480"/>
        <w:jc w:val="left"/>
        <w:rPr>
          <w:rFonts w:hint="eastAsia" w:ascii="宋体" w:hAnsi="宋体"/>
          <w:color w:val="auto"/>
          <w:lang w:val="zh-CN"/>
        </w:rPr>
      </w:pPr>
      <w:r>
        <w:rPr>
          <w:rFonts w:hint="eastAsia" w:ascii="宋体" w:hAnsi="宋体"/>
          <w:color w:val="auto"/>
          <w:lang w:val="zh-CN"/>
        </w:rPr>
        <w:t>3.10开工前应对施工机械、工器具及安全防护设施进行一次检查，确保符合安全规定并不超过检验周期。乙方施工人员应对所在的施工区域、作业环境、操作设施、设备、工器具等进行认真检查，发现隐患立即停止施工，并经落实整改后方准继续施工。在施工期间所使用的各种设备及工用具等均应符合施工要求。对施工现场脚手架每天开工前须派专人进行检查，发现隐患应及时整改。各类安全防护设施、遮栏、安全标志牌、警告牌和接地线等乙方不得擅自拆除、更改。</w:t>
      </w:r>
    </w:p>
    <w:p w14:paraId="4B7E1483">
      <w:pPr>
        <w:spacing w:line="520" w:lineRule="exact"/>
        <w:ind w:firstLine="480"/>
        <w:jc w:val="left"/>
        <w:rPr>
          <w:rFonts w:hint="eastAsia" w:ascii="宋体" w:hAnsi="宋体"/>
          <w:color w:val="auto"/>
          <w:lang w:val="zh-CN"/>
        </w:rPr>
      </w:pPr>
      <w:r>
        <w:rPr>
          <w:rFonts w:hint="eastAsia" w:ascii="宋体" w:hAnsi="宋体"/>
          <w:color w:val="auto"/>
          <w:lang w:val="zh-CN"/>
        </w:rPr>
        <w:t>3.11乙方承建的项目，主体工程禁止转包、分包，非主体工程需要分包的，必须报甲方工程项目主管部门、安监部书面批准。总包单位必须对分包单位进行安全管理与监督，分包工程发生安全事故时，总包单位与分包单位承担连带责任。</w:t>
      </w:r>
    </w:p>
    <w:p w14:paraId="38E6CCC1">
      <w:pPr>
        <w:spacing w:line="520" w:lineRule="exact"/>
        <w:ind w:firstLine="480"/>
        <w:jc w:val="left"/>
        <w:rPr>
          <w:rFonts w:hint="eastAsia" w:ascii="宋体" w:hAnsi="宋体"/>
          <w:color w:val="auto"/>
          <w:lang w:val="zh-CN"/>
        </w:rPr>
      </w:pPr>
      <w:r>
        <w:rPr>
          <w:rFonts w:hint="eastAsia" w:ascii="宋体" w:hAnsi="宋体"/>
          <w:color w:val="auto"/>
          <w:lang w:val="zh-CN"/>
        </w:rPr>
        <w:t>3.12应按《中华人民共和国劳动法》等法律法规、规定用工，严禁使用未成年工和有职业禁忌的人员进行施工作业。</w:t>
      </w:r>
    </w:p>
    <w:p w14:paraId="5BF5EA86">
      <w:pPr>
        <w:spacing w:line="520" w:lineRule="exact"/>
        <w:ind w:firstLine="480"/>
        <w:jc w:val="left"/>
        <w:rPr>
          <w:rFonts w:hint="eastAsia" w:ascii="宋体" w:hAnsi="宋体"/>
          <w:color w:val="auto"/>
          <w:lang w:val="zh-CN"/>
        </w:rPr>
      </w:pPr>
      <w:r>
        <w:rPr>
          <w:rFonts w:hint="eastAsia" w:ascii="宋体" w:hAnsi="宋体"/>
          <w:color w:val="auto"/>
          <w:lang w:val="zh-CN"/>
        </w:rPr>
        <w:t>3.13乙方应对工作地段采取的安全技术措施、工作人员状态以及施工中的安全责任负责；如因乙方采取的安全措施不当、违反有关安全规程、规定及本协议所列安全事项而造成的一切事故或对第三方造成损失的，均由乙方承担所造成的经济损失及法律责任。</w:t>
      </w:r>
    </w:p>
    <w:p w14:paraId="14D1A9D5">
      <w:pPr>
        <w:spacing w:line="520" w:lineRule="exact"/>
        <w:ind w:firstLine="480"/>
        <w:jc w:val="left"/>
        <w:rPr>
          <w:rFonts w:hint="eastAsia" w:ascii="宋体" w:hAnsi="宋体"/>
          <w:color w:val="auto"/>
          <w:lang w:val="zh-CN"/>
        </w:rPr>
      </w:pPr>
      <w:r>
        <w:rPr>
          <w:rFonts w:hint="eastAsia" w:ascii="宋体" w:hAnsi="宋体"/>
          <w:color w:val="auto"/>
          <w:lang w:val="zh-CN"/>
        </w:rPr>
        <w:t>3.14乙方施工人员违反有关安全生产规程制度时，甲方安监部门有权予以纠正制止，有权通知乙方并给予经济处罚，直至停止乙方的工作。    </w:t>
      </w:r>
    </w:p>
    <w:p w14:paraId="362BFD71">
      <w:pPr>
        <w:spacing w:line="520" w:lineRule="exact"/>
        <w:ind w:firstLine="480"/>
        <w:jc w:val="left"/>
        <w:rPr>
          <w:rFonts w:hint="eastAsia" w:ascii="宋体" w:hAnsi="宋体"/>
          <w:color w:val="auto"/>
          <w:lang w:val="zh-CN"/>
        </w:rPr>
      </w:pPr>
      <w:r>
        <w:rPr>
          <w:rFonts w:hint="eastAsia" w:ascii="宋体" w:hAnsi="宋体"/>
          <w:color w:val="auto"/>
          <w:lang w:val="zh-CN"/>
        </w:rPr>
        <w:t>3.15因乙方责任造成的甲方设备事故，由甲方按事故调查规程处理，乙方安全监察机构参与调查。根据《中华人民共和国建筑法》第四十五条的规定：“施工现场安全由建筑施工企业负责”，因乙方的责任造成的人身伤亡、设备损坏事故及其造成的经济损失,一切责任由乙方承担，并通知有关政府部门调查处理、统计上报。</w:t>
      </w:r>
    </w:p>
    <w:p w14:paraId="5EE3AF7C">
      <w:pPr>
        <w:spacing w:line="520" w:lineRule="exact"/>
        <w:ind w:firstLine="480"/>
        <w:jc w:val="left"/>
        <w:rPr>
          <w:rFonts w:hint="eastAsia" w:ascii="宋体" w:hAnsi="宋体"/>
          <w:color w:val="auto"/>
          <w:lang w:val="zh-CN"/>
        </w:rPr>
      </w:pPr>
      <w:r>
        <w:rPr>
          <w:rFonts w:hint="eastAsia" w:ascii="宋体" w:hAnsi="宋体"/>
          <w:color w:val="auto"/>
          <w:lang w:val="zh-CN"/>
        </w:rPr>
        <w:t>4.安全施工保证金</w:t>
      </w:r>
    </w:p>
    <w:p w14:paraId="0B571D63">
      <w:pPr>
        <w:spacing w:line="520" w:lineRule="exact"/>
        <w:ind w:firstLine="480"/>
        <w:jc w:val="left"/>
        <w:rPr>
          <w:rFonts w:hint="eastAsia" w:ascii="宋体" w:hAnsi="宋体"/>
          <w:color w:val="auto"/>
          <w:lang w:val="zh-CN"/>
        </w:rPr>
      </w:pPr>
      <w:r>
        <w:rPr>
          <w:rFonts w:hint="eastAsia" w:ascii="宋体" w:hAnsi="宋体"/>
          <w:color w:val="auto"/>
          <w:lang w:val="zh-CN"/>
        </w:rPr>
        <w:t>经甲乙双方协商一致，本工程设立施工安全保证金，总额为暂定为施工合同总价款的1%，由甲方在第一期工程款支付中直接扣除。发生如下事件，甲方有权对安全施工保证金作出相应扣除：</w:t>
      </w:r>
    </w:p>
    <w:p w14:paraId="255488B2">
      <w:pPr>
        <w:spacing w:line="520" w:lineRule="exact"/>
        <w:ind w:firstLine="480"/>
        <w:jc w:val="left"/>
        <w:rPr>
          <w:rFonts w:hint="eastAsia" w:ascii="宋体" w:hAnsi="宋体"/>
          <w:color w:val="auto"/>
          <w:lang w:val="zh-CN"/>
        </w:rPr>
      </w:pPr>
      <w:r>
        <w:rPr>
          <w:rFonts w:hint="eastAsia" w:ascii="宋体" w:hAnsi="宋体"/>
          <w:color w:val="auto"/>
          <w:lang w:val="zh-CN"/>
        </w:rPr>
        <w:t>4.1发生人身死亡事故、设备损毁/灭失事故，扣除全部安全施工保证金；</w:t>
      </w:r>
    </w:p>
    <w:p w14:paraId="42EF7612">
      <w:pPr>
        <w:spacing w:line="520" w:lineRule="exact"/>
        <w:ind w:firstLine="480"/>
        <w:jc w:val="left"/>
        <w:rPr>
          <w:rFonts w:hint="eastAsia" w:ascii="宋体" w:hAnsi="宋体"/>
          <w:color w:val="auto"/>
          <w:lang w:val="zh-CN"/>
        </w:rPr>
      </w:pPr>
      <w:r>
        <w:rPr>
          <w:rFonts w:hint="eastAsia" w:ascii="宋体" w:hAnsi="宋体"/>
          <w:color w:val="auto"/>
          <w:lang w:val="zh-CN"/>
        </w:rPr>
        <w:t>4.2发生人身重伤事故，每次扣除10%安全施工保证金，重伤标准参照现行有效《人体重伤鉴定标准》；</w:t>
      </w:r>
    </w:p>
    <w:p w14:paraId="0A060A31">
      <w:pPr>
        <w:spacing w:line="520" w:lineRule="exact"/>
        <w:ind w:firstLine="480"/>
        <w:jc w:val="left"/>
        <w:rPr>
          <w:rFonts w:hint="eastAsia" w:ascii="宋体" w:hAnsi="宋体"/>
          <w:color w:val="auto"/>
          <w:lang w:val="zh-CN"/>
        </w:rPr>
      </w:pPr>
      <w:r>
        <w:rPr>
          <w:rFonts w:hint="eastAsia" w:ascii="宋体" w:hAnsi="宋体"/>
          <w:color w:val="auto"/>
          <w:lang w:val="zh-CN"/>
        </w:rPr>
        <w:t>4.3发生人身轻伤或严重未遂事故，每次扣除5%安全施工保证金，人身轻伤系指需要休息3个工作日以上却不属于5.2款规定的重伤的情形，严重未遂事故系指在安全生产检查或者其他情况下发现的尚未引起安全事故的安全隐患；</w:t>
      </w:r>
    </w:p>
    <w:p w14:paraId="6799B160">
      <w:pPr>
        <w:spacing w:line="520" w:lineRule="exact"/>
        <w:ind w:firstLine="480"/>
        <w:jc w:val="left"/>
        <w:rPr>
          <w:rFonts w:hint="eastAsia" w:ascii="宋体" w:hAnsi="宋体"/>
          <w:color w:val="auto"/>
          <w:lang w:val="zh-CN"/>
        </w:rPr>
      </w:pPr>
      <w:r>
        <w:rPr>
          <w:rFonts w:hint="eastAsia" w:ascii="宋体" w:hAnsi="宋体"/>
          <w:color w:val="auto"/>
          <w:lang w:val="zh-CN"/>
        </w:rPr>
        <w:t>4.4现场违章指挥、违章作业，或擅自调换人员，或未经安全教育的，每人次扣除1%安全施工保证金。    </w:t>
      </w:r>
    </w:p>
    <w:p w14:paraId="14598BFF">
      <w:pPr>
        <w:spacing w:line="520" w:lineRule="exact"/>
        <w:ind w:firstLine="480"/>
        <w:jc w:val="left"/>
        <w:rPr>
          <w:rFonts w:hint="eastAsia" w:ascii="宋体" w:hAnsi="宋体"/>
          <w:color w:val="auto"/>
          <w:lang w:val="zh-CN"/>
        </w:rPr>
      </w:pPr>
      <w:r>
        <w:rPr>
          <w:rFonts w:hint="eastAsia" w:ascii="宋体" w:hAnsi="宋体"/>
          <w:color w:val="auto"/>
          <w:lang w:val="zh-CN"/>
        </w:rPr>
        <w:t>4.5乙方未能按照本协议第3条的其他规定履行乙方的安全责任的，每次扣除1%安全施工保证金。</w:t>
      </w:r>
    </w:p>
    <w:p w14:paraId="46BACFBF">
      <w:pPr>
        <w:spacing w:line="520" w:lineRule="exact"/>
        <w:ind w:firstLine="480"/>
        <w:jc w:val="left"/>
        <w:rPr>
          <w:rFonts w:hint="eastAsia" w:ascii="宋体" w:hAnsi="宋体"/>
          <w:color w:val="auto"/>
          <w:lang w:val="zh-CN"/>
        </w:rPr>
      </w:pPr>
      <w:r>
        <w:rPr>
          <w:rFonts w:hint="eastAsia" w:ascii="宋体" w:hAnsi="宋体"/>
          <w:color w:val="auto"/>
          <w:lang w:val="zh-CN"/>
        </w:rPr>
        <w:t>5.争议管辖</w:t>
      </w:r>
    </w:p>
    <w:p w14:paraId="712171B5">
      <w:pPr>
        <w:spacing w:line="520" w:lineRule="exact"/>
        <w:ind w:firstLine="480"/>
        <w:jc w:val="left"/>
        <w:rPr>
          <w:rFonts w:hint="eastAsia" w:ascii="宋体" w:hAnsi="宋体"/>
          <w:color w:val="auto"/>
          <w:lang w:val="zh-CN"/>
        </w:rPr>
      </w:pPr>
      <w:r>
        <w:rPr>
          <w:rFonts w:hint="eastAsia" w:ascii="宋体" w:hAnsi="宋体"/>
          <w:color w:val="auto"/>
          <w:lang w:val="zh-CN"/>
        </w:rPr>
        <w:t>履行本协议过程中如出现争议，双方应友好协商解决；协商无法解决的，双方一致同意将争议提交甲方所在地有管辖权的人民法院解决。</w:t>
      </w:r>
    </w:p>
    <w:p w14:paraId="6A400A93">
      <w:pPr>
        <w:spacing w:line="520" w:lineRule="exact"/>
        <w:ind w:firstLine="480"/>
        <w:jc w:val="left"/>
        <w:rPr>
          <w:rFonts w:hint="eastAsia" w:ascii="宋体" w:hAnsi="宋体"/>
          <w:color w:val="auto"/>
          <w:lang w:val="zh-CN"/>
        </w:rPr>
      </w:pPr>
      <w:r>
        <w:rPr>
          <w:rFonts w:hint="eastAsia" w:ascii="宋体" w:hAnsi="宋体"/>
          <w:color w:val="auto"/>
          <w:lang w:val="zh-CN"/>
        </w:rPr>
        <w:t>6.其他</w:t>
      </w:r>
    </w:p>
    <w:p w14:paraId="1C9CA9CD">
      <w:pPr>
        <w:spacing w:line="520" w:lineRule="exact"/>
        <w:ind w:firstLine="480"/>
        <w:jc w:val="left"/>
        <w:rPr>
          <w:rFonts w:hint="eastAsia" w:ascii="宋体" w:hAnsi="宋体"/>
          <w:color w:val="auto"/>
          <w:lang w:val="zh-CN"/>
        </w:rPr>
      </w:pPr>
      <w:r>
        <w:rPr>
          <w:rFonts w:hint="eastAsia" w:ascii="宋体" w:hAnsi="宋体"/>
          <w:color w:val="auto"/>
          <w:lang w:val="zh-CN"/>
        </w:rPr>
        <w:t>本协议一式肆份，甲方执叁份，乙方持一份、本协议自双方签字盖章之日起生效。</w:t>
      </w:r>
    </w:p>
    <w:p w14:paraId="5406D659">
      <w:pPr>
        <w:spacing w:line="520" w:lineRule="exact"/>
        <w:ind w:firstLine="480"/>
        <w:jc w:val="left"/>
        <w:rPr>
          <w:rFonts w:hint="eastAsia" w:ascii="宋体" w:hAnsi="宋体"/>
          <w:color w:val="auto"/>
          <w:lang w:val="zh-CN"/>
        </w:rPr>
      </w:pPr>
      <w:r>
        <w:rPr>
          <w:rFonts w:hint="eastAsia" w:ascii="宋体" w:hAnsi="宋体"/>
          <w:color w:val="auto"/>
          <w:lang w:val="zh-CN"/>
        </w:rPr>
        <w:t>（本页以下无正文）</w:t>
      </w:r>
    </w:p>
    <w:p w14:paraId="583C2B9C">
      <w:pPr>
        <w:spacing w:line="520" w:lineRule="exact"/>
        <w:ind w:firstLine="480"/>
        <w:jc w:val="left"/>
        <w:rPr>
          <w:rFonts w:hint="eastAsia" w:ascii="宋体" w:hAnsi="宋体"/>
          <w:color w:val="auto"/>
          <w:lang w:val="zh-CN"/>
        </w:rPr>
      </w:pPr>
    </w:p>
    <w:p w14:paraId="17AE16B5">
      <w:pPr>
        <w:spacing w:line="520" w:lineRule="exact"/>
        <w:ind w:firstLine="480"/>
        <w:jc w:val="left"/>
        <w:rPr>
          <w:rFonts w:hint="eastAsia" w:ascii="宋体" w:hAnsi="宋体"/>
          <w:color w:val="auto"/>
          <w:lang w:val="zh-CN"/>
        </w:rPr>
      </w:pPr>
    </w:p>
    <w:p w14:paraId="7222FFCC">
      <w:pPr>
        <w:spacing w:line="360" w:lineRule="auto"/>
        <w:ind w:right="-4" w:firstLine="1200" w:firstLineChars="500"/>
        <w:jc w:val="both"/>
        <w:outlineLvl w:val="0"/>
        <w:rPr>
          <w:rFonts w:hint="eastAsia" w:ascii="宋体" w:hAnsi="宋体"/>
          <w:b/>
          <w:bCs/>
          <w:color w:val="auto"/>
          <w:sz w:val="32"/>
          <w:szCs w:val="32"/>
          <w:highlight w:val="yellow"/>
          <w:lang w:val="zh-CN"/>
        </w:rPr>
      </w:pPr>
      <w:r>
        <w:rPr>
          <w:rFonts w:hint="eastAsia" w:ascii="宋体" w:hAnsi="宋体"/>
          <w:color w:val="auto"/>
          <w:highlight w:val="yellow"/>
          <w:lang w:val="zh-CN"/>
        </w:rPr>
        <w:t>甲方：</w:t>
      </w:r>
      <w:r>
        <w:rPr>
          <w:rFonts w:hint="eastAsia" w:ascii="宋体" w:hAnsi="宋体"/>
          <w:color w:val="auto"/>
          <w:highlight w:val="yellow"/>
          <w:lang w:val="en-US" w:eastAsia="zh-CN"/>
        </w:rPr>
        <w:t xml:space="preserve">                           </w:t>
      </w:r>
      <w:r>
        <w:rPr>
          <w:rFonts w:hint="eastAsia" w:ascii="宋体" w:hAnsi="宋体"/>
          <w:color w:val="auto"/>
          <w:highlight w:val="yellow"/>
          <w:lang w:val="zh-CN"/>
        </w:rPr>
        <w:t>乙方：</w:t>
      </w:r>
    </w:p>
    <w:p w14:paraId="6124E2B9">
      <w:pPr>
        <w:spacing w:line="520" w:lineRule="exact"/>
        <w:ind w:firstLine="6000" w:firstLineChars="2500"/>
        <w:jc w:val="left"/>
        <w:rPr>
          <w:rFonts w:hint="default" w:ascii="宋体" w:hAnsi="宋体" w:eastAsia="宋体"/>
          <w:color w:val="auto"/>
          <w:lang w:val="en-US" w:eastAsia="zh-CN"/>
        </w:rPr>
        <w:sectPr>
          <w:pgSz w:w="11906" w:h="16838"/>
          <w:pgMar w:top="1417" w:right="1417" w:bottom="1417" w:left="1417" w:header="851" w:footer="992" w:gutter="0"/>
          <w:pgNumType w:fmt="decimal"/>
          <w:cols w:space="720" w:num="1"/>
          <w:titlePg/>
          <w:docGrid w:type="lines" w:linePitch="312" w:charSpace="0"/>
        </w:sectPr>
      </w:pPr>
      <w:r>
        <w:rPr>
          <w:rFonts w:hint="eastAsia" w:ascii="宋体" w:hAnsi="宋体"/>
          <w:color w:val="auto"/>
          <w:lang w:val="en-US" w:eastAsia="zh-CN"/>
        </w:rPr>
        <w:t>日期：</w:t>
      </w:r>
    </w:p>
    <w:p w14:paraId="7C8F91D3">
      <w:pPr>
        <w:pStyle w:val="36"/>
        <w:ind w:left="0" w:leftChars="0" w:firstLine="0" w:firstLineChars="0"/>
        <w:jc w:val="left"/>
        <w:rPr>
          <w:rFonts w:hint="default" w:asciiTheme="minorEastAsia" w:hAnsiTheme="minorEastAsia" w:eastAsiaTheme="minorEastAsia" w:cstheme="minorEastAsia"/>
          <w:b/>
          <w:bCs/>
          <w:sz w:val="24"/>
          <w:szCs w:val="24"/>
          <w:u w:val="none"/>
          <w:lang w:val="en-US" w:eastAsia="zh-CN"/>
        </w:rPr>
      </w:pPr>
      <w:r>
        <w:rPr>
          <w:rFonts w:hint="eastAsia" w:asciiTheme="minorEastAsia" w:hAnsiTheme="minorEastAsia" w:eastAsiaTheme="minorEastAsia" w:cstheme="minorEastAsia"/>
          <w:b/>
          <w:bCs/>
          <w:sz w:val="24"/>
          <w:szCs w:val="24"/>
          <w:u w:val="none"/>
          <w:lang w:val="en-US" w:eastAsia="zh-CN"/>
        </w:rPr>
        <w:t>附件5</w:t>
      </w:r>
    </w:p>
    <w:p w14:paraId="7E8C1813">
      <w:pPr>
        <w:pStyle w:val="36"/>
        <w:ind w:left="0" w:leftChars="0" w:firstLine="0" w:firstLineChars="0"/>
        <w:jc w:val="center"/>
        <w:rPr>
          <w:rFonts w:hint="eastAsia" w:asciiTheme="minorEastAsia" w:hAnsiTheme="minorEastAsia" w:eastAsiaTheme="minorEastAsia" w:cstheme="minorEastAsia"/>
          <w:b/>
          <w:bCs/>
          <w:color w:val="auto"/>
          <w:sz w:val="32"/>
          <w:szCs w:val="32"/>
          <w:u w:val="none"/>
          <w:lang w:val="zh-CN"/>
        </w:rPr>
      </w:pPr>
      <w:r>
        <w:rPr>
          <w:rFonts w:hint="eastAsia" w:asciiTheme="majorEastAsia" w:hAnsiTheme="majorEastAsia" w:eastAsiaTheme="majorEastAsia" w:cstheme="majorEastAsia"/>
          <w:b/>
          <w:bCs/>
          <w:color w:val="auto"/>
          <w:sz w:val="32"/>
          <w:szCs w:val="32"/>
          <w:u w:val="none"/>
          <w:lang w:val="zh-CN"/>
        </w:rPr>
        <w:t>通用合同条款</w:t>
      </w:r>
    </w:p>
    <w:p w14:paraId="5414698E">
      <w:pPr>
        <w:pStyle w:val="36"/>
        <w:rPr>
          <w:rFonts w:hint="eastAsia" w:asciiTheme="minorEastAsia" w:hAnsiTheme="minorEastAsia" w:eastAsiaTheme="minorEastAsia" w:cstheme="minorEastAsia"/>
          <w:sz w:val="28"/>
          <w:szCs w:val="28"/>
          <w:lang w:val="zh-CN"/>
        </w:rPr>
      </w:pPr>
    </w:p>
    <w:p w14:paraId="6C6FF23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w:t>
      </w:r>
      <w:bookmarkStart w:id="0" w:name="_Toc296346528"/>
      <w:r>
        <w:rPr>
          <w:rFonts w:hint="eastAsia" w:ascii="宋体" w:hAnsi="宋体" w:eastAsia="宋体" w:cs="宋体"/>
          <w:sz w:val="24"/>
          <w:szCs w:val="24"/>
          <w:lang w:val="zh-CN"/>
        </w:rPr>
        <w:t> 一般约定</w:t>
      </w:r>
      <w:bookmarkEnd w:id="0"/>
    </w:p>
    <w:p w14:paraId="4E0E213B">
      <w:pPr>
        <w:pStyle w:val="36"/>
        <w:spacing w:line="480" w:lineRule="exact"/>
        <w:rPr>
          <w:rFonts w:hint="eastAsia" w:ascii="宋体" w:hAnsi="宋体" w:eastAsia="宋体" w:cs="宋体"/>
          <w:sz w:val="24"/>
          <w:szCs w:val="24"/>
          <w:lang w:val="zh-CN"/>
        </w:rPr>
      </w:pPr>
      <w:bookmarkStart w:id="1" w:name="_Toc351203496"/>
      <w:r>
        <w:rPr>
          <w:rFonts w:hint="eastAsia" w:ascii="宋体" w:hAnsi="宋体" w:eastAsia="宋体" w:cs="宋体"/>
          <w:sz w:val="24"/>
          <w:szCs w:val="24"/>
          <w:lang w:val="zh-CN"/>
        </w:rPr>
        <w:t>1.1词语定义</w:t>
      </w:r>
      <w:bookmarkEnd w:id="1"/>
      <w:r>
        <w:rPr>
          <w:rFonts w:hint="eastAsia" w:ascii="宋体" w:hAnsi="宋体" w:eastAsia="宋体" w:cs="宋体"/>
          <w:sz w:val="24"/>
          <w:szCs w:val="24"/>
          <w:lang w:val="zh-CN"/>
        </w:rPr>
        <w:t>与解释</w:t>
      </w:r>
    </w:p>
    <w:p w14:paraId="5FC0DA8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合同协议书、通用合同条款、专用合同条款中的下列词语具有本款所赋予的含义：</w:t>
      </w:r>
    </w:p>
    <w:p w14:paraId="3CBBCC3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    1.1.1 合同</w:t>
      </w:r>
    </w:p>
    <w:p w14:paraId="249821D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14:paraId="21CB483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1.1.1.2 合同协议书：是指构成合同的由发包人和承包人共同签署的称为“合同协议书”的书面文件。</w:t>
      </w:r>
    </w:p>
    <w:p w14:paraId="2B80D46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1.1.1.3 中标通知书：是指构成合同的由发包人通知承包人中标的书面文件。</w:t>
      </w:r>
    </w:p>
    <w:p w14:paraId="3229765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1.1.1.4 投标函：是指构成合同的由承包人填写并签署的用于投标的称为“投标函”的文件。</w:t>
      </w:r>
    </w:p>
    <w:p w14:paraId="57A84FB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1.1.1.5 投标函附录：是指构成合同的附在投标函后的称为“投标函附录”的文件。</w:t>
      </w:r>
    </w:p>
    <w:p w14:paraId="11DF0ED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1.1.1.6 技术标准和要求：是指构成合同的施工应当遵守的或指导施工的国家、行业或地方的技术标准和要求，以及合同约定的技术标准和要求。</w:t>
      </w:r>
    </w:p>
    <w:p w14:paraId="40A1702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1.1.1.7 图纸：是指构成合同的图纸，包括由发包人按照合同约定提供或经发包人批准的设计文件、施工图、鸟瞰图及模型等，以及在合同履行过程中形成的图纸文件。图纸应当按照法律规定审查合格。</w:t>
      </w:r>
    </w:p>
    <w:p w14:paraId="6B00ADA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1.1.1.8 已标价工程量清单：是指构成合同的由承包人按照规定的格式和要求填写并标明价格的工程量清单，包括说明和表格。</w:t>
      </w:r>
    </w:p>
    <w:p w14:paraId="3F1EDE2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1.1.1.9 预算书：是指构成合同的由承包人按照发包人规定的格式和要求编制的工程预算文件。</w:t>
      </w:r>
    </w:p>
    <w:p w14:paraId="36E2A65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1.1.1.10 其他合同文件：是指经合同当事人约定的与工程施工有关的具有合同约束力的文件或书面协议。合同当事人可以在专用合同条款中进行约定。</w:t>
      </w:r>
    </w:p>
    <w:p w14:paraId="3E172CA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    1.1.2 合同当事人及其他相关方</w:t>
      </w:r>
    </w:p>
    <w:p w14:paraId="7D1C773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1.1.2.1 合同当事人：是指发包人和（或）承包人。</w:t>
      </w:r>
    </w:p>
    <w:p w14:paraId="34EE989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1.1.2.2 发包人：是指与承包人签订合同协议书的当事人及取得该当事人资格的合法继承人。</w:t>
      </w:r>
    </w:p>
    <w:p w14:paraId="1B091D3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1.1.2.3 承包人：是指与发包人签订合同协议书的，具有相应工程施工承包资质的当事人及取得该当事人资格的合法继承人。</w:t>
      </w:r>
    </w:p>
    <w:p w14:paraId="2817D09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1.1.2.4 监理人：是指在专用合同条款中指明的，受发包人委托按照法律规定进行工程监督管理的法人或其他组织。</w:t>
      </w:r>
    </w:p>
    <w:p w14:paraId="6FE1B47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1.1.2.5 设计人：是指在专用合同条款中指明的，受发包人委托负责工程设计并具备相应工程设计资质的法人或其他组织。</w:t>
      </w:r>
    </w:p>
    <w:p w14:paraId="7A5E9AC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1.1.2.6 分包人：是指按照法律规定和合同约定，分包部分工程或工作，并与承包人签订分包合同的具有相应资质的法人。</w:t>
      </w:r>
    </w:p>
    <w:p w14:paraId="51E0880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1.1.2.7 发包人代表：是指由发包人任命并派驻施工现场在发包人授权范围内行使发包人权利的人。</w:t>
      </w:r>
    </w:p>
    <w:p w14:paraId="516DE92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1.1.2.8 项目经理：是指由承包人任命并派驻施工现场，在承包人授权范围内负责合同履行，且按照法律规定具有相应资格的项目负责人。</w:t>
      </w:r>
    </w:p>
    <w:p w14:paraId="7BFE2D3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1.1.2.9 总监理工程师：是指由监理人任命并派驻施工现场进行工程监理的总负责人。</w:t>
      </w:r>
    </w:p>
    <w:p w14:paraId="2EB79C5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1.1.3 工程和设备</w:t>
      </w:r>
    </w:p>
    <w:p w14:paraId="76BEB75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1.1.3.1 工程：是指与合同协议书中工程承包范围对应的永久工程和（或）临时工程。</w:t>
      </w:r>
    </w:p>
    <w:p w14:paraId="1DF1B94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1.1.3.2 永久工程：是指按合同约定建造并移交给发包人的工程，包括工程设备。</w:t>
      </w:r>
    </w:p>
    <w:p w14:paraId="65D8D2B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1.1.3.3 临时工程：是指为完成合同约定的永久工程所修建的各类临时性工程，不包括施工设备。</w:t>
      </w:r>
    </w:p>
    <w:p w14:paraId="60CC3B1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1.1.3.4 单位工程：是指在合同协议书中指明的，具备独立施工条件并能形成独立使用功能的永久工程。</w:t>
      </w:r>
    </w:p>
    <w:p w14:paraId="36EA424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1.1.3.5 工程设备：是指构成永久工程的机电设备、金属结构设备、仪器及其他类似的设备和装置。</w:t>
      </w:r>
    </w:p>
    <w:p w14:paraId="62F0B13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1.1.3.6 施工设备：是指为完成合同约定的各项工作所需的设备、器具和其他物品，但不包括工程设备、临时工程和材料。</w:t>
      </w:r>
    </w:p>
    <w:p w14:paraId="2862080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1.1.3.7 施工现场：是指用于工程施工的场所，以及在专用合同条款中指明作为施工场所组成部分的其他场所，包括永久占地和临时占地。</w:t>
      </w:r>
    </w:p>
    <w:p w14:paraId="2312EFC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1.1.3.8临时设施：是指为完成合同约定的各项工作所服务的临时性生产和生活设施。</w:t>
      </w:r>
    </w:p>
    <w:p w14:paraId="51B3E6D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1.1.3.9 永久占地：是指专用合同条款中指明为实施工程需永久占用的土地。</w:t>
      </w:r>
    </w:p>
    <w:p w14:paraId="40768E8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1.1.3.10 临时占地：是指专用合同条款中指明为实施工程需要临时占用的土地。</w:t>
      </w:r>
    </w:p>
    <w:p w14:paraId="3232CC3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1.1.4 日期和期限</w:t>
      </w:r>
    </w:p>
    <w:p w14:paraId="792D59E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55F5CDD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1.1.4.2 竣工日期：包括计划竣工日期和实际竣工日期。计划竣工日期是指合同协议书约定的竣工日期；实际竣工日期按照第13.2.3项〔竣工日期〕的约定确定。</w:t>
      </w:r>
    </w:p>
    <w:p w14:paraId="72AD864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1.1.4.3 工期：是指在合同协议书约定的承包人完成工程所需的期限，包括按照合同约定所作的期限变更。</w:t>
      </w:r>
    </w:p>
    <w:p w14:paraId="6094871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1.1.4.4 缺陷责任期：是指承包人按照合同约定承担缺陷修复义务，且发包人预留质量保证金（已缴纳履约保证金的除外）的期限，自工程实际竣工日期起计算。</w:t>
      </w:r>
    </w:p>
    <w:p w14:paraId="32CCEEC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1.1.4.5 保修期：是指承包人按照合同约定对工程承担保修责任的期限，从工程竣工验收合格之日起计算。</w:t>
      </w:r>
    </w:p>
    <w:p w14:paraId="2C4D110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1.1.4.6 基准日期：招标发包的工程以投标截止日前28天的日期为基准日期，直接发包的工程以合同签订日前28天的日期为基准日期。</w:t>
      </w:r>
    </w:p>
    <w:p w14:paraId="30957BC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1.1.4.7 天：除特别指明外，均指日历天。合同中按天计算时间的，开始当天不计入，从次日开始计算，期限最后一天的截止时间为当天24:00时。</w:t>
      </w:r>
    </w:p>
    <w:p w14:paraId="11B7E3B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1.1.5 合同价格和费用</w:t>
      </w:r>
    </w:p>
    <w:p w14:paraId="1351F33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1.1.5.1 签约合同价：是指发包人和承包人在合同协议书中确定的总金额，包括安全文明施工费、暂估价及暂列金额等。</w:t>
      </w:r>
    </w:p>
    <w:p w14:paraId="6972FAB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1.1.5.2 合同价格：是指发包人用于支付承包人按照合同约定完成承包范围内全部工作的金额，包括合同履行过程中按合同约定发生的价格变化。</w:t>
      </w:r>
    </w:p>
    <w:p w14:paraId="7E9D24C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1.1.5.3 费用：是指为履行合同所发生的或将要发生的所有必需的开支，包括管理费和应分摊的其他费用，但不包括利润。</w:t>
      </w:r>
    </w:p>
    <w:p w14:paraId="40F6259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1.1.5.4 暂估价：是指发包人在工程量清单或预算书中提供的用于支付必然发生但暂时不能确定价格的材料、工程设备的单价、专业工程以及服务工作的金额。</w:t>
      </w:r>
    </w:p>
    <w:p w14:paraId="5EA710C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162F68E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1.1.5.6 计日工：是指合同履行过程中，承包人完成发包人提出的零星工作或需要采用计日工计价的变更工作时，按合同中约定的单价计价的一种方式。</w:t>
      </w:r>
    </w:p>
    <w:p w14:paraId="08F554B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1.1.5.7 质量保证金：是指按照第15.3款〔质量保证金〕约定承包人用于保证其在缺陷责任期内履行缺陷修补义务的担保。</w:t>
      </w:r>
    </w:p>
    <w:p w14:paraId="6CE6498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1.1.5.8 总价项目：是指在现行国家、行业以及地方的计量规则中无工程量计算规则，在已标价工程量清单或预算书中以总价或以费率形式计算的项目。</w:t>
      </w:r>
    </w:p>
    <w:p w14:paraId="79F0350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1.1.6 其他</w:t>
      </w:r>
    </w:p>
    <w:p w14:paraId="1DF0E0E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1.1.6.1 书面形式：是指合同文件、信函、电报、传真等可以有形地表现所载内容的形式。</w:t>
      </w:r>
    </w:p>
    <w:p w14:paraId="7F3BD98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 </w:t>
      </w:r>
      <w:bookmarkStart w:id="2" w:name="_Toc296503029"/>
      <w:r>
        <w:rPr>
          <w:rFonts w:hint="eastAsia" w:ascii="宋体" w:hAnsi="宋体" w:eastAsia="宋体" w:cs="宋体"/>
          <w:sz w:val="24"/>
          <w:szCs w:val="24"/>
          <w:lang w:val="zh-CN"/>
        </w:rPr>
        <w:t>1.2语言文字</w:t>
      </w:r>
      <w:bookmarkEnd w:id="2"/>
    </w:p>
    <w:p w14:paraId="3EF5CCC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合同以中国的汉语简体文字编写、解释和说明。合同当事人在专用合同条款中约定使用两种以上语言时，汉语为优先解释和说明合同的语言。</w:t>
      </w:r>
    </w:p>
    <w:p w14:paraId="25BC9A03">
      <w:pPr>
        <w:pStyle w:val="36"/>
        <w:spacing w:line="480" w:lineRule="exact"/>
        <w:rPr>
          <w:rFonts w:hint="eastAsia" w:ascii="宋体" w:hAnsi="宋体" w:eastAsia="宋体" w:cs="宋体"/>
          <w:sz w:val="24"/>
          <w:szCs w:val="24"/>
          <w:lang w:val="zh-CN"/>
        </w:rPr>
      </w:pPr>
      <w:bookmarkStart w:id="3" w:name="_Toc296346531"/>
      <w:r>
        <w:rPr>
          <w:rFonts w:hint="eastAsia" w:ascii="宋体" w:hAnsi="宋体" w:eastAsia="宋体" w:cs="宋体"/>
          <w:sz w:val="24"/>
          <w:szCs w:val="24"/>
          <w:lang w:val="zh-CN"/>
        </w:rPr>
        <w:t>1.3法律</w:t>
      </w:r>
      <w:bookmarkEnd w:id="3"/>
    </w:p>
    <w:p w14:paraId="40B2729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合同所称法律是指中华人民共和国法律、行政法规、部门规章，以及工程所在地的地方性法规、自治条例、单行条例和地方政府规章等。</w:t>
      </w:r>
    </w:p>
    <w:p w14:paraId="55BFE2E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合同当事人可以在专用合同条款中约定合同适用的其他规范性文件。</w:t>
      </w:r>
    </w:p>
    <w:p w14:paraId="44DF0B4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1.4 标准和规范</w:t>
      </w:r>
    </w:p>
    <w:p w14:paraId="5387106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1.4.1 适用于工程的国家标准、行业标准、工程所在地的地方性标准，以及相应的规范、规程等，合同当事人有特别要求的，应在专用合同条款中约定。</w:t>
      </w:r>
    </w:p>
    <w:p w14:paraId="09EE181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1.4.2 发包人要求使用国外标准、规范的，发包人负责提供原文版本和中文译本，并在专用合同条款中约定提供标准规范的名称、份数和时间。</w:t>
      </w:r>
    </w:p>
    <w:p w14:paraId="0686558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624B50E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w:t>
      </w:r>
      <w:bookmarkStart w:id="4" w:name="_Toc337558731"/>
      <w:r>
        <w:rPr>
          <w:rFonts w:hint="eastAsia" w:ascii="宋体" w:hAnsi="宋体" w:eastAsia="宋体" w:cs="宋体"/>
          <w:sz w:val="24"/>
          <w:szCs w:val="24"/>
          <w:lang w:val="zh-CN"/>
        </w:rPr>
        <w:t>.5 合同文件的优先顺序</w:t>
      </w:r>
      <w:bookmarkEnd w:id="4"/>
    </w:p>
    <w:p w14:paraId="64CE11F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组成合同的各项文件应互相解释，互为说明。除专用合同条款另有约定外，解释合同文件的优先顺序如下：</w:t>
      </w:r>
    </w:p>
    <w:p w14:paraId="36C0A88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（1）合同协议书；</w:t>
      </w:r>
    </w:p>
    <w:p w14:paraId="1FE277C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（2）中标通知书（如果有）；</w:t>
      </w:r>
    </w:p>
    <w:p w14:paraId="1A001A8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（3）投标函及其附录（如果有）；</w:t>
      </w:r>
    </w:p>
    <w:p w14:paraId="707F484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（4）专用合同条款及其附件；</w:t>
      </w:r>
    </w:p>
    <w:p w14:paraId="6A62FFB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（5）通用合同条款；</w:t>
      </w:r>
    </w:p>
    <w:p w14:paraId="477E7B1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（6）技术标准和要求；</w:t>
      </w:r>
    </w:p>
    <w:p w14:paraId="5F8C458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（7）图纸；</w:t>
      </w:r>
    </w:p>
    <w:p w14:paraId="159C548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（8）已标价工程量清单或预算书；</w:t>
      </w:r>
    </w:p>
    <w:p w14:paraId="7DF47EF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（9）其他合同文件。</w:t>
      </w:r>
    </w:p>
    <w:p w14:paraId="0A50AF3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上述各项合同文件包括合同当事人就该项合同文件所作出的补充和修改，属于同一类内容的文件，应以最新签署的为准。</w:t>
      </w:r>
    </w:p>
    <w:p w14:paraId="30AB8B4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在合同订立及履行过程中形成的与合同有关的文件均构成合同文件组成部分，并根据其性质确定优先解释顺序。</w:t>
      </w:r>
    </w:p>
    <w:p w14:paraId="766725A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w:t>
      </w:r>
      <w:bookmarkStart w:id="5" w:name="_Toc296503032"/>
      <w:r>
        <w:rPr>
          <w:rFonts w:hint="eastAsia" w:ascii="宋体" w:hAnsi="宋体" w:eastAsia="宋体" w:cs="宋体"/>
          <w:sz w:val="24"/>
          <w:szCs w:val="24"/>
          <w:lang w:val="zh-CN"/>
        </w:rPr>
        <w:t>.6图纸和承包人文件</w:t>
      </w:r>
      <w:bookmarkEnd w:id="5"/>
    </w:p>
    <w:p w14:paraId="1E37502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1.6.1 图纸的提供和交底</w:t>
      </w:r>
    </w:p>
    <w:p w14:paraId="2B03EC6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7432033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因发包人未按合同约定提供图纸导致承包人费用增加和（或）工期延误的，按照第7.5.1项〔因发包人原因导致工期延误〕约定办理。</w:t>
      </w:r>
    </w:p>
    <w:p w14:paraId="0EE4FF3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1.6.2 图纸的错误</w:t>
      </w:r>
    </w:p>
    <w:p w14:paraId="7A98696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4883E3B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1.6.3 图纸的修改和补充</w:t>
      </w:r>
    </w:p>
    <w:p w14:paraId="70A2F49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图纸需要修改和补充的，应经图纸原设计人及审批部门同意，并由监理人在工程或工程相应部位施工前将修改后的图纸或补充图纸提交给承包人，承包人应按修改或补充后的图纸施工。</w:t>
      </w:r>
    </w:p>
    <w:p w14:paraId="6D81835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1.6.4 承包人文件</w:t>
      </w:r>
    </w:p>
    <w:p w14:paraId="41772E2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承包人应按照专用合同条款的约定提供应当由其编制的与工程施工有关的文件，并按照专用合同条款约定的期限、数量和形式提交监理人，并由监理人报送发包人。</w:t>
      </w:r>
    </w:p>
    <w:p w14:paraId="2C25294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0AA149A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1.6.5 图纸和承包人文件的保管</w:t>
      </w:r>
    </w:p>
    <w:p w14:paraId="2BCA16B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除专用合同条款另有约定外，承包人应在施工现场另外保存一套完整的图纸和承包人文件，供发包人、监理人及有关人员进行工程检查时使用。</w:t>
      </w:r>
    </w:p>
    <w:p w14:paraId="4BF93F0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w:t>
      </w:r>
      <w:bookmarkStart w:id="6" w:name="_Toc296503033"/>
      <w:r>
        <w:rPr>
          <w:rFonts w:hint="eastAsia" w:ascii="宋体" w:hAnsi="宋体" w:eastAsia="宋体" w:cs="宋体"/>
          <w:sz w:val="24"/>
          <w:szCs w:val="24"/>
          <w:lang w:val="zh-CN"/>
        </w:rPr>
        <w:t>.7联络</w:t>
      </w:r>
      <w:bookmarkEnd w:id="6"/>
    </w:p>
    <w:p w14:paraId="6372A27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1.7.1 与合同有关的通知、批准、证明、证书、指示、指令、要求、请求、同意、意见、确定和决定等，均应采用书面形式，并应在合同约定的期限内送达接收人和送达地点。</w:t>
      </w:r>
    </w:p>
    <w:p w14:paraId="1B2A0BF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1.7.2 发包人和承包人应在专用合同条款中约定各自的送达接收人和送达地点。任何一方合同当事人指定的接收人或送达地点发生变动的，应提前3天以书面形式通知对方。</w:t>
      </w:r>
    </w:p>
    <w:p w14:paraId="3C3EC39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1.7.3 发包人和承包人应当及时签收另一方送达至送达地点和指定接收人的来往信函。拒不签收的，由此增加的费用和（或）延误的工期由拒绝接收一方承担。</w:t>
      </w:r>
    </w:p>
    <w:p w14:paraId="3780DBA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w:t>
      </w:r>
      <w:bookmarkStart w:id="7" w:name="_Toc296503035"/>
      <w:r>
        <w:rPr>
          <w:rFonts w:hint="eastAsia" w:ascii="宋体" w:hAnsi="宋体" w:eastAsia="宋体" w:cs="宋体"/>
          <w:sz w:val="24"/>
          <w:szCs w:val="24"/>
          <w:lang w:val="zh-CN"/>
        </w:rPr>
        <w:t>.8严禁贿赂</w:t>
      </w:r>
      <w:bookmarkEnd w:id="7"/>
    </w:p>
    <w:p w14:paraId="7ADBD71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合同当事人不得以贿赂或变相贿赂的方式，谋取非法利益或损害对方权益。因一方合同当事人的贿赂造成对方损失的，应赔偿损失，并承担相应的法律责任。</w:t>
      </w:r>
    </w:p>
    <w:p w14:paraId="17D12C2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承包人不得与监理人或发包人聘请的第三方串通损害发包人利益。未经发包人书面同意，承包人不得为监理人提供合同约定以外的通讯设备、交通工具及其他任何形式的利益，不得向监理人支付报酬。</w:t>
      </w:r>
    </w:p>
    <w:p w14:paraId="1660BF2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w:t>
      </w:r>
      <w:bookmarkStart w:id="8" w:name="_Toc296503036"/>
      <w:r>
        <w:rPr>
          <w:rFonts w:hint="eastAsia" w:ascii="宋体" w:hAnsi="宋体" w:eastAsia="宋体" w:cs="宋体"/>
          <w:sz w:val="24"/>
          <w:szCs w:val="24"/>
          <w:lang w:val="zh-CN"/>
        </w:rPr>
        <w:t>.9化石、文物</w:t>
      </w:r>
      <w:bookmarkEnd w:id="8"/>
    </w:p>
    <w:p w14:paraId="4078D25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4F80707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发包人、监理人和承包人应按有关政府行政管理部门要求采取妥善的保护措施，由此增加的费用和（或）延误的工期由发包人承担。</w:t>
      </w:r>
    </w:p>
    <w:p w14:paraId="4AA076B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承包人发现文物后不及时报告或隐瞒不报，致使文物丢失或损坏的，应赔偿损失，并承担相应的法律责任。</w:t>
      </w:r>
    </w:p>
    <w:p w14:paraId="2541623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w:t>
      </w:r>
      <w:bookmarkStart w:id="9" w:name="_Toc337558736"/>
      <w:r>
        <w:rPr>
          <w:rFonts w:hint="eastAsia" w:ascii="宋体" w:hAnsi="宋体" w:eastAsia="宋体" w:cs="宋体"/>
          <w:sz w:val="24"/>
          <w:szCs w:val="24"/>
          <w:lang w:val="zh-CN"/>
        </w:rPr>
        <w:t>.10交通运输</w:t>
      </w:r>
      <w:bookmarkEnd w:id="9"/>
    </w:p>
    <w:p w14:paraId="3706484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1.10.1 出入现场的权利</w:t>
      </w:r>
    </w:p>
    <w:p w14:paraId="407A6EC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03AF261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承包人应在订立合同前查勘施工现场，并根据工程规模及技术参数合理预见工程施工所需的进出施工现场的方式、手段、路径等。因承包人未合理预见所增加的费用和（或）延误的工期由承包人承担。</w:t>
      </w:r>
    </w:p>
    <w:p w14:paraId="4BE194C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1.10.2 场外交通</w:t>
      </w:r>
    </w:p>
    <w:p w14:paraId="740EED2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650C8D7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1.10.3场内交通</w:t>
      </w:r>
    </w:p>
    <w:p w14:paraId="0AADEEC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37E5C17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5D97D33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场外交通和场内交通的边界由合同当事人在专用合同条款中约定。</w:t>
      </w:r>
    </w:p>
    <w:p w14:paraId="1694492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1.10.4 超大件和超重件的运输</w:t>
      </w:r>
    </w:p>
    <w:p w14:paraId="02FF594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7782CA6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1.10.5 道路和桥梁的损坏责任</w:t>
      </w:r>
    </w:p>
    <w:p w14:paraId="2C8402A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因承包人运输造成施工场地内外公共道路和桥梁损坏的，由承包人承担修复损坏的全部费用和可能引起的赔偿。</w:t>
      </w:r>
    </w:p>
    <w:p w14:paraId="456C508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1.10.6 水路和航空运输</w:t>
      </w:r>
    </w:p>
    <w:p w14:paraId="4C65B53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本款前述各项的内容适用于水路运输和航空运输，其中“道路”一词的涵义包括河道、航线、船闸、机场、码头、堤防以及水路或航空运输中其他相似结构物；“车辆”一词的涵义包括船舶和飞机等。</w:t>
      </w:r>
    </w:p>
    <w:p w14:paraId="0354822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w:t>
      </w:r>
      <w:bookmarkStart w:id="10" w:name="_Toc296503037"/>
      <w:r>
        <w:rPr>
          <w:rFonts w:hint="eastAsia" w:ascii="宋体" w:hAnsi="宋体" w:eastAsia="宋体" w:cs="宋体"/>
          <w:sz w:val="24"/>
          <w:szCs w:val="24"/>
          <w:lang w:val="zh-CN"/>
        </w:rPr>
        <w:t>.11知识产权</w:t>
      </w:r>
      <w:bookmarkEnd w:id="10"/>
      <w:r>
        <w:rPr>
          <w:rFonts w:hint="eastAsia" w:ascii="宋体" w:hAnsi="宋体" w:eastAsia="宋体" w:cs="宋体"/>
          <w:sz w:val="24"/>
          <w:szCs w:val="24"/>
          <w:lang w:val="zh-CN"/>
        </w:rPr>
        <w:t> </w:t>
      </w:r>
    </w:p>
    <w:p w14:paraId="4349FF3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08701DC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4AF9DD6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1E9A3B6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    1.11.4 除专用合同条款另有约定外，承包人在合同签订前和签订时已确定采用的专利、专有技术、技术秘密的使用费已包含在签约合同价中。</w:t>
      </w:r>
    </w:p>
    <w:p w14:paraId="056174C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w:t>
      </w:r>
      <w:bookmarkStart w:id="11" w:name="_Toc337558738"/>
      <w:r>
        <w:rPr>
          <w:rFonts w:hint="eastAsia" w:ascii="宋体" w:hAnsi="宋体" w:eastAsia="宋体" w:cs="宋体"/>
          <w:sz w:val="24"/>
          <w:szCs w:val="24"/>
          <w:lang w:val="zh-CN"/>
        </w:rPr>
        <w:t>.12保密</w:t>
      </w:r>
      <w:bookmarkEnd w:id="11"/>
    </w:p>
    <w:p w14:paraId="3AFA0DF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除法律规定或合同另有约定外，未经发包人同意，承包人不得将发包人提供的图纸、文件以及声明需要保密的资料信息等商业秘密泄露给第三方。</w:t>
      </w:r>
    </w:p>
    <w:p w14:paraId="4A91182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除法律规定或合同另有约定外，未经承包人同意，发包人不得将承包人提供的技术秘密及声明需要保密的资料信息等商业秘密泄露给第三方。</w:t>
      </w:r>
    </w:p>
    <w:p w14:paraId="2768121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1.13工程量清单错误的修正</w:t>
      </w:r>
    </w:p>
    <w:p w14:paraId="36C5DB1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除专用合同条款另有约定外，发包人提供的工程量清单，应被认为是准确的和完整的。出现下列情形之一时，发包人应予以修正，并相应调整合同价格：</w:t>
      </w:r>
    </w:p>
    <w:p w14:paraId="3883FB3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（1）工程量清单存在缺项、漏项的；</w:t>
      </w:r>
    </w:p>
    <w:p w14:paraId="0A1938A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（2）工程量清单偏差超出专用合同条款约定的工程量偏差范围的；</w:t>
      </w:r>
    </w:p>
    <w:p w14:paraId="784A388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（3）未按照国家现行计量规范强制性规定计量的。</w:t>
      </w:r>
    </w:p>
    <w:p w14:paraId="30D8422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w:t>
      </w:r>
      <w:bookmarkStart w:id="12" w:name="OLE_LINK2"/>
      <w:r>
        <w:rPr>
          <w:rFonts w:hint="eastAsia" w:ascii="宋体" w:hAnsi="宋体" w:eastAsia="宋体" w:cs="宋体"/>
          <w:sz w:val="24"/>
          <w:szCs w:val="24"/>
          <w:lang w:val="zh-CN"/>
        </w:rPr>
        <w:t>. 发包人</w:t>
      </w:r>
      <w:bookmarkEnd w:id="12"/>
    </w:p>
    <w:p w14:paraId="36E82CE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w:t>
      </w:r>
      <w:bookmarkStart w:id="13" w:name="_Toc337558740"/>
      <w:r>
        <w:rPr>
          <w:rFonts w:hint="eastAsia" w:ascii="宋体" w:hAnsi="宋体" w:eastAsia="宋体" w:cs="宋体"/>
          <w:sz w:val="24"/>
          <w:szCs w:val="24"/>
          <w:lang w:val="zh-CN"/>
        </w:rPr>
        <w:t>.1 许可或批准</w:t>
      </w:r>
      <w:bookmarkEnd w:id="13"/>
    </w:p>
    <w:p w14:paraId="43F1083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59CBD97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因发包人原因未能及时办理完毕前述许可、批准或备案，由发包人承担由此增加的费用和（或）延误的工期，并支付承包人合理的利润。</w:t>
      </w:r>
    </w:p>
    <w:p w14:paraId="072FB5B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2.2 发包人代表</w:t>
      </w:r>
    </w:p>
    <w:p w14:paraId="6C99105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703C4BD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发包人代表不能按照合同约定履行其职责及义务，并导致合同无法继续正常履行的，承包人可以要求发包人撤换发包人代表。</w:t>
      </w:r>
    </w:p>
    <w:p w14:paraId="32CC73E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不属于法定必须监理的工程，监理人的职权可以由发包人代表或发包人指定的其他人员行使。</w:t>
      </w:r>
    </w:p>
    <w:p w14:paraId="253F47F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2.3 发包人人员</w:t>
      </w:r>
    </w:p>
    <w:p w14:paraId="0F4AC25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发包人应要求在施工现场的发包人人员遵守法律及有关安全、质量、环境保护、文明施工等规定，并保障承包人免于承受因发包人人员未遵守上述要求给承包人造成的损失和责任。</w:t>
      </w:r>
    </w:p>
    <w:p w14:paraId="6855FAD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发包人人员包括发包人代表及其他由发包人派驻施工现场的人员。</w:t>
      </w:r>
    </w:p>
    <w:p w14:paraId="43D92E6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w:t>
      </w:r>
      <w:bookmarkStart w:id="14" w:name="_Toc296503040"/>
      <w:r>
        <w:rPr>
          <w:rFonts w:hint="eastAsia" w:ascii="宋体" w:hAnsi="宋体" w:eastAsia="宋体" w:cs="宋体"/>
          <w:sz w:val="24"/>
          <w:szCs w:val="24"/>
          <w:lang w:val="zh-CN"/>
        </w:rPr>
        <w:t>.4 施工现场、施工条件和基础资料的提供</w:t>
      </w:r>
      <w:bookmarkEnd w:id="14"/>
      <w:r>
        <w:rPr>
          <w:rFonts w:hint="eastAsia" w:ascii="宋体" w:hAnsi="宋体" w:eastAsia="宋体" w:cs="宋体"/>
          <w:sz w:val="24"/>
          <w:szCs w:val="24"/>
          <w:lang w:val="zh-CN"/>
        </w:rPr>
        <w:t>  </w:t>
      </w:r>
    </w:p>
    <w:p w14:paraId="6AB79FF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2.4.1 提供施工现场</w:t>
      </w:r>
    </w:p>
    <w:p w14:paraId="68154C0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除专用合同条款另有约定外，发包人应最迟于开工日期7天前向承包人移交施工现场。</w:t>
      </w:r>
    </w:p>
    <w:p w14:paraId="073A0A3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2.4.2 提供施工条件</w:t>
      </w:r>
    </w:p>
    <w:p w14:paraId="12116CF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除专用合同条款另有约定外，发包人应负责提供施工所需要的条件，包括：</w:t>
      </w:r>
    </w:p>
    <w:p w14:paraId="5333037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（1）将施工用水、电力、通讯线路等施工所必需的条件接至施工现场内；</w:t>
      </w:r>
    </w:p>
    <w:p w14:paraId="3E98604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（2）保证向承包人提供正常施工所需要的进入施工现场的交通条件；</w:t>
      </w:r>
    </w:p>
    <w:p w14:paraId="43D14DB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（3）协调处理施工现场周围地下管线和邻近建筑物、构筑物、古树名木的保护工作，并承担相关费用；</w:t>
      </w:r>
    </w:p>
    <w:p w14:paraId="76FCDEB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（4）按照专用合同条款约定应提供的其他设施和条件。</w:t>
      </w:r>
    </w:p>
    <w:p w14:paraId="12C294A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2.4.3 提供基础资料</w:t>
      </w:r>
    </w:p>
    <w:p w14:paraId="34C2A5B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6C61F34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按照法律规定确需在开工后方能提供的基础资料，发包人应尽其努力及时地在相应工程施工前的合理期限内提供，合理期限应以不影响承包人的正常施工为限。</w:t>
      </w:r>
    </w:p>
    <w:p w14:paraId="5A192B2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2.4.4 逾期提供的责任</w:t>
      </w:r>
    </w:p>
    <w:p w14:paraId="22C3C76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因发包人原因未能按合同约定及时向承包人提供施工现场、施工条件、基础资料的，由发包人承担由此增加的费用和（或）延误的工期。</w:t>
      </w:r>
    </w:p>
    <w:p w14:paraId="6AD5C76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w:t>
      </w:r>
      <w:bookmarkStart w:id="15" w:name="_Toc337558745"/>
      <w:r>
        <w:rPr>
          <w:rFonts w:hint="eastAsia" w:ascii="宋体" w:hAnsi="宋体" w:eastAsia="宋体" w:cs="宋体"/>
          <w:sz w:val="24"/>
          <w:szCs w:val="24"/>
          <w:lang w:val="zh-CN"/>
        </w:rPr>
        <w:t>.5 资</w:t>
      </w:r>
      <w:bookmarkEnd w:id="15"/>
      <w:r>
        <w:rPr>
          <w:rFonts w:hint="eastAsia" w:ascii="宋体" w:hAnsi="宋体" w:eastAsia="宋体" w:cs="宋体"/>
          <w:sz w:val="24"/>
          <w:szCs w:val="24"/>
          <w:lang w:val="zh-CN"/>
        </w:rPr>
        <w:t>金来源证明及支付担保</w:t>
      </w:r>
    </w:p>
    <w:p w14:paraId="5FCF4FB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除专用合同条款另有约定外，发包人应在收到承包人要求提供资金来源证明的书面通知后28天内，向承包人提供能够按照合同约定支付合同价款的相应资金来源证明。</w:t>
      </w:r>
    </w:p>
    <w:p w14:paraId="7C99590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除专用合同条款另有约定外，发包人要求承包人提供履约担保的，发包人应当向承包人提供支付担保。支付担保可以采用银行保函或担保公司担保等形式，具体由合同当事人在专用合同条款中约定。</w:t>
      </w:r>
    </w:p>
    <w:p w14:paraId="2764E49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2.6 支付合同价款</w:t>
      </w:r>
    </w:p>
    <w:p w14:paraId="650482F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发包人应按合同约定向承包人及时支付合同价款。</w:t>
      </w:r>
    </w:p>
    <w:p w14:paraId="2398554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2.7 组织竣工验收</w:t>
      </w:r>
    </w:p>
    <w:p w14:paraId="4B8FB3E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发包人应按合同约定及时组织竣工验收。</w:t>
      </w:r>
    </w:p>
    <w:p w14:paraId="4245D64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2.8 现场统一管理协议</w:t>
      </w:r>
    </w:p>
    <w:p w14:paraId="2F47EEF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发包人应与承包人、由发包人直接发包的专业工程的承包人签订施工现场统一管理协议，明确各方的权利义务。施工现场统一管理协议作为专用合同条款的附件。</w:t>
      </w:r>
    </w:p>
    <w:p w14:paraId="362D790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 承包人</w:t>
      </w:r>
    </w:p>
    <w:p w14:paraId="7F86349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3.1 承包人的一般义务</w:t>
      </w:r>
    </w:p>
    <w:p w14:paraId="528EB41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承包人在履行合同过程中应遵守法律和工程建设标准规范，并履行以下义务：</w:t>
      </w:r>
    </w:p>
    <w:p w14:paraId="4EA50CA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（1）办理法律规定应由承包人办理的许可和批准，并将办理结果书面报送发包人留存；</w:t>
      </w:r>
    </w:p>
    <w:p w14:paraId="107076F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（2）按法律规定和合同约定完成工程，并在保修期内承担保修义务；</w:t>
      </w:r>
    </w:p>
    <w:p w14:paraId="7F95482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（3）按法律规定和合同约定采取施工安全和环境保护措施，办理工伤保险，确保工程及人员、材料、设备和设施的安全；</w:t>
      </w:r>
    </w:p>
    <w:p w14:paraId="5DEB2B9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（4）按合同约定的工作内容和施工进度要求，编制施工组织设计和施工措施计划，并对所有施工作业和施工方法的完备性和安全可靠性负责；</w:t>
      </w:r>
    </w:p>
    <w:p w14:paraId="0E118F0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5A4F214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（6）按照第6.3款〔环境保护〕约定负责施工场地及其周边环境与生态的保护工作；</w:t>
      </w:r>
    </w:p>
    <w:p w14:paraId="45DE3D6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（7）按第6.1款〔安全文明施工〕约定采取施工安全措施，确保工程及其人员、材料、设备和设施的安全，防止因工程施工造成的人身伤害和财产损失；</w:t>
      </w:r>
    </w:p>
    <w:p w14:paraId="0713E7B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（8）将发包人按合同约定支付的各项价款专用于合同工程，且应及时支付其雇用人员工资，并及时向分包人支付合同价款；</w:t>
      </w:r>
    </w:p>
    <w:p w14:paraId="129983B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（9）按照法律规定和合同约定编制竣工资料，完成竣工资料立卷及归档，并按专用合同条款约定的竣工资料的套数、内容、时间等要求移交发包人；</w:t>
      </w:r>
    </w:p>
    <w:p w14:paraId="2F599B9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（10）应履行的其他义务。</w:t>
      </w:r>
    </w:p>
    <w:p w14:paraId="2CA26F1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w:t>
      </w:r>
      <w:bookmarkStart w:id="16" w:name="_Toc337558748"/>
      <w:r>
        <w:rPr>
          <w:rFonts w:hint="eastAsia" w:ascii="宋体" w:hAnsi="宋体" w:eastAsia="宋体" w:cs="宋体"/>
          <w:sz w:val="24"/>
          <w:szCs w:val="24"/>
          <w:lang w:val="zh-CN"/>
        </w:rPr>
        <w:t>.2 </w:t>
      </w:r>
      <w:bookmarkEnd w:id="16"/>
      <w:r>
        <w:rPr>
          <w:rFonts w:hint="eastAsia" w:ascii="宋体" w:hAnsi="宋体" w:eastAsia="宋体" w:cs="宋体"/>
          <w:sz w:val="24"/>
          <w:szCs w:val="24"/>
          <w:lang w:val="zh-CN"/>
        </w:rPr>
        <w:t>项目经理</w:t>
      </w:r>
    </w:p>
    <w:p w14:paraId="0FF8F73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7CD0C16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1F1B87E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承包人违反上述约定的，应按照专用合同条款的约定，承担违约责任。</w:t>
      </w:r>
    </w:p>
    <w:p w14:paraId="33699BD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2DA025F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42DEADC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6F24CBF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3.2.5 项目经理因特殊情况授权其下属人员履行其某项工作职责的，该下属人员应具备履行相应职责的能力，并应提前7天将上述人员的姓名和授权范围书面通知监理人，并征得发包人书面同意。</w:t>
      </w:r>
    </w:p>
    <w:p w14:paraId="66CA5FF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w:t>
      </w:r>
      <w:bookmarkStart w:id="17" w:name="_Toc337558749"/>
      <w:r>
        <w:rPr>
          <w:rFonts w:hint="eastAsia" w:ascii="宋体" w:hAnsi="宋体" w:eastAsia="宋体" w:cs="宋体"/>
          <w:sz w:val="24"/>
          <w:szCs w:val="24"/>
          <w:lang w:val="zh-CN"/>
        </w:rPr>
        <w:t>.3 </w:t>
      </w:r>
      <w:bookmarkEnd w:id="17"/>
      <w:r>
        <w:rPr>
          <w:rFonts w:hint="eastAsia" w:ascii="宋体" w:hAnsi="宋体" w:eastAsia="宋体" w:cs="宋体"/>
          <w:sz w:val="24"/>
          <w:szCs w:val="24"/>
          <w:lang w:val="zh-CN"/>
        </w:rPr>
        <w:t>承包人人员</w:t>
      </w:r>
    </w:p>
    <w:p w14:paraId="6BA3519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07E00FD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26EF59A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特殊工种作业人员均应持有相应的资格证明，监理人可以随时检查。</w:t>
      </w:r>
    </w:p>
    <w:p w14:paraId="193B433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678E377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71C4233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3.3.5 承包人擅自更换主要施工管理人员，或前述人员未经监理人或发包人同意擅自离开施工现场的，应按照专用合同条款约定承担违约责任。</w:t>
      </w:r>
    </w:p>
    <w:p w14:paraId="59EAC1E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w:t>
      </w:r>
      <w:bookmarkStart w:id="18" w:name="_Toc337558750"/>
      <w:r>
        <w:rPr>
          <w:rFonts w:hint="eastAsia" w:ascii="宋体" w:hAnsi="宋体" w:eastAsia="宋体" w:cs="宋体"/>
          <w:sz w:val="24"/>
          <w:szCs w:val="24"/>
          <w:lang w:val="zh-CN"/>
        </w:rPr>
        <w:t>.4 承包人现场查勘</w:t>
      </w:r>
      <w:bookmarkEnd w:id="18"/>
    </w:p>
    <w:p w14:paraId="0D0C553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承包人应对基于发包人按照第2.4.3项〔提供基础资料〕提交的基础资料所做出的解释和推断负责，但因基础资料存在错误、遗漏导致承包人解释或推断失实的，由发包人承担责任。</w:t>
      </w:r>
    </w:p>
    <w:p w14:paraId="6DFD042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7DD4AC2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w:t>
      </w:r>
      <w:bookmarkStart w:id="19" w:name="_Toc337558751"/>
      <w:r>
        <w:rPr>
          <w:rFonts w:hint="eastAsia" w:ascii="宋体" w:hAnsi="宋体" w:eastAsia="宋体" w:cs="宋体"/>
          <w:sz w:val="24"/>
          <w:szCs w:val="24"/>
          <w:lang w:val="zh-CN"/>
        </w:rPr>
        <w:t>.5 分包</w:t>
      </w:r>
      <w:bookmarkEnd w:id="19"/>
    </w:p>
    <w:p w14:paraId="7903EDE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3.5.1 分包的一般约定</w:t>
      </w:r>
    </w:p>
    <w:p w14:paraId="6653F7D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0732031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承包人不得以劳务分包的名义转包或违法分包工程。</w:t>
      </w:r>
    </w:p>
    <w:p w14:paraId="1AC5347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3.5.2 分包的确定</w:t>
      </w:r>
    </w:p>
    <w:p w14:paraId="108C76B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5366314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3.5.3 分包管理</w:t>
      </w:r>
    </w:p>
    <w:p w14:paraId="17A355F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承包人应向监理人提交分包人的主要施工管理人员表，并对分包人的施工人员进行实名制管理，包括但不限于进出场管理、登记造册以及各种证照的办理。</w:t>
      </w:r>
    </w:p>
    <w:p w14:paraId="4A81865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3.5.4 分包合同价款</w:t>
      </w:r>
    </w:p>
    <w:p w14:paraId="269E3B1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（1）除本项第（2）目约定的情况或专用合同条款另有约定外，分包合同价款由承包人与分包人结算，未经承包人同意，发包人不得向分包人支付分包工程价款；</w:t>
      </w:r>
    </w:p>
    <w:p w14:paraId="598C2D4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（2）生效法律文书要求发包人向分包人支付分包合同价款的，发包人有权从应付承包人工程款中扣除该部分款项。</w:t>
      </w:r>
    </w:p>
    <w:p w14:paraId="6868F1A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3.5.5 分包合同权益的转让</w:t>
      </w:r>
    </w:p>
    <w:p w14:paraId="2EE3958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14:paraId="1A0EA4A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3.6 工程照管与成品、半成品保护</w:t>
      </w:r>
    </w:p>
    <w:p w14:paraId="6DDC216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（1）除专用合同条款另有约定外，自发包人向承包人移交施工现场之日起，承包人应负责照管工程及工程相关的材料、工程设备，直到颁发工程接收证书之日止。</w:t>
      </w:r>
    </w:p>
    <w:p w14:paraId="2E8B33A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（2）在承包人负责照管期间，因承包人原因造成工程、材料、工程设备损坏的，由承包人负责修复或更换，并承担由此增加的费用和（或）延误的工期。</w:t>
      </w:r>
    </w:p>
    <w:p w14:paraId="228EA5B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（3）对合同内分期完成的成品和半成品，在工程接收证书颁发前，由承包人承担保护责任。因承包人原因造成成品或半成品损坏的，由承包人负责修复或更换，并承担由此增加的费用和（或）延误的工期。</w:t>
      </w:r>
    </w:p>
    <w:p w14:paraId="19AAFE0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w:t>
      </w:r>
      <w:bookmarkStart w:id="20" w:name="_Toc337558752"/>
      <w:r>
        <w:rPr>
          <w:rFonts w:hint="eastAsia" w:ascii="宋体" w:hAnsi="宋体" w:eastAsia="宋体" w:cs="宋体"/>
          <w:sz w:val="24"/>
          <w:szCs w:val="24"/>
          <w:lang w:val="zh-CN"/>
        </w:rPr>
        <w:t>.7 履约担保</w:t>
      </w:r>
      <w:bookmarkEnd w:id="20"/>
    </w:p>
    <w:p w14:paraId="2680B44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605EA2D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因承包人原因导致工期延长的，继续提供履约担保所增加的费用由承包人承担；非因承包人原因导致工期延长的，继续提供履约担保所增加的费用由发包人承担。</w:t>
      </w:r>
    </w:p>
    <w:p w14:paraId="08187C7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3.8 联合体</w:t>
      </w:r>
    </w:p>
    <w:p w14:paraId="313197F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3.8.1 联合体各方应共同与发包人签订合同协议书。联合体各方应为履行合同向发包人承担连带责任。</w:t>
      </w:r>
    </w:p>
    <w:p w14:paraId="571045B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3.8.2 联合体协议经发包人确认后作为合同附件。在履行合同过程中，未经发包人同意，不得修改联合体协议。</w:t>
      </w:r>
    </w:p>
    <w:p w14:paraId="0EF59DD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3.8.3 联合体牵头人负责与发包人和监理人联系，并接受指示，负责组织联合体各成员全面履行合同。</w:t>
      </w:r>
    </w:p>
    <w:p w14:paraId="6B3EFDC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w:t>
      </w:r>
      <w:bookmarkStart w:id="21" w:name="_Toc337558753"/>
      <w:r>
        <w:rPr>
          <w:rFonts w:hint="eastAsia" w:ascii="宋体" w:hAnsi="宋体" w:eastAsia="宋体" w:cs="宋体"/>
          <w:sz w:val="24"/>
          <w:szCs w:val="24"/>
          <w:lang w:val="zh-CN"/>
        </w:rPr>
        <w:t>. 监</w:t>
      </w:r>
      <w:bookmarkEnd w:id="21"/>
      <w:r>
        <w:rPr>
          <w:rFonts w:hint="eastAsia" w:ascii="宋体" w:hAnsi="宋体" w:eastAsia="宋体" w:cs="宋体"/>
          <w:sz w:val="24"/>
          <w:szCs w:val="24"/>
          <w:lang w:val="zh-CN"/>
        </w:rPr>
        <w:t>理人</w:t>
      </w:r>
    </w:p>
    <w:p w14:paraId="575C94F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w:t>
      </w:r>
      <w:bookmarkStart w:id="22" w:name="_Toc337558754"/>
      <w:r>
        <w:rPr>
          <w:rFonts w:hint="eastAsia" w:ascii="宋体" w:hAnsi="宋体" w:eastAsia="宋体" w:cs="宋体"/>
          <w:sz w:val="24"/>
          <w:szCs w:val="24"/>
          <w:lang w:val="zh-CN"/>
        </w:rPr>
        <w:t>.1监理人的一般规定</w:t>
      </w:r>
      <w:bookmarkEnd w:id="22"/>
    </w:p>
    <w:p w14:paraId="7B6C32C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47807D4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除专用合同条款另有约定外，监理人在施工现场的办公场所、生活场所由承包人提供，所发生的费用由发包人承担。</w:t>
      </w:r>
    </w:p>
    <w:p w14:paraId="31CA958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w:t>
      </w:r>
      <w:bookmarkStart w:id="23" w:name="_Toc337558755"/>
      <w:r>
        <w:rPr>
          <w:rFonts w:hint="eastAsia" w:ascii="宋体" w:hAnsi="宋体" w:eastAsia="宋体" w:cs="宋体"/>
          <w:sz w:val="24"/>
          <w:szCs w:val="24"/>
          <w:lang w:val="zh-CN"/>
        </w:rPr>
        <w:t>.2监理人员</w:t>
      </w:r>
      <w:bookmarkEnd w:id="23"/>
    </w:p>
    <w:p w14:paraId="0E3069D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3DDCDA2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w:t>
      </w:r>
      <w:bookmarkStart w:id="24" w:name="_Toc337558756"/>
      <w:r>
        <w:rPr>
          <w:rFonts w:hint="eastAsia" w:ascii="宋体" w:hAnsi="宋体" w:eastAsia="宋体" w:cs="宋体"/>
          <w:sz w:val="24"/>
          <w:szCs w:val="24"/>
          <w:lang w:val="zh-CN"/>
        </w:rPr>
        <w:t>.3</w:t>
      </w:r>
      <w:bookmarkEnd w:id="24"/>
      <w:r>
        <w:rPr>
          <w:rFonts w:hint="eastAsia" w:ascii="宋体" w:hAnsi="宋体" w:eastAsia="宋体" w:cs="宋体"/>
          <w:sz w:val="24"/>
          <w:szCs w:val="24"/>
          <w:lang w:val="zh-CN"/>
        </w:rPr>
        <w:t>监理人的指示</w:t>
      </w:r>
    </w:p>
    <w:p w14:paraId="51F0E7E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23A29AC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3562C3E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承包人对监理人发出的指示有疑问的，应向监理人提出书面异议，监理人应在48小时内对该指示予以确认、更改或撤销，监理人逾期未回复的，承包人有权拒绝执行上述指示。</w:t>
      </w:r>
    </w:p>
    <w:p w14:paraId="3491D71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监理人对承包人的任何工作、工程或其采用的材料和工程设备未在约定的或合理期限内提出意见的，视为批准，但不免除或减轻承包人对该工作、工程、材料、工程设备等应承担的责任和义务。</w:t>
      </w:r>
    </w:p>
    <w:p w14:paraId="68C27D5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w:t>
      </w:r>
      <w:bookmarkStart w:id="25" w:name="_Toc296346558"/>
      <w:r>
        <w:rPr>
          <w:rFonts w:hint="eastAsia" w:ascii="宋体" w:hAnsi="宋体" w:eastAsia="宋体" w:cs="宋体"/>
          <w:sz w:val="24"/>
          <w:szCs w:val="24"/>
          <w:lang w:val="zh-CN"/>
        </w:rPr>
        <w:t>.4 商定或确定</w:t>
      </w:r>
      <w:bookmarkEnd w:id="25"/>
    </w:p>
    <w:p w14:paraId="6A9925A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合同当事人进行商定或确定时，总监理工程师应当会同合同当事人尽量通过协商达成一致，不能达成一致的，由总监理工程师按照合同约定审慎做出公正的确定。</w:t>
      </w:r>
    </w:p>
    <w:p w14:paraId="7FEAC90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44FC4C5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w:t>
      </w:r>
      <w:bookmarkStart w:id="26" w:name="_Toc337558758"/>
      <w:r>
        <w:rPr>
          <w:rFonts w:hint="eastAsia" w:ascii="宋体" w:hAnsi="宋体" w:eastAsia="宋体" w:cs="宋体"/>
          <w:sz w:val="24"/>
          <w:szCs w:val="24"/>
          <w:lang w:val="zh-CN"/>
        </w:rPr>
        <w:t>. 工程质量</w:t>
      </w:r>
      <w:bookmarkEnd w:id="26"/>
    </w:p>
    <w:p w14:paraId="1B70DC3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w:t>
      </w:r>
      <w:bookmarkStart w:id="27" w:name="_Toc337558759"/>
      <w:r>
        <w:rPr>
          <w:rFonts w:hint="eastAsia" w:ascii="宋体" w:hAnsi="宋体" w:eastAsia="宋体" w:cs="宋体"/>
          <w:sz w:val="24"/>
          <w:szCs w:val="24"/>
          <w:lang w:val="zh-CN"/>
        </w:rPr>
        <w:t>.1质量要求</w:t>
      </w:r>
      <w:bookmarkEnd w:id="27"/>
    </w:p>
    <w:p w14:paraId="66B6701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5.1.1 工程质量标准必须符合现行国家有关工程施工质量验收规范和标准的要求。有关工程质量的特殊标准或要求由合同当事人在专用合同条款中约定。</w:t>
      </w:r>
    </w:p>
    <w:p w14:paraId="70B22D4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5.1.2 因发包人原因造成工程质量未达到合同约定标准的，由发包人承担由此增加的费用和（或）延误的工期，并支付承包人合理的利润。</w:t>
      </w:r>
    </w:p>
    <w:p w14:paraId="6CDA199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5.1.3 因承包人原因造成工程质量未达到合同约定标准的，发包人有权要求承包人返工直至工程质量达到合同约定的标准为止，并由承包人承担由此增加的费用和（或）延误的工期。</w:t>
      </w:r>
    </w:p>
    <w:p w14:paraId="5A7F821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w:t>
      </w:r>
      <w:bookmarkStart w:id="28" w:name="_Toc337558760"/>
      <w:r>
        <w:rPr>
          <w:rFonts w:hint="eastAsia" w:ascii="宋体" w:hAnsi="宋体" w:eastAsia="宋体" w:cs="宋体"/>
          <w:sz w:val="24"/>
          <w:szCs w:val="24"/>
          <w:lang w:val="zh-CN"/>
        </w:rPr>
        <w:t>.2质量保证措施</w:t>
      </w:r>
      <w:bookmarkEnd w:id="28"/>
    </w:p>
    <w:p w14:paraId="0DADF5C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5.2.1 发包人的质量管理</w:t>
      </w:r>
    </w:p>
    <w:p w14:paraId="62B42DD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发包人应按照法律规定及合同约定完成与工程质量有关的各项工作。</w:t>
      </w:r>
    </w:p>
    <w:p w14:paraId="3483A27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5.2.2 承包人的质量管理</w:t>
      </w:r>
    </w:p>
    <w:p w14:paraId="1A2C537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71CB1FE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承包人应对施工人员进行质量教育和技术培训，定期考核施工人员的劳动技能，严格执行施工规范和操作规程。</w:t>
      </w:r>
    </w:p>
    <w:p w14:paraId="491CD89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618F36D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5.2.3 监理人的质量检查和检验</w:t>
      </w:r>
    </w:p>
    <w:p w14:paraId="340BA13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1496AA0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016A995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w:t>
      </w:r>
      <w:bookmarkStart w:id="29" w:name="_Toc337558761"/>
      <w:r>
        <w:rPr>
          <w:rFonts w:hint="eastAsia" w:ascii="宋体" w:hAnsi="宋体" w:eastAsia="宋体" w:cs="宋体"/>
          <w:sz w:val="24"/>
          <w:szCs w:val="24"/>
          <w:lang w:val="zh-CN"/>
        </w:rPr>
        <w:t>.3 隐蔽工程检查</w:t>
      </w:r>
      <w:bookmarkEnd w:id="29"/>
    </w:p>
    <w:p w14:paraId="28F2C9A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5.3.1承包人自检</w:t>
      </w:r>
    </w:p>
    <w:p w14:paraId="6CE4CF1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承包人应当对工程隐蔽部位进行自检，并经自检确认是否具备覆盖条件。</w:t>
      </w:r>
    </w:p>
    <w:p w14:paraId="559C8E6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5.3.2检查程序</w:t>
      </w:r>
    </w:p>
    <w:p w14:paraId="680631F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7807358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77D6D18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5DF7375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5.3.3 重新检查</w:t>
      </w:r>
    </w:p>
    <w:p w14:paraId="1DD04AA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00554E9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5.3.4 承包人私自覆盖</w:t>
      </w:r>
    </w:p>
    <w:p w14:paraId="6FB49C1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承包人未通知监理人到场检查，私自将工程隐蔽部位覆盖的，监理人有权指示承包人钻孔探测或揭开检查，无论工程隐蔽部位质量是否合格，由此增加的费用和（或）延误的工期均由承包人承担。</w:t>
      </w:r>
    </w:p>
    <w:p w14:paraId="3D1A2A5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w:t>
      </w:r>
      <w:bookmarkStart w:id="30" w:name="_Toc337558762"/>
      <w:r>
        <w:rPr>
          <w:rFonts w:hint="eastAsia" w:ascii="宋体" w:hAnsi="宋体" w:eastAsia="宋体" w:cs="宋体"/>
          <w:sz w:val="24"/>
          <w:szCs w:val="24"/>
          <w:lang w:val="zh-CN"/>
        </w:rPr>
        <w:t>.4不合格工程的处理</w:t>
      </w:r>
      <w:bookmarkEnd w:id="30"/>
    </w:p>
    <w:p w14:paraId="20BA33E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5.4.1 因承包人原因造成工程不合格的，发包人有权随时要求承包人采取补救措施，直至达到合同要求的质量标准，由此增加的费用和（或）延误的工期由承包人承担。无法补救的，按照第13.2.4项〔拒绝接收全部或部分工程〕约定执行。</w:t>
      </w:r>
    </w:p>
    <w:p w14:paraId="7D60462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5.4.2 因发包人原因造成工程不合格的，由此增加的费用和（或）延误的工期由发包人承担，并支付承包人合理的利润。</w:t>
      </w:r>
    </w:p>
    <w:p w14:paraId="57D2C9F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5.5 质量争议检测</w:t>
      </w:r>
    </w:p>
    <w:p w14:paraId="0FD3ECA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合同当事人对工程质量有争议的，由双方协商确定的工程质量检测机构鉴定，由此产生的费用及因此造成的损失，由责任方承担。</w:t>
      </w:r>
    </w:p>
    <w:p w14:paraId="03F9B9D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合同当事人均有责任的，由双方根据其责任分别承担。合同当事人无法达成一致的，按照第4.4款〔商定或确定〕执行。</w:t>
      </w:r>
    </w:p>
    <w:p w14:paraId="361BA35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w:t>
      </w:r>
      <w:bookmarkStart w:id="31" w:name="_Toc337558763"/>
      <w:r>
        <w:rPr>
          <w:rFonts w:hint="eastAsia" w:ascii="宋体" w:hAnsi="宋体" w:eastAsia="宋体" w:cs="宋体"/>
          <w:sz w:val="24"/>
          <w:szCs w:val="24"/>
          <w:lang w:val="zh-CN"/>
        </w:rPr>
        <w:t>. 安全文明施工与环境保护</w:t>
      </w:r>
      <w:bookmarkEnd w:id="31"/>
    </w:p>
    <w:p w14:paraId="5AC73AF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w:t>
      </w:r>
      <w:bookmarkStart w:id="32" w:name="_Toc337558764"/>
      <w:r>
        <w:rPr>
          <w:rFonts w:hint="eastAsia" w:ascii="宋体" w:hAnsi="宋体" w:eastAsia="宋体" w:cs="宋体"/>
          <w:sz w:val="24"/>
          <w:szCs w:val="24"/>
          <w:lang w:val="zh-CN"/>
        </w:rPr>
        <w:t>.1安全文明施工</w:t>
      </w:r>
      <w:bookmarkEnd w:id="32"/>
    </w:p>
    <w:p w14:paraId="6C243D7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6.1.1安全生产要求</w:t>
      </w:r>
    </w:p>
    <w:p w14:paraId="5401AD7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5236E5F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在施工过程中，如遇到突发的地质变动、事先未知的地下施工障碍等影响施工安全的紧急情况，承包人应及时报告监理人和发包人，发包人应当及时下令停工并报政府有关行政管理部门采取应急措施。</w:t>
      </w:r>
    </w:p>
    <w:p w14:paraId="3B8E67B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因安全生产需要暂停施工的，按照第7.8款〔暂停施工〕的约定执行。</w:t>
      </w:r>
    </w:p>
    <w:p w14:paraId="13B1FBF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6.1.2 安全生产保证措施</w:t>
      </w:r>
    </w:p>
    <w:p w14:paraId="63057C0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监理人及政府安全监督部门的检查与监督。</w:t>
      </w:r>
    </w:p>
    <w:p w14:paraId="0A40CA2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6.1.3特别安全生产事项</w:t>
      </w:r>
    </w:p>
    <w:p w14:paraId="51DDF9C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0923750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承包人在动力设备、输电线路、地下管道、密封防震车间、易燃易爆地段以及临街交通要道附近施工时，施工开始前应向发包人和监理人提出安全防护措施，经发包人认可后实施。</w:t>
      </w:r>
    </w:p>
    <w:p w14:paraId="5D5BD4A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实施爆破作业，在放射、毒害性环境中施工（含储存、运输、使用）及使用毒害性、腐蚀性物品施工时，承包人应在施工前7天以书面通知发包人和监理人，并报送相应的安全防护措施，经发包人认可后实施。</w:t>
      </w:r>
    </w:p>
    <w:p w14:paraId="1DEEC88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需单独编制危险性较大分部分项专项工程施工方案的，及要求进行专家论证的超过一定规模的危险性较大的分部分项工程，承包人应及时编制和组织论证。</w:t>
      </w:r>
    </w:p>
    <w:p w14:paraId="188140F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6.1.4 治安保卫</w:t>
      </w:r>
    </w:p>
    <w:p w14:paraId="3ECACF2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除专用合同条款另有约定外，发包人应与当地公安部门协商，在现场建立治安管理机构或联防组织，统一管理施工场地的治安保卫事项，履行合同工程的治安保卫职责。</w:t>
      </w:r>
    </w:p>
    <w:p w14:paraId="05E7F38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发包人和承包人除应协助现场治安管理机构或联防组织维护施工场地的社会治安外，还应做好包括生活区在内的各自管辖区的治安保卫工作。</w:t>
      </w:r>
    </w:p>
    <w:p w14:paraId="62AD0F4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0E29A6C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6.1.5 文明施工</w:t>
      </w:r>
    </w:p>
    <w:p w14:paraId="5BEF67E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78ABDE8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695B6AF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6.1.6 安全文明施工费</w:t>
      </w:r>
    </w:p>
    <w:p w14:paraId="001745A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安全文明施工费由发包人承担，发包人不得以任何形式扣减该部分费用。因基准日期后合同所适用的法律或政府有关规定发生变化，增加的安全文明施工费由发包人承担。</w:t>
      </w:r>
    </w:p>
    <w:p w14:paraId="13123D8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0C0BA88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21338D0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5CE6F68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6.1.7 紧急情况处理</w:t>
      </w:r>
    </w:p>
    <w:p w14:paraId="0CAA2DA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4EAD769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6.1.8 事故处理</w:t>
      </w:r>
    </w:p>
    <w:p w14:paraId="18C5102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2BE10D8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6.1.9 安全生产责任</w:t>
      </w:r>
    </w:p>
    <w:p w14:paraId="5D32A93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6.1.9.1 发包人的安全责任</w:t>
      </w:r>
    </w:p>
    <w:p w14:paraId="3535B12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发包人应负责赔偿以下各种情况造成的损失：</w:t>
      </w:r>
    </w:p>
    <w:p w14:paraId="4BB3DDA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（1）工程或工程的任何部分对土地的占用所造成的第三者财产损失；</w:t>
      </w:r>
    </w:p>
    <w:p w14:paraId="7928256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（2）由于发包人原因在施工场地及其毗邻地带造成的第三者人身伤亡和财产损失；</w:t>
      </w:r>
    </w:p>
    <w:p w14:paraId="3FC7118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（3）由于发包人原因对承包人、监理人造成的人员人身伤亡和财产损失；</w:t>
      </w:r>
    </w:p>
    <w:p w14:paraId="2990A2A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（4）由于发包人原因造成的发包人自身人员的人身伤害以及财产损失。</w:t>
      </w:r>
    </w:p>
    <w:p w14:paraId="46A35FB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6.1.9.2 承包人的安全责任</w:t>
      </w:r>
    </w:p>
    <w:p w14:paraId="7369909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由于承包人原因在施工场地内及其毗邻地带造成的发包人、监理人以及第三者人员伤亡和财产损失，由承包人负责赔偿。</w:t>
      </w:r>
    </w:p>
    <w:p w14:paraId="725B17A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w:t>
      </w:r>
      <w:bookmarkStart w:id="33" w:name="_Toc337558765"/>
      <w:r>
        <w:rPr>
          <w:rFonts w:hint="eastAsia" w:ascii="宋体" w:hAnsi="宋体" w:eastAsia="宋体" w:cs="宋体"/>
          <w:sz w:val="24"/>
          <w:szCs w:val="24"/>
          <w:lang w:val="zh-CN"/>
        </w:rPr>
        <w:t>.2 职业健康</w:t>
      </w:r>
      <w:bookmarkEnd w:id="33"/>
    </w:p>
    <w:p w14:paraId="29A16C2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6.2.1 劳动保护</w:t>
      </w:r>
    </w:p>
    <w:p w14:paraId="35EB826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3334A0A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4C386BD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承包人应按法律规定安排工作时间，保证其雇佣人员享有休息和休假的权利。因工程施工的特殊需要占用休假日或延长工作时间的，应不超过法律规定的限度，并按法律规定给予补休或付酬。</w:t>
      </w:r>
    </w:p>
    <w:p w14:paraId="37B09F5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6.2.2 生活条件</w:t>
      </w:r>
    </w:p>
    <w:p w14:paraId="223CA42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60ED7E0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w:t>
      </w:r>
      <w:bookmarkStart w:id="34" w:name="_Toc337558766"/>
      <w:r>
        <w:rPr>
          <w:rFonts w:hint="eastAsia" w:ascii="宋体" w:hAnsi="宋体" w:eastAsia="宋体" w:cs="宋体"/>
          <w:sz w:val="24"/>
          <w:szCs w:val="24"/>
          <w:lang w:val="zh-CN"/>
        </w:rPr>
        <w:t>.3 环境保护</w:t>
      </w:r>
      <w:bookmarkEnd w:id="34"/>
    </w:p>
    <w:p w14:paraId="4BFB303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2462929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承包人应当承担因其原因引起的环境污染侵权损害赔偿责任，因上述环境污染引起纠纷而导致暂停施工的，由此增加的费用和（或）延误的工期由承包人承担。</w:t>
      </w:r>
    </w:p>
    <w:p w14:paraId="1C67754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w:t>
      </w:r>
      <w:bookmarkStart w:id="35" w:name="_Toc337558767"/>
      <w:r>
        <w:rPr>
          <w:rFonts w:hint="eastAsia" w:ascii="宋体" w:hAnsi="宋体" w:eastAsia="宋体" w:cs="宋体"/>
          <w:sz w:val="24"/>
          <w:szCs w:val="24"/>
          <w:lang w:val="zh-CN"/>
        </w:rPr>
        <w:t>. 工期和进度</w:t>
      </w:r>
      <w:bookmarkEnd w:id="35"/>
    </w:p>
    <w:p w14:paraId="7574A28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w:t>
      </w:r>
      <w:bookmarkStart w:id="36" w:name="_Toc296346567"/>
      <w:r>
        <w:rPr>
          <w:rFonts w:hint="eastAsia" w:ascii="宋体" w:hAnsi="宋体" w:eastAsia="宋体" w:cs="宋体"/>
          <w:sz w:val="24"/>
          <w:szCs w:val="24"/>
          <w:lang w:val="zh-CN"/>
        </w:rPr>
        <w:t>.1施工组织设计</w:t>
      </w:r>
      <w:bookmarkEnd w:id="36"/>
    </w:p>
    <w:p w14:paraId="0F0AA7A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7.1.1 施工组织设计的内容</w:t>
      </w:r>
    </w:p>
    <w:p w14:paraId="2DC9215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施工组织设计应包含以下内容：</w:t>
      </w:r>
    </w:p>
    <w:p w14:paraId="6213027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（1）施工方案；</w:t>
      </w:r>
    </w:p>
    <w:p w14:paraId="5D6D480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（2）施工现场平面布置图；</w:t>
      </w:r>
    </w:p>
    <w:p w14:paraId="7C45B08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（3）施工进度计划和保证措施；</w:t>
      </w:r>
    </w:p>
    <w:p w14:paraId="1A730C1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（4）劳动力及材料供应计划；</w:t>
      </w:r>
    </w:p>
    <w:p w14:paraId="0B33AC1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（5）施工机械设备的选用；</w:t>
      </w:r>
    </w:p>
    <w:p w14:paraId="2905914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（6）质量保证体系及措施；</w:t>
      </w:r>
    </w:p>
    <w:p w14:paraId="5A92032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（7）安全生产、文明施工措施；</w:t>
      </w:r>
    </w:p>
    <w:p w14:paraId="707AACC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（8）环境保护、成本控制措施；</w:t>
      </w:r>
    </w:p>
    <w:p w14:paraId="0F12059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（9）合同当事人约定的其他内容。</w:t>
      </w:r>
    </w:p>
    <w:p w14:paraId="5A89D85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7.1.2 施工组织设计的提交和修改</w:t>
      </w:r>
    </w:p>
    <w:p w14:paraId="0D18A8D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6551B8D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施工进度计划的编制和修改按照第7.2款〔施工进度计划〕执行。</w:t>
      </w:r>
    </w:p>
    <w:p w14:paraId="7828885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w:t>
      </w:r>
      <w:bookmarkStart w:id="37" w:name="_Toc337558769"/>
      <w:r>
        <w:rPr>
          <w:rFonts w:hint="eastAsia" w:ascii="宋体" w:hAnsi="宋体" w:eastAsia="宋体" w:cs="宋体"/>
          <w:sz w:val="24"/>
          <w:szCs w:val="24"/>
          <w:lang w:val="zh-CN"/>
        </w:rPr>
        <w:t>.2 施工进度计划</w:t>
      </w:r>
      <w:bookmarkEnd w:id="37"/>
    </w:p>
    <w:p w14:paraId="082572A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7.2.1 施工进度计划的编制</w:t>
      </w:r>
    </w:p>
    <w:p w14:paraId="7407A4F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73E862F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7.2.2 施工进度计划的修订</w:t>
      </w:r>
    </w:p>
    <w:p w14:paraId="6C53FFC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5B45CB5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w:t>
      </w:r>
      <w:bookmarkStart w:id="38" w:name="_Toc337558770"/>
      <w:r>
        <w:rPr>
          <w:rFonts w:hint="eastAsia" w:ascii="宋体" w:hAnsi="宋体" w:eastAsia="宋体" w:cs="宋体"/>
          <w:sz w:val="24"/>
          <w:szCs w:val="24"/>
          <w:lang w:val="zh-CN"/>
        </w:rPr>
        <w:t>.3 开工</w:t>
      </w:r>
      <w:bookmarkEnd w:id="38"/>
    </w:p>
    <w:p w14:paraId="51CFBF2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7.3.1 开工准备</w:t>
      </w:r>
    </w:p>
    <w:p w14:paraId="5B4EBB6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3DB5794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除专用合同条款另有约定外，合同当事人应按约定完成开工准备工作。</w:t>
      </w:r>
    </w:p>
    <w:p w14:paraId="0D3BD5D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7.3.2 开工通知</w:t>
      </w:r>
    </w:p>
    <w:p w14:paraId="6EEB7B5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0638990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7954ECF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7.4测量放线</w:t>
      </w:r>
    </w:p>
    <w:p w14:paraId="0771D66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1836632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25C2B6E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0331F4F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施工过程中对施工现场内水准点等测量标志物的保护工作由承包人负责。</w:t>
      </w:r>
    </w:p>
    <w:p w14:paraId="23CA1A4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w:t>
      </w:r>
      <w:bookmarkStart w:id="39" w:name="_Toc296346574"/>
      <w:r>
        <w:rPr>
          <w:rFonts w:hint="eastAsia" w:ascii="宋体" w:hAnsi="宋体" w:eastAsia="宋体" w:cs="宋体"/>
          <w:sz w:val="24"/>
          <w:szCs w:val="24"/>
          <w:lang w:val="zh-CN"/>
        </w:rPr>
        <w:t>.5 工期延误</w:t>
      </w:r>
      <w:bookmarkEnd w:id="39"/>
    </w:p>
    <w:p w14:paraId="275CE40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7.5.1 因发包人原因导致工期延误</w:t>
      </w:r>
    </w:p>
    <w:p w14:paraId="11F3CCF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在合同履行过程中，因下列情况导致工期延误和（或）费用增加的，由发包人承担由此延误的工期和（或）增加的费用，且发包人应支付承包人合理的利润：</w:t>
      </w:r>
    </w:p>
    <w:p w14:paraId="2986A6E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（1）发包人未能按合同约定提供图纸或所提供图纸不符合合同约定的；</w:t>
      </w:r>
    </w:p>
    <w:p w14:paraId="6C66C49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（2）发包人未能按合同约定提供施工现场、施工条件、基础资料、许可、批准等开工条件的；</w:t>
      </w:r>
    </w:p>
    <w:p w14:paraId="1E1338C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（3）发包人提供的测量基准点、基准线和水准点及其书面资料存在错误或疏漏的；</w:t>
      </w:r>
    </w:p>
    <w:p w14:paraId="4DED7B3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（4）发包人未能在计划开工日期之日起7天内同意下达开工通知的；</w:t>
      </w:r>
    </w:p>
    <w:p w14:paraId="2BC8380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（5）发包人未能按合同约定日期支付工程预付款、进度款或竣工结算款的；</w:t>
      </w:r>
    </w:p>
    <w:p w14:paraId="0E46A0C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（6）监理人未按合同约定发出指示、批准等文件的；</w:t>
      </w:r>
    </w:p>
    <w:p w14:paraId="65160C1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（7）专用合同条款中约定的其他情形。</w:t>
      </w:r>
    </w:p>
    <w:p w14:paraId="03622E0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4695DB9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7.5.2 因承包人原因导致工期延误</w:t>
      </w:r>
    </w:p>
    <w:p w14:paraId="20708E39">
      <w:pPr>
        <w:pStyle w:val="36"/>
        <w:spacing w:line="480" w:lineRule="exact"/>
        <w:rPr>
          <w:rFonts w:hint="eastAsia" w:ascii="宋体" w:hAnsi="宋体" w:eastAsia="宋体" w:cs="宋体"/>
          <w:sz w:val="24"/>
          <w:szCs w:val="24"/>
          <w:lang w:val="zh-CN"/>
        </w:rPr>
      </w:pPr>
      <w:bookmarkStart w:id="40" w:name="_Toc296503076"/>
      <w:r>
        <w:rPr>
          <w:rFonts w:hint="eastAsia" w:ascii="宋体" w:hAnsi="宋体" w:eastAsia="宋体" w:cs="宋体"/>
          <w:sz w:val="24"/>
          <w:szCs w:val="24"/>
          <w:lang w:val="zh-CN"/>
        </w:rPr>
        <w:t>因</w:t>
      </w:r>
      <w:bookmarkEnd w:id="40"/>
      <w:r>
        <w:rPr>
          <w:rFonts w:hint="eastAsia" w:ascii="宋体" w:hAnsi="宋体" w:eastAsia="宋体" w:cs="宋体"/>
          <w:sz w:val="24"/>
          <w:szCs w:val="24"/>
          <w:lang w:val="zh-CN"/>
        </w:rPr>
        <w:t>承包人原因造成工期延误的，可以在专用合同条款中约定逾期竣工违约金的计算方法和逾期竣工违约金的上限。承包人支付逾期竣工违约金后，不免除承包人继续完成工程及修补缺陷的义务。</w:t>
      </w:r>
    </w:p>
    <w:p w14:paraId="3A01EA4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w:t>
      </w:r>
      <w:bookmarkStart w:id="41" w:name="_Toc296503077"/>
      <w:r>
        <w:rPr>
          <w:rFonts w:hint="eastAsia" w:ascii="宋体" w:hAnsi="宋体" w:eastAsia="宋体" w:cs="宋体"/>
          <w:sz w:val="24"/>
          <w:szCs w:val="24"/>
          <w:lang w:val="zh-CN"/>
        </w:rPr>
        <w:t>.6 不利物质条件</w:t>
      </w:r>
      <w:bookmarkEnd w:id="41"/>
    </w:p>
    <w:p w14:paraId="14C10F3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4D84F78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2A87A24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w:t>
      </w:r>
      <w:bookmarkStart w:id="42" w:name="_Toc337558774"/>
      <w:r>
        <w:rPr>
          <w:rFonts w:hint="eastAsia" w:ascii="宋体" w:hAnsi="宋体" w:eastAsia="宋体" w:cs="宋体"/>
          <w:sz w:val="24"/>
          <w:szCs w:val="24"/>
          <w:lang w:val="zh-CN"/>
        </w:rPr>
        <w:t>.7 异常恶劣的气候条件</w:t>
      </w:r>
      <w:bookmarkEnd w:id="42"/>
    </w:p>
    <w:p w14:paraId="13157A4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3EB0299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14:paraId="749CFEA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w:t>
      </w:r>
      <w:bookmarkStart w:id="43" w:name="_Toc337558775"/>
      <w:r>
        <w:rPr>
          <w:rFonts w:hint="eastAsia" w:ascii="宋体" w:hAnsi="宋体" w:eastAsia="宋体" w:cs="宋体"/>
          <w:sz w:val="24"/>
          <w:szCs w:val="24"/>
          <w:lang w:val="zh-CN"/>
        </w:rPr>
        <w:t>.8 暂停施工</w:t>
      </w:r>
      <w:bookmarkEnd w:id="43"/>
    </w:p>
    <w:p w14:paraId="51462DE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7.8.1发包人原因引起的暂停施工</w:t>
      </w:r>
    </w:p>
    <w:p w14:paraId="6F2F23C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因发包人原因引起暂停施工的，监理人经发包人同意后，应及时下达暂停施工指示。情况紧急且监理人未及时下达暂停施工指示的，按照第7.8.4项〔紧急情况下的暂停施工〕执行。</w:t>
      </w:r>
    </w:p>
    <w:p w14:paraId="4247742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因发包人原因引起的暂停施工，发包人应承担由此增加的费用和（或）延误的工期，并支付承包人合理的利润。</w:t>
      </w:r>
    </w:p>
    <w:p w14:paraId="451AA92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7.8.2 承包人原因引起的暂停施工</w:t>
      </w:r>
    </w:p>
    <w:p w14:paraId="24B21B0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67CBA6F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7.8.3 指示暂停施工</w:t>
      </w:r>
    </w:p>
    <w:p w14:paraId="6930727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监理人认为有必要时，并经发包人批准后，可向承包人作出暂停施工的指示，承包人应按监理人指示暂停施工。</w:t>
      </w:r>
    </w:p>
    <w:p w14:paraId="16A6848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7.8.4 紧急情况下的暂停施工</w:t>
      </w:r>
    </w:p>
    <w:p w14:paraId="20DF920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6ACE924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7.8.5 暂停施工后的复工</w:t>
      </w:r>
    </w:p>
    <w:p w14:paraId="6CFF8F9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6ED4052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承包人无故拖延和拒绝复工的，承包人承担由此增加的费用和（或）延误的工期；因发包人原因无法按时复工的，按照第7.5.1项〔因发包人原因导致工期延误〕约定办理。</w:t>
      </w:r>
    </w:p>
    <w:p w14:paraId="09EC987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7.8.6 暂停施工持续56天以上</w:t>
      </w:r>
    </w:p>
    <w:p w14:paraId="4201485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38FF226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0D710D4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7.8.7 暂停施工期间的工程照管</w:t>
      </w:r>
    </w:p>
    <w:p w14:paraId="30A2A2C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暂停施工期间，承包人应负责妥善照管工程并提供安全保障，由此增加的费用由责任方承担。</w:t>
      </w:r>
    </w:p>
    <w:p w14:paraId="72B609F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7.8.8 暂停施工的措施</w:t>
      </w:r>
    </w:p>
    <w:p w14:paraId="3EE2AF5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暂停施工期间，发包人和承包人均应采取必要的措施确保工程质量及安全，防止因暂停施工扩大损失。</w:t>
      </w:r>
    </w:p>
    <w:p w14:paraId="0FD79C4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7.9提前竣工</w:t>
      </w:r>
    </w:p>
    <w:p w14:paraId="6A47097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4C3AA1E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7.9.2 发包人要求承包人提前竣工，或承包人提出提前竣工的建议能够给发包人带来效益的，合同当事人可以在专用合同条款中约定提前竣工的奖励。</w:t>
      </w:r>
    </w:p>
    <w:p w14:paraId="31D4B82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w:t>
      </w:r>
      <w:bookmarkStart w:id="44" w:name="_Toc337558776"/>
      <w:r>
        <w:rPr>
          <w:rFonts w:hint="eastAsia" w:ascii="宋体" w:hAnsi="宋体" w:eastAsia="宋体" w:cs="宋体"/>
          <w:sz w:val="24"/>
          <w:szCs w:val="24"/>
          <w:lang w:val="zh-CN"/>
        </w:rPr>
        <w:t>. 材料与设备</w:t>
      </w:r>
      <w:bookmarkEnd w:id="44"/>
    </w:p>
    <w:p w14:paraId="3981301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w:t>
      </w:r>
      <w:bookmarkStart w:id="45" w:name="_Toc468936960"/>
      <w:r>
        <w:rPr>
          <w:rFonts w:hint="eastAsia" w:ascii="宋体" w:hAnsi="宋体" w:eastAsia="宋体" w:cs="宋体"/>
          <w:sz w:val="24"/>
          <w:szCs w:val="24"/>
          <w:lang w:val="zh-CN"/>
        </w:rPr>
        <w:t>.1发包人供应材料与工程设备</w:t>
      </w:r>
      <w:bookmarkEnd w:id="45"/>
    </w:p>
    <w:p w14:paraId="5210617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发包人自行供应材料、工程设备的，应在签订合同时在专用合同条款的附件《发包人供应材料设备一览表》中明确材料、工程设备的品种、规格、型号、数量、单价、质量等级和送达地点。</w:t>
      </w:r>
    </w:p>
    <w:p w14:paraId="425D1C2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711009B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w:t>
      </w:r>
      <w:bookmarkStart w:id="46" w:name="_Toc296346561"/>
      <w:r>
        <w:rPr>
          <w:rFonts w:hint="eastAsia" w:ascii="宋体" w:hAnsi="宋体" w:eastAsia="宋体" w:cs="宋体"/>
          <w:sz w:val="24"/>
          <w:szCs w:val="24"/>
          <w:lang w:val="zh-CN"/>
        </w:rPr>
        <w:t>.2承包人采购材料与工程设备</w:t>
      </w:r>
      <w:bookmarkEnd w:id="46"/>
    </w:p>
    <w:p w14:paraId="0DE68FA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6A2C847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w:t>
      </w:r>
      <w:bookmarkStart w:id="47" w:name="_Toc296346562"/>
      <w:r>
        <w:rPr>
          <w:rFonts w:hint="eastAsia" w:ascii="宋体" w:hAnsi="宋体" w:eastAsia="宋体" w:cs="宋体"/>
          <w:sz w:val="24"/>
          <w:szCs w:val="24"/>
          <w:lang w:val="zh-CN"/>
        </w:rPr>
        <w:t>.3材料与工程设备的接收与拒收</w:t>
      </w:r>
      <w:bookmarkEnd w:id="47"/>
    </w:p>
    <w:p w14:paraId="68A1E70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6213D4F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发包人提供的材料和工程设备的规格、数量或质量不符合合同约定的，或因发包人原因导致交货日期延误或交货地点变更等情况的，按照第16.1款〔发包人违约〕约定办理。</w:t>
      </w:r>
    </w:p>
    <w:p w14:paraId="3441798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8.3.2 承包人采购的材料和工程设备，应保证产品质量合格，承包人应在材料和工程设备到货前24小时通知监理人检验。承</w:t>
      </w:r>
      <w:bookmarkStart w:id="48" w:name="_Toc250655469"/>
      <w:r>
        <w:rPr>
          <w:rFonts w:hint="eastAsia" w:ascii="宋体" w:hAnsi="宋体" w:eastAsia="宋体" w:cs="宋体"/>
          <w:sz w:val="24"/>
          <w:szCs w:val="24"/>
          <w:lang w:val="zh-CN"/>
        </w:rPr>
        <w:t>包人进行永久设备、材料的制造和生产的，应符合相关质量标准，并向监理人提交材料的样本以及有关资料，并应在使用该材料或工程设备之前获得监理人同意。</w:t>
      </w:r>
      <w:bookmarkEnd w:id="48"/>
    </w:p>
    <w:p w14:paraId="775D742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01B1481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w:t>
      </w:r>
      <w:bookmarkStart w:id="49" w:name="_Toc296346563"/>
      <w:r>
        <w:rPr>
          <w:rFonts w:hint="eastAsia" w:ascii="宋体" w:hAnsi="宋体" w:eastAsia="宋体" w:cs="宋体"/>
          <w:sz w:val="24"/>
          <w:szCs w:val="24"/>
          <w:lang w:val="zh-CN"/>
        </w:rPr>
        <w:t>.4材料与工程设备的保管与使用</w:t>
      </w:r>
      <w:bookmarkEnd w:id="49"/>
    </w:p>
    <w:p w14:paraId="157C8A7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8.4.1 发包人供应材料与工程设备的保管与使用</w:t>
      </w:r>
    </w:p>
    <w:p w14:paraId="30564E2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4642562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发包人供应的材料和工程设备使用前，由承包人负责检验，检验费用由发包人承担，不合格的不得使用。</w:t>
      </w:r>
    </w:p>
    <w:p w14:paraId="71AFE77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8.4.2 承包人采购材料与工程设备的保管与使用</w:t>
      </w:r>
    </w:p>
    <w:p w14:paraId="044DE1D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7DFB4BC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发包人或监理人发现承包人使用不符合设计或有关标准要求的材料和工程设备时，有权要求承包人进行修复、拆除或重新采购，由此增加的费用和（或）延误的工期，由承包人承担。</w:t>
      </w:r>
    </w:p>
    <w:p w14:paraId="45F87A4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8.5禁止使用不合格的材料和工程设备</w:t>
      </w:r>
    </w:p>
    <w:p w14:paraId="62C140E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8.5.1 监理人有权拒绝承包人提供的不合格材料或工程设备，并要求承包人立即进行更换。监理人应在更换后再次进行检查和检验，由此增加的费用和（或）延误的工期由承包人承担。</w:t>
      </w:r>
    </w:p>
    <w:p w14:paraId="0BACEAF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8.5.2 监理人发现承包人使用了不合格的材料和工程设备，承包人应按照监理人的指示立即改正，并禁止在工程中继续使用不合格的材料和工程设备。</w:t>
      </w:r>
    </w:p>
    <w:p w14:paraId="488E8F9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8.5.3 发包人提供的材料或工程设备不符合合同要求的，承包人有权拒绝，并可要求发包人更换，由此增加的费用和（或）延误的工期由发包人承担，并支付承包人合理的利润。</w:t>
      </w:r>
    </w:p>
    <w:p w14:paraId="1D10B5F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8.6 样品</w:t>
      </w:r>
    </w:p>
    <w:p w14:paraId="78E2F88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8.6.1 样品的报送与封存</w:t>
      </w:r>
    </w:p>
    <w:p w14:paraId="13E3CEB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需要承包人报送样品的材料或工程设备，样品的种类、名称、规格、数量等要求均应在专用合同条款中约定。样品的报送程序如下：</w:t>
      </w:r>
    </w:p>
    <w:p w14:paraId="7C1E9D0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3A25553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2BCB2B8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（3）经发包人和监理人审批确认的样品应按约定的方法封样，封存的样品作为检验工程相关部分的标准之一。承包人在施工过程中不得使用与样品不符的材料或工程设备。</w:t>
      </w:r>
    </w:p>
    <w:p w14:paraId="5797FDE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2787404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8.6.2 样品的保管</w:t>
      </w:r>
    </w:p>
    <w:p w14:paraId="67DDB26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经批准的样品应由监理人负责封存于现场，承包人应在现场为保存样品提供适当和固定的场所并保持适当和良好的存储环境条件。</w:t>
      </w:r>
    </w:p>
    <w:p w14:paraId="032DFEC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8.7材料与工程设备的替代</w:t>
      </w:r>
    </w:p>
    <w:p w14:paraId="29B6ADE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8.7.1 出现下列情况需要使用替代材料和工程设备的，承包人应按照第8.7.2项约定的程序执行：</w:t>
      </w:r>
    </w:p>
    <w:p w14:paraId="089F12B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（1）基准日期后生效的法律规定禁止使用的；</w:t>
      </w:r>
    </w:p>
    <w:p w14:paraId="0E801A3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（2）发包人要求使用替代品的；</w:t>
      </w:r>
    </w:p>
    <w:p w14:paraId="21C97BB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（3）因其他原因必须使用替代品的。</w:t>
      </w:r>
    </w:p>
    <w:p w14:paraId="5E51E60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8.7.2 承包人应在使用替代材料和工程设备28天前书面通知监理人，并附下列文件：</w:t>
      </w:r>
    </w:p>
    <w:p w14:paraId="7DCFBF2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（1）被替代的材料和工程设备的名称、数量、规格、型号、品牌、性能、价格及其他相关资料；</w:t>
      </w:r>
    </w:p>
    <w:p w14:paraId="350EA46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（2）替代品的名称、数量、规格、型号、品牌、性能、价格及其他相关资料；</w:t>
      </w:r>
    </w:p>
    <w:p w14:paraId="61BF3D2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（3）替代品与被替代产品之间的差异以及使用替代品可能对工程产生的影响；</w:t>
      </w:r>
    </w:p>
    <w:p w14:paraId="20BC872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（4）替代品与被替代产品的价格差异；</w:t>
      </w:r>
    </w:p>
    <w:p w14:paraId="586DD1C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（5）使用替代品的理由和原因说明；</w:t>
      </w:r>
    </w:p>
    <w:p w14:paraId="26D0993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（6）监理人要求的其他文件。</w:t>
      </w:r>
    </w:p>
    <w:p w14:paraId="0F0EE33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监理人应在收到通知后14天内向承包人发出经发包人签认的书面指示；监理人逾期发出书面指示的，视为发包人和监理人同意使用替代品。</w:t>
      </w:r>
    </w:p>
    <w:p w14:paraId="6801456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7A00681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8.8施工设备和临时设施</w:t>
      </w:r>
    </w:p>
    <w:p w14:paraId="38C73AF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8.8.1 承包人提供的施工设备和临时设施</w:t>
      </w:r>
    </w:p>
    <w:p w14:paraId="4D114F8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承包人应按合同进度计划的要求，及时配置施工设备和修建临时设施。进入施工场地的承包人设备需经监理人核查后才能投入使用。承包人更换合同约定的承包人设备的，应报监理人批准。</w:t>
      </w:r>
    </w:p>
    <w:p w14:paraId="3B7A0C8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除专用合同条款另有约定外，承包人应自行承担修建临时设施的费用，需要临时占地的，应由发包人办理申请手续并承担相应费用。</w:t>
      </w:r>
    </w:p>
    <w:p w14:paraId="3FCDBAF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8.8.2发包人提供的施工设备和临时设施</w:t>
      </w:r>
    </w:p>
    <w:p w14:paraId="0B9BA56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发包人提供的施工设备或临时设施在专用合同条款中约定。</w:t>
      </w:r>
    </w:p>
    <w:p w14:paraId="74C795B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8.8.3要求承包人增加或更换施工设备</w:t>
      </w:r>
    </w:p>
    <w:p w14:paraId="773BF0F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承包人使用的施工设备不能满足合同进度计划和（或）质量要求时，监理人有权要求承包人增加或更换施工设备，承包人应及时增加或更换，由此增加的费用和（或）延误的工期由承包人承担。</w:t>
      </w:r>
    </w:p>
    <w:p w14:paraId="071565A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w:t>
      </w:r>
      <w:bookmarkStart w:id="50" w:name="_Toc337558781"/>
      <w:r>
        <w:rPr>
          <w:rFonts w:hint="eastAsia" w:ascii="宋体" w:hAnsi="宋体" w:eastAsia="宋体" w:cs="宋体"/>
          <w:sz w:val="24"/>
          <w:szCs w:val="24"/>
          <w:lang w:val="zh-CN"/>
        </w:rPr>
        <w:t>.9材料与设备专用</w:t>
      </w:r>
      <w:bookmarkEnd w:id="50"/>
      <w:r>
        <w:rPr>
          <w:rFonts w:hint="eastAsia" w:ascii="宋体" w:hAnsi="宋体" w:eastAsia="宋体" w:cs="宋体"/>
          <w:sz w:val="24"/>
          <w:szCs w:val="24"/>
          <w:lang w:val="zh-CN"/>
        </w:rPr>
        <w:t>要求</w:t>
      </w:r>
    </w:p>
    <w:p w14:paraId="29D0A95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14:paraId="642AD91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9</w:t>
      </w:r>
      <w:bookmarkStart w:id="51" w:name="_Toc296503083"/>
      <w:r>
        <w:rPr>
          <w:rFonts w:hint="eastAsia" w:ascii="宋体" w:hAnsi="宋体" w:eastAsia="宋体" w:cs="宋体"/>
          <w:sz w:val="24"/>
          <w:szCs w:val="24"/>
          <w:lang w:val="zh-CN"/>
        </w:rPr>
        <w:t>. 试验与检验</w:t>
      </w:r>
      <w:bookmarkEnd w:id="51"/>
    </w:p>
    <w:p w14:paraId="3FEFD54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9</w:t>
      </w:r>
      <w:bookmarkStart w:id="52" w:name="_Toc337558783"/>
      <w:r>
        <w:rPr>
          <w:rFonts w:hint="eastAsia" w:ascii="宋体" w:hAnsi="宋体" w:eastAsia="宋体" w:cs="宋体"/>
          <w:sz w:val="24"/>
          <w:szCs w:val="24"/>
          <w:lang w:val="zh-CN"/>
        </w:rPr>
        <w:t>.1试验设备与试验人员</w:t>
      </w:r>
      <w:bookmarkEnd w:id="52"/>
    </w:p>
    <w:p w14:paraId="0E14B4D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763AD10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9.1.2 承包人应按专用合同条款的约定提供试验设备、取样装置、试验场所和试验条件，并向监理人提交相应进场计划表。</w:t>
      </w:r>
    </w:p>
    <w:p w14:paraId="24F7954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承包人配置的试验设备要符合相应试验规程的要求并经过具有资质的检测单位检测，且在正式使用该试验设备前，需要经过监理人与承包人共同校定。</w:t>
      </w:r>
    </w:p>
    <w:p w14:paraId="6539A20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9.1.3 承包人应向监理人提交试验人员的名单及其岗位、资格等证明资料，试验人员必须能够熟练进行相应的检测试验，承包人对试验人员的试验程序和试验结果的正确性负责。</w:t>
      </w:r>
    </w:p>
    <w:p w14:paraId="0797CE7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9</w:t>
      </w:r>
      <w:bookmarkStart w:id="53" w:name="_Toc337558784"/>
      <w:r>
        <w:rPr>
          <w:rFonts w:hint="eastAsia" w:ascii="宋体" w:hAnsi="宋体" w:eastAsia="宋体" w:cs="宋体"/>
          <w:sz w:val="24"/>
          <w:szCs w:val="24"/>
          <w:lang w:val="zh-CN"/>
        </w:rPr>
        <w:t>.2取样</w:t>
      </w:r>
      <w:bookmarkEnd w:id="53"/>
    </w:p>
    <w:p w14:paraId="163AF7C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试验属于自检性质的，承包人可以单独取样。试验属于监理人抽检性质的，可由监理人取样，也可由承包人的试验人员在监理人的监督下取样。</w:t>
      </w:r>
    </w:p>
    <w:p w14:paraId="3AB7A14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9</w:t>
      </w:r>
      <w:bookmarkStart w:id="54" w:name="_Toc337558785"/>
      <w:r>
        <w:rPr>
          <w:rFonts w:hint="eastAsia" w:ascii="宋体" w:hAnsi="宋体" w:eastAsia="宋体" w:cs="宋体"/>
          <w:sz w:val="24"/>
          <w:szCs w:val="24"/>
          <w:lang w:val="zh-CN"/>
        </w:rPr>
        <w:t>.3材料、工程设备和工程的试验和检验</w:t>
      </w:r>
      <w:bookmarkEnd w:id="54"/>
    </w:p>
    <w:p w14:paraId="2003663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56C4A56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11469A4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7C9109B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9</w:t>
      </w:r>
      <w:bookmarkStart w:id="55" w:name="_Toc337558786"/>
      <w:r>
        <w:rPr>
          <w:rFonts w:hint="eastAsia" w:ascii="宋体" w:hAnsi="宋体" w:eastAsia="宋体" w:cs="宋体"/>
          <w:sz w:val="24"/>
          <w:szCs w:val="24"/>
          <w:lang w:val="zh-CN"/>
        </w:rPr>
        <w:t>.4现场工艺试验</w:t>
      </w:r>
      <w:bookmarkEnd w:id="55"/>
    </w:p>
    <w:p w14:paraId="1DAD31D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承包人应按合同约定或监理人指示进行现场工艺试验。对大型的现场工艺试验，监理人认为必要时，承包人应根据监理人提出的工艺试验要求，编制工艺试验措施计划，报送监理人审查。</w:t>
      </w:r>
    </w:p>
    <w:p w14:paraId="688585E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w:t>
      </w:r>
      <w:bookmarkStart w:id="56" w:name="_Toc337558787"/>
      <w:r>
        <w:rPr>
          <w:rFonts w:hint="eastAsia" w:ascii="宋体" w:hAnsi="宋体" w:eastAsia="宋体" w:cs="宋体"/>
          <w:sz w:val="24"/>
          <w:szCs w:val="24"/>
          <w:lang w:val="zh-CN"/>
        </w:rPr>
        <w:t>0. 变更</w:t>
      </w:r>
      <w:bookmarkEnd w:id="56"/>
    </w:p>
    <w:p w14:paraId="4FD47CC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w:t>
      </w:r>
      <w:bookmarkStart w:id="57" w:name="_Toc337558788"/>
      <w:r>
        <w:rPr>
          <w:rFonts w:hint="eastAsia" w:ascii="宋体" w:hAnsi="宋体" w:eastAsia="宋体" w:cs="宋体"/>
          <w:sz w:val="24"/>
          <w:szCs w:val="24"/>
          <w:lang w:val="zh-CN"/>
        </w:rPr>
        <w:t>0.1变更的范围</w:t>
      </w:r>
      <w:bookmarkEnd w:id="57"/>
    </w:p>
    <w:p w14:paraId="2D872D0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除专用合同条款另有约定外，合同履行过程中发生以下情形的，应按照本条约定进行变更：</w:t>
      </w:r>
    </w:p>
    <w:p w14:paraId="069A50B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（1）增加或减少合同中任何工作，或追加额外的工作；</w:t>
      </w:r>
    </w:p>
    <w:p w14:paraId="7FD8396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（2）取消合同中任何工作，但转由他人实施的工作除外；</w:t>
      </w:r>
    </w:p>
    <w:p w14:paraId="7BA815A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（3）改变合同中任何工作的质量标准或其他特性；</w:t>
      </w:r>
    </w:p>
    <w:p w14:paraId="3FBAC8B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（4）改变工程的基线、标高、位置和尺寸；</w:t>
      </w:r>
    </w:p>
    <w:p w14:paraId="669E58F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（5）改变工程的时间安排或实施顺序。</w:t>
      </w:r>
    </w:p>
    <w:p w14:paraId="6F8A6AD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w:t>
      </w:r>
      <w:bookmarkStart w:id="58" w:name="_Toc296346586"/>
      <w:r>
        <w:rPr>
          <w:rFonts w:hint="eastAsia" w:ascii="宋体" w:hAnsi="宋体" w:eastAsia="宋体" w:cs="宋体"/>
          <w:sz w:val="24"/>
          <w:szCs w:val="24"/>
          <w:lang w:val="zh-CN"/>
        </w:rPr>
        <w:t>0.2变更权</w:t>
      </w:r>
      <w:bookmarkEnd w:id="58"/>
    </w:p>
    <w:p w14:paraId="2895946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4AB7C1A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涉及设计变更的，应由设计人提供变更后的图纸和说明。如变更超过原设计标准或批准的建设规模时，发包人应及时办理规划、设计变更等审批手续。</w:t>
      </w:r>
    </w:p>
    <w:p w14:paraId="0B7E818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w:t>
      </w:r>
      <w:bookmarkStart w:id="59" w:name="_Toc337558790"/>
      <w:r>
        <w:rPr>
          <w:rFonts w:hint="eastAsia" w:ascii="宋体" w:hAnsi="宋体" w:eastAsia="宋体" w:cs="宋体"/>
          <w:sz w:val="24"/>
          <w:szCs w:val="24"/>
          <w:lang w:val="zh-CN"/>
        </w:rPr>
        <w:t>0.3变更程序</w:t>
      </w:r>
      <w:bookmarkEnd w:id="59"/>
    </w:p>
    <w:p w14:paraId="684F1AA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10.3.1 发包人提出变更</w:t>
      </w:r>
    </w:p>
    <w:p w14:paraId="48BFBDD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发包人提出变更的，应通过监理人向承包人发出变更指示，变更指示应说明计划变更的工程范围和变更的内容。</w:t>
      </w:r>
    </w:p>
    <w:p w14:paraId="4CDF7BB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10.3.2 监理人提出变更建议</w:t>
      </w:r>
    </w:p>
    <w:p w14:paraId="12CCDBA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0592CBE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10.3.3 变更执行</w:t>
      </w:r>
    </w:p>
    <w:p w14:paraId="34A8D82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0B0A82C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w:t>
      </w:r>
      <w:bookmarkStart w:id="60" w:name="_Toc296503087"/>
      <w:r>
        <w:rPr>
          <w:rFonts w:hint="eastAsia" w:ascii="宋体" w:hAnsi="宋体" w:eastAsia="宋体" w:cs="宋体"/>
          <w:sz w:val="24"/>
          <w:szCs w:val="24"/>
          <w:lang w:val="zh-CN"/>
        </w:rPr>
        <w:t>0.4变更估价</w:t>
      </w:r>
      <w:bookmarkEnd w:id="60"/>
    </w:p>
    <w:p w14:paraId="1579CDC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10.4.1 变更估价原则</w:t>
      </w:r>
    </w:p>
    <w:p w14:paraId="418256B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除专用合同条款另有约定外，变更估价按照本款约定处理：</w:t>
      </w:r>
    </w:p>
    <w:p w14:paraId="2C0451B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（1）已标价工程量清单或预算书有相同项目的，按照相同项目单价认定；</w:t>
      </w:r>
    </w:p>
    <w:p w14:paraId="2A3614B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（2）已标价工程量清单或预算书中无相同项目，但有类似项目的，参照类似项目的单价认定；</w:t>
      </w:r>
    </w:p>
    <w:p w14:paraId="519874A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5FAF55E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10.4.2 变更估价程序</w:t>
      </w:r>
    </w:p>
    <w:p w14:paraId="122DF41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79588FE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因变更引起的价格调整应计入最近一期的进度款中支付。</w:t>
      </w:r>
    </w:p>
    <w:p w14:paraId="0C96CE9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w:t>
      </w:r>
      <w:bookmarkStart w:id="61" w:name="_Toc296503094"/>
      <w:r>
        <w:rPr>
          <w:rFonts w:hint="eastAsia" w:ascii="宋体" w:hAnsi="宋体" w:eastAsia="宋体" w:cs="宋体"/>
          <w:sz w:val="24"/>
          <w:szCs w:val="24"/>
          <w:lang w:val="zh-CN"/>
        </w:rPr>
        <w:t>0.5承包人的合理化建议</w:t>
      </w:r>
      <w:bookmarkEnd w:id="61"/>
    </w:p>
    <w:p w14:paraId="7FC122A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承包人提出合理化建议的，应向监理人提交合理化建议说明，说明建议的内容和理由，以及实施该建议对合同价格和工期的影响。</w:t>
      </w:r>
    </w:p>
    <w:p w14:paraId="514210D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35BDAE7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合理化建议降低了合同价格或者提高了工程经济效益的，发包人可对承包人给予奖励，奖励的方法和金额在专用合同条款中约定。</w:t>
      </w:r>
    </w:p>
    <w:p w14:paraId="34C6957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w:t>
      </w:r>
      <w:bookmarkStart w:id="62" w:name="_Toc337558793"/>
      <w:r>
        <w:rPr>
          <w:rFonts w:hint="eastAsia" w:ascii="宋体" w:hAnsi="宋体" w:eastAsia="宋体" w:cs="宋体"/>
          <w:sz w:val="24"/>
          <w:szCs w:val="24"/>
          <w:lang w:val="zh-CN"/>
        </w:rPr>
        <w:t>0.6变更引起的工期调整</w:t>
      </w:r>
      <w:bookmarkEnd w:id="62"/>
      <w:r>
        <w:rPr>
          <w:rFonts w:hint="eastAsia" w:ascii="宋体" w:hAnsi="宋体" w:eastAsia="宋体" w:cs="宋体"/>
          <w:sz w:val="24"/>
          <w:szCs w:val="24"/>
          <w:lang w:val="zh-CN"/>
        </w:rPr>
        <w:t>   </w:t>
      </w:r>
    </w:p>
    <w:p w14:paraId="34EFA8F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因变更引起工期变化的，合同当事人均可要求调整合同工期，由合同当事人按照第4.4款〔商定或确定〕并参考工程所在地的工期定额标准确定增减工期天数。</w:t>
      </w:r>
    </w:p>
    <w:p w14:paraId="6B7AB0B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10.7暂估价</w:t>
      </w:r>
    </w:p>
    <w:p w14:paraId="3773E42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暂估价专业分包工程、服务、材料和工程设备的明细由合同当事人在专用合同条款中约定。</w:t>
      </w:r>
    </w:p>
    <w:p w14:paraId="3758988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10.7.1 依法必须招标的暂估价项目</w:t>
      </w:r>
    </w:p>
    <w:p w14:paraId="0E36233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对于依法必须招标的暂估价项目，采取以下第1种方式确定。合同当事人也可以在专用合同条款中选择其他招标方式。</w:t>
      </w:r>
    </w:p>
    <w:p w14:paraId="06F01DA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第1种方式：对于依法必须招标的暂估价项目，由承包人招标，对该暂估价项目的确认和批准按照以下约定执行：</w:t>
      </w:r>
    </w:p>
    <w:p w14:paraId="77A73E0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4362091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4C0AE6B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150D13C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25C30C7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10.7.2不属于依法必须招标的暂估价项目</w:t>
      </w:r>
    </w:p>
    <w:p w14:paraId="5B18658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除专用合同条款另有约定外，对于不属于依法必须招标的暂估价项目，采取以下第1种方式确定：</w:t>
      </w:r>
    </w:p>
    <w:p w14:paraId="0F680FE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第1种方式：对于不属于依法必须招标的暂估价项目，按本项约定确认和批准：</w:t>
      </w:r>
    </w:p>
    <w:p w14:paraId="4023F2B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1114BD5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（2）发包人认为承包人确定的供应商、分包人无法满足工程质量或合同要求的，发包人可以要求承包人重新确定暂估价项目的供应商、分包人;</w:t>
      </w:r>
    </w:p>
    <w:p w14:paraId="7BDB0D6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（3）承包人应当在签订暂估价合同后7天内，将暂估价合同副本报送发包人留存。</w:t>
      </w:r>
    </w:p>
    <w:p w14:paraId="6D4A959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第2种方式：承包人按照第10.7.1项〔依法必须招标的暂估价项目〕约定的第1种方式确定暂估价项目。</w:t>
      </w:r>
    </w:p>
    <w:p w14:paraId="1971AA6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第3种方式：承包人直接实施的暂估价项目</w:t>
      </w:r>
    </w:p>
    <w:p w14:paraId="4E594F6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承包人具备实施暂估价项目的资格和条件的，经发包人和承包人协商一致后，可由承包人自行实施暂估价项目，合同当事人可以在专用合同条款约定具体事项。</w:t>
      </w:r>
    </w:p>
    <w:p w14:paraId="64FA73A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1B66867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w:t>
      </w:r>
      <w:bookmarkStart w:id="63" w:name="_Toc322522561"/>
      <w:r>
        <w:rPr>
          <w:rFonts w:hint="eastAsia" w:ascii="宋体" w:hAnsi="宋体" w:eastAsia="宋体" w:cs="宋体"/>
          <w:sz w:val="24"/>
          <w:szCs w:val="24"/>
          <w:lang w:val="zh-CN"/>
        </w:rPr>
        <w:t>0.8暂列金额</w:t>
      </w:r>
      <w:bookmarkEnd w:id="63"/>
    </w:p>
    <w:p w14:paraId="707CA01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暂列金额应按照发包人的要求使用，发包人的要求应通过监理人发出。合同当事人可以在专用合同条款中协商确定有关事项。</w:t>
      </w:r>
    </w:p>
    <w:p w14:paraId="658C8FD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w:t>
      </w:r>
      <w:bookmarkStart w:id="64" w:name="_Toc296503091"/>
      <w:r>
        <w:rPr>
          <w:rFonts w:hint="eastAsia" w:ascii="宋体" w:hAnsi="宋体" w:eastAsia="宋体" w:cs="宋体"/>
          <w:sz w:val="24"/>
          <w:szCs w:val="24"/>
          <w:lang w:val="zh-CN"/>
        </w:rPr>
        <w:t>0.9计日工</w:t>
      </w:r>
      <w:bookmarkEnd w:id="64"/>
      <w:r>
        <w:rPr>
          <w:rFonts w:hint="eastAsia" w:ascii="宋体" w:hAnsi="宋体" w:eastAsia="宋体" w:cs="宋体"/>
          <w:sz w:val="24"/>
          <w:szCs w:val="24"/>
          <w:lang w:val="zh-CN"/>
        </w:rPr>
        <w:t> </w:t>
      </w:r>
    </w:p>
    <w:p w14:paraId="5BA03FA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645C853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采用计日工计价的任何一项工作，承包人应在该项工作实施过程中，每天提交以下报表和有关凭证报送监理人审查：</w:t>
      </w:r>
    </w:p>
    <w:p w14:paraId="46FAEF1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（1）工作名称、内容和数量；</w:t>
      </w:r>
    </w:p>
    <w:p w14:paraId="73421E6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（2）投入该工作的所有人员的姓名、专业、工种、级别和耗用工时；</w:t>
      </w:r>
    </w:p>
    <w:p w14:paraId="7AA4ADE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（3）投入该工作的材料类别和数量；</w:t>
      </w:r>
    </w:p>
    <w:p w14:paraId="61DC380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（4）投入该工作的施工设备型号、台数和耗用台时；</w:t>
      </w:r>
    </w:p>
    <w:p w14:paraId="134E367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（5）其他有关资料和凭证。</w:t>
      </w:r>
    </w:p>
    <w:p w14:paraId="7AF38AB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 计日工由承包人汇总后，列入最近一期进度付款申请单，由监理人审查并经发包人批准后列入进度付款。</w:t>
      </w:r>
    </w:p>
    <w:p w14:paraId="2D83D6F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 价格调整</w:t>
      </w:r>
    </w:p>
    <w:p w14:paraId="788EE70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11.1市场价格波动引起的调整</w:t>
      </w:r>
    </w:p>
    <w:p w14:paraId="54BB417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除专用合同条款另有约定外，市场价格波动超过合同当事人约定的范围，合同价格应当调整。合同当事人可以在专用合同条款中约定选择以下一种方式对合同价格进行调整：</w:t>
      </w:r>
    </w:p>
    <w:p w14:paraId="57301ED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第1种方式：采用价格指数进行价格调整。</w:t>
      </w:r>
    </w:p>
    <w:p w14:paraId="23C3E30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（1）价格调整公式</w:t>
      </w:r>
    </w:p>
    <w:p w14:paraId="562EB27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因人工、材料和设备等价格波动影响合同价格时，根据专用合同条款中约定的数据，按以下公式计算差额并调整合同价格：</w:t>
      </w:r>
    </w:p>
    <w:p w14:paraId="5E612E8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公式详见正文（请下载查看）</w:t>
      </w:r>
    </w:p>
    <w:p w14:paraId="43634AF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（2）暂时确定调整差额</w:t>
      </w:r>
    </w:p>
    <w:p w14:paraId="1A6E52D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在计算调整差额时无现行价格指数的，合同当事人同意暂用前次价格指数计算。实际价格指数有调整的，合同当事人进行相应调整。</w:t>
      </w:r>
    </w:p>
    <w:p w14:paraId="0E143E6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（3）权重的调整</w:t>
      </w:r>
    </w:p>
    <w:p w14:paraId="6E82A18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因变更导致合同约定的权重不合理时，按照第4.4款〔商定或确定〕执行。</w:t>
      </w:r>
    </w:p>
    <w:p w14:paraId="61AA1C3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（4）因承包人原因工期延误后的价格调整</w:t>
      </w:r>
    </w:p>
    <w:p w14:paraId="5D5FE8F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因承包人原因未按期竣工的，对合同约定的竣工日期后继续施工的工程，在使用价格调整公式时，应采用计划竣工日期与实际竣工日期的两个价格指数中较低的一个作为现行价格指数。</w:t>
      </w:r>
    </w:p>
    <w:p w14:paraId="3DFCB23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第2种方式：采用造价信息进行价格调整。</w:t>
      </w:r>
    </w:p>
    <w:p w14:paraId="5F060E4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42AAAB8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565ADF1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（2）材料、工程设备价格变化的价款调整按照发包人提供的基准价格，按以下风险范围规定执行:</w:t>
      </w:r>
    </w:p>
    <w:p w14:paraId="1C65FE8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2034494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4C8E947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③承包人在已标价工程量清单或预算书中载明材料单价等于基准价格的：除专用合同条款另有约定外，合同履行期间材料单价涨跌幅以基准价格为基础超过±5%时，其超过部分据实调整。</w:t>
      </w:r>
    </w:p>
    <w:p w14:paraId="43C0E95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5E7D4FF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前述基准价格是指由发包人在招标文件或专用合同条款中给定的材料、工程设备的价格，该价格原则上应当按照省级或行业建设主管部门或其授权的工程造价管理机构发布的信息价编制。</w:t>
      </w:r>
    </w:p>
    <w:p w14:paraId="3087853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（3）施工机械台班单价或施工机械使用费发生变化超过省级或行业建设主管部门或其授权的工程造价管理机构规定的范围时，按规定调整合同价格。</w:t>
      </w:r>
    </w:p>
    <w:p w14:paraId="50394F3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第3种方式：专用合同条款约定的其他方式。</w:t>
      </w:r>
    </w:p>
    <w:p w14:paraId="4319D1B9">
      <w:pPr>
        <w:pStyle w:val="36"/>
        <w:spacing w:line="480" w:lineRule="exact"/>
        <w:rPr>
          <w:rFonts w:hint="eastAsia" w:ascii="宋体" w:hAnsi="宋体" w:eastAsia="宋体" w:cs="宋体"/>
          <w:sz w:val="24"/>
          <w:szCs w:val="24"/>
          <w:lang w:val="zh-CN"/>
        </w:rPr>
      </w:pPr>
      <w:bookmarkStart w:id="65" w:name="_Toc296346594"/>
      <w:r>
        <w:rPr>
          <w:rFonts w:hint="eastAsia" w:ascii="宋体" w:hAnsi="宋体" w:eastAsia="宋体" w:cs="宋体"/>
          <w:sz w:val="24"/>
          <w:szCs w:val="24"/>
          <w:lang w:val="zh-CN"/>
        </w:rPr>
        <w:t>11.2法律变化引起的调整</w:t>
      </w:r>
      <w:bookmarkEnd w:id="65"/>
    </w:p>
    <w:p w14:paraId="1749FDD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680A5B5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因法律变化引起的合同价格和工期调整，合同当事人无法达成一致的，由总监理工程师按第4.4款〔商定或确定〕的约定处理。</w:t>
      </w:r>
    </w:p>
    <w:p w14:paraId="2E5BCC5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因承包人原因造成工期延误，在工期延误期间出现法律变化的，由此增加的费用和（或）延误的工期由承包人承担。</w:t>
      </w:r>
    </w:p>
    <w:p w14:paraId="6E8F7271">
      <w:pPr>
        <w:pStyle w:val="36"/>
        <w:spacing w:line="480" w:lineRule="exact"/>
        <w:rPr>
          <w:rFonts w:hint="eastAsia" w:ascii="宋体" w:hAnsi="宋体" w:eastAsia="宋体" w:cs="宋体"/>
          <w:sz w:val="24"/>
          <w:szCs w:val="24"/>
          <w:lang w:val="zh-CN"/>
        </w:rPr>
      </w:pPr>
      <w:bookmarkStart w:id="66" w:name="_Toc296346597"/>
      <w:r>
        <w:rPr>
          <w:rFonts w:hint="eastAsia" w:ascii="宋体" w:hAnsi="宋体" w:eastAsia="宋体" w:cs="宋体"/>
          <w:sz w:val="24"/>
          <w:szCs w:val="24"/>
          <w:lang w:val="zh-CN"/>
        </w:rPr>
        <w:t>12. 合同价格、计量与支付</w:t>
      </w:r>
      <w:bookmarkEnd w:id="66"/>
    </w:p>
    <w:p w14:paraId="630EB38A">
      <w:pPr>
        <w:pStyle w:val="36"/>
        <w:spacing w:line="480" w:lineRule="exact"/>
        <w:rPr>
          <w:rFonts w:hint="eastAsia" w:ascii="宋体" w:hAnsi="宋体" w:eastAsia="宋体" w:cs="宋体"/>
          <w:sz w:val="24"/>
          <w:szCs w:val="24"/>
          <w:lang w:val="zh-CN"/>
        </w:rPr>
      </w:pPr>
      <w:bookmarkStart w:id="67" w:name="_Toc337558800"/>
      <w:r>
        <w:rPr>
          <w:rFonts w:hint="eastAsia" w:ascii="宋体" w:hAnsi="宋体" w:eastAsia="宋体" w:cs="宋体"/>
          <w:sz w:val="24"/>
          <w:szCs w:val="24"/>
          <w:lang w:val="zh-CN"/>
        </w:rPr>
        <w:t>12.1 合同价</w:t>
      </w:r>
      <w:bookmarkEnd w:id="67"/>
      <w:r>
        <w:rPr>
          <w:rFonts w:hint="eastAsia" w:ascii="宋体" w:hAnsi="宋体" w:eastAsia="宋体" w:cs="宋体"/>
          <w:sz w:val="24"/>
          <w:szCs w:val="24"/>
          <w:lang w:val="zh-CN"/>
        </w:rPr>
        <w:t>格形式</w:t>
      </w:r>
    </w:p>
    <w:p w14:paraId="6249FE9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发包人和承包人应在合同协议书中选择下列一种合同价格形式：</w:t>
      </w:r>
    </w:p>
    <w:p w14:paraId="373C439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1.单价合同</w:t>
      </w:r>
    </w:p>
    <w:p w14:paraId="3470AC2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464FE6F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2.总价合同</w:t>
      </w:r>
    </w:p>
    <w:p w14:paraId="5033871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7B88F8F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3.其它价格形式</w:t>
      </w:r>
    </w:p>
    <w:p w14:paraId="2CBD0EF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合同当事人可在专用合同条款中约定其他合同价格形式。</w:t>
      </w:r>
    </w:p>
    <w:p w14:paraId="0493B1F6">
      <w:pPr>
        <w:pStyle w:val="36"/>
        <w:spacing w:line="480" w:lineRule="exact"/>
        <w:rPr>
          <w:rFonts w:hint="eastAsia" w:ascii="宋体" w:hAnsi="宋体" w:eastAsia="宋体" w:cs="宋体"/>
          <w:sz w:val="24"/>
          <w:szCs w:val="24"/>
          <w:lang w:val="zh-CN"/>
        </w:rPr>
      </w:pPr>
      <w:bookmarkStart w:id="68" w:name="_Toc296346598"/>
      <w:r>
        <w:rPr>
          <w:rFonts w:hint="eastAsia" w:ascii="宋体" w:hAnsi="宋体" w:eastAsia="宋体" w:cs="宋体"/>
          <w:sz w:val="24"/>
          <w:szCs w:val="24"/>
          <w:lang w:val="zh-CN"/>
        </w:rPr>
        <w:t>12.2预</w:t>
      </w:r>
      <w:bookmarkEnd w:id="68"/>
      <w:r>
        <w:rPr>
          <w:rFonts w:hint="eastAsia" w:ascii="宋体" w:hAnsi="宋体" w:eastAsia="宋体" w:cs="宋体"/>
          <w:sz w:val="24"/>
          <w:szCs w:val="24"/>
          <w:lang w:val="zh-CN"/>
        </w:rPr>
        <w:t>付款</w:t>
      </w:r>
    </w:p>
    <w:p w14:paraId="6497D6B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12.2.1预付款的支付</w:t>
      </w:r>
    </w:p>
    <w:p w14:paraId="26853ED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预付款的支付按照专用合同条款约定执行，但至迟应在开工通知载明的开工日期7天前支付。预付款应当用于材料、工程设备、施工设备的采购及修建临时工程、组织施工队伍进场等。</w:t>
      </w:r>
    </w:p>
    <w:p w14:paraId="75544DB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除专用合同条款另有约定外，预付款在进度付款中同比例扣回。在颁发工程接收证书前，提前解除合同的，尚未扣完的预付款应与合同价款一并结算。</w:t>
      </w:r>
    </w:p>
    <w:p w14:paraId="40ECB01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发包人逾期支付预付款超过7天的，承包人有权向发包人发出要求预付的催告通知，发包人收到通知后7天内仍未支付的，承包人有权暂停施工，并按第16.1.1项〔发包人违约的情形〕执行。</w:t>
      </w:r>
    </w:p>
    <w:p w14:paraId="04F8448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12.2.2 预付款担保</w:t>
      </w:r>
    </w:p>
    <w:p w14:paraId="7BE0281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4F5450B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发包人在工程款中逐期扣回预付款后，预付款担保额度应相应减少，但剩余的预付款担保金额不得低于未被扣回的预付款金额。</w:t>
      </w:r>
    </w:p>
    <w:p w14:paraId="737EAA2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12.3计量</w:t>
      </w:r>
    </w:p>
    <w:p w14:paraId="41B1118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12.3.1 计量原则</w:t>
      </w:r>
    </w:p>
    <w:p w14:paraId="7D7A953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工程量计量按照合同约定的工程量计算规则、图纸及变更指示等进行计量。工程量计算规则应以相关的国家标准、行业标准等为依据，由合同当事人在专用合同条款中约定。</w:t>
      </w:r>
    </w:p>
    <w:p w14:paraId="4022EA0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12.3.2 计量周期</w:t>
      </w:r>
    </w:p>
    <w:p w14:paraId="710293A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除专用合同条款另有约定外，工程量的计量按月进行。</w:t>
      </w:r>
    </w:p>
    <w:p w14:paraId="7962006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12.3.3 单价合同的计量</w:t>
      </w:r>
    </w:p>
    <w:p w14:paraId="52E233D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除专用合同条款另有约定外，单价合同的计量按照本项约定执行：</w:t>
      </w:r>
    </w:p>
    <w:p w14:paraId="438E05C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（1）承包人应于每月25日向监理人报送上月20日至当月19日已完成的工程量报告，并附具进度付款申请单、已完成工程量报表和有关资料。</w:t>
      </w:r>
    </w:p>
    <w:p w14:paraId="5A7AB3D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436D202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（3）监理人未在收到承包人提交的工程量报表后的7天内完成审核的，承包人报送的工程量报告中的工程量视为承包人实际完成的工程量，据此计算工程价款。</w:t>
      </w:r>
    </w:p>
    <w:p w14:paraId="36CD931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12.3.4 总价合同的计量</w:t>
      </w:r>
    </w:p>
    <w:p w14:paraId="6C5CE45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除专用合同条款另有约定外，按月计量支付的总价合同，按照本项约定执行：</w:t>
      </w:r>
    </w:p>
    <w:p w14:paraId="3474FAC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（1）承包人应于每月25日向监理人报送上月20日至当月19日已完成的工程量报告，并附具进度付款申请单、已完成工程量报表和有关资料。</w:t>
      </w:r>
    </w:p>
    <w:p w14:paraId="4AD3520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3C24543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（3）监理人未在收到承包人提交的工程量报表后的7天内完成复核的，承包人提交的工程量报告中的工程量视为承包人实际完成的工程量。</w:t>
      </w:r>
    </w:p>
    <w:p w14:paraId="6F7C554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12.3.5 总价合同采用支付分解表计量支付的，可以按照第12.3.4项〔总价合同的计量〕约定进行计量，但合同价款按照支付分解表进行支付。</w:t>
      </w:r>
    </w:p>
    <w:p w14:paraId="6A44DF7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12.3.6 其他价格形式合同的计量</w:t>
      </w:r>
    </w:p>
    <w:p w14:paraId="3864814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合同当事人可在专用合同条款中约定其他价格形式合同的计量方式和程序。</w:t>
      </w:r>
    </w:p>
    <w:p w14:paraId="15422C5B">
      <w:pPr>
        <w:pStyle w:val="36"/>
        <w:spacing w:line="480" w:lineRule="exact"/>
        <w:rPr>
          <w:rFonts w:hint="eastAsia" w:ascii="宋体" w:hAnsi="宋体" w:eastAsia="宋体" w:cs="宋体"/>
          <w:sz w:val="24"/>
          <w:szCs w:val="24"/>
          <w:lang w:val="zh-CN"/>
        </w:rPr>
      </w:pPr>
      <w:bookmarkStart w:id="69" w:name="_Toc337558803"/>
      <w:r>
        <w:rPr>
          <w:rFonts w:hint="eastAsia" w:ascii="宋体" w:hAnsi="宋体" w:eastAsia="宋体" w:cs="宋体"/>
          <w:sz w:val="24"/>
          <w:szCs w:val="24"/>
          <w:lang w:val="zh-CN"/>
        </w:rPr>
        <w:t>12.4工程进度款支</w:t>
      </w:r>
      <w:bookmarkEnd w:id="69"/>
      <w:r>
        <w:rPr>
          <w:rFonts w:hint="eastAsia" w:ascii="宋体" w:hAnsi="宋体" w:eastAsia="宋体" w:cs="宋体"/>
          <w:sz w:val="24"/>
          <w:szCs w:val="24"/>
          <w:lang w:val="zh-CN"/>
        </w:rPr>
        <w:t>付</w:t>
      </w:r>
    </w:p>
    <w:p w14:paraId="038C6F8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12.4.1 付款周期</w:t>
      </w:r>
    </w:p>
    <w:p w14:paraId="4C7A3D6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除专用合同条款另有约定外，付款周期应按照第12.3.2项〔计量周期〕的约定与计量周期保持一致。</w:t>
      </w:r>
    </w:p>
    <w:p w14:paraId="4B8C207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12.4.2 进度付款申请单的编制</w:t>
      </w:r>
    </w:p>
    <w:p w14:paraId="4EEFF63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除专用合同条款另有约定外，进度付款申请单应包括下列内容：</w:t>
      </w:r>
    </w:p>
    <w:p w14:paraId="34C6699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（1）截至本次付款周期已完成工作对应的金额；</w:t>
      </w:r>
    </w:p>
    <w:p w14:paraId="31D8548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（2）根据第10条〔变更〕应增加和扣减的变更金额；</w:t>
      </w:r>
    </w:p>
    <w:p w14:paraId="6474E55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（3）根据第12.2款〔预付款〕约定应支付的预付款和扣减的返还预付款；</w:t>
      </w:r>
    </w:p>
    <w:p w14:paraId="07BC91D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（4）根据第15.3款〔质量保证金〕约定应扣减的质量保证金；</w:t>
      </w:r>
    </w:p>
    <w:p w14:paraId="7FF12DA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（5）根据第19条〔索赔〕应增加和扣减的索赔金额；</w:t>
      </w:r>
    </w:p>
    <w:p w14:paraId="45633B4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（6）对已签发的进度款支付证书中出现错误的修正，应在本次进度付款中支付或扣除的金额；</w:t>
      </w:r>
    </w:p>
    <w:p w14:paraId="09F9117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（7）根据合同约定应增加和扣减的其他金额。</w:t>
      </w:r>
    </w:p>
    <w:p w14:paraId="0ECD0FF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12.4.3 进度付款申请单的提交</w:t>
      </w:r>
    </w:p>
    <w:p w14:paraId="121FF5D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（1）单价合同进度付款申请单的提交</w:t>
      </w:r>
    </w:p>
    <w:p w14:paraId="15AFED7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797A143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（2）总价合同进度付款申请单的提交</w:t>
      </w:r>
    </w:p>
    <w:p w14:paraId="40BBB91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总价合同按月计量支付的，承包人按照第12.3.4项〔总价合同的计量〕约定的时间按月向监理人提交进度付款申请单，并附上已完成工程量报表和有关资料。</w:t>
      </w:r>
    </w:p>
    <w:p w14:paraId="5AC6949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总价合同按支付分解表支付的，承包人应按照第12.4.6项〔支付分解表〕及第12.4.2项〔进度付款申请单的编制〕的约定向监理人提交进度付款申请单。</w:t>
      </w:r>
    </w:p>
    <w:p w14:paraId="5679FC1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（3）其他价格形式合同的进度付款申请单的提交</w:t>
      </w:r>
    </w:p>
    <w:p w14:paraId="30EE281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合同当事人可在专用合同条款中约定其他价格形式合同的进度付款申请单的编制和提交程序。</w:t>
      </w:r>
    </w:p>
    <w:p w14:paraId="50FD5E2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12.4.4 进度款审核和支付</w:t>
      </w:r>
    </w:p>
    <w:p w14:paraId="41DA451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41794FF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10094AA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（2）除专用合同条款另有约定外，发包人应在进度款支付证书或临时进度款支付证书签发后14天内完成支付，发包人逾期支付进度款的，应按照中国人民银行发布的同期同类贷款基准利率支付违约金。</w:t>
      </w:r>
    </w:p>
    <w:p w14:paraId="6536D80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（3）发包人签发进度款支付证书或临时进度款支付证书，不表明发包人已同意、批准或接受了承包人完成的相应部分的工作。</w:t>
      </w:r>
    </w:p>
    <w:p w14:paraId="3BDF1F2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12.4.5 进度付款的修正</w:t>
      </w:r>
    </w:p>
    <w:p w14:paraId="01CCE10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在对已签发的进度款支付证书进行阶段汇总和复核中发现错误、遗漏或重复的，发包人和承包人均有权提出修正申请。经发包人和承包人同意的修正，应在下期进度付款中支付或扣除。</w:t>
      </w:r>
    </w:p>
    <w:p w14:paraId="37D3985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12.4.6 支付分解表</w:t>
      </w:r>
    </w:p>
    <w:p w14:paraId="204F556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1.支付分解表的编制要求</w:t>
      </w:r>
    </w:p>
    <w:p w14:paraId="6753553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（1）支付分解表中所列的每期付款金额，应为第12.4.2项〔进度付款申请单的编制〕第（1）目的估算金额；</w:t>
      </w:r>
    </w:p>
    <w:p w14:paraId="1115E2A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（2）实际进度与施工进度计划不一致的，合同当事人可按照第4.4款〔商定或确定〕修改支付分解表；</w:t>
      </w:r>
    </w:p>
    <w:p w14:paraId="643AC48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（3）不采用支付分解表的，承包人应向发包人和监理人提交按季度编制的支付估算分解表，用于支付参考。</w:t>
      </w:r>
    </w:p>
    <w:p w14:paraId="2175A0A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2.总价合同支付分解表的编制与审批</w:t>
      </w:r>
    </w:p>
    <w:p w14:paraId="694B383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4475E80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（2）监理人应在收到支付分解表后7天内完成审核并报送发包人。发包人应在收到经监理人审核的支付分解表后7天内完成审批，经发包人批准的支付分解表为有约束力的支付分解表。</w:t>
      </w:r>
    </w:p>
    <w:p w14:paraId="6A04203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    （3）发包人逾期未完成支付分解表审批的，也未及时要求承包人进行修正和提供补充资料的，则承包人提交的支付分解表视为已经获得发包人批准。</w:t>
      </w:r>
    </w:p>
    <w:p w14:paraId="404424F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3.单价合同的总价项目支付分解表的编制与审批</w:t>
      </w:r>
    </w:p>
    <w:p w14:paraId="03DF1D8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53FB3B0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12.5支付账户</w:t>
      </w:r>
    </w:p>
    <w:p w14:paraId="1C8A0BE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发包人应将合同价款支付至合同协议书中约定的承包人账户。</w:t>
      </w:r>
    </w:p>
    <w:p w14:paraId="0B01DC07">
      <w:pPr>
        <w:pStyle w:val="36"/>
        <w:spacing w:line="480" w:lineRule="exact"/>
        <w:rPr>
          <w:rFonts w:hint="eastAsia" w:ascii="宋体" w:hAnsi="宋体" w:eastAsia="宋体" w:cs="宋体"/>
          <w:sz w:val="24"/>
          <w:szCs w:val="24"/>
          <w:lang w:val="zh-CN"/>
        </w:rPr>
      </w:pPr>
      <w:bookmarkStart w:id="70" w:name="_Toc322522574"/>
      <w:r>
        <w:rPr>
          <w:rFonts w:hint="eastAsia" w:ascii="宋体" w:hAnsi="宋体" w:eastAsia="宋体" w:cs="宋体"/>
          <w:sz w:val="24"/>
          <w:szCs w:val="24"/>
          <w:lang w:val="zh-CN"/>
        </w:rPr>
        <w:t>13. 验收和工程试车</w:t>
      </w:r>
      <w:bookmarkEnd w:id="70"/>
    </w:p>
    <w:p w14:paraId="0C9B6A9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13.1分部分项工程验收</w:t>
      </w:r>
    </w:p>
    <w:p w14:paraId="4698DDB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13.1.1 分部分项工程质量应符合国家有关工程施工验收规范、标准及合同约定，承包人应按照施工组织设计的要求完成分部分项工程施工。</w:t>
      </w:r>
    </w:p>
    <w:p w14:paraId="35CD9C3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70128F5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分部分项工程的验收资料应当作为竣工资料的组成部分。</w:t>
      </w:r>
    </w:p>
    <w:p w14:paraId="0D11D2A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13.2竣工验收</w:t>
      </w:r>
    </w:p>
    <w:p w14:paraId="61BA990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13.2.1竣工验收条件</w:t>
      </w:r>
    </w:p>
    <w:p w14:paraId="0C3C8CC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工程具备以下条件的，承包人可以申请竣工验收：</w:t>
      </w:r>
    </w:p>
    <w:p w14:paraId="60343DC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（1）除发包人同意的甩项工作和缺陷修补工作外，合同范围内的全部工程以及有关工作，包括合同要求的试验、试运行以及检验均已完成，并符合合同要求；</w:t>
      </w:r>
    </w:p>
    <w:p w14:paraId="0B05BE3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（2）已按合同约定编制了甩项工作和缺陷修补工作清单以及相应的施工计划；</w:t>
      </w:r>
    </w:p>
    <w:p w14:paraId="4A5FFD6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（3）已按合同约定的内容和份数备齐竣工资料。</w:t>
      </w:r>
    </w:p>
    <w:p w14:paraId="038A5FE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13.2.2竣工验收程序</w:t>
      </w:r>
    </w:p>
    <w:p w14:paraId="28225E0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除专用合同条款另有约定外，承包人申请竣工验收的，应当按照以下程序进行：</w:t>
      </w:r>
    </w:p>
    <w:p w14:paraId="7C59AB3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32AF985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2952003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（3）竣工验收合格的，发包人应在验收合格后14天内向承包人签发工程接收证书。发包人无正当理由逾期不颁发工程接收证书的，自验收合格后第15天起视为已颁发工程接收证书。</w:t>
      </w:r>
    </w:p>
    <w:p w14:paraId="28E656A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2D01A14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480D176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除专用合同条款另有约定外，发包人不按照本项约定组织竣工验收、颁发工程接收证书的，每逾期一天，应以签约合同价为基数，按照中国人民银行发布的同期同类贷款基准利率支付违约金。</w:t>
      </w:r>
    </w:p>
    <w:p w14:paraId="4AA0759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13.2.3竣工日期</w:t>
      </w:r>
    </w:p>
    <w:p w14:paraId="189FFF1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收申请报告的日期为实际竣工日期；工程未经竣工验收，发包人擅自使用的，以转移占有工程之日为实际竣工日期。</w:t>
      </w:r>
    </w:p>
    <w:p w14:paraId="36A150F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13.2.4 拒绝接收全部或部分工程</w:t>
      </w:r>
    </w:p>
    <w:p w14:paraId="1FD6DC9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455B157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13.2.5 移交、接收全部与部分工程</w:t>
      </w:r>
    </w:p>
    <w:p w14:paraId="20EA9B6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除专用合同条款另有约定外，合同当事人应当在颁发工程接收证书后7天内完成工程的移交。</w:t>
      </w:r>
    </w:p>
    <w:p w14:paraId="43A7BAE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发包人无正当理由不接收工程的，发包人自应当接收工程之日起，承担工程照管、成品保护、保管等与工程有关的各项费用，合同当事人可以在专用合同条款中另行约定发包人逾期接收工程的违约责任。</w:t>
      </w:r>
    </w:p>
    <w:p w14:paraId="75F2BA4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承包人无正当理由不移交工程的，承包人应承担工程照管、成品保护、保管等与工程有关的各项费用，合同当事人可以在专用合同条款中另行约定承包人无正当理由不移交工程的违约责任。</w:t>
      </w:r>
    </w:p>
    <w:p w14:paraId="233D814F">
      <w:pPr>
        <w:pStyle w:val="36"/>
        <w:spacing w:line="480" w:lineRule="exact"/>
        <w:rPr>
          <w:rFonts w:hint="eastAsia" w:ascii="宋体" w:hAnsi="宋体" w:eastAsia="宋体" w:cs="宋体"/>
          <w:sz w:val="24"/>
          <w:szCs w:val="24"/>
          <w:lang w:val="zh-CN"/>
        </w:rPr>
      </w:pPr>
      <w:bookmarkStart w:id="71" w:name="_Toc296503111"/>
      <w:r>
        <w:rPr>
          <w:rFonts w:hint="eastAsia" w:ascii="宋体" w:hAnsi="宋体" w:eastAsia="宋体" w:cs="宋体"/>
          <w:sz w:val="24"/>
          <w:szCs w:val="24"/>
          <w:lang w:val="zh-CN"/>
        </w:rPr>
        <w:t>13.3工程试车</w:t>
      </w:r>
      <w:bookmarkEnd w:id="71"/>
    </w:p>
    <w:p w14:paraId="04F2AE3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13.3.1试车程序</w:t>
      </w:r>
    </w:p>
    <w:p w14:paraId="2101A6F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工程需要试车的，除专用合同条款另有约定外，试车内容应与承包人承包范围相一致，试车费用由承包人承担。工程试车应按如下程序进行：</w:t>
      </w:r>
    </w:p>
    <w:p w14:paraId="5686762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33FCE2C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6A80FB4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7011ED9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13.3.2 试车中的责任</w:t>
      </w:r>
    </w:p>
    <w:p w14:paraId="24EA876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33D3F17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12BE78D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13.3.3 投料试车</w:t>
      </w:r>
    </w:p>
    <w:p w14:paraId="67C452B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如需进行投料试车的，发包人应在工程竣工验收后组织投料试车。发包人要求在工程竣工验收前进行或需要承包人配合时，应征得承包人同意，并在专用合同条款中约定有关事项。</w:t>
      </w:r>
    </w:p>
    <w:p w14:paraId="4F3CDCE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5E0D066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    </w:t>
      </w:r>
      <w:bookmarkStart w:id="72" w:name="_Toc351203590"/>
      <w:r>
        <w:rPr>
          <w:rFonts w:hint="eastAsia" w:ascii="宋体" w:hAnsi="宋体" w:eastAsia="宋体" w:cs="宋体"/>
          <w:sz w:val="24"/>
          <w:szCs w:val="24"/>
          <w:lang w:val="zh-CN"/>
        </w:rPr>
        <w:t>13.4提前交付单位工程的验收</w:t>
      </w:r>
      <w:bookmarkEnd w:id="72"/>
    </w:p>
    <w:p w14:paraId="37E988E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13.4.1 发包人需要在工程竣工前使用单位工程的，或承包人提出提前交付已经竣工的单位工程且经发包人同意的，可进行单位工程验收，验收的程序按照第13.2款〔竣工验收〕的约定进行。</w:t>
      </w:r>
    </w:p>
    <w:p w14:paraId="7BD9664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验收合格后，由监理人向承包人出具经发包人签认的单位工程接收证书。已签发单位工程接收证书的单位工程由发包人负责照管。单位工程的验收成果和结论作为整体工程竣工验收申请报告的附件。</w:t>
      </w:r>
    </w:p>
    <w:p w14:paraId="59A3A3C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13.4.2 发包人要求在工程竣工前交付单位工程，由此导致承包人费用增加和（或）工期延误的，由发包人承担由此增加的费用和（或）延误的工期，并支付承包人合理的利润。</w:t>
      </w:r>
    </w:p>
    <w:p w14:paraId="2A794F1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13.5 施工期运行</w:t>
      </w:r>
    </w:p>
    <w:p w14:paraId="42CFB37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45FE0B1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13.5.2 在施工期运行中发现工程或工程设备损坏或存在缺陷的，由承包人按第15.2款〔缺陷责任期〕约定进行修复。</w:t>
      </w:r>
    </w:p>
    <w:p w14:paraId="60DCF3B4">
      <w:pPr>
        <w:pStyle w:val="36"/>
        <w:spacing w:line="480" w:lineRule="exact"/>
        <w:rPr>
          <w:rFonts w:hint="eastAsia" w:ascii="宋体" w:hAnsi="宋体" w:eastAsia="宋体" w:cs="宋体"/>
          <w:sz w:val="24"/>
          <w:szCs w:val="24"/>
          <w:lang w:val="zh-CN"/>
        </w:rPr>
      </w:pPr>
      <w:bookmarkStart w:id="73" w:name="_Toc337558809"/>
      <w:r>
        <w:rPr>
          <w:rFonts w:hint="eastAsia" w:ascii="宋体" w:hAnsi="宋体" w:eastAsia="宋体" w:cs="宋体"/>
          <w:sz w:val="24"/>
          <w:szCs w:val="24"/>
          <w:lang w:val="zh-CN"/>
        </w:rPr>
        <w:t>13.6 竣工退</w:t>
      </w:r>
      <w:bookmarkEnd w:id="73"/>
      <w:r>
        <w:rPr>
          <w:rFonts w:hint="eastAsia" w:ascii="宋体" w:hAnsi="宋体" w:eastAsia="宋体" w:cs="宋体"/>
          <w:sz w:val="24"/>
          <w:szCs w:val="24"/>
          <w:lang w:val="zh-CN"/>
        </w:rPr>
        <w:t>场</w:t>
      </w:r>
    </w:p>
    <w:p w14:paraId="30CC081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13.6.1 竣工退场</w:t>
      </w:r>
    </w:p>
    <w:p w14:paraId="0F17DF7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颁发工程接收证书后，承包人应按以下要求对施工现场进行清理：</w:t>
      </w:r>
    </w:p>
    <w:p w14:paraId="4884933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（1）施工现场内残留的垃圾已全部清除出场；</w:t>
      </w:r>
    </w:p>
    <w:p w14:paraId="076BD20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（2）临时工程已拆除，场地已进行清理、平整或复原；</w:t>
      </w:r>
    </w:p>
    <w:p w14:paraId="5FE74E7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（3）按合同约定应撤离的人员、承包人施工设备和剩余的材料，包括废弃的施工设备和材料，已按计划撤离施工现场；</w:t>
      </w:r>
    </w:p>
    <w:p w14:paraId="3E848A6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（4）施工现场周边及其附近道路、河道的施工堆积物，已全部清理；</w:t>
      </w:r>
    </w:p>
    <w:p w14:paraId="54FEB63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（5）施工现场其他场地清理工作已全部完成。</w:t>
      </w:r>
    </w:p>
    <w:p w14:paraId="42E60CB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2818DB9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13.6.2 地表还原</w:t>
      </w:r>
    </w:p>
    <w:p w14:paraId="3DF00C8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承包人应按发包人要求恢复临时占地及清理场地，承包人未按发包人的要求恢复临时占地，或者场地清理未达到合同约定要求的，发包人有权委托其他人恢复或清理，所发生的费用由承包人承担。</w:t>
      </w:r>
    </w:p>
    <w:p w14:paraId="18464385">
      <w:pPr>
        <w:pStyle w:val="36"/>
        <w:spacing w:line="480" w:lineRule="exact"/>
        <w:rPr>
          <w:rFonts w:hint="eastAsia" w:ascii="宋体" w:hAnsi="宋体" w:eastAsia="宋体" w:cs="宋体"/>
          <w:sz w:val="24"/>
          <w:szCs w:val="24"/>
          <w:lang w:val="zh-CN"/>
        </w:rPr>
      </w:pPr>
      <w:bookmarkStart w:id="74" w:name="_Toc296503113"/>
      <w:r>
        <w:rPr>
          <w:rFonts w:hint="eastAsia" w:ascii="宋体" w:hAnsi="宋体" w:eastAsia="宋体" w:cs="宋体"/>
          <w:sz w:val="24"/>
          <w:szCs w:val="24"/>
          <w:lang w:val="zh-CN"/>
        </w:rPr>
        <w:t>14. 竣工结算</w:t>
      </w:r>
      <w:bookmarkEnd w:id="74"/>
    </w:p>
    <w:p w14:paraId="1E74386A">
      <w:pPr>
        <w:pStyle w:val="36"/>
        <w:spacing w:line="480" w:lineRule="exact"/>
        <w:rPr>
          <w:rFonts w:hint="eastAsia" w:ascii="宋体" w:hAnsi="宋体" w:eastAsia="宋体" w:cs="宋体"/>
          <w:sz w:val="24"/>
          <w:szCs w:val="24"/>
          <w:lang w:val="zh-CN"/>
        </w:rPr>
      </w:pPr>
      <w:bookmarkStart w:id="75" w:name="_Toc337558811"/>
      <w:r>
        <w:rPr>
          <w:rFonts w:hint="eastAsia" w:ascii="宋体" w:hAnsi="宋体" w:eastAsia="宋体" w:cs="宋体"/>
          <w:sz w:val="24"/>
          <w:szCs w:val="24"/>
          <w:lang w:val="zh-CN"/>
        </w:rPr>
        <w:t>14.1 竣工结算申请</w:t>
      </w:r>
      <w:bookmarkEnd w:id="75"/>
    </w:p>
    <w:p w14:paraId="5E55BAF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7071BAD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除专用合同条款另有约定外，竣工结算申请单应包括以下内容：</w:t>
      </w:r>
    </w:p>
    <w:p w14:paraId="710DDFB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（1）竣工结算合同价格；</w:t>
      </w:r>
    </w:p>
    <w:p w14:paraId="437724A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（2）发包人已支付承包人的款项；</w:t>
      </w:r>
    </w:p>
    <w:p w14:paraId="067EA22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（3）应扣留的质量保证金。已缴纳履约保证金的或提供其他工程质量担保方式的除外；</w:t>
      </w:r>
    </w:p>
    <w:p w14:paraId="7093B8D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（4）发包人应支付承包人的合同价款。</w:t>
      </w:r>
    </w:p>
    <w:p w14:paraId="390C074E">
      <w:pPr>
        <w:pStyle w:val="36"/>
        <w:spacing w:line="480" w:lineRule="exact"/>
        <w:rPr>
          <w:rFonts w:hint="eastAsia" w:ascii="宋体" w:hAnsi="宋体" w:eastAsia="宋体" w:cs="宋体"/>
          <w:sz w:val="24"/>
          <w:szCs w:val="24"/>
          <w:lang w:val="zh-CN"/>
        </w:rPr>
      </w:pPr>
      <w:bookmarkStart w:id="76" w:name="_Toc337558812"/>
      <w:r>
        <w:rPr>
          <w:rFonts w:hint="eastAsia" w:ascii="宋体" w:hAnsi="宋体" w:eastAsia="宋体" w:cs="宋体"/>
          <w:sz w:val="24"/>
          <w:szCs w:val="24"/>
          <w:lang w:val="zh-CN"/>
        </w:rPr>
        <w:t>14.2 竣工结算审核</w:t>
      </w:r>
      <w:bookmarkEnd w:id="76"/>
    </w:p>
    <w:p w14:paraId="665F7DB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197E84F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20DEFA1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12B4D4E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1C70EAA0">
      <w:pPr>
        <w:pStyle w:val="36"/>
        <w:spacing w:line="480" w:lineRule="exact"/>
        <w:rPr>
          <w:rFonts w:hint="eastAsia" w:ascii="宋体" w:hAnsi="宋体" w:eastAsia="宋体" w:cs="宋体"/>
          <w:sz w:val="24"/>
          <w:szCs w:val="24"/>
          <w:lang w:val="zh-CN"/>
        </w:rPr>
      </w:pPr>
      <w:bookmarkStart w:id="77" w:name="_Toc337558813"/>
      <w:r>
        <w:rPr>
          <w:rFonts w:hint="eastAsia" w:ascii="宋体" w:hAnsi="宋体" w:eastAsia="宋体" w:cs="宋体"/>
          <w:sz w:val="24"/>
          <w:szCs w:val="24"/>
          <w:lang w:val="zh-CN"/>
        </w:rPr>
        <w:t>14.3 甩项竣工协议</w:t>
      </w:r>
      <w:bookmarkEnd w:id="77"/>
    </w:p>
    <w:p w14:paraId="43D0104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要求甩项竣工的，合同当事人应签订甩项竣工协议。在甩项竣工协议中应明确，合同当事人按照第14.1款〔竣工结算申请〕及14.2款〔竣工结算审核〕的约定，对已完合格工程进行结算，并支付相应合同价款。</w:t>
      </w:r>
    </w:p>
    <w:p w14:paraId="683701C2">
      <w:pPr>
        <w:pStyle w:val="36"/>
        <w:spacing w:line="480" w:lineRule="exact"/>
        <w:rPr>
          <w:rFonts w:hint="eastAsia" w:ascii="宋体" w:hAnsi="宋体" w:eastAsia="宋体" w:cs="宋体"/>
          <w:sz w:val="24"/>
          <w:szCs w:val="24"/>
          <w:lang w:val="zh-CN"/>
        </w:rPr>
      </w:pPr>
      <w:bookmarkStart w:id="78" w:name="_Toc337558814"/>
      <w:r>
        <w:rPr>
          <w:rFonts w:hint="eastAsia" w:ascii="宋体" w:hAnsi="宋体" w:eastAsia="宋体" w:cs="宋体"/>
          <w:sz w:val="24"/>
          <w:szCs w:val="24"/>
          <w:lang w:val="zh-CN"/>
        </w:rPr>
        <w:t>14.4 最终结清</w:t>
      </w:r>
      <w:bookmarkEnd w:id="78"/>
    </w:p>
    <w:p w14:paraId="54F3B3F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14.4.1 最终结清申请单</w:t>
      </w:r>
    </w:p>
    <w:p w14:paraId="22B8306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（1）除专用合同条款另有约定外，承包人应在缺陷责任期终止证书颁发后7天内，按专用合同条款约定的份数向发包人提交最终结清申请单，并提供相关证明材料。</w:t>
      </w:r>
    </w:p>
    <w:p w14:paraId="6BDCC5B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除专用合同条款另有约定外，最终结清申请单应列明质量保证金、应扣除的质量保证金、缺陷责任期内发生的增减费用。</w:t>
      </w:r>
    </w:p>
    <w:p w14:paraId="74127C9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（2）发包人对最终结清申请单内容有异议的，有权要求承包人进行修正和提供补充资料，承包人应向发包人提交修正后的最终结清申请单。</w:t>
      </w:r>
    </w:p>
    <w:p w14:paraId="372387E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14.4.2 最终结清证书和支付</w:t>
      </w:r>
    </w:p>
    <w:p w14:paraId="09A11AD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2528C72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4BADA54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（3）承包人对发包人颁发的最终结清证书有异议的，按第20条〔争议解决〕的约定办理。</w:t>
      </w:r>
    </w:p>
    <w:p w14:paraId="4D059917">
      <w:pPr>
        <w:pStyle w:val="36"/>
        <w:spacing w:line="480" w:lineRule="exact"/>
        <w:rPr>
          <w:rFonts w:hint="eastAsia" w:ascii="宋体" w:hAnsi="宋体" w:eastAsia="宋体" w:cs="宋体"/>
          <w:sz w:val="24"/>
          <w:szCs w:val="24"/>
          <w:lang w:val="zh-CN"/>
        </w:rPr>
      </w:pPr>
      <w:bookmarkStart w:id="79" w:name="_Toc337558815"/>
      <w:r>
        <w:rPr>
          <w:rFonts w:hint="eastAsia" w:ascii="宋体" w:hAnsi="宋体" w:eastAsia="宋体" w:cs="宋体"/>
          <w:sz w:val="24"/>
          <w:szCs w:val="24"/>
          <w:lang w:val="zh-CN"/>
        </w:rPr>
        <w:t>15. 缺陷责任与保修</w:t>
      </w:r>
      <w:bookmarkEnd w:id="79"/>
    </w:p>
    <w:p w14:paraId="1B87FBC7">
      <w:pPr>
        <w:pStyle w:val="36"/>
        <w:spacing w:line="480" w:lineRule="exact"/>
        <w:rPr>
          <w:rFonts w:hint="eastAsia" w:ascii="宋体" w:hAnsi="宋体" w:eastAsia="宋体" w:cs="宋体"/>
          <w:sz w:val="24"/>
          <w:szCs w:val="24"/>
          <w:lang w:val="zh-CN"/>
        </w:rPr>
      </w:pPr>
      <w:bookmarkStart w:id="80" w:name="_Toc296346615"/>
      <w:r>
        <w:rPr>
          <w:rFonts w:hint="eastAsia" w:ascii="宋体" w:hAnsi="宋体" w:eastAsia="宋体" w:cs="宋体"/>
          <w:sz w:val="24"/>
          <w:szCs w:val="24"/>
          <w:lang w:val="zh-CN"/>
        </w:rPr>
        <w:t>15.1 工程保修的原则</w:t>
      </w:r>
      <w:bookmarkEnd w:id="80"/>
    </w:p>
    <w:p w14:paraId="47BFDD7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在工程移交发包人后，因承包人原因产生的质量缺陷，承包人应承担质量缺陷责任和保修义务。缺陷责任期届满，承包人仍应按合同约定的工程各部位保修年限承担保修义务。</w:t>
      </w:r>
    </w:p>
    <w:p w14:paraId="355BA571">
      <w:pPr>
        <w:pStyle w:val="36"/>
        <w:spacing w:line="480" w:lineRule="exact"/>
        <w:rPr>
          <w:rFonts w:hint="eastAsia" w:ascii="宋体" w:hAnsi="宋体" w:eastAsia="宋体" w:cs="宋体"/>
          <w:sz w:val="24"/>
          <w:szCs w:val="24"/>
          <w:lang w:val="zh-CN"/>
        </w:rPr>
      </w:pPr>
      <w:bookmarkStart w:id="81" w:name="_Toc337558817"/>
      <w:r>
        <w:rPr>
          <w:rFonts w:hint="eastAsia" w:ascii="宋体" w:hAnsi="宋体" w:eastAsia="宋体" w:cs="宋体"/>
          <w:sz w:val="24"/>
          <w:szCs w:val="24"/>
          <w:lang w:val="zh-CN"/>
        </w:rPr>
        <w:t>15.2 缺陷责任期</w:t>
      </w:r>
      <w:bookmarkEnd w:id="81"/>
    </w:p>
    <w:p w14:paraId="718AA03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15.2.1 缺陷责任期从工程通过竣工验收之日起计算，合同当事人应在专用合同条款约定缺陷责任期的具体期限，但该期限最长不超过24个月。</w:t>
      </w:r>
    </w:p>
    <w:p w14:paraId="7C0D1BA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4EA08F0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包人延长缺陷责任期，并应在原缺陷责任期届满前发出延长通知。但缺陷责任期（含延长部分）最长不能超过24个月。</w:t>
      </w:r>
    </w:p>
    <w:p w14:paraId="1B8ABDA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由他人原因造成的缺陷，发包人负责组织维修，承包人不承担费用，且发包人不得从保证金中扣除费用。</w:t>
      </w:r>
    </w:p>
    <w:p w14:paraId="520EA52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15.2.3 任何一项缺陷或损坏修复后，经检查证明其影响了工程或工程设备的使用性能，承包人应重新进行合同约定的试验和试运行，试验和试运行的全部费用应由责任方承担。</w:t>
      </w:r>
    </w:p>
    <w:p w14:paraId="129B938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1D6E945B">
      <w:pPr>
        <w:pStyle w:val="36"/>
        <w:spacing w:line="480" w:lineRule="exact"/>
        <w:rPr>
          <w:rFonts w:hint="eastAsia" w:ascii="宋体" w:hAnsi="宋体" w:eastAsia="宋体" w:cs="宋体"/>
          <w:sz w:val="24"/>
          <w:szCs w:val="24"/>
          <w:lang w:val="zh-CN"/>
        </w:rPr>
      </w:pPr>
      <w:bookmarkStart w:id="82" w:name="_Toc296346616"/>
      <w:r>
        <w:rPr>
          <w:rFonts w:hint="eastAsia" w:ascii="宋体" w:hAnsi="宋体" w:eastAsia="宋体" w:cs="宋体"/>
          <w:sz w:val="24"/>
          <w:szCs w:val="24"/>
          <w:lang w:val="zh-CN"/>
        </w:rPr>
        <w:t>15.3 质量保证金</w:t>
      </w:r>
      <w:bookmarkEnd w:id="82"/>
    </w:p>
    <w:p w14:paraId="0DFE3C7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经合同当事人协商一致扣留质量保证金的，应在专用合同条款中予以明确。</w:t>
      </w:r>
    </w:p>
    <w:p w14:paraId="156CD47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在工程项目竣工前，承包人已经提供履约担保的，发包人不得同时预留工程质量保证金。</w:t>
      </w:r>
    </w:p>
    <w:p w14:paraId="6EF6C6B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 </w:t>
      </w:r>
    </w:p>
    <w:p w14:paraId="2BBD9E7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15.3.1 承包人提供质量保证金的方式</w:t>
      </w:r>
    </w:p>
    <w:p w14:paraId="152B175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承包人提供质量保证金有以下三种方式：</w:t>
      </w:r>
    </w:p>
    <w:p w14:paraId="00AF353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（1）质量保证金保函；</w:t>
      </w:r>
    </w:p>
    <w:p w14:paraId="528FF8B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（2）相应比例的工程款；</w:t>
      </w:r>
    </w:p>
    <w:p w14:paraId="09C1D4E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（3）双方约定的其他方式。</w:t>
      </w:r>
    </w:p>
    <w:p w14:paraId="0FF24F3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除专用合同条款另有约定外，质量保证金原则上采用上述第（1）种方式。</w:t>
      </w:r>
    </w:p>
    <w:p w14:paraId="431F5F6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15.3.2 质量保证金的扣留</w:t>
      </w:r>
    </w:p>
    <w:p w14:paraId="334A389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质量保证金的扣留有以下三种方式：</w:t>
      </w:r>
    </w:p>
    <w:p w14:paraId="217FD35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（1）在支付工程进度款时逐次扣留，在此情形下，质量保证金的计算基数不包括预付款的支付、扣回以及价格调整的金额；</w:t>
      </w:r>
    </w:p>
    <w:p w14:paraId="6ADBBC8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（2）工程竣工结算时一次性扣留质量保证金；</w:t>
      </w:r>
    </w:p>
    <w:p w14:paraId="2CB9197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（3）双方约定的其他扣留方式。</w:t>
      </w:r>
    </w:p>
    <w:p w14:paraId="4384ED2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除专用合同条款另有约定外，质量保证金的扣留原则上采用上述第（1）种方式。</w:t>
      </w:r>
    </w:p>
    <w:p w14:paraId="54E7894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0260265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发包人在退还质量保证金的同时按照中国人民银行发布的同期同类贷款基准利率支付利息。</w:t>
      </w:r>
    </w:p>
    <w:p w14:paraId="65C7738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15.3.3 质量保证金的退还</w:t>
      </w:r>
    </w:p>
    <w:p w14:paraId="324F89E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缺陷责任期内，承包人认真履行合同约定的责任，到期后，承包人可向发包人申请返还保证金。</w:t>
      </w:r>
    </w:p>
    <w:p w14:paraId="03DEB54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0850906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发包人和承包人对保证金预留、返还以及工程维修质量、费用有争议的，按本合同第20条约定的争议和纠纷解决程序处理。</w:t>
      </w:r>
    </w:p>
    <w:p w14:paraId="54B2F9A8">
      <w:pPr>
        <w:pStyle w:val="36"/>
        <w:spacing w:line="480" w:lineRule="exact"/>
        <w:rPr>
          <w:rFonts w:hint="eastAsia" w:ascii="宋体" w:hAnsi="宋体" w:eastAsia="宋体" w:cs="宋体"/>
          <w:sz w:val="24"/>
          <w:szCs w:val="24"/>
          <w:lang w:val="zh-CN"/>
        </w:rPr>
      </w:pPr>
      <w:bookmarkStart w:id="83" w:name="_Toc337558819"/>
      <w:r>
        <w:rPr>
          <w:rFonts w:hint="eastAsia" w:ascii="宋体" w:hAnsi="宋体" w:eastAsia="宋体" w:cs="宋体"/>
          <w:sz w:val="24"/>
          <w:szCs w:val="24"/>
          <w:lang w:val="zh-CN"/>
        </w:rPr>
        <w:t>15.4 保修</w:t>
      </w:r>
      <w:bookmarkEnd w:id="83"/>
    </w:p>
    <w:p w14:paraId="5606296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15.4.1保修责任</w:t>
      </w:r>
    </w:p>
    <w:p w14:paraId="36C544F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5A5DFBB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发包人未经竣工验收擅自使用工程的，保修期自转移占有之日起算。</w:t>
      </w:r>
    </w:p>
    <w:p w14:paraId="6D14100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15.4.2 修复费用</w:t>
      </w:r>
    </w:p>
    <w:p w14:paraId="4757E07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保修期内，修复的费用按照以下约定处理：</w:t>
      </w:r>
    </w:p>
    <w:p w14:paraId="7E4F238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（1）保修期内，因承包人原因造成工程的缺陷、损坏，承包人应负责修复，并承担修复的费用以及因工程的缺陷、损坏造成的人身伤害和财产损失；</w:t>
      </w:r>
    </w:p>
    <w:p w14:paraId="1748079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（2）保修期内，因发包人使用不当造成工程的缺陷、损坏，可以委托承包人修复，但发包人应承担修复的费用，并支付承包人合理利润；</w:t>
      </w:r>
    </w:p>
    <w:p w14:paraId="5AF66C4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（3）因其他原因造成工程的缺陷、损坏，可以委托承包人修复，发包人应承担修复的费用，并支付承包人合理的利润，因工程的缺陷、损坏造成的人身伤害和财产损失由责任方承担。</w:t>
      </w:r>
    </w:p>
    <w:p w14:paraId="11D1C01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15.4.3 修复通知</w:t>
      </w:r>
    </w:p>
    <w:p w14:paraId="1C96F88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4B9E9C0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15.4.4 未能修复</w:t>
      </w:r>
    </w:p>
    <w:p w14:paraId="746ADF6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6CC402B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15.4.5 承包人出入权</w:t>
      </w:r>
    </w:p>
    <w:p w14:paraId="04FB908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2126E76A">
      <w:pPr>
        <w:pStyle w:val="36"/>
        <w:spacing w:line="480" w:lineRule="exact"/>
        <w:rPr>
          <w:rFonts w:hint="eastAsia" w:ascii="宋体" w:hAnsi="宋体" w:eastAsia="宋体" w:cs="宋体"/>
          <w:sz w:val="24"/>
          <w:szCs w:val="24"/>
          <w:lang w:val="zh-CN"/>
        </w:rPr>
      </w:pPr>
      <w:bookmarkStart w:id="84" w:name="_Toc337558820"/>
      <w:r>
        <w:rPr>
          <w:rFonts w:hint="eastAsia" w:ascii="宋体" w:hAnsi="宋体" w:eastAsia="宋体" w:cs="宋体"/>
          <w:sz w:val="24"/>
          <w:szCs w:val="24"/>
          <w:lang w:val="zh-CN"/>
        </w:rPr>
        <w:t>16. 违约</w:t>
      </w:r>
      <w:bookmarkEnd w:id="84"/>
    </w:p>
    <w:p w14:paraId="1BB99CE4">
      <w:pPr>
        <w:pStyle w:val="36"/>
        <w:spacing w:line="480" w:lineRule="exact"/>
        <w:rPr>
          <w:rFonts w:hint="eastAsia" w:ascii="宋体" w:hAnsi="宋体" w:eastAsia="宋体" w:cs="宋体"/>
          <w:sz w:val="24"/>
          <w:szCs w:val="24"/>
          <w:lang w:val="zh-CN"/>
        </w:rPr>
      </w:pPr>
      <w:bookmarkStart w:id="85" w:name="_Toc337558821"/>
      <w:r>
        <w:rPr>
          <w:rFonts w:hint="eastAsia" w:ascii="宋体" w:hAnsi="宋体" w:eastAsia="宋体" w:cs="宋体"/>
          <w:sz w:val="24"/>
          <w:szCs w:val="24"/>
          <w:lang w:val="zh-CN"/>
        </w:rPr>
        <w:t>16.1 发</w:t>
      </w:r>
      <w:bookmarkEnd w:id="85"/>
      <w:r>
        <w:rPr>
          <w:rFonts w:hint="eastAsia" w:ascii="宋体" w:hAnsi="宋体" w:eastAsia="宋体" w:cs="宋体"/>
          <w:sz w:val="24"/>
          <w:szCs w:val="24"/>
          <w:lang w:val="zh-CN"/>
        </w:rPr>
        <w:t>包人违约</w:t>
      </w:r>
    </w:p>
    <w:p w14:paraId="2226AF6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16.1.1 发包人违约的情形</w:t>
      </w:r>
    </w:p>
    <w:p w14:paraId="3E249A7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在合同履行过程中发生的下列情形，属于发包人违约：</w:t>
      </w:r>
    </w:p>
    <w:p w14:paraId="7DC6923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（1）因发包人原因未能在计划开工日期前7天内下达开工通知的；</w:t>
      </w:r>
    </w:p>
    <w:p w14:paraId="522FE60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（2）因发包人原因未能按合同约定支付合同价款的；</w:t>
      </w:r>
    </w:p>
    <w:p w14:paraId="2FC182D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（3）发包人违反第10.1款〔变更的范围〕第（2）项约定，自行实施被取消的工作或转由他人实施的；</w:t>
      </w:r>
    </w:p>
    <w:p w14:paraId="5961A1C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（4）发包人提供的材料、工程设备的规格、数量或质量不符合合同约定，或因发包人原因导致交货日期延误或交货地点变更等情况的；</w:t>
      </w:r>
    </w:p>
    <w:p w14:paraId="4CBE464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（5）因发包人违反合同约定造成暂停施工的；</w:t>
      </w:r>
    </w:p>
    <w:p w14:paraId="67E2BBE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（6）发包人无正当理由没有在约定期限内发出复工指示，导致承包人无法复工的；</w:t>
      </w:r>
    </w:p>
    <w:p w14:paraId="5964B9D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（7）发包人明确表示或者以其行为表明不履行合同主要义务的；</w:t>
      </w:r>
    </w:p>
    <w:p w14:paraId="59DE4C6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（8）发包人未能按照合同约定履行其他义务的。</w:t>
      </w:r>
    </w:p>
    <w:p w14:paraId="26EBD8B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76F8EFA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16.1.2 发包人违约的责任</w:t>
      </w:r>
    </w:p>
    <w:p w14:paraId="269A3B8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发包人应承担因其违约给承包人增加的费用和（或）延误的工期，并支付承包人合理的利润。此外，合同当事人可在专用合同条款中另行约定发包人违约责任的承担方式和计算方法。</w:t>
      </w:r>
    </w:p>
    <w:p w14:paraId="5CCE4C9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16.1.3 因发包人违约解除合同</w:t>
      </w:r>
    </w:p>
    <w:p w14:paraId="0FDB3D9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0DDDEAA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16.1.4 因发包人违约解除合同后的付款</w:t>
      </w:r>
    </w:p>
    <w:p w14:paraId="0DAF7B8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承包人按照本款约定解除合同的，发包人应在解除合同后28天内支付下列款项，并解除履约担保：</w:t>
      </w:r>
    </w:p>
    <w:p w14:paraId="6688B56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（1）合同解除前所完成工作的价款；</w:t>
      </w:r>
    </w:p>
    <w:p w14:paraId="4D760B9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（2）承包人为工程施工订购并已付款的材料、工程设备和其他物品的价款；</w:t>
      </w:r>
    </w:p>
    <w:p w14:paraId="57B73AF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（3）承包人撤离施工现场以及遣散承包人人员的款项；</w:t>
      </w:r>
    </w:p>
    <w:p w14:paraId="438FD6B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（4）按照合同约定在合同解除前应支付的违约金；</w:t>
      </w:r>
    </w:p>
    <w:p w14:paraId="7ACF47B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（5）按照合同约定应当支付给承包人的其他款项；</w:t>
      </w:r>
    </w:p>
    <w:p w14:paraId="1838BFD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（6）按照合同约定应退还的质量保证金；</w:t>
      </w:r>
    </w:p>
    <w:p w14:paraId="62F8497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（7）因解除合同给承包人造成的损失。</w:t>
      </w:r>
    </w:p>
    <w:p w14:paraId="584CD28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合同当事人未能就解除合同后的结清达成一致的，按照第20条〔争议解决〕的约定处理。</w:t>
      </w:r>
    </w:p>
    <w:p w14:paraId="2764F19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承包人应妥善做好已完工程和与工程有关的已购材料、工程设备的保护和移交工作，并将施工设备和人员撤出施工现场，发包人应为承包人撤出提供必要条件。</w:t>
      </w:r>
    </w:p>
    <w:p w14:paraId="4F736D0A">
      <w:pPr>
        <w:pStyle w:val="36"/>
        <w:spacing w:line="480" w:lineRule="exact"/>
        <w:rPr>
          <w:rFonts w:hint="eastAsia" w:ascii="宋体" w:hAnsi="宋体" w:eastAsia="宋体" w:cs="宋体"/>
          <w:sz w:val="24"/>
          <w:szCs w:val="24"/>
          <w:lang w:val="zh-CN"/>
        </w:rPr>
      </w:pPr>
      <w:bookmarkStart w:id="86" w:name="_Toc296346632"/>
      <w:r>
        <w:rPr>
          <w:rFonts w:hint="eastAsia" w:ascii="宋体" w:hAnsi="宋体" w:eastAsia="宋体" w:cs="宋体"/>
          <w:sz w:val="24"/>
          <w:szCs w:val="24"/>
          <w:lang w:val="zh-CN"/>
        </w:rPr>
        <w:t>16.2 承包人违约</w:t>
      </w:r>
      <w:bookmarkEnd w:id="86"/>
    </w:p>
    <w:p w14:paraId="33E31BB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16.2.1 承包人违约的情形</w:t>
      </w:r>
    </w:p>
    <w:p w14:paraId="4794248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在合同履行过程中发生的下列情形，属于承包人违约：</w:t>
      </w:r>
    </w:p>
    <w:p w14:paraId="08D9CD1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（1）承包人违反合同约定进行转包或违法分包的；</w:t>
      </w:r>
    </w:p>
    <w:p w14:paraId="32E1507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（2）承包人违反合同约定采购和使用不合格的材料和工程设备的；</w:t>
      </w:r>
    </w:p>
    <w:p w14:paraId="6538BB7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（3）因承包人原因导致工程质量不符合合同要求的；</w:t>
      </w:r>
    </w:p>
    <w:p w14:paraId="73658DC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（4）承包人违反第8.9款〔材料与设备专用要求〕的约定，未经批准，私自将已按照合同约定进入施工现场的材料或设备撤离施工现场的；</w:t>
      </w:r>
    </w:p>
    <w:p w14:paraId="2043631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（5）承包人未能按施工进度计划及时完成合同约定的工作，造成工期延误的；</w:t>
      </w:r>
    </w:p>
    <w:p w14:paraId="596718D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（6）承包人在缺陷责任期及保修期内，未能在合理期限对工程缺陷进行修复，或拒绝按发包人要求进行修复的；</w:t>
      </w:r>
    </w:p>
    <w:p w14:paraId="4399128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（7）承包人明确表示或者以其行为表明不履行合同主要义务的；</w:t>
      </w:r>
    </w:p>
    <w:p w14:paraId="485B47C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（8）承包人未能按照合同约定履行其他义务的。</w:t>
      </w:r>
    </w:p>
    <w:p w14:paraId="227B19B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承包人发生除本项第（7）目约定以外的其他违约情况时，监理人可向承包人发出整改通知，要求其在指定的期限内改正。</w:t>
      </w:r>
    </w:p>
    <w:p w14:paraId="3BBF076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16.2.2 承包人违约的责任</w:t>
      </w:r>
    </w:p>
    <w:p w14:paraId="7114EF6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承包人应承担因其违约行为而增加的费用和（或）延误的工期。此外，合同当事人可在专用合同条款中另行约定承包人违约责任的承担方式和计算方法。</w:t>
      </w:r>
    </w:p>
    <w:p w14:paraId="4247806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16.2.3 因承包人违约解除合同</w:t>
      </w:r>
    </w:p>
    <w:p w14:paraId="0EA0985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54DBA56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16.2.4因承包人违约解除合同后的处理</w:t>
      </w:r>
    </w:p>
    <w:p w14:paraId="74DE773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因承包人原因导致合同解除的，则合同当事人应在合同解除后28天内完成估价、付款和清算，并按以下约定执行：</w:t>
      </w:r>
    </w:p>
    <w:p w14:paraId="21CD697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（1）合同解除后，按第4.4款〔商定或确定〕商定或确定承包人实际完成工作对应的合同价款，以及承包人已提供的材料、工程设备、施工设备和临时工程等的价值；</w:t>
      </w:r>
    </w:p>
    <w:p w14:paraId="1DEBF70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（2）合同解除后，承包人应支付的违约金；</w:t>
      </w:r>
    </w:p>
    <w:p w14:paraId="6BCC667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（3）合同解除后，因解除合同给发包人造成的损失；</w:t>
      </w:r>
    </w:p>
    <w:p w14:paraId="4326C95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（4）合同解除后，承包人应按照发包人要求和监理人的指示完成现场的清理和撤离；</w:t>
      </w:r>
    </w:p>
    <w:p w14:paraId="318199F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（5）发包人和承包人应在合同解除后进行清算，出具最终结清付款证书，结清全部款项。</w:t>
      </w:r>
    </w:p>
    <w:p w14:paraId="568E22B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因承包人违约解除合同的，发包人有权暂停对承包人的付款，查清各项付款和已扣款项。发包人和承包人未能就合同解除后的清算和款项支付达成一致的，按照第20条〔争议解决〕的约定处理。</w:t>
      </w:r>
    </w:p>
    <w:p w14:paraId="477E8E0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16.2.5采购合同权益转让</w:t>
      </w:r>
    </w:p>
    <w:p w14:paraId="4409C71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353E378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16.3 第三人造成的违约</w:t>
      </w:r>
    </w:p>
    <w:p w14:paraId="00D947D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在履行合同过程中，一方当事人因第三人的原因造成违约的，应当向对方当事人承担违约责任。一方当事人和第三人之间的纠纷，依照法律规定或者按照约定解决。</w:t>
      </w:r>
    </w:p>
    <w:p w14:paraId="2787518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17. 不可抗力 </w:t>
      </w:r>
    </w:p>
    <w:p w14:paraId="7630874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17.1 不可抗力的确认</w:t>
      </w:r>
    </w:p>
    <w:p w14:paraId="2E305B7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不可抗力是指合同当事人在签订合同时不可预见，在合同履行过程中不可避免且不能克服的自然灾害和社会性突发事件，如地震、海啸、瘟疫、骚乱、戒严、暴动、战争和专用合同条款中约定的其他情形。</w:t>
      </w:r>
    </w:p>
    <w:p w14:paraId="791D510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70FB920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17.2 不可抗力的通知</w:t>
      </w:r>
    </w:p>
    <w:p w14:paraId="7AA3D8F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合同一方当事人遇到不可抗力事件，使其履行合同义务受到阻碍时，应立即通知合同另一方当事人和监理人，书面说明不可抗力和受阻碍的详细情况，并提供必要的证明。</w:t>
      </w:r>
    </w:p>
    <w:p w14:paraId="137A238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不可抗力持续发生的，合同一方当事人应及时向合同另一方当事人和监理人提交中间报告，说明不可抗力和履行合同受阻的情况，并于不可抗力事件结束后28天内提交最终报告及有关资料。</w:t>
      </w:r>
    </w:p>
    <w:p w14:paraId="71E3116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17.3 不可抗力后果的承担</w:t>
      </w:r>
    </w:p>
    <w:p w14:paraId="155AF5D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17.3.1 不可抗力引起的后果及造成的损失由合同当事人按照法律规定及合同约定各自承担。不可抗力发生前已完成的工程应当按照合同约定进行计量支付。</w:t>
      </w:r>
    </w:p>
    <w:p w14:paraId="3E5A4F2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17.3.2 不可抗力导致的人员伤亡、财产损失、费用增加和（或）工期延误等后果，由合同当事人按以下原则承担：</w:t>
      </w:r>
    </w:p>
    <w:p w14:paraId="733DC9C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（1）永久工程、已运至施工现场的材料和工程设备的损坏，以及因工程损坏造成的第三人人员伤亡和财产损失由发包人承担；</w:t>
      </w:r>
    </w:p>
    <w:p w14:paraId="08E0A86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（2）承包人施工设备的损坏由承包人承担；</w:t>
      </w:r>
    </w:p>
    <w:p w14:paraId="3EE2EAA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（3）发包人和承包人承担各自人员伤亡和财产的损失；</w:t>
      </w:r>
    </w:p>
    <w:p w14:paraId="042CB4B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（4）因不可抗力影响承包人履行合同约定的义务，已经引起或将引起工期延误的，应当顺延工期，由此导致承包人停工的费用损失由发包人和承包人合理分担，停工期间必须支付的工人工资由发包人承担；</w:t>
      </w:r>
    </w:p>
    <w:p w14:paraId="69BFA1F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（5）因不可抗力引起或将引起工期延误，发包人要求赶工的，由此增加的赶工费用由发包人承担；</w:t>
      </w:r>
    </w:p>
    <w:p w14:paraId="547F9F5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（6）承包人在停工期间按照发包人要求照管、清理和修复工程的费用由发包人承担。</w:t>
      </w:r>
    </w:p>
    <w:p w14:paraId="7E2D0C7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不可抗力发生后，合同当事人均应采取措施尽量避免和减少损失的扩大，任何一方当事人没有采取有效措施导致损失扩大的，应对扩大的损失承担责任。</w:t>
      </w:r>
    </w:p>
    <w:p w14:paraId="2FCFEE5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因合同一方迟延履行合同义务，在迟延履行期间遭遇不可抗力的，不免除其违约责任。</w:t>
      </w:r>
    </w:p>
    <w:p w14:paraId="1113C1A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17.4 因不可抗力解除合同</w:t>
      </w:r>
    </w:p>
    <w:p w14:paraId="50B6BCC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因不可抗力导致合同无法履行连续超过84天或累计超过140天的，发包人和承包人均有权解除合同。合同解除后，由双方当事人按照第4.4款〔商定或确定〕商定或确定发包人应支付的款项，该款项包括：</w:t>
      </w:r>
    </w:p>
    <w:p w14:paraId="21D9E22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（1）合同解除前承包人已完成工作的价款；</w:t>
      </w:r>
    </w:p>
    <w:p w14:paraId="2BA3720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（2）承包人为工程订购的并已交付给承包人，或承包人有责任接受交付的材料、工程设备和其他物品的价款；</w:t>
      </w:r>
    </w:p>
    <w:p w14:paraId="6D683A6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（3）发包人要求承包人退货或解除订货合同而产生的费用，或因不能退货或解除合同而产生的损失；</w:t>
      </w:r>
    </w:p>
    <w:p w14:paraId="7A16946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（4）承包人撤离施工现场以及遣散承包人人员的费用；</w:t>
      </w:r>
    </w:p>
    <w:p w14:paraId="62E386E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（5）按照合同约定在合同解除前应支付给承包人的其他款项；</w:t>
      </w:r>
    </w:p>
    <w:p w14:paraId="1B65007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（6）扣减承包人按照合同约定应向发包人支付的款项；</w:t>
      </w:r>
    </w:p>
    <w:p w14:paraId="19A5FAA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（7）双方商定或确定的其他款项。</w:t>
      </w:r>
    </w:p>
    <w:p w14:paraId="0C983AA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除专用合同条款另有约定外，合同解除后，发包人应在商定或确定上述款项后28天内完成上述款项的支付。</w:t>
      </w:r>
    </w:p>
    <w:p w14:paraId="0A9D81BA">
      <w:pPr>
        <w:pStyle w:val="36"/>
        <w:spacing w:line="480" w:lineRule="exact"/>
        <w:rPr>
          <w:rFonts w:hint="eastAsia" w:ascii="宋体" w:hAnsi="宋体" w:eastAsia="宋体" w:cs="宋体"/>
          <w:sz w:val="24"/>
          <w:szCs w:val="24"/>
          <w:lang w:val="zh-CN"/>
        </w:rPr>
      </w:pPr>
      <w:bookmarkStart w:id="87" w:name="_Toc296503120"/>
      <w:r>
        <w:rPr>
          <w:rFonts w:hint="eastAsia" w:ascii="宋体" w:hAnsi="宋体" w:eastAsia="宋体" w:cs="宋体"/>
          <w:sz w:val="24"/>
          <w:szCs w:val="24"/>
          <w:lang w:val="zh-CN"/>
        </w:rPr>
        <w:t>18. 保险</w:t>
      </w:r>
      <w:bookmarkEnd w:id="87"/>
    </w:p>
    <w:p w14:paraId="665B77D7">
      <w:pPr>
        <w:pStyle w:val="36"/>
        <w:spacing w:line="480" w:lineRule="exact"/>
        <w:rPr>
          <w:rFonts w:hint="eastAsia" w:ascii="宋体" w:hAnsi="宋体" w:eastAsia="宋体" w:cs="宋体"/>
          <w:sz w:val="24"/>
          <w:szCs w:val="24"/>
          <w:lang w:val="zh-CN"/>
        </w:rPr>
      </w:pPr>
      <w:bookmarkStart w:id="88" w:name="_Toc296503121"/>
      <w:r>
        <w:rPr>
          <w:rFonts w:hint="eastAsia" w:ascii="宋体" w:hAnsi="宋体" w:eastAsia="宋体" w:cs="宋体"/>
          <w:sz w:val="24"/>
          <w:szCs w:val="24"/>
          <w:lang w:val="zh-CN"/>
        </w:rPr>
        <w:t>18.1 工程保险</w:t>
      </w:r>
      <w:bookmarkEnd w:id="88"/>
    </w:p>
    <w:p w14:paraId="678AD60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除专用合同条款另有约定外，发包人应投保建筑工程一切险或安装工程一切险；发包人委托承包人投保的，因投保产生的保险费和其他相关费用由发包人承担。</w:t>
      </w:r>
    </w:p>
    <w:p w14:paraId="46A7B101">
      <w:pPr>
        <w:pStyle w:val="36"/>
        <w:spacing w:line="480" w:lineRule="exact"/>
        <w:rPr>
          <w:rFonts w:hint="eastAsia" w:ascii="宋体" w:hAnsi="宋体" w:eastAsia="宋体" w:cs="宋体"/>
          <w:sz w:val="24"/>
          <w:szCs w:val="24"/>
          <w:lang w:val="zh-CN"/>
        </w:rPr>
      </w:pPr>
      <w:bookmarkStart w:id="89" w:name="_Toc296503122"/>
      <w:r>
        <w:rPr>
          <w:rFonts w:hint="eastAsia" w:ascii="宋体" w:hAnsi="宋体" w:eastAsia="宋体" w:cs="宋体"/>
          <w:sz w:val="24"/>
          <w:szCs w:val="24"/>
          <w:lang w:val="zh-CN"/>
        </w:rPr>
        <w:t>18.2 工伤保险</w:t>
      </w:r>
      <w:bookmarkEnd w:id="89"/>
    </w:p>
    <w:p w14:paraId="52C6BA0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18.2.1 发包人应依照法律规定参加工伤保险，并为在施工现场的全部员工办理工伤保险，缴纳工伤保险费，并要求监理人及由发包人为履行合同聘请的第三方依法参加工伤保险。</w:t>
      </w:r>
    </w:p>
    <w:p w14:paraId="29E29E5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18.2.2 承包人应依照法律规定参加工伤保险，并为其履行合同的全部员工办理工伤保险，缴纳工伤保险费，并要求分包人及由承包人为履行合同聘请的第三方依法参加工伤保险。</w:t>
      </w:r>
    </w:p>
    <w:p w14:paraId="076ADFE0">
      <w:pPr>
        <w:pStyle w:val="36"/>
        <w:spacing w:line="480" w:lineRule="exact"/>
        <w:rPr>
          <w:rFonts w:hint="eastAsia" w:ascii="宋体" w:hAnsi="宋体" w:eastAsia="宋体" w:cs="宋体"/>
          <w:sz w:val="24"/>
          <w:szCs w:val="24"/>
          <w:lang w:val="zh-CN"/>
        </w:rPr>
      </w:pPr>
      <w:bookmarkStart w:id="90" w:name="_Toc296346626"/>
      <w:r>
        <w:rPr>
          <w:rFonts w:hint="eastAsia" w:ascii="宋体" w:hAnsi="宋体" w:eastAsia="宋体" w:cs="宋体"/>
          <w:sz w:val="24"/>
          <w:szCs w:val="24"/>
          <w:lang w:val="zh-CN"/>
        </w:rPr>
        <w:t>18.3其他保险</w:t>
      </w:r>
      <w:bookmarkEnd w:id="90"/>
    </w:p>
    <w:p w14:paraId="77EDE32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发包人和承包人可以为其施工现场的全部人员办理意外伤害保险并支付保险费，包括其员工及为履行合同聘请的第三方的人员，具体事项由合同当事人在专用合同条款约定。</w:t>
      </w:r>
    </w:p>
    <w:p w14:paraId="57EBA92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除专用合同条款另有约定外，承包人应为其施工设备等办理财产保险。</w:t>
      </w:r>
    </w:p>
    <w:p w14:paraId="0D5E9EB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18.4持续保险</w:t>
      </w:r>
    </w:p>
    <w:p w14:paraId="6B4495F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合同当事人应与保险人保持联系，使保险人能够随时了解工程实施中的变动，并确保按保险合同条款要求持续保险。</w:t>
      </w:r>
    </w:p>
    <w:p w14:paraId="4F3F3393">
      <w:pPr>
        <w:pStyle w:val="36"/>
        <w:spacing w:line="480" w:lineRule="exact"/>
        <w:rPr>
          <w:rFonts w:hint="eastAsia" w:ascii="宋体" w:hAnsi="宋体" w:eastAsia="宋体" w:cs="宋体"/>
          <w:sz w:val="24"/>
          <w:szCs w:val="24"/>
          <w:lang w:val="zh-CN"/>
        </w:rPr>
      </w:pPr>
      <w:bookmarkStart w:id="91" w:name="_Toc296346627"/>
      <w:r>
        <w:rPr>
          <w:rFonts w:hint="eastAsia" w:ascii="宋体" w:hAnsi="宋体" w:eastAsia="宋体" w:cs="宋体"/>
          <w:sz w:val="24"/>
          <w:szCs w:val="24"/>
          <w:lang w:val="zh-CN"/>
        </w:rPr>
        <w:t>18.5 保险凭证</w:t>
      </w:r>
      <w:bookmarkEnd w:id="91"/>
    </w:p>
    <w:p w14:paraId="69AD1A7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合同当事人应及时向另一方当事人提交其已投保的各项保险的凭证和保险单复印件。</w:t>
      </w:r>
    </w:p>
    <w:p w14:paraId="3046C9FC">
      <w:pPr>
        <w:pStyle w:val="36"/>
        <w:spacing w:line="480" w:lineRule="exact"/>
        <w:rPr>
          <w:rFonts w:hint="eastAsia" w:ascii="宋体" w:hAnsi="宋体" w:eastAsia="宋体" w:cs="宋体"/>
          <w:sz w:val="24"/>
          <w:szCs w:val="24"/>
          <w:lang w:val="zh-CN"/>
        </w:rPr>
      </w:pPr>
      <w:bookmarkStart w:id="92" w:name="_Toc296346628"/>
      <w:r>
        <w:rPr>
          <w:rFonts w:hint="eastAsia" w:ascii="宋体" w:hAnsi="宋体" w:eastAsia="宋体" w:cs="宋体"/>
          <w:sz w:val="24"/>
          <w:szCs w:val="24"/>
          <w:lang w:val="zh-CN"/>
        </w:rPr>
        <w:t>18.6 未按约定投保的补救</w:t>
      </w:r>
      <w:bookmarkEnd w:id="92"/>
    </w:p>
    <w:p w14:paraId="0DB92E4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18.6.1发包人未按合同约定办理保险，或未能使保险持续有效的，则承包人可代为办理，所需费用由发包人承担。发包人未按合同约定办理保险，导致未能得到足额赔偿的，由发包人负责补足。</w:t>
      </w:r>
    </w:p>
    <w:p w14:paraId="07C4121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18.6.2承包人未按合同约定办理保险，或未能使保险持续有效的，则发包人可代为办理，所需费用由承包人承担。承包人未按合同约定办理保险，导致未能得到足额赔偿的，由承包人负责补足。</w:t>
      </w:r>
    </w:p>
    <w:p w14:paraId="410187B2">
      <w:pPr>
        <w:pStyle w:val="36"/>
        <w:spacing w:line="480" w:lineRule="exact"/>
        <w:rPr>
          <w:rFonts w:hint="eastAsia" w:ascii="宋体" w:hAnsi="宋体" w:eastAsia="宋体" w:cs="宋体"/>
          <w:sz w:val="24"/>
          <w:szCs w:val="24"/>
          <w:lang w:val="zh-CN"/>
        </w:rPr>
      </w:pPr>
      <w:bookmarkStart w:id="93" w:name="_Toc337558834"/>
      <w:r>
        <w:rPr>
          <w:rFonts w:hint="eastAsia" w:ascii="宋体" w:hAnsi="宋体" w:eastAsia="宋体" w:cs="宋体"/>
          <w:sz w:val="24"/>
          <w:szCs w:val="24"/>
          <w:lang w:val="zh-CN"/>
        </w:rPr>
        <w:t>18.7 通知义务</w:t>
      </w:r>
      <w:bookmarkEnd w:id="93"/>
    </w:p>
    <w:p w14:paraId="5CCED740">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除专用合同条款另有约定外，发包人变更除工伤保险之外的保险合同时，应事先征得承包人同意，并通知监理人；承包人变更除工伤保险之外的保险合同时，应事先征得发包人同意，并通知监理人。</w:t>
      </w:r>
    </w:p>
    <w:p w14:paraId="58C59C4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保险事故发生时，投保人应按照保险合同规定的条件和期限及时向保险人报告。发包人和承包人应当在知道保险事故发生后及时通知对方。</w:t>
      </w:r>
    </w:p>
    <w:p w14:paraId="7FB2D9E0">
      <w:pPr>
        <w:pStyle w:val="36"/>
        <w:spacing w:line="480" w:lineRule="exact"/>
        <w:rPr>
          <w:rFonts w:hint="eastAsia" w:ascii="宋体" w:hAnsi="宋体" w:eastAsia="宋体" w:cs="宋体"/>
          <w:sz w:val="24"/>
          <w:szCs w:val="24"/>
          <w:lang w:val="zh-CN"/>
        </w:rPr>
      </w:pPr>
      <w:bookmarkStart w:id="94" w:name="_Toc296346641"/>
      <w:r>
        <w:rPr>
          <w:rFonts w:hint="eastAsia" w:ascii="宋体" w:hAnsi="宋体" w:eastAsia="宋体" w:cs="宋体"/>
          <w:sz w:val="24"/>
          <w:szCs w:val="24"/>
          <w:lang w:val="zh-CN"/>
        </w:rPr>
        <w:t>19. 索赔</w:t>
      </w:r>
      <w:bookmarkEnd w:id="94"/>
    </w:p>
    <w:p w14:paraId="6477DE19">
      <w:pPr>
        <w:pStyle w:val="36"/>
        <w:spacing w:line="480" w:lineRule="exact"/>
        <w:rPr>
          <w:rFonts w:hint="eastAsia" w:ascii="宋体" w:hAnsi="宋体" w:eastAsia="宋体" w:cs="宋体"/>
          <w:sz w:val="24"/>
          <w:szCs w:val="24"/>
          <w:lang w:val="zh-CN"/>
        </w:rPr>
      </w:pPr>
      <w:bookmarkStart w:id="95" w:name="_Toc296346642"/>
      <w:r>
        <w:rPr>
          <w:rFonts w:hint="eastAsia" w:ascii="宋体" w:hAnsi="宋体" w:eastAsia="宋体" w:cs="宋体"/>
          <w:sz w:val="24"/>
          <w:szCs w:val="24"/>
          <w:lang w:val="zh-CN"/>
        </w:rPr>
        <w:t>19.1承包人的索赔</w:t>
      </w:r>
      <w:bookmarkEnd w:id="95"/>
    </w:p>
    <w:p w14:paraId="4FED2EEA">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根据合同约定，承包人认为有权得到追加付款和（或）延长工期的，应按以下程序向发包人提出索赔：</w:t>
      </w:r>
    </w:p>
    <w:p w14:paraId="2F614A1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571F7FC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（2）承包人应在发出索赔意向通知书后28天内，向监理人正式递交索赔报告；索赔报告应详细说明索赔理由以及要求追加的付款金额和（或）延长的工期，并附必要的记录和证明材料；</w:t>
      </w:r>
    </w:p>
    <w:p w14:paraId="40112F5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（3）索赔事件具有持续影响的，承包人应按合理时间间隔继续递交延续索赔通知，说明持续影响的实际情况和记录，列出累计的追加付款金额和（或）工期延长天数；</w:t>
      </w:r>
    </w:p>
    <w:p w14:paraId="0C2F7A0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（4）在索赔事件影响结束后28天内，承包人应向监理人递交最终索赔报告，说明最终要求索赔的追加付款金额和（或）延长的工期，并附必要的记录和证明材料。</w:t>
      </w:r>
    </w:p>
    <w:p w14:paraId="2F2DA57D">
      <w:pPr>
        <w:pStyle w:val="36"/>
        <w:spacing w:line="480" w:lineRule="exact"/>
        <w:rPr>
          <w:rFonts w:hint="eastAsia" w:ascii="宋体" w:hAnsi="宋体" w:eastAsia="宋体" w:cs="宋体"/>
          <w:sz w:val="24"/>
          <w:szCs w:val="24"/>
          <w:lang w:val="zh-CN"/>
        </w:rPr>
      </w:pPr>
      <w:bookmarkStart w:id="96" w:name="_Toc296503142"/>
      <w:r>
        <w:rPr>
          <w:rFonts w:hint="eastAsia" w:ascii="宋体" w:hAnsi="宋体" w:eastAsia="宋体" w:cs="宋体"/>
          <w:sz w:val="24"/>
          <w:szCs w:val="24"/>
          <w:lang w:val="zh-CN"/>
        </w:rPr>
        <w:t>19.2 对承包人索赔的处理</w:t>
      </w:r>
      <w:bookmarkEnd w:id="96"/>
    </w:p>
    <w:p w14:paraId="5C794FC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对承包人索赔的处理如下：</w:t>
      </w:r>
    </w:p>
    <w:p w14:paraId="713BE0B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（1）监理人应在收到索赔报告后14天内完成审查并报送发包人。监理人对索赔报告存在异议的，有权要求承包人提交全部原始记录副本；</w:t>
      </w:r>
    </w:p>
    <w:p w14:paraId="439EE13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（2）发包人应在监理人收到索赔报告或有关索赔的进一步证明材料后的28天内，由监理人向承包人出具经发包人签认的索赔处理结果。发包人逾期答复的，则视为认可承包人的索赔要求；</w:t>
      </w:r>
    </w:p>
    <w:p w14:paraId="09024C8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（3）承包人接受索赔处理结果的，索赔款项在当期进度款中进行支付；承包人不接受索赔处理结果的，按照第20条〔争议解决〕约定处理。</w:t>
      </w:r>
    </w:p>
    <w:p w14:paraId="1C9CCFEE">
      <w:pPr>
        <w:pStyle w:val="36"/>
        <w:spacing w:line="480" w:lineRule="exact"/>
        <w:rPr>
          <w:rFonts w:hint="eastAsia" w:ascii="宋体" w:hAnsi="宋体" w:eastAsia="宋体" w:cs="宋体"/>
          <w:sz w:val="24"/>
          <w:szCs w:val="24"/>
          <w:lang w:val="zh-CN"/>
        </w:rPr>
      </w:pPr>
      <w:bookmarkStart w:id="97" w:name="_Toc337558838"/>
      <w:r>
        <w:rPr>
          <w:rFonts w:hint="eastAsia" w:ascii="宋体" w:hAnsi="宋体" w:eastAsia="宋体" w:cs="宋体"/>
          <w:sz w:val="24"/>
          <w:szCs w:val="24"/>
          <w:lang w:val="zh-CN"/>
        </w:rPr>
        <w:t>19.3发包人的索赔</w:t>
      </w:r>
      <w:bookmarkEnd w:id="97"/>
    </w:p>
    <w:p w14:paraId="377E6653">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根据合同约定，发包人认为有权得到赔付金额和（或）延长缺陷责任期的，监理人应向承包人发出通知并附有详细的证明。</w:t>
      </w:r>
    </w:p>
    <w:p w14:paraId="08F2CF9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1CC8A213">
      <w:pPr>
        <w:pStyle w:val="36"/>
        <w:spacing w:line="480" w:lineRule="exact"/>
        <w:rPr>
          <w:rFonts w:hint="eastAsia" w:ascii="宋体" w:hAnsi="宋体" w:eastAsia="宋体" w:cs="宋体"/>
          <w:sz w:val="24"/>
          <w:szCs w:val="24"/>
          <w:lang w:val="zh-CN"/>
        </w:rPr>
      </w:pPr>
      <w:bookmarkStart w:id="98" w:name="_Toc337558839"/>
      <w:r>
        <w:rPr>
          <w:rFonts w:hint="eastAsia" w:ascii="宋体" w:hAnsi="宋体" w:eastAsia="宋体" w:cs="宋体"/>
          <w:sz w:val="24"/>
          <w:szCs w:val="24"/>
          <w:lang w:val="zh-CN"/>
        </w:rPr>
        <w:t>19.4 对发包人索赔的处理</w:t>
      </w:r>
      <w:bookmarkEnd w:id="98"/>
    </w:p>
    <w:p w14:paraId="2DBE7E8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对发包人索赔的处理如下：</w:t>
      </w:r>
    </w:p>
    <w:p w14:paraId="7493D60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（1）承包人收到发包人提交的索赔报告后，应及时审查索赔报告的内容、查验发包人证明材料；</w:t>
      </w:r>
    </w:p>
    <w:p w14:paraId="00A8A978">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（2）承包人应在收到索赔报告或有关索赔的进一步证明材料后28天内，将索赔处理结果答复发包人。如果承包人未在上述期限内作出答复的，则视为对发包人索赔要求的认可；</w:t>
      </w:r>
    </w:p>
    <w:p w14:paraId="727BBB6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（3）承包人接受索赔处理结果的，发包人可从应支付给承包人的合同价款中扣除赔付的金额或延长缺陷责任期；发包人不接受索赔处理结果的，按第20条〔争议解决〕约定处理。</w:t>
      </w:r>
    </w:p>
    <w:p w14:paraId="6085AA5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19.5 提出索赔的期限</w:t>
      </w:r>
    </w:p>
    <w:p w14:paraId="297D298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（1）承包人按第14.2款〔竣工结算审核〕约定接收竣工付款证书后，应被视为已无权再提出在工程接收证书颁发前所发生的任何索赔。</w:t>
      </w:r>
    </w:p>
    <w:p w14:paraId="6A97665C">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（2）承包人按第14.4款〔最终结清〕提交的最终结清申请单中，只限于提出工程接收证书颁发后发生的索赔。提出索赔的期限自接受最终结清证书时终止。</w:t>
      </w:r>
    </w:p>
    <w:p w14:paraId="5CC9AF0D">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20</w:t>
      </w:r>
      <w:bookmarkStart w:id="99" w:name="_Toc296346647"/>
      <w:r>
        <w:rPr>
          <w:rFonts w:hint="eastAsia" w:ascii="宋体" w:hAnsi="宋体" w:eastAsia="宋体" w:cs="宋体"/>
          <w:sz w:val="24"/>
          <w:szCs w:val="24"/>
          <w:lang w:val="zh-CN"/>
        </w:rPr>
        <w:t>. 争议解决</w:t>
      </w:r>
      <w:bookmarkEnd w:id="99"/>
    </w:p>
    <w:p w14:paraId="02769E05">
      <w:pPr>
        <w:pStyle w:val="36"/>
        <w:spacing w:line="480" w:lineRule="exact"/>
        <w:rPr>
          <w:rFonts w:hint="eastAsia" w:ascii="宋体" w:hAnsi="宋体" w:eastAsia="宋体" w:cs="宋体"/>
          <w:sz w:val="24"/>
          <w:szCs w:val="24"/>
          <w:lang w:val="zh-CN"/>
        </w:rPr>
      </w:pPr>
      <w:bookmarkStart w:id="100" w:name="_Toc296503147"/>
      <w:r>
        <w:rPr>
          <w:rFonts w:hint="eastAsia" w:ascii="宋体" w:hAnsi="宋体" w:eastAsia="宋体" w:cs="宋体"/>
          <w:sz w:val="24"/>
          <w:szCs w:val="24"/>
          <w:lang w:val="zh-CN"/>
        </w:rPr>
        <w:t>20.1和解</w:t>
      </w:r>
      <w:bookmarkEnd w:id="100"/>
    </w:p>
    <w:p w14:paraId="42B50A9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合同当事人可以就争议自行和解，自行和解达成协议的经双方签字并盖章后作为合同补充文件，双方均应遵照执行。</w:t>
      </w:r>
    </w:p>
    <w:p w14:paraId="05CF46F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20</w:t>
      </w:r>
      <w:bookmarkStart w:id="101" w:name="_Toc337558842"/>
      <w:r>
        <w:rPr>
          <w:rFonts w:hint="eastAsia" w:ascii="宋体" w:hAnsi="宋体" w:eastAsia="宋体" w:cs="宋体"/>
          <w:sz w:val="24"/>
          <w:szCs w:val="24"/>
          <w:lang w:val="zh-CN"/>
        </w:rPr>
        <w:t>.2调解</w:t>
      </w:r>
      <w:bookmarkEnd w:id="101"/>
    </w:p>
    <w:p w14:paraId="403D010E">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合同当事人可以就争议请求建设行政主管部门、行业协会或其他第三方进行调解，调解达成协议的，经双方签字并盖章后作为合同补充文件，双方均应遵照执行。</w:t>
      </w:r>
    </w:p>
    <w:p w14:paraId="21104550">
      <w:pPr>
        <w:pStyle w:val="36"/>
        <w:spacing w:line="480" w:lineRule="exact"/>
        <w:rPr>
          <w:rFonts w:hint="eastAsia" w:ascii="宋体" w:hAnsi="宋体" w:eastAsia="宋体" w:cs="宋体"/>
          <w:sz w:val="24"/>
          <w:szCs w:val="24"/>
          <w:lang w:val="zh-CN"/>
        </w:rPr>
      </w:pPr>
      <w:bookmarkStart w:id="102" w:name="_Toc337558843"/>
      <w:r>
        <w:rPr>
          <w:rFonts w:hint="eastAsia" w:ascii="宋体" w:hAnsi="宋体" w:eastAsia="宋体" w:cs="宋体"/>
          <w:sz w:val="24"/>
          <w:szCs w:val="24"/>
          <w:lang w:val="zh-CN"/>
        </w:rPr>
        <w:t>20.3争议评审</w:t>
      </w:r>
      <w:bookmarkEnd w:id="102"/>
    </w:p>
    <w:p w14:paraId="571FB245">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合同当事人在专用合同条款中约定采取争议评审方式解决争议以及评审规则，并按下列约定执行：</w:t>
      </w:r>
    </w:p>
    <w:p w14:paraId="1845ED0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20.3.1 争议评审小组的确定</w:t>
      </w:r>
    </w:p>
    <w:p w14:paraId="174EC0B9">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合同当事人可以共同选择一名或三名争议评审员，组成争议评审小组。除专用合同条款另有约定外，合同当事人应当自合同签订后28天内，或者争议发生后14天内，选定争议评审员。</w:t>
      </w:r>
    </w:p>
    <w:p w14:paraId="1AE33394">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14:paraId="6A184D8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除专用合同条款另有约定外，评审员报酬由发包人和承包人各承担一半。</w:t>
      </w:r>
    </w:p>
    <w:p w14:paraId="6833F15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20.3.2 争议评审小组的决定</w:t>
      </w:r>
    </w:p>
    <w:p w14:paraId="15F1C33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081248D1">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20.3.3 争议评审小组决定的效力</w:t>
      </w:r>
    </w:p>
    <w:p w14:paraId="02FBA9A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争议评审小组作出的书面决定经合同当事人签字确认后，对双方具有约束力，双方应遵照执行。</w:t>
      </w:r>
    </w:p>
    <w:p w14:paraId="38F83FF6">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任何一方当事人不接受争议评审小组决定或不履行争议评审小组决定的，双方可选择采用其他争议解决方式。</w:t>
      </w:r>
    </w:p>
    <w:p w14:paraId="44288E16">
      <w:pPr>
        <w:pStyle w:val="36"/>
        <w:spacing w:line="480" w:lineRule="exact"/>
        <w:rPr>
          <w:rFonts w:hint="eastAsia" w:ascii="宋体" w:hAnsi="宋体" w:eastAsia="宋体" w:cs="宋体"/>
          <w:sz w:val="24"/>
          <w:szCs w:val="24"/>
          <w:lang w:val="zh-CN"/>
        </w:rPr>
      </w:pPr>
      <w:bookmarkStart w:id="103" w:name="_Toc337558844"/>
      <w:r>
        <w:rPr>
          <w:rFonts w:hint="eastAsia" w:ascii="宋体" w:hAnsi="宋体" w:eastAsia="宋体" w:cs="宋体"/>
          <w:sz w:val="24"/>
          <w:szCs w:val="24"/>
          <w:lang w:val="zh-CN"/>
        </w:rPr>
        <w:t>20.4仲裁或诉讼</w:t>
      </w:r>
      <w:bookmarkEnd w:id="103"/>
    </w:p>
    <w:p w14:paraId="7FDD6EFB">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因合同及合同有关事项产生的争议，合同当事人可以在专用合同条款中约定以下一种方式解决争议：</w:t>
      </w:r>
    </w:p>
    <w:p w14:paraId="07ABB952">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（1）向约定的仲裁委员会申请仲裁；</w:t>
      </w:r>
    </w:p>
    <w:p w14:paraId="421BE6A7">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（2）向有管辖权的人民法院起诉。</w:t>
      </w:r>
    </w:p>
    <w:p w14:paraId="1549D721">
      <w:pPr>
        <w:pStyle w:val="36"/>
        <w:spacing w:line="480" w:lineRule="exact"/>
        <w:rPr>
          <w:rFonts w:hint="eastAsia" w:ascii="宋体" w:hAnsi="宋体" w:eastAsia="宋体" w:cs="宋体"/>
          <w:sz w:val="24"/>
          <w:szCs w:val="24"/>
          <w:lang w:val="zh-CN"/>
        </w:rPr>
      </w:pPr>
      <w:bookmarkStart w:id="104" w:name="_Toc296503152"/>
      <w:r>
        <w:rPr>
          <w:rFonts w:hint="eastAsia" w:ascii="宋体" w:hAnsi="宋体" w:eastAsia="宋体" w:cs="宋体"/>
          <w:sz w:val="24"/>
          <w:szCs w:val="24"/>
          <w:lang w:val="zh-CN"/>
        </w:rPr>
        <w:t>20.5争议解决条款效力</w:t>
      </w:r>
      <w:bookmarkEnd w:id="104"/>
    </w:p>
    <w:p w14:paraId="1A3D8BEF">
      <w:pPr>
        <w:pStyle w:val="36"/>
        <w:spacing w:line="480" w:lineRule="exact"/>
        <w:rPr>
          <w:rFonts w:hint="eastAsia" w:ascii="宋体" w:hAnsi="宋体" w:eastAsia="宋体" w:cs="宋体"/>
          <w:sz w:val="24"/>
          <w:szCs w:val="24"/>
          <w:lang w:val="zh-CN"/>
        </w:rPr>
      </w:pPr>
      <w:r>
        <w:rPr>
          <w:rFonts w:hint="eastAsia" w:ascii="宋体" w:hAnsi="宋体" w:eastAsia="宋体" w:cs="宋体"/>
          <w:sz w:val="24"/>
          <w:szCs w:val="24"/>
          <w:lang w:val="zh-CN"/>
        </w:rPr>
        <w:t>合同有关争议解决的条款独立存在，合同的变更、解除、终止、无效或者被撤销均不影响其效力。</w:t>
      </w:r>
    </w:p>
    <w:p w14:paraId="0EA8B7C8">
      <w:pPr>
        <w:pStyle w:val="36"/>
        <w:spacing w:line="480" w:lineRule="exact"/>
        <w:rPr>
          <w:rFonts w:hint="eastAsia" w:cs="宋体"/>
          <w:sz w:val="24"/>
          <w:lang w:val="zh-CN"/>
        </w:rPr>
      </w:pPr>
    </w:p>
    <w:sectPr>
      <w:pgSz w:w="11906" w:h="16838"/>
      <w:pgMar w:top="1417" w:right="1417" w:bottom="1417" w:left="1417"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embedRegular r:id="rId1" w:fontKey="{800D34F1-94F0-49C1-8B7B-64B11081CAB6}"/>
  </w:font>
  <w:font w:name="仿宋">
    <w:panose1 w:val="02010609060101010101"/>
    <w:charset w:val="86"/>
    <w:family w:val="modern"/>
    <w:pitch w:val="default"/>
    <w:sig w:usb0="800002BF" w:usb1="38CF7CFA" w:usb2="00000016" w:usb3="00000000" w:csb0="00040001" w:csb1="00000000"/>
    <w:embedRegular r:id="rId2" w:fontKey="{B3E5E61B-9E7A-4DFF-934F-489634456861}"/>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 w:name="ˎ̥">
    <w:altName w:val="方正公文小标宋"/>
    <w:panose1 w:val="00000000000000000000"/>
    <w:charset w:val="00"/>
    <w:family w:val="roman"/>
    <w:pitch w:val="default"/>
    <w:sig w:usb0="00000000" w:usb1="00000000" w:usb2="00000000" w:usb3="00000000" w:csb0="00040001" w:csb1="00000000"/>
  </w:font>
  <w:font w:name="Noto Serif SC">
    <w:altName w:val="宋体"/>
    <w:panose1 w:val="02020200000000000000"/>
    <w:charset w:val="86"/>
    <w:family w:val="auto"/>
    <w:pitch w:val="default"/>
    <w:sig w:usb0="00000000" w:usb1="00000000" w:usb2="00000016" w:usb3="00000000" w:csb0="60060107"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长城仿宋">
    <w:altName w:val="仿宋"/>
    <w:panose1 w:val="00000000000000000000"/>
    <w:charset w:val="00"/>
    <w:family w:val="modern"/>
    <w:pitch w:val="default"/>
    <w:sig w:usb0="00000000" w:usb1="00000000" w:usb2="00000010" w:usb3="00000000" w:csb0="00040000" w:csb1="00000000"/>
  </w:font>
  <w:font w:name="方正小标宋简体">
    <w:panose1 w:val="02000000000000000000"/>
    <w:charset w:val="86"/>
    <w:family w:val="auto"/>
    <w:pitch w:val="default"/>
    <w:sig w:usb0="00000001" w:usb1="08000000" w:usb2="00000000" w:usb3="00000000" w:csb0="00040000" w:csb1="00000000"/>
    <w:embedRegular r:id="rId3" w:fontKey="{2B132B9B-EEFB-4038-9607-DEC5D4D90BFB}"/>
  </w:font>
  <w:font w:name="微软雅黑">
    <w:panose1 w:val="020B0503020204020204"/>
    <w:charset w:val="86"/>
    <w:family w:val="auto"/>
    <w:pitch w:val="default"/>
    <w:sig w:usb0="80000287" w:usb1="2ACF3C50" w:usb2="00000016" w:usb3="00000000" w:csb0="0004001F" w:csb1="00000000"/>
  </w:font>
  <w:font w:name="方正公文小标宋">
    <w:panose1 w:val="02000500000000000000"/>
    <w:charset w:val="86"/>
    <w:family w:val="auto"/>
    <w:pitch w:val="default"/>
    <w:sig w:usb0="A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944B0">
    <w:pPr>
      <w:pStyle w:val="2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1469C">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F19F3">
    <w:pPr>
      <w:pStyle w:val="2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B7EE61">
                          <w:pPr>
                            <w:pStyle w:val="23"/>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2B7EE61">
                    <w:pPr>
                      <w:pStyle w:val="23"/>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16</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F6AF0">
    <w:pPr>
      <w:pStyle w:val="2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56BA7A">
                          <w:pPr>
                            <w:pStyle w:val="2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356BA7A">
                    <w:pPr>
                      <w:pStyle w:val="2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7CAD3">
    <w:pPr>
      <w:pStyle w:val="24"/>
      <w:pBdr>
        <w:bottom w:val="none" w:color="auto" w:sz="0" w:space="1"/>
      </w:pBdr>
      <w:jc w:val="both"/>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79CC8">
    <w:pPr>
      <w:pStyle w:val="2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9491E0"/>
    <w:multiLevelType w:val="multilevel"/>
    <w:tmpl w:val="DC9491E0"/>
    <w:lvl w:ilvl="0" w:tentative="0">
      <w:start w:val="1"/>
      <w:numFmt w:val="decimal"/>
      <w:lvlText w:val="%1."/>
      <w:lvlJc w:val="left"/>
      <w:pPr>
        <w:tabs>
          <w:tab w:val="left" w:pos="312"/>
        </w:tabs>
      </w:p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E162A930"/>
    <w:multiLevelType w:val="singleLevel"/>
    <w:tmpl w:val="E162A930"/>
    <w:lvl w:ilvl="0" w:tentative="0">
      <w:start w:val="20"/>
      <w:numFmt w:val="decimal"/>
      <w:suff w:val="nothing"/>
      <w:lvlText w:val="%1、"/>
      <w:lvlJc w:val="left"/>
    </w:lvl>
  </w:abstractNum>
  <w:abstractNum w:abstractNumId="2">
    <w:nsid w:val="5FEF2EE6"/>
    <w:multiLevelType w:val="multilevel"/>
    <w:tmpl w:val="5FEF2EE6"/>
    <w:lvl w:ilvl="0" w:tentative="0">
      <w:start w:val="1"/>
      <w:numFmt w:val="decimal"/>
      <w:pStyle w:val="234"/>
      <w:lvlText w:val="%1)"/>
      <w:lvlJc w:val="left"/>
      <w:pPr>
        <w:ind w:left="928"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zNWNjYTI4YzA1MGI3MjY5YjkyMTMxNTc3NWNkNzcifQ=="/>
  </w:docVars>
  <w:rsids>
    <w:rsidRoot w:val="00172A27"/>
    <w:rsid w:val="00002B28"/>
    <w:rsid w:val="0001227E"/>
    <w:rsid w:val="0002000A"/>
    <w:rsid w:val="0002109F"/>
    <w:rsid w:val="00021AE1"/>
    <w:rsid w:val="000230FF"/>
    <w:rsid w:val="000245B6"/>
    <w:rsid w:val="0002469C"/>
    <w:rsid w:val="00041E40"/>
    <w:rsid w:val="00045EA7"/>
    <w:rsid w:val="00053BED"/>
    <w:rsid w:val="00063149"/>
    <w:rsid w:val="00067251"/>
    <w:rsid w:val="00070B86"/>
    <w:rsid w:val="00073C50"/>
    <w:rsid w:val="000806E0"/>
    <w:rsid w:val="00082154"/>
    <w:rsid w:val="000833B2"/>
    <w:rsid w:val="00085E6B"/>
    <w:rsid w:val="00097594"/>
    <w:rsid w:val="000A3314"/>
    <w:rsid w:val="000A5C8A"/>
    <w:rsid w:val="000A78F8"/>
    <w:rsid w:val="000B7DFC"/>
    <w:rsid w:val="000C1143"/>
    <w:rsid w:val="000C378C"/>
    <w:rsid w:val="000C3EA6"/>
    <w:rsid w:val="000C6163"/>
    <w:rsid w:val="000D14E9"/>
    <w:rsid w:val="000E0F6D"/>
    <w:rsid w:val="000E139F"/>
    <w:rsid w:val="000F04A5"/>
    <w:rsid w:val="000F1FCA"/>
    <w:rsid w:val="00117A54"/>
    <w:rsid w:val="00125A6A"/>
    <w:rsid w:val="00130D90"/>
    <w:rsid w:val="001332ED"/>
    <w:rsid w:val="001437FE"/>
    <w:rsid w:val="00145225"/>
    <w:rsid w:val="001466BC"/>
    <w:rsid w:val="001477B1"/>
    <w:rsid w:val="00154136"/>
    <w:rsid w:val="00155EF2"/>
    <w:rsid w:val="0016542D"/>
    <w:rsid w:val="00172A27"/>
    <w:rsid w:val="00173577"/>
    <w:rsid w:val="00181288"/>
    <w:rsid w:val="0018288B"/>
    <w:rsid w:val="00182F5F"/>
    <w:rsid w:val="00184F15"/>
    <w:rsid w:val="00195493"/>
    <w:rsid w:val="001A5F89"/>
    <w:rsid w:val="001A7CB6"/>
    <w:rsid w:val="001B3361"/>
    <w:rsid w:val="001B44B5"/>
    <w:rsid w:val="001B53E6"/>
    <w:rsid w:val="001C2B07"/>
    <w:rsid w:val="001E6C10"/>
    <w:rsid w:val="001F106E"/>
    <w:rsid w:val="001F6706"/>
    <w:rsid w:val="00205C51"/>
    <w:rsid w:val="002068CB"/>
    <w:rsid w:val="00206C61"/>
    <w:rsid w:val="00212D50"/>
    <w:rsid w:val="0021574E"/>
    <w:rsid w:val="0021693E"/>
    <w:rsid w:val="00222A2F"/>
    <w:rsid w:val="00225561"/>
    <w:rsid w:val="00232728"/>
    <w:rsid w:val="002349D7"/>
    <w:rsid w:val="00245E69"/>
    <w:rsid w:val="00254759"/>
    <w:rsid w:val="002569AF"/>
    <w:rsid w:val="00256FAE"/>
    <w:rsid w:val="00271750"/>
    <w:rsid w:val="002A0355"/>
    <w:rsid w:val="002A1957"/>
    <w:rsid w:val="002A619F"/>
    <w:rsid w:val="002C4279"/>
    <w:rsid w:val="002C6C57"/>
    <w:rsid w:val="002D7F47"/>
    <w:rsid w:val="002E08FB"/>
    <w:rsid w:val="002E4FF0"/>
    <w:rsid w:val="002E6549"/>
    <w:rsid w:val="002F2554"/>
    <w:rsid w:val="00311A9B"/>
    <w:rsid w:val="00315599"/>
    <w:rsid w:val="00331163"/>
    <w:rsid w:val="003311ED"/>
    <w:rsid w:val="0033338F"/>
    <w:rsid w:val="00335D76"/>
    <w:rsid w:val="00341644"/>
    <w:rsid w:val="00357F33"/>
    <w:rsid w:val="0036112E"/>
    <w:rsid w:val="00381DCE"/>
    <w:rsid w:val="003877F7"/>
    <w:rsid w:val="003915DC"/>
    <w:rsid w:val="00392702"/>
    <w:rsid w:val="003A64AF"/>
    <w:rsid w:val="003B2BEB"/>
    <w:rsid w:val="003B3023"/>
    <w:rsid w:val="003B3252"/>
    <w:rsid w:val="003B6D51"/>
    <w:rsid w:val="003B704B"/>
    <w:rsid w:val="003C022B"/>
    <w:rsid w:val="003C5F45"/>
    <w:rsid w:val="003E3D98"/>
    <w:rsid w:val="003F4C56"/>
    <w:rsid w:val="003F6F1A"/>
    <w:rsid w:val="00406B3C"/>
    <w:rsid w:val="0041157F"/>
    <w:rsid w:val="00413240"/>
    <w:rsid w:val="00414517"/>
    <w:rsid w:val="0044357C"/>
    <w:rsid w:val="004453D8"/>
    <w:rsid w:val="00450A79"/>
    <w:rsid w:val="00454BFC"/>
    <w:rsid w:val="00457D53"/>
    <w:rsid w:val="00465406"/>
    <w:rsid w:val="004716BC"/>
    <w:rsid w:val="00481A75"/>
    <w:rsid w:val="00487E60"/>
    <w:rsid w:val="004A23FC"/>
    <w:rsid w:val="004B12C6"/>
    <w:rsid w:val="004B781A"/>
    <w:rsid w:val="004C5AC0"/>
    <w:rsid w:val="004D5E04"/>
    <w:rsid w:val="004E4D77"/>
    <w:rsid w:val="004F1896"/>
    <w:rsid w:val="004F47DE"/>
    <w:rsid w:val="004F53CB"/>
    <w:rsid w:val="00500B92"/>
    <w:rsid w:val="00520C3A"/>
    <w:rsid w:val="00521FB7"/>
    <w:rsid w:val="0052632A"/>
    <w:rsid w:val="005363ED"/>
    <w:rsid w:val="00537A14"/>
    <w:rsid w:val="00541CFB"/>
    <w:rsid w:val="00542DBE"/>
    <w:rsid w:val="00553B4C"/>
    <w:rsid w:val="00554723"/>
    <w:rsid w:val="005547ED"/>
    <w:rsid w:val="00555CF6"/>
    <w:rsid w:val="005601A4"/>
    <w:rsid w:val="0056268D"/>
    <w:rsid w:val="005644EF"/>
    <w:rsid w:val="00571C9B"/>
    <w:rsid w:val="005723CA"/>
    <w:rsid w:val="00575A07"/>
    <w:rsid w:val="0058063D"/>
    <w:rsid w:val="00582116"/>
    <w:rsid w:val="005A0FB6"/>
    <w:rsid w:val="005A230C"/>
    <w:rsid w:val="005A3680"/>
    <w:rsid w:val="005C20C4"/>
    <w:rsid w:val="005E14CB"/>
    <w:rsid w:val="005F14FF"/>
    <w:rsid w:val="006042E4"/>
    <w:rsid w:val="00607031"/>
    <w:rsid w:val="006070A5"/>
    <w:rsid w:val="00617915"/>
    <w:rsid w:val="00624DE7"/>
    <w:rsid w:val="00627735"/>
    <w:rsid w:val="006358E3"/>
    <w:rsid w:val="00635B4A"/>
    <w:rsid w:val="0064255C"/>
    <w:rsid w:val="00647EF0"/>
    <w:rsid w:val="00654816"/>
    <w:rsid w:val="006569E1"/>
    <w:rsid w:val="00657AFD"/>
    <w:rsid w:val="006643CA"/>
    <w:rsid w:val="00666529"/>
    <w:rsid w:val="00666867"/>
    <w:rsid w:val="00672C8D"/>
    <w:rsid w:val="0067327A"/>
    <w:rsid w:val="00684197"/>
    <w:rsid w:val="00684D4A"/>
    <w:rsid w:val="0068533D"/>
    <w:rsid w:val="006855F5"/>
    <w:rsid w:val="00690722"/>
    <w:rsid w:val="006A2A35"/>
    <w:rsid w:val="006A58D3"/>
    <w:rsid w:val="006C50E2"/>
    <w:rsid w:val="006C5318"/>
    <w:rsid w:val="006C6A66"/>
    <w:rsid w:val="006F7190"/>
    <w:rsid w:val="0070207E"/>
    <w:rsid w:val="00712965"/>
    <w:rsid w:val="007149CF"/>
    <w:rsid w:val="00717692"/>
    <w:rsid w:val="00723BB1"/>
    <w:rsid w:val="0073189A"/>
    <w:rsid w:val="0073288D"/>
    <w:rsid w:val="00732CEB"/>
    <w:rsid w:val="00742C7F"/>
    <w:rsid w:val="00746BA0"/>
    <w:rsid w:val="00765728"/>
    <w:rsid w:val="00791EDB"/>
    <w:rsid w:val="00792AAA"/>
    <w:rsid w:val="00796F14"/>
    <w:rsid w:val="007A0D16"/>
    <w:rsid w:val="007A1926"/>
    <w:rsid w:val="007B5146"/>
    <w:rsid w:val="007B7441"/>
    <w:rsid w:val="007D24C2"/>
    <w:rsid w:val="007D3459"/>
    <w:rsid w:val="007D47AA"/>
    <w:rsid w:val="007D4ED3"/>
    <w:rsid w:val="007E01B2"/>
    <w:rsid w:val="007E6DF0"/>
    <w:rsid w:val="007F41C0"/>
    <w:rsid w:val="007F4634"/>
    <w:rsid w:val="007F523C"/>
    <w:rsid w:val="007F5BC2"/>
    <w:rsid w:val="0080150E"/>
    <w:rsid w:val="008021C8"/>
    <w:rsid w:val="00802CF3"/>
    <w:rsid w:val="00812E8B"/>
    <w:rsid w:val="008154C3"/>
    <w:rsid w:val="0081701F"/>
    <w:rsid w:val="0081747F"/>
    <w:rsid w:val="00824B07"/>
    <w:rsid w:val="00833AC3"/>
    <w:rsid w:val="00834121"/>
    <w:rsid w:val="00835C37"/>
    <w:rsid w:val="0083754B"/>
    <w:rsid w:val="00843BBF"/>
    <w:rsid w:val="00844ABB"/>
    <w:rsid w:val="00851BBD"/>
    <w:rsid w:val="00852FDB"/>
    <w:rsid w:val="00871729"/>
    <w:rsid w:val="00873DDE"/>
    <w:rsid w:val="008857ED"/>
    <w:rsid w:val="0089319F"/>
    <w:rsid w:val="00897225"/>
    <w:rsid w:val="00897DCF"/>
    <w:rsid w:val="008A3FF6"/>
    <w:rsid w:val="008B28BF"/>
    <w:rsid w:val="008E3D5A"/>
    <w:rsid w:val="008F6FF4"/>
    <w:rsid w:val="00922F54"/>
    <w:rsid w:val="009257B5"/>
    <w:rsid w:val="0094709E"/>
    <w:rsid w:val="0095269C"/>
    <w:rsid w:val="00952A10"/>
    <w:rsid w:val="00956464"/>
    <w:rsid w:val="0096053D"/>
    <w:rsid w:val="009716D1"/>
    <w:rsid w:val="00981670"/>
    <w:rsid w:val="00982867"/>
    <w:rsid w:val="0098570C"/>
    <w:rsid w:val="009863AE"/>
    <w:rsid w:val="009875F5"/>
    <w:rsid w:val="0099255A"/>
    <w:rsid w:val="00992778"/>
    <w:rsid w:val="009949C9"/>
    <w:rsid w:val="00997361"/>
    <w:rsid w:val="009B433B"/>
    <w:rsid w:val="009B5C8F"/>
    <w:rsid w:val="009C3B22"/>
    <w:rsid w:val="009D73A5"/>
    <w:rsid w:val="009E7658"/>
    <w:rsid w:val="009F78D2"/>
    <w:rsid w:val="00A014B4"/>
    <w:rsid w:val="00A07FA4"/>
    <w:rsid w:val="00A1069B"/>
    <w:rsid w:val="00A14B7C"/>
    <w:rsid w:val="00A326B1"/>
    <w:rsid w:val="00A445A8"/>
    <w:rsid w:val="00A47731"/>
    <w:rsid w:val="00A53090"/>
    <w:rsid w:val="00A557B5"/>
    <w:rsid w:val="00A6349A"/>
    <w:rsid w:val="00A73EB2"/>
    <w:rsid w:val="00A821EB"/>
    <w:rsid w:val="00A96E44"/>
    <w:rsid w:val="00AA02B7"/>
    <w:rsid w:val="00AA5FBC"/>
    <w:rsid w:val="00AA6495"/>
    <w:rsid w:val="00AB1CF7"/>
    <w:rsid w:val="00AC302E"/>
    <w:rsid w:val="00AC6985"/>
    <w:rsid w:val="00AD1FF6"/>
    <w:rsid w:val="00AD46E9"/>
    <w:rsid w:val="00AE397A"/>
    <w:rsid w:val="00AE4CEF"/>
    <w:rsid w:val="00AE501D"/>
    <w:rsid w:val="00AF127E"/>
    <w:rsid w:val="00AF147B"/>
    <w:rsid w:val="00B01569"/>
    <w:rsid w:val="00B0666A"/>
    <w:rsid w:val="00B07272"/>
    <w:rsid w:val="00B20139"/>
    <w:rsid w:val="00B4089C"/>
    <w:rsid w:val="00B451C2"/>
    <w:rsid w:val="00B54C3E"/>
    <w:rsid w:val="00B633BC"/>
    <w:rsid w:val="00BA0FB1"/>
    <w:rsid w:val="00BA1914"/>
    <w:rsid w:val="00BB12E4"/>
    <w:rsid w:val="00BC0941"/>
    <w:rsid w:val="00BC18F8"/>
    <w:rsid w:val="00BC6715"/>
    <w:rsid w:val="00BD0059"/>
    <w:rsid w:val="00BF36B4"/>
    <w:rsid w:val="00BF69AA"/>
    <w:rsid w:val="00C06676"/>
    <w:rsid w:val="00C0759D"/>
    <w:rsid w:val="00C10567"/>
    <w:rsid w:val="00C13BE5"/>
    <w:rsid w:val="00C22480"/>
    <w:rsid w:val="00C24FCD"/>
    <w:rsid w:val="00C302A1"/>
    <w:rsid w:val="00C32A27"/>
    <w:rsid w:val="00C4252F"/>
    <w:rsid w:val="00C47A76"/>
    <w:rsid w:val="00C5599A"/>
    <w:rsid w:val="00C56FD9"/>
    <w:rsid w:val="00C60CF0"/>
    <w:rsid w:val="00C67C84"/>
    <w:rsid w:val="00C71360"/>
    <w:rsid w:val="00C805DD"/>
    <w:rsid w:val="00C85C20"/>
    <w:rsid w:val="00C925BA"/>
    <w:rsid w:val="00C942D8"/>
    <w:rsid w:val="00C9699D"/>
    <w:rsid w:val="00C972FC"/>
    <w:rsid w:val="00CA57A1"/>
    <w:rsid w:val="00CB234F"/>
    <w:rsid w:val="00CB4EB8"/>
    <w:rsid w:val="00CD3CB1"/>
    <w:rsid w:val="00CD74F1"/>
    <w:rsid w:val="00CE0D04"/>
    <w:rsid w:val="00CE2604"/>
    <w:rsid w:val="00CE4449"/>
    <w:rsid w:val="00CE6012"/>
    <w:rsid w:val="00CF6F51"/>
    <w:rsid w:val="00D0005E"/>
    <w:rsid w:val="00D001AE"/>
    <w:rsid w:val="00D00BB0"/>
    <w:rsid w:val="00D06DB7"/>
    <w:rsid w:val="00D11F0D"/>
    <w:rsid w:val="00D13CDA"/>
    <w:rsid w:val="00D22A32"/>
    <w:rsid w:val="00D2382B"/>
    <w:rsid w:val="00D25ADD"/>
    <w:rsid w:val="00D25D52"/>
    <w:rsid w:val="00D335A6"/>
    <w:rsid w:val="00D3760C"/>
    <w:rsid w:val="00D4729A"/>
    <w:rsid w:val="00D62BCB"/>
    <w:rsid w:val="00D71FE9"/>
    <w:rsid w:val="00D74203"/>
    <w:rsid w:val="00D80FB6"/>
    <w:rsid w:val="00D817A9"/>
    <w:rsid w:val="00D87370"/>
    <w:rsid w:val="00D91731"/>
    <w:rsid w:val="00D918C4"/>
    <w:rsid w:val="00D919A0"/>
    <w:rsid w:val="00DA0323"/>
    <w:rsid w:val="00DA0565"/>
    <w:rsid w:val="00DA64CB"/>
    <w:rsid w:val="00DB3874"/>
    <w:rsid w:val="00DC5854"/>
    <w:rsid w:val="00DC6945"/>
    <w:rsid w:val="00DD0E8C"/>
    <w:rsid w:val="00DE1F28"/>
    <w:rsid w:val="00DE772C"/>
    <w:rsid w:val="00DF19B3"/>
    <w:rsid w:val="00DF744B"/>
    <w:rsid w:val="00E0665F"/>
    <w:rsid w:val="00E068EC"/>
    <w:rsid w:val="00E10B9D"/>
    <w:rsid w:val="00E1745C"/>
    <w:rsid w:val="00E206B3"/>
    <w:rsid w:val="00E27249"/>
    <w:rsid w:val="00E27E44"/>
    <w:rsid w:val="00E36DF4"/>
    <w:rsid w:val="00E40306"/>
    <w:rsid w:val="00E46DC1"/>
    <w:rsid w:val="00E50E0A"/>
    <w:rsid w:val="00E65629"/>
    <w:rsid w:val="00E87585"/>
    <w:rsid w:val="00E9417E"/>
    <w:rsid w:val="00E9613C"/>
    <w:rsid w:val="00EA039C"/>
    <w:rsid w:val="00EC466E"/>
    <w:rsid w:val="00ED0A59"/>
    <w:rsid w:val="00ED3639"/>
    <w:rsid w:val="00ED6431"/>
    <w:rsid w:val="00ED7A1B"/>
    <w:rsid w:val="00EE16F2"/>
    <w:rsid w:val="00EE7C30"/>
    <w:rsid w:val="00EF6972"/>
    <w:rsid w:val="00F00127"/>
    <w:rsid w:val="00F028FD"/>
    <w:rsid w:val="00F03713"/>
    <w:rsid w:val="00F057B3"/>
    <w:rsid w:val="00F05A19"/>
    <w:rsid w:val="00F1099C"/>
    <w:rsid w:val="00F1634E"/>
    <w:rsid w:val="00F16B9A"/>
    <w:rsid w:val="00F21F47"/>
    <w:rsid w:val="00F255B0"/>
    <w:rsid w:val="00F27264"/>
    <w:rsid w:val="00F363D9"/>
    <w:rsid w:val="00F44F88"/>
    <w:rsid w:val="00F544F9"/>
    <w:rsid w:val="00F67B37"/>
    <w:rsid w:val="00F74EC5"/>
    <w:rsid w:val="00F97F3C"/>
    <w:rsid w:val="00FA0EA8"/>
    <w:rsid w:val="00FD2229"/>
    <w:rsid w:val="00FD4035"/>
    <w:rsid w:val="00FD760C"/>
    <w:rsid w:val="00FE0821"/>
    <w:rsid w:val="00FF26B2"/>
    <w:rsid w:val="00FF5EB0"/>
    <w:rsid w:val="013C6496"/>
    <w:rsid w:val="017515AD"/>
    <w:rsid w:val="01CF12E0"/>
    <w:rsid w:val="01DA4B5B"/>
    <w:rsid w:val="01E162BE"/>
    <w:rsid w:val="02624A77"/>
    <w:rsid w:val="029C79E4"/>
    <w:rsid w:val="02EA1417"/>
    <w:rsid w:val="03093F9A"/>
    <w:rsid w:val="03151FDE"/>
    <w:rsid w:val="031F15ED"/>
    <w:rsid w:val="034321D6"/>
    <w:rsid w:val="034B2CAC"/>
    <w:rsid w:val="03560F06"/>
    <w:rsid w:val="037F391B"/>
    <w:rsid w:val="0380713F"/>
    <w:rsid w:val="038208FD"/>
    <w:rsid w:val="039C3694"/>
    <w:rsid w:val="03BE78B2"/>
    <w:rsid w:val="03EA50F4"/>
    <w:rsid w:val="0424722F"/>
    <w:rsid w:val="04427180"/>
    <w:rsid w:val="04646385"/>
    <w:rsid w:val="04C9445E"/>
    <w:rsid w:val="05027A15"/>
    <w:rsid w:val="05371E06"/>
    <w:rsid w:val="05696AA6"/>
    <w:rsid w:val="05795AE1"/>
    <w:rsid w:val="05847419"/>
    <w:rsid w:val="059850E4"/>
    <w:rsid w:val="05CC560F"/>
    <w:rsid w:val="061C7912"/>
    <w:rsid w:val="06303B69"/>
    <w:rsid w:val="064C6327"/>
    <w:rsid w:val="06503EF1"/>
    <w:rsid w:val="065261ED"/>
    <w:rsid w:val="067425A5"/>
    <w:rsid w:val="067F6D0A"/>
    <w:rsid w:val="06A02B55"/>
    <w:rsid w:val="07243979"/>
    <w:rsid w:val="07362BD2"/>
    <w:rsid w:val="075151DE"/>
    <w:rsid w:val="07787735"/>
    <w:rsid w:val="077D4628"/>
    <w:rsid w:val="07925A07"/>
    <w:rsid w:val="079775AA"/>
    <w:rsid w:val="079A7CC5"/>
    <w:rsid w:val="0896784B"/>
    <w:rsid w:val="08BD6CA9"/>
    <w:rsid w:val="09726ABB"/>
    <w:rsid w:val="098058E7"/>
    <w:rsid w:val="09930B40"/>
    <w:rsid w:val="09A53D82"/>
    <w:rsid w:val="09BB0C2A"/>
    <w:rsid w:val="09FC72B9"/>
    <w:rsid w:val="0A262F91"/>
    <w:rsid w:val="0AA3408C"/>
    <w:rsid w:val="0AC24DB3"/>
    <w:rsid w:val="0B2B14B5"/>
    <w:rsid w:val="0B2C60F3"/>
    <w:rsid w:val="0BAC05B3"/>
    <w:rsid w:val="0BB10934"/>
    <w:rsid w:val="0C7E769A"/>
    <w:rsid w:val="0C9F46C4"/>
    <w:rsid w:val="0CF74D52"/>
    <w:rsid w:val="0D095DB0"/>
    <w:rsid w:val="0D2129DD"/>
    <w:rsid w:val="0D8F61CA"/>
    <w:rsid w:val="0D912F21"/>
    <w:rsid w:val="0D9763FF"/>
    <w:rsid w:val="0DF9777B"/>
    <w:rsid w:val="0E441C09"/>
    <w:rsid w:val="0E4C0E4D"/>
    <w:rsid w:val="0E6A63DD"/>
    <w:rsid w:val="0EA87E3D"/>
    <w:rsid w:val="0EBC11BB"/>
    <w:rsid w:val="0EF37117"/>
    <w:rsid w:val="0F333E9A"/>
    <w:rsid w:val="0F3E2290"/>
    <w:rsid w:val="0F404FF7"/>
    <w:rsid w:val="0FAB629D"/>
    <w:rsid w:val="0FBB191F"/>
    <w:rsid w:val="0FF55BB3"/>
    <w:rsid w:val="104A0AB5"/>
    <w:rsid w:val="104B7A48"/>
    <w:rsid w:val="106505A7"/>
    <w:rsid w:val="10D2082C"/>
    <w:rsid w:val="112865AC"/>
    <w:rsid w:val="11296D36"/>
    <w:rsid w:val="11581E50"/>
    <w:rsid w:val="116129A4"/>
    <w:rsid w:val="1179597B"/>
    <w:rsid w:val="11C0763B"/>
    <w:rsid w:val="11DA374C"/>
    <w:rsid w:val="12094AA9"/>
    <w:rsid w:val="122C3030"/>
    <w:rsid w:val="122E2177"/>
    <w:rsid w:val="124B075F"/>
    <w:rsid w:val="12816A5F"/>
    <w:rsid w:val="12841571"/>
    <w:rsid w:val="12D77A00"/>
    <w:rsid w:val="13492A21"/>
    <w:rsid w:val="13672532"/>
    <w:rsid w:val="136D7DC0"/>
    <w:rsid w:val="14185258"/>
    <w:rsid w:val="141B2E67"/>
    <w:rsid w:val="148E4A0C"/>
    <w:rsid w:val="14A17885"/>
    <w:rsid w:val="14BD2CFE"/>
    <w:rsid w:val="14CE1443"/>
    <w:rsid w:val="14ED5ABD"/>
    <w:rsid w:val="15364D1C"/>
    <w:rsid w:val="158D7E90"/>
    <w:rsid w:val="15AC2F73"/>
    <w:rsid w:val="15B52F34"/>
    <w:rsid w:val="15E049BA"/>
    <w:rsid w:val="160D168C"/>
    <w:rsid w:val="1615355E"/>
    <w:rsid w:val="17125CEF"/>
    <w:rsid w:val="17132129"/>
    <w:rsid w:val="17EB54FE"/>
    <w:rsid w:val="18042872"/>
    <w:rsid w:val="182D2F63"/>
    <w:rsid w:val="185F6D12"/>
    <w:rsid w:val="18D84E6C"/>
    <w:rsid w:val="19001571"/>
    <w:rsid w:val="195875D2"/>
    <w:rsid w:val="195D3110"/>
    <w:rsid w:val="196A456C"/>
    <w:rsid w:val="19792614"/>
    <w:rsid w:val="19970B76"/>
    <w:rsid w:val="199F0BD2"/>
    <w:rsid w:val="19BC79D1"/>
    <w:rsid w:val="19D51031"/>
    <w:rsid w:val="1A165947"/>
    <w:rsid w:val="1A264176"/>
    <w:rsid w:val="1A474CA1"/>
    <w:rsid w:val="1AC8397F"/>
    <w:rsid w:val="1B446923"/>
    <w:rsid w:val="1B6B3188"/>
    <w:rsid w:val="1B7A6773"/>
    <w:rsid w:val="1BA73498"/>
    <w:rsid w:val="1BC21C7E"/>
    <w:rsid w:val="1BD80BF5"/>
    <w:rsid w:val="1BD80CA2"/>
    <w:rsid w:val="1C2825C7"/>
    <w:rsid w:val="1C2E454B"/>
    <w:rsid w:val="1C3473F0"/>
    <w:rsid w:val="1CD5639E"/>
    <w:rsid w:val="1D4C39CE"/>
    <w:rsid w:val="1D765872"/>
    <w:rsid w:val="1E043651"/>
    <w:rsid w:val="1E371C9B"/>
    <w:rsid w:val="1E447A43"/>
    <w:rsid w:val="1E5E3382"/>
    <w:rsid w:val="1E6F2DA5"/>
    <w:rsid w:val="1E8056B5"/>
    <w:rsid w:val="1EAA45B3"/>
    <w:rsid w:val="1EAB35A0"/>
    <w:rsid w:val="1EBA3405"/>
    <w:rsid w:val="1EC10891"/>
    <w:rsid w:val="1ED64E30"/>
    <w:rsid w:val="1EF03D4E"/>
    <w:rsid w:val="1F764D8D"/>
    <w:rsid w:val="1FCA14B3"/>
    <w:rsid w:val="1FCD04EB"/>
    <w:rsid w:val="1FD777B4"/>
    <w:rsid w:val="20312787"/>
    <w:rsid w:val="20652B84"/>
    <w:rsid w:val="20A200E4"/>
    <w:rsid w:val="2122396E"/>
    <w:rsid w:val="213630D2"/>
    <w:rsid w:val="21B63AEC"/>
    <w:rsid w:val="21C37BA7"/>
    <w:rsid w:val="21E0015E"/>
    <w:rsid w:val="22AF0C80"/>
    <w:rsid w:val="22E47509"/>
    <w:rsid w:val="22EB3FC4"/>
    <w:rsid w:val="23125A98"/>
    <w:rsid w:val="23186DA8"/>
    <w:rsid w:val="23AA1547"/>
    <w:rsid w:val="23C57FD0"/>
    <w:rsid w:val="240767D3"/>
    <w:rsid w:val="24537567"/>
    <w:rsid w:val="24545C15"/>
    <w:rsid w:val="24713E72"/>
    <w:rsid w:val="24AE433B"/>
    <w:rsid w:val="24BC32CF"/>
    <w:rsid w:val="24C44BFD"/>
    <w:rsid w:val="250D7A00"/>
    <w:rsid w:val="256A2D3B"/>
    <w:rsid w:val="2598673B"/>
    <w:rsid w:val="25E56EF8"/>
    <w:rsid w:val="26957CAB"/>
    <w:rsid w:val="26A86578"/>
    <w:rsid w:val="26F21588"/>
    <w:rsid w:val="26FF1540"/>
    <w:rsid w:val="27677991"/>
    <w:rsid w:val="27700723"/>
    <w:rsid w:val="27C569B5"/>
    <w:rsid w:val="27C915CE"/>
    <w:rsid w:val="28212650"/>
    <w:rsid w:val="2865321A"/>
    <w:rsid w:val="286B2EA1"/>
    <w:rsid w:val="288D36A9"/>
    <w:rsid w:val="289922EC"/>
    <w:rsid w:val="28B20387"/>
    <w:rsid w:val="28CA2361"/>
    <w:rsid w:val="28FA1DC3"/>
    <w:rsid w:val="294D57C7"/>
    <w:rsid w:val="296F0E48"/>
    <w:rsid w:val="29CC4A6C"/>
    <w:rsid w:val="2A7A5774"/>
    <w:rsid w:val="2A9048B1"/>
    <w:rsid w:val="2B0F5533"/>
    <w:rsid w:val="2B655CF7"/>
    <w:rsid w:val="2B9D609C"/>
    <w:rsid w:val="2BA771B9"/>
    <w:rsid w:val="2BF94C90"/>
    <w:rsid w:val="2C397806"/>
    <w:rsid w:val="2C6B54A1"/>
    <w:rsid w:val="2CC01656"/>
    <w:rsid w:val="2D3C6FFB"/>
    <w:rsid w:val="2D6473C0"/>
    <w:rsid w:val="2DDF2A76"/>
    <w:rsid w:val="2E233470"/>
    <w:rsid w:val="2E3F13FC"/>
    <w:rsid w:val="2E650620"/>
    <w:rsid w:val="2EAB6F4C"/>
    <w:rsid w:val="2EC919D7"/>
    <w:rsid w:val="2F430D56"/>
    <w:rsid w:val="2F5F3DB0"/>
    <w:rsid w:val="2F68160A"/>
    <w:rsid w:val="2FCB223E"/>
    <w:rsid w:val="303E06AF"/>
    <w:rsid w:val="3047663F"/>
    <w:rsid w:val="306D74CE"/>
    <w:rsid w:val="307918D8"/>
    <w:rsid w:val="30AC63BE"/>
    <w:rsid w:val="30F559F8"/>
    <w:rsid w:val="3115045E"/>
    <w:rsid w:val="311D182A"/>
    <w:rsid w:val="311E36B4"/>
    <w:rsid w:val="312C1DC6"/>
    <w:rsid w:val="315627AC"/>
    <w:rsid w:val="31956633"/>
    <w:rsid w:val="32121B0E"/>
    <w:rsid w:val="32197452"/>
    <w:rsid w:val="32277F9B"/>
    <w:rsid w:val="323B36A0"/>
    <w:rsid w:val="32536669"/>
    <w:rsid w:val="325C7032"/>
    <w:rsid w:val="32FF2751"/>
    <w:rsid w:val="338159F2"/>
    <w:rsid w:val="33872F19"/>
    <w:rsid w:val="33AF7643"/>
    <w:rsid w:val="33C36408"/>
    <w:rsid w:val="33D401E2"/>
    <w:rsid w:val="34207846"/>
    <w:rsid w:val="34541A31"/>
    <w:rsid w:val="34761214"/>
    <w:rsid w:val="34C30480"/>
    <w:rsid w:val="34EF0952"/>
    <w:rsid w:val="3528179D"/>
    <w:rsid w:val="35440CFC"/>
    <w:rsid w:val="355449C0"/>
    <w:rsid w:val="358C79A1"/>
    <w:rsid w:val="358E0851"/>
    <w:rsid w:val="35C55E9F"/>
    <w:rsid w:val="36014A05"/>
    <w:rsid w:val="361C18C8"/>
    <w:rsid w:val="36422F91"/>
    <w:rsid w:val="36624A8F"/>
    <w:rsid w:val="366A18A8"/>
    <w:rsid w:val="367D542C"/>
    <w:rsid w:val="36B80D5E"/>
    <w:rsid w:val="36BC1424"/>
    <w:rsid w:val="36DE07A1"/>
    <w:rsid w:val="36EF7837"/>
    <w:rsid w:val="370A6E27"/>
    <w:rsid w:val="370E3C20"/>
    <w:rsid w:val="374B0079"/>
    <w:rsid w:val="377320FF"/>
    <w:rsid w:val="379F755F"/>
    <w:rsid w:val="37E908F4"/>
    <w:rsid w:val="38146AF7"/>
    <w:rsid w:val="382705F0"/>
    <w:rsid w:val="38360444"/>
    <w:rsid w:val="38417E82"/>
    <w:rsid w:val="387742B4"/>
    <w:rsid w:val="39264495"/>
    <w:rsid w:val="393B47B6"/>
    <w:rsid w:val="39B532AE"/>
    <w:rsid w:val="3A3B1063"/>
    <w:rsid w:val="3A733F7B"/>
    <w:rsid w:val="3A8311E5"/>
    <w:rsid w:val="3AF66734"/>
    <w:rsid w:val="3B0051EA"/>
    <w:rsid w:val="3B2D17A6"/>
    <w:rsid w:val="3B451A19"/>
    <w:rsid w:val="3B4D4259"/>
    <w:rsid w:val="3B786684"/>
    <w:rsid w:val="3BE41228"/>
    <w:rsid w:val="3BFD5582"/>
    <w:rsid w:val="3C084AFC"/>
    <w:rsid w:val="3C287DA2"/>
    <w:rsid w:val="3C387E55"/>
    <w:rsid w:val="3C6821CE"/>
    <w:rsid w:val="3C782AD1"/>
    <w:rsid w:val="3C832198"/>
    <w:rsid w:val="3CC467E9"/>
    <w:rsid w:val="3D3E2D42"/>
    <w:rsid w:val="3D4001A0"/>
    <w:rsid w:val="3D6E10B8"/>
    <w:rsid w:val="3D7C46F6"/>
    <w:rsid w:val="3D8E4352"/>
    <w:rsid w:val="3DCD2FF3"/>
    <w:rsid w:val="3DD935BD"/>
    <w:rsid w:val="3E726E77"/>
    <w:rsid w:val="3E7E7792"/>
    <w:rsid w:val="3E9070D8"/>
    <w:rsid w:val="3EA122A6"/>
    <w:rsid w:val="3EEF5BDC"/>
    <w:rsid w:val="3F3C7397"/>
    <w:rsid w:val="3F7B74E8"/>
    <w:rsid w:val="3FA141F3"/>
    <w:rsid w:val="405245F7"/>
    <w:rsid w:val="405939A2"/>
    <w:rsid w:val="40C94338"/>
    <w:rsid w:val="40D40919"/>
    <w:rsid w:val="40FA418C"/>
    <w:rsid w:val="40FF0F37"/>
    <w:rsid w:val="411526BE"/>
    <w:rsid w:val="415A4D37"/>
    <w:rsid w:val="41CC2DBB"/>
    <w:rsid w:val="41D5789E"/>
    <w:rsid w:val="420C322B"/>
    <w:rsid w:val="42214B96"/>
    <w:rsid w:val="42447D4E"/>
    <w:rsid w:val="426E5C20"/>
    <w:rsid w:val="42707CD6"/>
    <w:rsid w:val="42AF57C5"/>
    <w:rsid w:val="42C64012"/>
    <w:rsid w:val="42CF1373"/>
    <w:rsid w:val="431619A8"/>
    <w:rsid w:val="437B1ECC"/>
    <w:rsid w:val="43CE2903"/>
    <w:rsid w:val="43D32954"/>
    <w:rsid w:val="43F0240F"/>
    <w:rsid w:val="446012BE"/>
    <w:rsid w:val="44F85CAD"/>
    <w:rsid w:val="45971500"/>
    <w:rsid w:val="459B0B72"/>
    <w:rsid w:val="45A41B26"/>
    <w:rsid w:val="460E7FE5"/>
    <w:rsid w:val="460F20E3"/>
    <w:rsid w:val="462974EC"/>
    <w:rsid w:val="464B6D89"/>
    <w:rsid w:val="470E64BB"/>
    <w:rsid w:val="47121E97"/>
    <w:rsid w:val="47186F64"/>
    <w:rsid w:val="47440636"/>
    <w:rsid w:val="475D64F5"/>
    <w:rsid w:val="47B6058B"/>
    <w:rsid w:val="47E57492"/>
    <w:rsid w:val="48104B9C"/>
    <w:rsid w:val="488679F0"/>
    <w:rsid w:val="48A11261"/>
    <w:rsid w:val="48AF642E"/>
    <w:rsid w:val="48BA44DB"/>
    <w:rsid w:val="48CA0BBB"/>
    <w:rsid w:val="49563AFC"/>
    <w:rsid w:val="496029DD"/>
    <w:rsid w:val="49692D1B"/>
    <w:rsid w:val="49715D74"/>
    <w:rsid w:val="49766FBB"/>
    <w:rsid w:val="49CB7D9E"/>
    <w:rsid w:val="4A090A59"/>
    <w:rsid w:val="4A6E1949"/>
    <w:rsid w:val="4A9F5D3A"/>
    <w:rsid w:val="4AA50364"/>
    <w:rsid w:val="4AA64499"/>
    <w:rsid w:val="4AF05169"/>
    <w:rsid w:val="4B334AEF"/>
    <w:rsid w:val="4B3E651E"/>
    <w:rsid w:val="4B4D1098"/>
    <w:rsid w:val="4B9906AD"/>
    <w:rsid w:val="4BA57F77"/>
    <w:rsid w:val="4C491443"/>
    <w:rsid w:val="4C4C7539"/>
    <w:rsid w:val="4C6222FA"/>
    <w:rsid w:val="4C8E5515"/>
    <w:rsid w:val="4C8F3727"/>
    <w:rsid w:val="4CCA78A1"/>
    <w:rsid w:val="4CD2770B"/>
    <w:rsid w:val="4D2940D6"/>
    <w:rsid w:val="4D3267B3"/>
    <w:rsid w:val="4D376689"/>
    <w:rsid w:val="4D486759"/>
    <w:rsid w:val="4D957E3D"/>
    <w:rsid w:val="4E1C6034"/>
    <w:rsid w:val="4E3A0EF6"/>
    <w:rsid w:val="4E46724A"/>
    <w:rsid w:val="4E5F7C94"/>
    <w:rsid w:val="4EA73847"/>
    <w:rsid w:val="4EC0624D"/>
    <w:rsid w:val="4F4B5D83"/>
    <w:rsid w:val="4F4B6571"/>
    <w:rsid w:val="4F547AE0"/>
    <w:rsid w:val="4FA72F23"/>
    <w:rsid w:val="4FE87CF7"/>
    <w:rsid w:val="4FEB6F3B"/>
    <w:rsid w:val="500243D3"/>
    <w:rsid w:val="50510F54"/>
    <w:rsid w:val="50A357D2"/>
    <w:rsid w:val="50B0404D"/>
    <w:rsid w:val="50CC731F"/>
    <w:rsid w:val="50DB30C5"/>
    <w:rsid w:val="50DC633E"/>
    <w:rsid w:val="513D3990"/>
    <w:rsid w:val="51F16F13"/>
    <w:rsid w:val="52160640"/>
    <w:rsid w:val="524C0D3E"/>
    <w:rsid w:val="525E1D5C"/>
    <w:rsid w:val="52732285"/>
    <w:rsid w:val="52A40F84"/>
    <w:rsid w:val="52AF193E"/>
    <w:rsid w:val="532F3302"/>
    <w:rsid w:val="53462E51"/>
    <w:rsid w:val="53476BA9"/>
    <w:rsid w:val="5363012A"/>
    <w:rsid w:val="53641925"/>
    <w:rsid w:val="53E940B0"/>
    <w:rsid w:val="544256CC"/>
    <w:rsid w:val="544B4732"/>
    <w:rsid w:val="547737B3"/>
    <w:rsid w:val="54A343D6"/>
    <w:rsid w:val="54B020C8"/>
    <w:rsid w:val="552E405F"/>
    <w:rsid w:val="55556324"/>
    <w:rsid w:val="55754893"/>
    <w:rsid w:val="559239E7"/>
    <w:rsid w:val="55FE1BBD"/>
    <w:rsid w:val="56432DCE"/>
    <w:rsid w:val="5677046C"/>
    <w:rsid w:val="56B750BE"/>
    <w:rsid w:val="56C76078"/>
    <w:rsid w:val="56E76456"/>
    <w:rsid w:val="57043E6A"/>
    <w:rsid w:val="576F0751"/>
    <w:rsid w:val="57A60F5E"/>
    <w:rsid w:val="57CA7747"/>
    <w:rsid w:val="57DA177D"/>
    <w:rsid w:val="581232B1"/>
    <w:rsid w:val="58136ED8"/>
    <w:rsid w:val="588E4105"/>
    <w:rsid w:val="589F274E"/>
    <w:rsid w:val="58AA703A"/>
    <w:rsid w:val="58BF2169"/>
    <w:rsid w:val="58E0315C"/>
    <w:rsid w:val="58EB5400"/>
    <w:rsid w:val="58EF4ED7"/>
    <w:rsid w:val="58F90EDD"/>
    <w:rsid w:val="58FC2E6B"/>
    <w:rsid w:val="59262F20"/>
    <w:rsid w:val="59322C81"/>
    <w:rsid w:val="595221E6"/>
    <w:rsid w:val="59B767D4"/>
    <w:rsid w:val="59CD6696"/>
    <w:rsid w:val="5A12289D"/>
    <w:rsid w:val="5A300044"/>
    <w:rsid w:val="5AE16B1C"/>
    <w:rsid w:val="5B4744A8"/>
    <w:rsid w:val="5B8A79BF"/>
    <w:rsid w:val="5C977F34"/>
    <w:rsid w:val="5CA963AD"/>
    <w:rsid w:val="5CAB7C2D"/>
    <w:rsid w:val="5CAE6E20"/>
    <w:rsid w:val="5CC0249F"/>
    <w:rsid w:val="5CCC17DD"/>
    <w:rsid w:val="5CD46606"/>
    <w:rsid w:val="5D8639BC"/>
    <w:rsid w:val="5DB155B5"/>
    <w:rsid w:val="5DBB5D65"/>
    <w:rsid w:val="5DF332C4"/>
    <w:rsid w:val="5E0E053A"/>
    <w:rsid w:val="5E7F79B1"/>
    <w:rsid w:val="5E8C5AB3"/>
    <w:rsid w:val="5EA81E19"/>
    <w:rsid w:val="5EA82F5D"/>
    <w:rsid w:val="5EB17C2C"/>
    <w:rsid w:val="5EDB4154"/>
    <w:rsid w:val="5EDF036C"/>
    <w:rsid w:val="5F0A2E4A"/>
    <w:rsid w:val="5F301E04"/>
    <w:rsid w:val="5F95115F"/>
    <w:rsid w:val="5FB85519"/>
    <w:rsid w:val="6007190D"/>
    <w:rsid w:val="60191BB5"/>
    <w:rsid w:val="604914D9"/>
    <w:rsid w:val="60A53CD5"/>
    <w:rsid w:val="60DA18BA"/>
    <w:rsid w:val="611609BF"/>
    <w:rsid w:val="61313724"/>
    <w:rsid w:val="6148653B"/>
    <w:rsid w:val="61776AD8"/>
    <w:rsid w:val="617C2866"/>
    <w:rsid w:val="61820E4E"/>
    <w:rsid w:val="618B7B3E"/>
    <w:rsid w:val="61CF0F11"/>
    <w:rsid w:val="62225B8B"/>
    <w:rsid w:val="622A5139"/>
    <w:rsid w:val="622C22C5"/>
    <w:rsid w:val="62755C0D"/>
    <w:rsid w:val="627B2B77"/>
    <w:rsid w:val="62F77CE6"/>
    <w:rsid w:val="63344DB8"/>
    <w:rsid w:val="634A2CF1"/>
    <w:rsid w:val="635051A2"/>
    <w:rsid w:val="63B348B2"/>
    <w:rsid w:val="63C43652"/>
    <w:rsid w:val="63D25B0A"/>
    <w:rsid w:val="63E97B59"/>
    <w:rsid w:val="64375072"/>
    <w:rsid w:val="644C1696"/>
    <w:rsid w:val="64884F4B"/>
    <w:rsid w:val="64C47C0A"/>
    <w:rsid w:val="652E1513"/>
    <w:rsid w:val="656874A6"/>
    <w:rsid w:val="66160AF6"/>
    <w:rsid w:val="66257188"/>
    <w:rsid w:val="66A44448"/>
    <w:rsid w:val="67AC546F"/>
    <w:rsid w:val="68E27563"/>
    <w:rsid w:val="69010D1E"/>
    <w:rsid w:val="6923586C"/>
    <w:rsid w:val="6937684E"/>
    <w:rsid w:val="697A6D19"/>
    <w:rsid w:val="69916DA1"/>
    <w:rsid w:val="699E6259"/>
    <w:rsid w:val="69F94784"/>
    <w:rsid w:val="6A287F42"/>
    <w:rsid w:val="6A31613B"/>
    <w:rsid w:val="6AA8021C"/>
    <w:rsid w:val="6AB05E98"/>
    <w:rsid w:val="6AE97545"/>
    <w:rsid w:val="6B0B7C00"/>
    <w:rsid w:val="6B3335B6"/>
    <w:rsid w:val="6B510922"/>
    <w:rsid w:val="6BB32473"/>
    <w:rsid w:val="6BCE753D"/>
    <w:rsid w:val="6BD555E2"/>
    <w:rsid w:val="6BE311D0"/>
    <w:rsid w:val="6C0027BF"/>
    <w:rsid w:val="6C0A4EA3"/>
    <w:rsid w:val="6C2532C7"/>
    <w:rsid w:val="6C5051FA"/>
    <w:rsid w:val="6D0C4B3A"/>
    <w:rsid w:val="6D79229E"/>
    <w:rsid w:val="6DC06AA0"/>
    <w:rsid w:val="6E853945"/>
    <w:rsid w:val="6E9E1E77"/>
    <w:rsid w:val="6EAC4C8A"/>
    <w:rsid w:val="6EC41C6F"/>
    <w:rsid w:val="6EEA4871"/>
    <w:rsid w:val="6EEE0DE9"/>
    <w:rsid w:val="6F050468"/>
    <w:rsid w:val="6F1572A0"/>
    <w:rsid w:val="6F1E5934"/>
    <w:rsid w:val="6F723864"/>
    <w:rsid w:val="6F863803"/>
    <w:rsid w:val="6F9C3EE9"/>
    <w:rsid w:val="6FB937B5"/>
    <w:rsid w:val="6FBD5F33"/>
    <w:rsid w:val="6FEE13C9"/>
    <w:rsid w:val="6FF04F97"/>
    <w:rsid w:val="6FF17888"/>
    <w:rsid w:val="7014350F"/>
    <w:rsid w:val="708F6BDE"/>
    <w:rsid w:val="70BA5016"/>
    <w:rsid w:val="7102686B"/>
    <w:rsid w:val="71121808"/>
    <w:rsid w:val="713B0267"/>
    <w:rsid w:val="71431C84"/>
    <w:rsid w:val="717B1A3A"/>
    <w:rsid w:val="717D71FD"/>
    <w:rsid w:val="718F0794"/>
    <w:rsid w:val="71A570AA"/>
    <w:rsid w:val="71E37512"/>
    <w:rsid w:val="7213050F"/>
    <w:rsid w:val="72222DFD"/>
    <w:rsid w:val="724C7A91"/>
    <w:rsid w:val="725315B0"/>
    <w:rsid w:val="72D7490D"/>
    <w:rsid w:val="73213AD0"/>
    <w:rsid w:val="73A12D54"/>
    <w:rsid w:val="73A722CC"/>
    <w:rsid w:val="73C4473E"/>
    <w:rsid w:val="73EC7A0B"/>
    <w:rsid w:val="740F0C7A"/>
    <w:rsid w:val="741D578E"/>
    <w:rsid w:val="74394792"/>
    <w:rsid w:val="74403B5A"/>
    <w:rsid w:val="744C6042"/>
    <w:rsid w:val="749025BF"/>
    <w:rsid w:val="74A81B9D"/>
    <w:rsid w:val="75491D1B"/>
    <w:rsid w:val="756070AA"/>
    <w:rsid w:val="75736B47"/>
    <w:rsid w:val="75D01B7D"/>
    <w:rsid w:val="76067792"/>
    <w:rsid w:val="76390351"/>
    <w:rsid w:val="76435E29"/>
    <w:rsid w:val="76A81C6A"/>
    <w:rsid w:val="76F830C0"/>
    <w:rsid w:val="77324FE7"/>
    <w:rsid w:val="77404436"/>
    <w:rsid w:val="777F1434"/>
    <w:rsid w:val="77927508"/>
    <w:rsid w:val="77B73BDF"/>
    <w:rsid w:val="78C85655"/>
    <w:rsid w:val="78E15EBF"/>
    <w:rsid w:val="78EA00BE"/>
    <w:rsid w:val="78F02E8A"/>
    <w:rsid w:val="795549F5"/>
    <w:rsid w:val="79655078"/>
    <w:rsid w:val="79715805"/>
    <w:rsid w:val="79951B0D"/>
    <w:rsid w:val="79BA64DB"/>
    <w:rsid w:val="79BF358F"/>
    <w:rsid w:val="79C75EDC"/>
    <w:rsid w:val="7A003CEC"/>
    <w:rsid w:val="7AEE0CA6"/>
    <w:rsid w:val="7B551252"/>
    <w:rsid w:val="7BD3437F"/>
    <w:rsid w:val="7BD35589"/>
    <w:rsid w:val="7BE217EA"/>
    <w:rsid w:val="7C44450D"/>
    <w:rsid w:val="7C45732F"/>
    <w:rsid w:val="7CAB6B83"/>
    <w:rsid w:val="7CD622BF"/>
    <w:rsid w:val="7D23702C"/>
    <w:rsid w:val="7D70760B"/>
    <w:rsid w:val="7D921593"/>
    <w:rsid w:val="7DB118D4"/>
    <w:rsid w:val="7DB5552F"/>
    <w:rsid w:val="7DBB001A"/>
    <w:rsid w:val="7DEC5B00"/>
    <w:rsid w:val="7E1B71B1"/>
    <w:rsid w:val="7E53674F"/>
    <w:rsid w:val="7E8116C5"/>
    <w:rsid w:val="7E8278F8"/>
    <w:rsid w:val="7EB5782A"/>
    <w:rsid w:val="7EDD07A2"/>
    <w:rsid w:val="7EE846D1"/>
    <w:rsid w:val="7FBC7ADB"/>
    <w:rsid w:val="7FD178C3"/>
    <w:rsid w:val="7FED65C8"/>
    <w:rsid w:val="B5DF9603"/>
    <w:rsid w:val="F5B2E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nhideWhenUsed="0" w:uiPriority="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99" w:name="Note Heading"/>
    <w:lsdException w:qFormat="1" w:uiPriority="99"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1"/>
    <w:basedOn w:val="1"/>
    <w:next w:val="1"/>
    <w:link w:val="4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7"/>
    <w:qFormat/>
    <w:uiPriority w:val="0"/>
    <w:pPr>
      <w:keepNext/>
      <w:keepLines/>
      <w:spacing w:line="416" w:lineRule="auto"/>
      <w:jc w:val="center"/>
      <w:outlineLvl w:val="1"/>
    </w:pPr>
    <w:rPr>
      <w:rFonts w:ascii="Cambria" w:hAnsi="Cambria"/>
      <w:b/>
      <w:bCs/>
      <w:kern w:val="0"/>
      <w:sz w:val="32"/>
      <w:szCs w:val="32"/>
    </w:rPr>
  </w:style>
  <w:style w:type="paragraph" w:styleId="4">
    <w:name w:val="heading 3"/>
    <w:basedOn w:val="1"/>
    <w:next w:val="1"/>
    <w:link w:val="48"/>
    <w:qFormat/>
    <w:uiPriority w:val="0"/>
    <w:pPr>
      <w:keepNext/>
      <w:keepLines/>
      <w:spacing w:before="260" w:after="260" w:line="416" w:lineRule="auto"/>
      <w:outlineLvl w:val="2"/>
    </w:pPr>
    <w:rPr>
      <w:b/>
      <w:bCs/>
      <w:sz w:val="32"/>
      <w:szCs w:val="32"/>
    </w:rPr>
  </w:style>
  <w:style w:type="paragraph" w:styleId="5">
    <w:name w:val="heading 4"/>
    <w:basedOn w:val="1"/>
    <w:next w:val="1"/>
    <w:link w:val="4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beforeLines="0" w:after="290" w:afterLines="0" w:line="372" w:lineRule="auto"/>
      <w:outlineLvl w:val="4"/>
    </w:pPr>
    <w:rPr>
      <w:b/>
      <w:bCs/>
      <w:sz w:val="28"/>
      <w:szCs w:val="28"/>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qFormat/>
    <w:uiPriority w:val="0"/>
    <w:pPr>
      <w:ind w:left="1260"/>
      <w:jc w:val="left"/>
    </w:pPr>
    <w:rPr>
      <w:sz w:val="18"/>
      <w:szCs w:val="18"/>
    </w:rPr>
  </w:style>
  <w:style w:type="paragraph" w:styleId="8">
    <w:name w:val="Normal Indent"/>
    <w:basedOn w:val="1"/>
    <w:qFormat/>
    <w:uiPriority w:val="0"/>
    <w:pPr>
      <w:widowControl/>
      <w:ind w:firstLine="420"/>
      <w:jc w:val="left"/>
    </w:pPr>
    <w:rPr>
      <w:kern w:val="0"/>
    </w:rPr>
  </w:style>
  <w:style w:type="paragraph" w:styleId="9">
    <w:name w:val="Document Map"/>
    <w:basedOn w:val="1"/>
    <w:link w:val="50"/>
    <w:unhideWhenUsed/>
    <w:qFormat/>
    <w:uiPriority w:val="0"/>
    <w:rPr>
      <w:rFonts w:ascii="宋体"/>
      <w:kern w:val="0"/>
      <w:sz w:val="18"/>
      <w:szCs w:val="18"/>
    </w:rPr>
  </w:style>
  <w:style w:type="paragraph" w:styleId="10">
    <w:name w:val="annotation text"/>
    <w:basedOn w:val="1"/>
    <w:semiHidden/>
    <w:unhideWhenUsed/>
    <w:qFormat/>
    <w:uiPriority w:val="99"/>
    <w:pPr>
      <w:jc w:val="left"/>
    </w:pPr>
  </w:style>
  <w:style w:type="paragraph" w:styleId="11">
    <w:name w:val="Body Text 3"/>
    <w:basedOn w:val="1"/>
    <w:link w:val="51"/>
    <w:qFormat/>
    <w:uiPriority w:val="0"/>
    <w:pPr>
      <w:widowControl/>
      <w:ind w:right="-108"/>
    </w:pPr>
    <w:rPr>
      <w:b/>
    </w:rPr>
  </w:style>
  <w:style w:type="paragraph" w:styleId="12">
    <w:name w:val="Body Text"/>
    <w:basedOn w:val="1"/>
    <w:next w:val="1"/>
    <w:link w:val="52"/>
    <w:qFormat/>
    <w:uiPriority w:val="0"/>
    <w:pPr>
      <w:spacing w:after="120"/>
    </w:pPr>
    <w:rPr>
      <w:sz w:val="21"/>
    </w:rPr>
  </w:style>
  <w:style w:type="paragraph" w:styleId="13">
    <w:name w:val="Body Text Indent"/>
    <w:basedOn w:val="1"/>
    <w:link w:val="53"/>
    <w:qFormat/>
    <w:uiPriority w:val="0"/>
    <w:pPr>
      <w:spacing w:after="156" w:afterLines="50" w:line="360" w:lineRule="exact"/>
      <w:ind w:firstLine="480" w:firstLineChars="200"/>
    </w:pPr>
    <w:rPr>
      <w:rFonts w:ascii="宋体" w:hAnsi="宋体"/>
      <w:szCs w:val="24"/>
    </w:rPr>
  </w:style>
  <w:style w:type="paragraph" w:styleId="14">
    <w:name w:val="Block Text"/>
    <w:basedOn w:val="1"/>
    <w:qFormat/>
    <w:uiPriority w:val="0"/>
    <w:pPr>
      <w:spacing w:line="480" w:lineRule="auto"/>
      <w:ind w:left="519" w:leftChars="133" w:right="-62" w:hanging="240" w:hangingChars="100"/>
    </w:pPr>
    <w:rPr>
      <w:rFonts w:hint="eastAsia" w:ascii="宋体" w:hAnsi="宋体"/>
    </w:rPr>
  </w:style>
  <w:style w:type="paragraph" w:styleId="15">
    <w:name w:val="index 4"/>
    <w:basedOn w:val="1"/>
    <w:next w:val="1"/>
    <w:semiHidden/>
    <w:qFormat/>
    <w:uiPriority w:val="0"/>
    <w:pPr>
      <w:ind w:left="600" w:leftChars="600"/>
    </w:pPr>
    <w:rPr>
      <w:sz w:val="21"/>
      <w:szCs w:val="24"/>
    </w:rPr>
  </w:style>
  <w:style w:type="paragraph" w:styleId="16">
    <w:name w:val="toc 5"/>
    <w:basedOn w:val="1"/>
    <w:next w:val="1"/>
    <w:qFormat/>
    <w:uiPriority w:val="0"/>
    <w:pPr>
      <w:ind w:left="840"/>
      <w:jc w:val="left"/>
    </w:pPr>
    <w:rPr>
      <w:sz w:val="18"/>
      <w:szCs w:val="18"/>
    </w:rPr>
  </w:style>
  <w:style w:type="paragraph" w:styleId="17">
    <w:name w:val="toc 3"/>
    <w:basedOn w:val="1"/>
    <w:next w:val="1"/>
    <w:qFormat/>
    <w:uiPriority w:val="39"/>
    <w:pPr>
      <w:ind w:left="420"/>
      <w:jc w:val="left"/>
    </w:pPr>
    <w:rPr>
      <w:i/>
      <w:iCs/>
      <w:sz w:val="20"/>
    </w:rPr>
  </w:style>
  <w:style w:type="paragraph" w:styleId="18">
    <w:name w:val="Plain Text"/>
    <w:basedOn w:val="1"/>
    <w:link w:val="54"/>
    <w:qFormat/>
    <w:uiPriority w:val="0"/>
    <w:rPr>
      <w:rFonts w:ascii="宋体" w:hAnsi="Courier New"/>
      <w:sz w:val="21"/>
      <w:szCs w:val="21"/>
    </w:rPr>
  </w:style>
  <w:style w:type="paragraph" w:styleId="19">
    <w:name w:val="toc 8"/>
    <w:basedOn w:val="1"/>
    <w:next w:val="1"/>
    <w:qFormat/>
    <w:uiPriority w:val="0"/>
    <w:pPr>
      <w:ind w:left="1470"/>
      <w:jc w:val="left"/>
    </w:pPr>
    <w:rPr>
      <w:sz w:val="18"/>
      <w:szCs w:val="18"/>
    </w:rPr>
  </w:style>
  <w:style w:type="paragraph" w:styleId="20">
    <w:name w:val="Date"/>
    <w:basedOn w:val="1"/>
    <w:next w:val="1"/>
    <w:link w:val="55"/>
    <w:qFormat/>
    <w:uiPriority w:val="0"/>
    <w:pPr>
      <w:ind w:left="100" w:leftChars="2500"/>
    </w:pPr>
    <w:rPr>
      <w:sz w:val="21"/>
    </w:rPr>
  </w:style>
  <w:style w:type="paragraph" w:styleId="21">
    <w:name w:val="Body Text Indent 2"/>
    <w:basedOn w:val="1"/>
    <w:link w:val="56"/>
    <w:qFormat/>
    <w:uiPriority w:val="0"/>
    <w:pPr>
      <w:spacing w:afterLines="50" w:line="300" w:lineRule="exact"/>
      <w:ind w:firstLine="480" w:firstLineChars="200"/>
    </w:pPr>
    <w:rPr>
      <w:color w:val="FF0000"/>
      <w:kern w:val="0"/>
      <w:szCs w:val="24"/>
    </w:rPr>
  </w:style>
  <w:style w:type="paragraph" w:styleId="22">
    <w:name w:val="Balloon Text"/>
    <w:basedOn w:val="1"/>
    <w:link w:val="57"/>
    <w:unhideWhenUsed/>
    <w:qFormat/>
    <w:uiPriority w:val="0"/>
    <w:rPr>
      <w:kern w:val="0"/>
      <w:sz w:val="18"/>
      <w:szCs w:val="18"/>
    </w:rPr>
  </w:style>
  <w:style w:type="paragraph" w:styleId="23">
    <w:name w:val="footer"/>
    <w:basedOn w:val="1"/>
    <w:link w:val="58"/>
    <w:qFormat/>
    <w:uiPriority w:val="99"/>
    <w:pPr>
      <w:tabs>
        <w:tab w:val="center" w:pos="4153"/>
        <w:tab w:val="right" w:pos="8306"/>
      </w:tabs>
      <w:snapToGrid w:val="0"/>
      <w:jc w:val="left"/>
    </w:pPr>
    <w:rPr>
      <w:sz w:val="18"/>
      <w:szCs w:val="18"/>
    </w:rPr>
  </w:style>
  <w:style w:type="paragraph" w:styleId="24">
    <w:name w:val="header"/>
    <w:basedOn w:val="1"/>
    <w:link w:val="59"/>
    <w:qFormat/>
    <w:uiPriority w:val="99"/>
    <w:pPr>
      <w:pBdr>
        <w:bottom w:val="single" w:color="auto" w:sz="6" w:space="1"/>
      </w:pBdr>
      <w:tabs>
        <w:tab w:val="center" w:pos="4153"/>
        <w:tab w:val="right" w:pos="8306"/>
      </w:tabs>
      <w:snapToGrid w:val="0"/>
      <w:jc w:val="center"/>
    </w:pPr>
    <w:rPr>
      <w:sz w:val="18"/>
      <w:szCs w:val="18"/>
    </w:rPr>
  </w:style>
  <w:style w:type="paragraph" w:styleId="25">
    <w:name w:val="toc 1"/>
    <w:basedOn w:val="1"/>
    <w:next w:val="1"/>
    <w:qFormat/>
    <w:uiPriority w:val="39"/>
    <w:pPr>
      <w:spacing w:before="120" w:after="120"/>
      <w:jc w:val="left"/>
    </w:pPr>
    <w:rPr>
      <w:b/>
      <w:bCs/>
      <w:caps/>
      <w:sz w:val="20"/>
    </w:rPr>
  </w:style>
  <w:style w:type="paragraph" w:styleId="26">
    <w:name w:val="toc 4"/>
    <w:basedOn w:val="1"/>
    <w:next w:val="1"/>
    <w:qFormat/>
    <w:uiPriority w:val="39"/>
    <w:pPr>
      <w:ind w:left="630"/>
      <w:jc w:val="left"/>
    </w:pPr>
    <w:rPr>
      <w:sz w:val="18"/>
      <w:szCs w:val="18"/>
    </w:rPr>
  </w:style>
  <w:style w:type="paragraph" w:styleId="27">
    <w:name w:val="toc 6"/>
    <w:basedOn w:val="1"/>
    <w:next w:val="1"/>
    <w:qFormat/>
    <w:uiPriority w:val="0"/>
    <w:pPr>
      <w:ind w:left="1050"/>
      <w:jc w:val="left"/>
    </w:pPr>
    <w:rPr>
      <w:sz w:val="18"/>
      <w:szCs w:val="18"/>
    </w:rPr>
  </w:style>
  <w:style w:type="paragraph" w:styleId="28">
    <w:name w:val="Body Text Indent 3"/>
    <w:basedOn w:val="1"/>
    <w:link w:val="60"/>
    <w:qFormat/>
    <w:uiPriority w:val="0"/>
    <w:pPr>
      <w:spacing w:line="480" w:lineRule="atLeast"/>
      <w:ind w:firstLine="570"/>
    </w:pPr>
    <w:rPr>
      <w:rFonts w:ascii="宋体" w:hAnsi="宋体"/>
      <w:sz w:val="32"/>
    </w:rPr>
  </w:style>
  <w:style w:type="paragraph" w:styleId="29">
    <w:name w:val="toc 2"/>
    <w:basedOn w:val="1"/>
    <w:next w:val="1"/>
    <w:qFormat/>
    <w:uiPriority w:val="39"/>
    <w:pPr>
      <w:ind w:left="210"/>
      <w:jc w:val="left"/>
    </w:pPr>
    <w:rPr>
      <w:smallCaps/>
      <w:sz w:val="20"/>
    </w:rPr>
  </w:style>
  <w:style w:type="paragraph" w:styleId="30">
    <w:name w:val="toc 9"/>
    <w:basedOn w:val="1"/>
    <w:next w:val="1"/>
    <w:qFormat/>
    <w:uiPriority w:val="0"/>
    <w:pPr>
      <w:ind w:left="1680"/>
      <w:jc w:val="left"/>
    </w:pPr>
    <w:rPr>
      <w:sz w:val="18"/>
      <w:szCs w:val="18"/>
    </w:rPr>
  </w:style>
  <w:style w:type="paragraph" w:styleId="31">
    <w:name w:val="Body Text 2"/>
    <w:basedOn w:val="1"/>
    <w:unhideWhenUsed/>
    <w:qFormat/>
    <w:uiPriority w:val="99"/>
    <w:pPr>
      <w:spacing w:after="120" w:line="480" w:lineRule="auto"/>
    </w:pPr>
  </w:style>
  <w:style w:type="paragraph" w:styleId="32">
    <w:name w:val="HTML Preformatted"/>
    <w:basedOn w:val="1"/>
    <w:link w:val="6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Cs w:val="24"/>
    </w:rPr>
  </w:style>
  <w:style w:type="paragraph" w:styleId="33">
    <w:name w:val="Normal (Web)"/>
    <w:basedOn w:val="1"/>
    <w:qFormat/>
    <w:uiPriority w:val="99"/>
    <w:rPr>
      <w:rFonts w:ascii="宋体" w:hAnsi="宋体" w:cs="宋体"/>
    </w:rPr>
  </w:style>
  <w:style w:type="paragraph" w:styleId="34">
    <w:name w:val="Title"/>
    <w:basedOn w:val="1"/>
    <w:qFormat/>
    <w:uiPriority w:val="0"/>
    <w:pPr>
      <w:jc w:val="center"/>
    </w:pPr>
    <w:rPr>
      <w:kern w:val="0"/>
      <w:sz w:val="30"/>
    </w:rPr>
  </w:style>
  <w:style w:type="paragraph" w:styleId="35">
    <w:name w:val="Body Text First Indent"/>
    <w:basedOn w:val="12"/>
    <w:next w:val="36"/>
    <w:qFormat/>
    <w:uiPriority w:val="0"/>
    <w:pPr>
      <w:ind w:firstLine="420" w:firstLineChars="100"/>
    </w:pPr>
  </w:style>
  <w:style w:type="paragraph" w:styleId="36">
    <w:name w:val="Body Text First Indent 2"/>
    <w:basedOn w:val="13"/>
    <w:qFormat/>
    <w:uiPriority w:val="99"/>
    <w:pPr>
      <w:spacing w:after="120"/>
      <w:ind w:left="420" w:leftChars="200" w:firstLine="420"/>
      <w:jc w:val="left"/>
    </w:pPr>
    <w:rPr>
      <w:sz w:val="20"/>
    </w:rPr>
  </w:style>
  <w:style w:type="table" w:styleId="38">
    <w:name w:val="Table Grid"/>
    <w:basedOn w:val="3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qFormat/>
    <w:uiPriority w:val="22"/>
    <w:rPr>
      <w:b/>
    </w:rPr>
  </w:style>
  <w:style w:type="character" w:styleId="41">
    <w:name w:val="page number"/>
    <w:basedOn w:val="39"/>
    <w:qFormat/>
    <w:uiPriority w:val="99"/>
  </w:style>
  <w:style w:type="character" w:styleId="42">
    <w:name w:val="FollowedHyperlink"/>
    <w:basedOn w:val="39"/>
    <w:qFormat/>
    <w:uiPriority w:val="99"/>
    <w:rPr>
      <w:color w:val="800080"/>
      <w:u w:val="single"/>
    </w:rPr>
  </w:style>
  <w:style w:type="character" w:styleId="43">
    <w:name w:val="Emphasis"/>
    <w:qFormat/>
    <w:uiPriority w:val="20"/>
    <w:rPr>
      <w:i/>
      <w:iCs/>
    </w:rPr>
  </w:style>
  <w:style w:type="character" w:styleId="44">
    <w:name w:val="Hyperlink"/>
    <w:basedOn w:val="39"/>
    <w:qFormat/>
    <w:uiPriority w:val="99"/>
    <w:rPr>
      <w:rFonts w:ascii="宋体" w:hAnsi="宋体" w:eastAsia="宋体"/>
      <w:b/>
      <w:color w:val="0000FF"/>
      <w:kern w:val="2"/>
      <w:sz w:val="24"/>
      <w:szCs w:val="24"/>
      <w:u w:val="single"/>
      <w:lang w:val="en-US" w:eastAsia="zh-CN" w:bidi="ar-SA"/>
    </w:rPr>
  </w:style>
  <w:style w:type="paragraph" w:customStyle="1" w:styleId="45">
    <w:name w:val="No Spacing1"/>
    <w:qFormat/>
    <w:uiPriority w:val="0"/>
    <w:pPr>
      <w:widowControl w:val="0"/>
      <w:jc w:val="both"/>
    </w:pPr>
    <w:rPr>
      <w:rFonts w:ascii="Calibri" w:hAnsi="Calibri" w:eastAsia="宋体" w:cs="Times New Roman"/>
      <w:kern w:val="2"/>
      <w:sz w:val="21"/>
      <w:szCs w:val="22"/>
      <w:lang w:val="en-US" w:eastAsia="zh-CN" w:bidi="ar-SA"/>
    </w:rPr>
  </w:style>
  <w:style w:type="character" w:customStyle="1" w:styleId="46">
    <w:name w:val="标题 1 字符"/>
    <w:basedOn w:val="39"/>
    <w:link w:val="2"/>
    <w:qFormat/>
    <w:uiPriority w:val="0"/>
    <w:rPr>
      <w:b/>
      <w:bCs/>
      <w:kern w:val="44"/>
      <w:sz w:val="44"/>
      <w:szCs w:val="44"/>
    </w:rPr>
  </w:style>
  <w:style w:type="character" w:customStyle="1" w:styleId="47">
    <w:name w:val="标题 2 字符"/>
    <w:link w:val="3"/>
    <w:qFormat/>
    <w:uiPriority w:val="0"/>
    <w:rPr>
      <w:rFonts w:ascii="Cambria" w:hAnsi="Cambria"/>
      <w:b/>
      <w:bCs/>
      <w:sz w:val="32"/>
      <w:szCs w:val="32"/>
    </w:rPr>
  </w:style>
  <w:style w:type="character" w:customStyle="1" w:styleId="48">
    <w:name w:val="标题 3 字符"/>
    <w:link w:val="4"/>
    <w:qFormat/>
    <w:uiPriority w:val="0"/>
    <w:rPr>
      <w:b/>
      <w:bCs/>
      <w:kern w:val="2"/>
      <w:sz w:val="32"/>
      <w:szCs w:val="32"/>
    </w:rPr>
  </w:style>
  <w:style w:type="character" w:customStyle="1" w:styleId="49">
    <w:name w:val="标题 4 字符"/>
    <w:basedOn w:val="39"/>
    <w:link w:val="5"/>
    <w:qFormat/>
    <w:uiPriority w:val="0"/>
    <w:rPr>
      <w:rFonts w:ascii="Arial" w:hAnsi="Arial" w:eastAsia="黑体"/>
      <w:b/>
      <w:bCs/>
      <w:kern w:val="2"/>
      <w:sz w:val="28"/>
      <w:szCs w:val="28"/>
    </w:rPr>
  </w:style>
  <w:style w:type="character" w:customStyle="1" w:styleId="50">
    <w:name w:val="文档结构图 字符"/>
    <w:basedOn w:val="39"/>
    <w:link w:val="9"/>
    <w:qFormat/>
    <w:uiPriority w:val="0"/>
    <w:rPr>
      <w:rFonts w:ascii="宋体"/>
      <w:sz w:val="18"/>
      <w:szCs w:val="18"/>
    </w:rPr>
  </w:style>
  <w:style w:type="character" w:customStyle="1" w:styleId="51">
    <w:name w:val="正文文本 3 字符"/>
    <w:basedOn w:val="39"/>
    <w:link w:val="11"/>
    <w:qFormat/>
    <w:uiPriority w:val="0"/>
    <w:rPr>
      <w:b/>
      <w:kern w:val="2"/>
      <w:sz w:val="24"/>
    </w:rPr>
  </w:style>
  <w:style w:type="character" w:customStyle="1" w:styleId="52">
    <w:name w:val="正文文本 字符"/>
    <w:basedOn w:val="39"/>
    <w:link w:val="12"/>
    <w:qFormat/>
    <w:uiPriority w:val="0"/>
    <w:rPr>
      <w:kern w:val="2"/>
      <w:sz w:val="21"/>
    </w:rPr>
  </w:style>
  <w:style w:type="character" w:customStyle="1" w:styleId="53">
    <w:name w:val="正文文本缩进 字符"/>
    <w:basedOn w:val="39"/>
    <w:link w:val="13"/>
    <w:qFormat/>
    <w:uiPriority w:val="0"/>
    <w:rPr>
      <w:rFonts w:ascii="宋体" w:hAnsi="宋体"/>
      <w:kern w:val="2"/>
      <w:sz w:val="24"/>
      <w:szCs w:val="24"/>
    </w:rPr>
  </w:style>
  <w:style w:type="character" w:customStyle="1" w:styleId="54">
    <w:name w:val="纯文本 字符"/>
    <w:basedOn w:val="39"/>
    <w:link w:val="18"/>
    <w:qFormat/>
    <w:uiPriority w:val="0"/>
    <w:rPr>
      <w:rFonts w:ascii="宋体" w:hAnsi="Courier New"/>
      <w:kern w:val="2"/>
      <w:sz w:val="21"/>
      <w:szCs w:val="21"/>
    </w:rPr>
  </w:style>
  <w:style w:type="character" w:customStyle="1" w:styleId="55">
    <w:name w:val="日期 字符"/>
    <w:basedOn w:val="39"/>
    <w:link w:val="20"/>
    <w:qFormat/>
    <w:uiPriority w:val="0"/>
    <w:rPr>
      <w:kern w:val="2"/>
      <w:sz w:val="21"/>
    </w:rPr>
  </w:style>
  <w:style w:type="character" w:customStyle="1" w:styleId="56">
    <w:name w:val="正文文本缩进 2 字符"/>
    <w:basedOn w:val="39"/>
    <w:link w:val="21"/>
    <w:qFormat/>
    <w:uiPriority w:val="0"/>
    <w:rPr>
      <w:color w:val="FF0000"/>
      <w:sz w:val="24"/>
      <w:szCs w:val="24"/>
    </w:rPr>
  </w:style>
  <w:style w:type="character" w:customStyle="1" w:styleId="57">
    <w:name w:val="批注框文本 字符"/>
    <w:basedOn w:val="39"/>
    <w:link w:val="22"/>
    <w:qFormat/>
    <w:uiPriority w:val="0"/>
    <w:rPr>
      <w:sz w:val="18"/>
      <w:szCs w:val="18"/>
    </w:rPr>
  </w:style>
  <w:style w:type="character" w:customStyle="1" w:styleId="58">
    <w:name w:val="页脚 字符"/>
    <w:link w:val="23"/>
    <w:qFormat/>
    <w:uiPriority w:val="99"/>
    <w:rPr>
      <w:kern w:val="2"/>
      <w:sz w:val="18"/>
      <w:szCs w:val="18"/>
    </w:rPr>
  </w:style>
  <w:style w:type="character" w:customStyle="1" w:styleId="59">
    <w:name w:val="页眉 字符"/>
    <w:link w:val="24"/>
    <w:qFormat/>
    <w:uiPriority w:val="99"/>
    <w:rPr>
      <w:kern w:val="2"/>
      <w:sz w:val="18"/>
      <w:szCs w:val="18"/>
    </w:rPr>
  </w:style>
  <w:style w:type="character" w:customStyle="1" w:styleId="60">
    <w:name w:val="正文文本缩进 3 字符"/>
    <w:basedOn w:val="39"/>
    <w:link w:val="28"/>
    <w:qFormat/>
    <w:uiPriority w:val="0"/>
    <w:rPr>
      <w:rFonts w:ascii="宋体" w:hAnsi="宋体"/>
      <w:kern w:val="2"/>
      <w:sz w:val="32"/>
    </w:rPr>
  </w:style>
  <w:style w:type="character" w:customStyle="1" w:styleId="61">
    <w:name w:val="HTML 预设格式 字符"/>
    <w:basedOn w:val="39"/>
    <w:link w:val="32"/>
    <w:qFormat/>
    <w:uiPriority w:val="0"/>
    <w:rPr>
      <w:rFonts w:ascii="Arial" w:hAnsi="Arial"/>
      <w:sz w:val="24"/>
      <w:szCs w:val="24"/>
    </w:rPr>
  </w:style>
  <w:style w:type="character" w:customStyle="1" w:styleId="62">
    <w:name w:val="param-name"/>
    <w:basedOn w:val="39"/>
    <w:qFormat/>
    <w:uiPriority w:val="0"/>
  </w:style>
  <w:style w:type="character" w:customStyle="1" w:styleId="63">
    <w:name w:val="font01"/>
    <w:qFormat/>
    <w:uiPriority w:val="0"/>
    <w:rPr>
      <w:rFonts w:hint="eastAsia" w:ascii="宋体" w:hAnsi="宋体" w:eastAsia="宋体" w:cs="宋体"/>
      <w:color w:val="000000"/>
      <w:sz w:val="18"/>
      <w:szCs w:val="18"/>
      <w:u w:val="none"/>
    </w:rPr>
  </w:style>
  <w:style w:type="character" w:customStyle="1" w:styleId="64">
    <w:name w:val="font71"/>
    <w:basedOn w:val="39"/>
    <w:qFormat/>
    <w:uiPriority w:val="0"/>
    <w:rPr>
      <w:rFonts w:hint="eastAsia" w:ascii="宋体" w:hAnsi="宋体" w:eastAsia="宋体" w:cs="宋体"/>
      <w:color w:val="000000"/>
      <w:sz w:val="20"/>
      <w:szCs w:val="20"/>
      <w:u w:val="none"/>
    </w:rPr>
  </w:style>
  <w:style w:type="character" w:customStyle="1" w:styleId="65">
    <w:name w:val="无间隔 字符"/>
    <w:link w:val="66"/>
    <w:qFormat/>
    <w:uiPriority w:val="1"/>
    <w:rPr>
      <w:sz w:val="22"/>
      <w:szCs w:val="22"/>
      <w:lang w:val="en-US" w:eastAsia="zh-CN" w:bidi="ar-SA"/>
    </w:rPr>
  </w:style>
  <w:style w:type="paragraph" w:styleId="66">
    <w:name w:val="No Spacing"/>
    <w:link w:val="65"/>
    <w:qFormat/>
    <w:uiPriority w:val="1"/>
    <w:rPr>
      <w:rFonts w:ascii="Calibri" w:hAnsi="Calibri" w:eastAsia="宋体" w:cs="Times New Roman"/>
      <w:sz w:val="22"/>
      <w:szCs w:val="22"/>
      <w:lang w:val="en-US" w:eastAsia="zh-CN" w:bidi="ar-SA"/>
    </w:rPr>
  </w:style>
  <w:style w:type="character" w:customStyle="1" w:styleId="67">
    <w:name w:val="Footer-Even Char Char"/>
    <w:qFormat/>
    <w:uiPriority w:val="0"/>
    <w:rPr>
      <w:rFonts w:eastAsia="宋体"/>
      <w:kern w:val="2"/>
      <w:sz w:val="18"/>
      <w:szCs w:val="18"/>
      <w:lang w:val="en-US" w:eastAsia="zh-CN" w:bidi="ar-SA"/>
    </w:rPr>
  </w:style>
  <w:style w:type="character" w:customStyle="1" w:styleId="68">
    <w:name w:val="param-name param-explain"/>
    <w:basedOn w:val="39"/>
    <w:qFormat/>
    <w:uiPriority w:val="0"/>
  </w:style>
  <w:style w:type="character" w:customStyle="1" w:styleId="69">
    <w:name w:val="c-gap-right-small2"/>
    <w:basedOn w:val="39"/>
    <w:qFormat/>
    <w:uiPriority w:val="0"/>
  </w:style>
  <w:style w:type="character" w:customStyle="1" w:styleId="70">
    <w:name w:val="m_11"/>
    <w:basedOn w:val="39"/>
    <w:qFormat/>
    <w:uiPriority w:val="0"/>
  </w:style>
  <w:style w:type="character" w:customStyle="1" w:styleId="71">
    <w:name w:val="unnamed11"/>
    <w:qFormat/>
    <w:uiPriority w:val="0"/>
    <w:rPr>
      <w:rFonts w:hint="eastAsia" w:ascii="宋体" w:hAnsi="宋体" w:eastAsia="宋体"/>
      <w:spacing w:val="288"/>
      <w:sz w:val="21"/>
      <w:szCs w:val="21"/>
    </w:rPr>
  </w:style>
  <w:style w:type="character" w:customStyle="1" w:styleId="72">
    <w:name w:val="m_40"/>
    <w:basedOn w:val="39"/>
    <w:qFormat/>
    <w:uiPriority w:val="0"/>
  </w:style>
  <w:style w:type="character" w:customStyle="1" w:styleId="73">
    <w:name w:val="price price-normal"/>
    <w:basedOn w:val="39"/>
    <w:qFormat/>
    <w:uiPriority w:val="0"/>
  </w:style>
  <w:style w:type="character" w:customStyle="1" w:styleId="74">
    <w:name w:val="font131"/>
    <w:basedOn w:val="39"/>
    <w:qFormat/>
    <w:uiPriority w:val="0"/>
    <w:rPr>
      <w:rFonts w:hint="eastAsia" w:ascii="宋体" w:hAnsi="宋体" w:eastAsia="宋体" w:cs="宋体"/>
      <w:color w:val="000000"/>
      <w:sz w:val="20"/>
      <w:szCs w:val="20"/>
      <w:u w:val="none"/>
    </w:rPr>
  </w:style>
  <w:style w:type="character" w:customStyle="1" w:styleId="75">
    <w:name w:val="纯文本 Char1"/>
    <w:basedOn w:val="39"/>
    <w:qFormat/>
    <w:uiPriority w:val="0"/>
    <w:rPr>
      <w:rFonts w:ascii="宋体" w:hAnsi="Courier New" w:cs="Courier New"/>
      <w:kern w:val="2"/>
      <w:sz w:val="21"/>
      <w:szCs w:val="21"/>
    </w:rPr>
  </w:style>
  <w:style w:type="character" w:customStyle="1" w:styleId="76">
    <w:name w:val="g1"/>
    <w:qFormat/>
    <w:uiPriority w:val="0"/>
    <w:rPr>
      <w:color w:val="008000"/>
    </w:rPr>
  </w:style>
  <w:style w:type="character" w:customStyle="1" w:styleId="77">
    <w:name w:val="note"/>
    <w:basedOn w:val="39"/>
    <w:qFormat/>
    <w:uiPriority w:val="0"/>
  </w:style>
  <w:style w:type="character" w:customStyle="1" w:styleId="78">
    <w:name w:val="普通文字 Char Char2"/>
    <w:qFormat/>
    <w:uiPriority w:val="0"/>
    <w:rPr>
      <w:rFonts w:ascii="宋体" w:hAnsi="Courier New" w:eastAsia="宋体"/>
      <w:kern w:val="2"/>
      <w:sz w:val="21"/>
      <w:lang w:val="en-US" w:eastAsia="zh-CN" w:bidi="ar-SA"/>
    </w:rPr>
  </w:style>
  <w:style w:type="character" w:customStyle="1" w:styleId="79">
    <w:name w:val="price-status4"/>
    <w:qFormat/>
    <w:uiPriority w:val="0"/>
    <w:rPr>
      <w:rFonts w:hint="default" w:ascii="宋体" w:hAnsi="宋体"/>
      <w:color w:val="999999"/>
      <w:sz w:val="18"/>
      <w:szCs w:val="18"/>
    </w:rPr>
  </w:style>
  <w:style w:type="character" w:customStyle="1" w:styleId="80">
    <w:name w:val="font51"/>
    <w:basedOn w:val="39"/>
    <w:qFormat/>
    <w:uiPriority w:val="0"/>
    <w:rPr>
      <w:rFonts w:hint="eastAsia" w:ascii="宋体" w:hAnsi="宋体" w:eastAsia="宋体" w:cs="宋体"/>
      <w:color w:val="FF0000"/>
      <w:sz w:val="20"/>
      <w:szCs w:val="20"/>
      <w:u w:val="none"/>
    </w:rPr>
  </w:style>
  <w:style w:type="character" w:customStyle="1" w:styleId="81">
    <w:name w:val="正文文本缩进 Char1"/>
    <w:basedOn w:val="39"/>
    <w:semiHidden/>
    <w:qFormat/>
    <w:uiPriority w:val="99"/>
    <w:rPr>
      <w:kern w:val="2"/>
      <w:sz w:val="24"/>
    </w:rPr>
  </w:style>
  <w:style w:type="character" w:customStyle="1" w:styleId="82">
    <w:name w:val="font161"/>
    <w:basedOn w:val="39"/>
    <w:qFormat/>
    <w:uiPriority w:val="0"/>
    <w:rPr>
      <w:rFonts w:ascii="Arial" w:hAnsi="Arial" w:cs="Arial"/>
      <w:color w:val="000000"/>
      <w:sz w:val="20"/>
      <w:szCs w:val="20"/>
      <w:u w:val="none"/>
    </w:rPr>
  </w:style>
  <w:style w:type="character" w:customStyle="1" w:styleId="83">
    <w:name w:val="font111"/>
    <w:basedOn w:val="39"/>
    <w:qFormat/>
    <w:uiPriority w:val="0"/>
    <w:rPr>
      <w:rFonts w:hint="default" w:ascii="Times New Roman" w:hAnsi="Times New Roman" w:cs="Times New Roman"/>
      <w:color w:val="000000"/>
      <w:sz w:val="20"/>
      <w:szCs w:val="20"/>
      <w:u w:val="none"/>
    </w:rPr>
  </w:style>
  <w:style w:type="character" w:customStyle="1" w:styleId="84">
    <w:name w:val="apple-converted-space"/>
    <w:basedOn w:val="39"/>
    <w:qFormat/>
    <w:uiPriority w:val="0"/>
  </w:style>
  <w:style w:type="character" w:customStyle="1" w:styleId="85">
    <w:name w:val="font141"/>
    <w:basedOn w:val="39"/>
    <w:qFormat/>
    <w:uiPriority w:val="0"/>
    <w:rPr>
      <w:rFonts w:hint="default" w:ascii="Times New Roman" w:hAnsi="Times New Roman" w:cs="Times New Roman"/>
      <w:color w:val="000000"/>
      <w:sz w:val="20"/>
      <w:szCs w:val="20"/>
      <w:u w:val="none"/>
      <w:vertAlign w:val="superscript"/>
    </w:rPr>
  </w:style>
  <w:style w:type="character" w:customStyle="1" w:styleId="86">
    <w:name w:val="Char Char14"/>
    <w:qFormat/>
    <w:uiPriority w:val="0"/>
    <w:rPr>
      <w:rFonts w:eastAsia="宋体"/>
      <w:kern w:val="2"/>
      <w:sz w:val="18"/>
      <w:szCs w:val="18"/>
      <w:lang w:val="en-US" w:eastAsia="zh-CN" w:bidi="ar-SA"/>
    </w:rPr>
  </w:style>
  <w:style w:type="character" w:customStyle="1" w:styleId="87">
    <w:name w:val="Char Char2"/>
    <w:semiHidden/>
    <w:qFormat/>
    <w:uiPriority w:val="0"/>
    <w:rPr>
      <w:rFonts w:eastAsia="宋体"/>
      <w:kern w:val="2"/>
      <w:sz w:val="18"/>
      <w:szCs w:val="18"/>
      <w:lang w:val="en-US" w:eastAsia="zh-CN" w:bidi="ar-SA"/>
    </w:rPr>
  </w:style>
  <w:style w:type="character" w:customStyle="1" w:styleId="88">
    <w:name w:val="font1"/>
    <w:qFormat/>
    <w:uiPriority w:val="0"/>
    <w:rPr>
      <w:rFonts w:hint="default"/>
      <w:spacing w:val="393"/>
      <w:sz w:val="22"/>
      <w:szCs w:val="22"/>
    </w:rPr>
  </w:style>
  <w:style w:type="character" w:customStyle="1" w:styleId="89">
    <w:name w:val="p0 Char Char"/>
    <w:link w:val="90"/>
    <w:qFormat/>
    <w:uiPriority w:val="0"/>
    <w:rPr>
      <w:sz w:val="21"/>
      <w:szCs w:val="21"/>
    </w:rPr>
  </w:style>
  <w:style w:type="paragraph" w:customStyle="1" w:styleId="90">
    <w:name w:val="p0"/>
    <w:basedOn w:val="1"/>
    <w:link w:val="89"/>
    <w:qFormat/>
    <w:uiPriority w:val="0"/>
    <w:pPr>
      <w:widowControl/>
    </w:pPr>
    <w:rPr>
      <w:kern w:val="0"/>
      <w:sz w:val="21"/>
      <w:szCs w:val="21"/>
    </w:rPr>
  </w:style>
  <w:style w:type="character" w:customStyle="1" w:styleId="91">
    <w:name w:val="Char Char13"/>
    <w:qFormat/>
    <w:uiPriority w:val="0"/>
    <w:rPr>
      <w:rFonts w:eastAsia="宋体"/>
      <w:kern w:val="2"/>
      <w:sz w:val="18"/>
      <w:szCs w:val="18"/>
      <w:lang w:val="en-US" w:eastAsia="zh-CN" w:bidi="ar-SA"/>
    </w:rPr>
  </w:style>
  <w:style w:type="paragraph" w:customStyle="1" w:styleId="92">
    <w:name w:val="p15"/>
    <w:basedOn w:val="1"/>
    <w:qFormat/>
    <w:uiPriority w:val="99"/>
    <w:pPr>
      <w:widowControl/>
    </w:pPr>
    <w:rPr>
      <w:rFonts w:ascii="Times New Roman" w:hAnsi="Times New Roman"/>
      <w:kern w:val="0"/>
      <w:szCs w:val="21"/>
    </w:rPr>
  </w:style>
  <w:style w:type="paragraph" w:customStyle="1" w:styleId="93">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4"/>
    </w:rPr>
  </w:style>
  <w:style w:type="paragraph" w:customStyle="1" w:styleId="94">
    <w:name w:val="xl1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Cs w:val="24"/>
    </w:rPr>
  </w:style>
  <w:style w:type="paragraph" w:customStyle="1" w:styleId="95">
    <w:name w:val="xl1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rPr>
  </w:style>
  <w:style w:type="paragraph" w:customStyle="1" w:styleId="96">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kern w:val="0"/>
      <w:sz w:val="21"/>
      <w:szCs w:val="21"/>
    </w:rPr>
  </w:style>
  <w:style w:type="paragraph" w:customStyle="1" w:styleId="97">
    <w:name w:val="xl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_GB2312" w:hAnsi="宋体" w:eastAsia="仿宋_GB2312" w:cs="宋体"/>
      <w:b/>
      <w:bCs/>
      <w:kern w:val="0"/>
      <w:szCs w:val="24"/>
    </w:rPr>
  </w:style>
  <w:style w:type="paragraph" w:customStyle="1" w:styleId="9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99">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1"/>
      <w:szCs w:val="21"/>
    </w:rPr>
  </w:style>
  <w:style w:type="paragraph" w:customStyle="1" w:styleId="100">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
    <w:name w:val="正文 New New New New New New New New New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102">
    <w:name w:val="正文样式"/>
    <w:basedOn w:val="1"/>
    <w:qFormat/>
    <w:uiPriority w:val="0"/>
    <w:pPr>
      <w:ind w:firstLine="400" w:firstLineChars="200"/>
    </w:pPr>
    <w:rPr>
      <w:kern w:val="0"/>
      <w:sz w:val="20"/>
    </w:rPr>
  </w:style>
  <w:style w:type="paragraph" w:customStyle="1" w:styleId="103">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kern w:val="0"/>
      <w:szCs w:val="24"/>
    </w:rPr>
  </w:style>
  <w:style w:type="paragraph" w:customStyle="1" w:styleId="104">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b/>
      <w:bCs/>
      <w:kern w:val="0"/>
      <w:szCs w:val="24"/>
    </w:rPr>
  </w:style>
  <w:style w:type="paragraph" w:customStyle="1" w:styleId="105">
    <w:name w:val="xl13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rPr>
  </w:style>
  <w:style w:type="paragraph" w:customStyle="1" w:styleId="106">
    <w:name w:val="xl18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07">
    <w:name w:val="xl1857"/>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08">
    <w:name w:val="fltimgr"/>
    <w:basedOn w:val="1"/>
    <w:qFormat/>
    <w:uiPriority w:val="0"/>
    <w:pPr>
      <w:widowControl/>
      <w:spacing w:before="100" w:beforeAutospacing="1" w:after="100" w:afterAutospacing="1"/>
      <w:jc w:val="left"/>
    </w:pPr>
    <w:rPr>
      <w:rFonts w:ascii="宋体" w:hAnsi="宋体" w:cs="宋体"/>
      <w:kern w:val="0"/>
      <w:szCs w:val="24"/>
    </w:rPr>
  </w:style>
  <w:style w:type="paragraph" w:customStyle="1" w:styleId="109">
    <w:name w:val="xl18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10">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11">
    <w:name w:val="xl1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112">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13">
    <w:name w:val="xl1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Cs w:val="24"/>
    </w:rPr>
  </w:style>
  <w:style w:type="paragraph" w:customStyle="1" w:styleId="114">
    <w:name w:val="Char1"/>
    <w:basedOn w:val="1"/>
    <w:qFormat/>
    <w:uiPriority w:val="0"/>
    <w:rPr>
      <w:sz w:val="21"/>
      <w:szCs w:val="24"/>
    </w:rPr>
  </w:style>
  <w:style w:type="paragraph" w:customStyle="1" w:styleId="115">
    <w:name w:val="xl1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Cs w:val="24"/>
    </w:rPr>
  </w:style>
  <w:style w:type="paragraph" w:customStyle="1" w:styleId="116">
    <w:name w:val="xl18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17">
    <w:name w:val="xl5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仿宋_GB2312" w:hAnsi="宋体" w:eastAsia="仿宋_GB2312" w:cs="宋体"/>
      <w:kern w:val="0"/>
      <w:szCs w:val="24"/>
    </w:rPr>
  </w:style>
  <w:style w:type="paragraph" w:customStyle="1" w:styleId="118">
    <w:name w:val="xl13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Cs w:val="24"/>
    </w:rPr>
  </w:style>
  <w:style w:type="paragraph" w:customStyle="1" w:styleId="119">
    <w:name w:val="xl150"/>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Cs w:val="24"/>
    </w:rPr>
  </w:style>
  <w:style w:type="paragraph" w:customStyle="1" w:styleId="120">
    <w:name w:val="xl149"/>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color w:val="000000"/>
      <w:kern w:val="0"/>
      <w:szCs w:val="24"/>
    </w:rPr>
  </w:style>
  <w:style w:type="paragraph" w:customStyle="1" w:styleId="121">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22">
    <w:name w:val="xl13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Cs w:val="24"/>
    </w:rPr>
  </w:style>
  <w:style w:type="paragraph" w:customStyle="1" w:styleId="123">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rPr>
  </w:style>
  <w:style w:type="paragraph" w:customStyle="1" w:styleId="124">
    <w:name w:val="xl184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25">
    <w:name w:val="xl1833"/>
    <w:basedOn w:val="1"/>
    <w:qFormat/>
    <w:uiPriority w:val="0"/>
    <w:pPr>
      <w:widowControl/>
      <w:shd w:val="clear" w:color="000000" w:fill="FFFFFF"/>
      <w:spacing w:before="100" w:beforeAutospacing="1" w:after="100" w:afterAutospacing="1"/>
      <w:jc w:val="center"/>
    </w:pPr>
    <w:rPr>
      <w:rFonts w:ascii="宋体" w:hAnsi="宋体" w:cs="宋体"/>
      <w:kern w:val="0"/>
      <w:sz w:val="20"/>
    </w:rPr>
  </w:style>
  <w:style w:type="paragraph" w:customStyle="1" w:styleId="126">
    <w:name w:val="xl184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rPr>
  </w:style>
  <w:style w:type="paragraph" w:customStyle="1" w:styleId="127">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28">
    <w:name w:val="xl16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Cs w:val="24"/>
    </w:rPr>
  </w:style>
  <w:style w:type="paragraph" w:customStyle="1" w:styleId="129">
    <w:name w:val="xl14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1"/>
      <w:szCs w:val="21"/>
    </w:rPr>
  </w:style>
  <w:style w:type="paragraph" w:customStyle="1" w:styleId="130">
    <w:name w:val="xl185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31">
    <w:name w:val="xl1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1"/>
      <w:szCs w:val="21"/>
    </w:rPr>
  </w:style>
  <w:style w:type="paragraph" w:customStyle="1" w:styleId="132">
    <w:name w:val="xl14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33">
    <w:name w:val="xl18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34">
    <w:name w:val="xl36"/>
    <w:basedOn w:val="1"/>
    <w:qFormat/>
    <w:uiPriority w:val="0"/>
    <w:pPr>
      <w:widowControl/>
      <w:spacing w:before="100" w:after="100"/>
      <w:jc w:val="center"/>
    </w:pPr>
    <w:rPr>
      <w:rFonts w:hint="eastAsia" w:ascii="宋体" w:hAnsi="宋体"/>
      <w:kern w:val="0"/>
    </w:rPr>
  </w:style>
  <w:style w:type="paragraph" w:customStyle="1" w:styleId="135">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b/>
      <w:bCs/>
      <w:kern w:val="0"/>
      <w:sz w:val="28"/>
      <w:szCs w:val="28"/>
    </w:rPr>
  </w:style>
  <w:style w:type="paragraph" w:customStyle="1" w:styleId="136">
    <w:name w:val="标题3"/>
    <w:basedOn w:val="4"/>
    <w:qFormat/>
    <w:uiPriority w:val="0"/>
    <w:pPr>
      <w:spacing w:before="0" w:after="0" w:line="240" w:lineRule="auto"/>
      <w:jc w:val="left"/>
    </w:pPr>
    <w:rPr>
      <w:sz w:val="28"/>
    </w:rPr>
  </w:style>
  <w:style w:type="paragraph" w:customStyle="1" w:styleId="137">
    <w:name w:val="xl18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38">
    <w:name w:val="xl184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39">
    <w:name w:val="xl1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14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141">
    <w:name w:val="样式5"/>
    <w:basedOn w:val="15"/>
    <w:qFormat/>
    <w:uiPriority w:val="0"/>
    <w:pPr>
      <w:autoSpaceDE w:val="0"/>
      <w:autoSpaceDN w:val="0"/>
      <w:adjustRightInd w:val="0"/>
      <w:spacing w:line="560" w:lineRule="exact"/>
      <w:jc w:val="center"/>
    </w:pPr>
    <w:rPr>
      <w:rFonts w:eastAsia="黑体"/>
      <w:b/>
      <w:bCs/>
      <w:sz w:val="44"/>
      <w:szCs w:val="44"/>
      <w:lang w:val="zh-CN"/>
    </w:rPr>
  </w:style>
  <w:style w:type="paragraph" w:customStyle="1" w:styleId="142">
    <w:name w:val="xl128"/>
    <w:basedOn w:val="1"/>
    <w:qFormat/>
    <w:uiPriority w:val="0"/>
    <w:pPr>
      <w:widowControl/>
      <w:shd w:val="clear" w:color="000000" w:fill="FFFFFF"/>
      <w:spacing w:before="100" w:beforeAutospacing="1" w:after="100" w:afterAutospacing="1"/>
      <w:jc w:val="left"/>
    </w:pPr>
    <w:rPr>
      <w:rFonts w:ascii="宋体" w:hAnsi="宋体" w:cs="宋体"/>
      <w:kern w:val="0"/>
      <w:szCs w:val="24"/>
    </w:rPr>
  </w:style>
  <w:style w:type="paragraph" w:customStyle="1" w:styleId="143">
    <w:name w:val="Char Char Char Char"/>
    <w:basedOn w:val="1"/>
    <w:next w:val="1"/>
    <w:qFormat/>
    <w:uiPriority w:val="0"/>
    <w:pPr>
      <w:shd w:val="clear" w:color="auto" w:fill="000080"/>
    </w:pPr>
    <w:rPr>
      <w:rFonts w:ascii="Tahoma" w:hAnsi="Tahoma"/>
      <w:szCs w:val="24"/>
    </w:rPr>
  </w:style>
  <w:style w:type="paragraph" w:customStyle="1" w:styleId="144">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1"/>
      <w:szCs w:val="21"/>
    </w:rPr>
  </w:style>
  <w:style w:type="paragraph" w:customStyle="1" w:styleId="145">
    <w:name w:val="Char1 Char Char Char Char Char Char"/>
    <w:basedOn w:val="1"/>
    <w:qFormat/>
    <w:uiPriority w:val="0"/>
  </w:style>
  <w:style w:type="paragraph" w:customStyle="1" w:styleId="146">
    <w:name w:val="xl18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47">
    <w:name w:val="reader-word-layer reader-word-s1-5"/>
    <w:basedOn w:val="1"/>
    <w:qFormat/>
    <w:uiPriority w:val="0"/>
    <w:pPr>
      <w:widowControl/>
      <w:spacing w:before="100" w:beforeAutospacing="1" w:after="100" w:afterAutospacing="1"/>
      <w:jc w:val="left"/>
    </w:pPr>
    <w:rPr>
      <w:rFonts w:ascii="宋体" w:hAnsi="宋体" w:cs="宋体"/>
      <w:kern w:val="0"/>
      <w:szCs w:val="24"/>
    </w:rPr>
  </w:style>
  <w:style w:type="paragraph" w:customStyle="1" w:styleId="148">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宋体"/>
      <w:color w:val="000000"/>
      <w:kern w:val="0"/>
      <w:sz w:val="28"/>
      <w:szCs w:val="28"/>
    </w:rPr>
  </w:style>
  <w:style w:type="paragraph" w:customStyle="1" w:styleId="149">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15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1"/>
      <w:szCs w:val="21"/>
    </w:rPr>
  </w:style>
  <w:style w:type="paragraph" w:customStyle="1" w:styleId="151">
    <w:name w:val="imgc01"/>
    <w:basedOn w:val="1"/>
    <w:qFormat/>
    <w:uiPriority w:val="0"/>
    <w:pPr>
      <w:widowControl/>
      <w:spacing w:before="100" w:beforeAutospacing="1" w:after="100" w:afterAutospacing="1"/>
      <w:jc w:val="left"/>
    </w:pPr>
    <w:rPr>
      <w:rFonts w:ascii="宋体" w:hAnsi="宋体" w:cs="宋体"/>
      <w:kern w:val="0"/>
      <w:szCs w:val="24"/>
    </w:rPr>
  </w:style>
  <w:style w:type="paragraph" w:customStyle="1" w:styleId="152">
    <w:name w:val="南通方案正文"/>
    <w:basedOn w:val="1"/>
    <w:qFormat/>
    <w:uiPriority w:val="0"/>
    <w:pPr>
      <w:spacing w:line="360" w:lineRule="auto"/>
      <w:ind w:firstLine="480" w:firstLineChars="200"/>
    </w:pPr>
  </w:style>
  <w:style w:type="paragraph" w:customStyle="1" w:styleId="153">
    <w:name w:val="xl16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154">
    <w:name w:val="xl13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rPr>
  </w:style>
  <w:style w:type="paragraph" w:customStyle="1" w:styleId="155">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b/>
      <w:bCs/>
      <w:color w:val="000000"/>
      <w:kern w:val="0"/>
      <w:szCs w:val="24"/>
    </w:rPr>
  </w:style>
  <w:style w:type="paragraph" w:customStyle="1" w:styleId="156">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157">
    <w:name w:val="xl1821"/>
    <w:basedOn w:val="1"/>
    <w:qFormat/>
    <w:uiPriority w:val="0"/>
    <w:pPr>
      <w:widowControl/>
      <w:spacing w:before="100" w:beforeAutospacing="1" w:after="100" w:afterAutospacing="1"/>
      <w:jc w:val="left"/>
    </w:pPr>
    <w:rPr>
      <w:rFonts w:ascii="宋体" w:hAnsi="宋体" w:cs="宋体"/>
      <w:b/>
      <w:bCs/>
      <w:kern w:val="0"/>
      <w:szCs w:val="24"/>
    </w:rPr>
  </w:style>
  <w:style w:type="paragraph" w:customStyle="1" w:styleId="158">
    <w:name w:val="xl183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159">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仿宋_GB2312" w:hAnsi="宋体" w:eastAsia="仿宋_GB2312" w:cs="宋体"/>
      <w:color w:val="000000"/>
      <w:kern w:val="0"/>
      <w:sz w:val="28"/>
      <w:szCs w:val="28"/>
    </w:rPr>
  </w:style>
  <w:style w:type="paragraph" w:customStyle="1" w:styleId="160">
    <w:name w:val="xl1856"/>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61">
    <w:name w:val="标题4"/>
    <w:basedOn w:val="1"/>
    <w:qFormat/>
    <w:uiPriority w:val="0"/>
    <w:pPr>
      <w:spacing w:line="440" w:lineRule="exact"/>
      <w:jc w:val="center"/>
    </w:pPr>
    <w:rPr>
      <w:rFonts w:ascii="宋体" w:hAnsi="宋体"/>
      <w:b/>
      <w:bCs/>
      <w:sz w:val="36"/>
      <w:szCs w:val="21"/>
    </w:rPr>
  </w:style>
  <w:style w:type="paragraph" w:customStyle="1" w:styleId="162">
    <w:name w:val="xl14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63">
    <w:name w:val="xl14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1"/>
      <w:szCs w:val="21"/>
    </w:rPr>
  </w:style>
  <w:style w:type="paragraph" w:customStyle="1" w:styleId="164">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165">
    <w:name w:val="xl1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20"/>
    </w:rPr>
  </w:style>
  <w:style w:type="paragraph" w:customStyle="1" w:styleId="166">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67">
    <w:name w:val="xl184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20"/>
    </w:rPr>
  </w:style>
  <w:style w:type="paragraph" w:customStyle="1" w:styleId="168">
    <w:name w:val="xl180"/>
    <w:basedOn w:val="1"/>
    <w:qFormat/>
    <w:uiPriority w:val="0"/>
    <w:pPr>
      <w:widowControl/>
      <w:shd w:val="clear" w:color="000000" w:fill="FFFFFF"/>
      <w:spacing w:before="100" w:beforeAutospacing="1" w:after="100" w:afterAutospacing="1"/>
      <w:jc w:val="left"/>
    </w:pPr>
    <w:rPr>
      <w:rFonts w:ascii="宋体" w:hAnsi="宋体" w:cs="宋体"/>
      <w:color w:val="000000"/>
      <w:kern w:val="0"/>
      <w:szCs w:val="24"/>
    </w:rPr>
  </w:style>
  <w:style w:type="paragraph" w:customStyle="1" w:styleId="169">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paragraph" w:customStyle="1" w:styleId="170">
    <w:name w:val="xl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top"/>
    </w:pPr>
    <w:rPr>
      <w:rFonts w:ascii="仿宋_GB2312" w:hAnsi="宋体" w:eastAsia="仿宋_GB2312" w:cs="宋体"/>
      <w:b/>
      <w:bCs/>
      <w:kern w:val="0"/>
      <w:szCs w:val="24"/>
    </w:rPr>
  </w:style>
  <w:style w:type="paragraph" w:customStyle="1" w:styleId="171">
    <w:name w:val="xl1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rPr>
  </w:style>
  <w:style w:type="paragraph" w:customStyle="1" w:styleId="172">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3">
    <w:name w:val="xl183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20"/>
    </w:rPr>
  </w:style>
  <w:style w:type="paragraph" w:customStyle="1" w:styleId="174">
    <w:name w:val="xl9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32"/>
      <w:szCs w:val="32"/>
    </w:rPr>
  </w:style>
  <w:style w:type="paragraph" w:customStyle="1" w:styleId="175">
    <w:name w:val="font8"/>
    <w:basedOn w:val="1"/>
    <w:qFormat/>
    <w:uiPriority w:val="0"/>
    <w:pPr>
      <w:widowControl/>
      <w:spacing w:before="100" w:beforeAutospacing="1" w:after="100" w:afterAutospacing="1"/>
      <w:jc w:val="left"/>
    </w:pPr>
    <w:rPr>
      <w:kern w:val="0"/>
      <w:szCs w:val="24"/>
    </w:rPr>
  </w:style>
  <w:style w:type="paragraph" w:customStyle="1" w:styleId="176">
    <w:name w:val="xl184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177">
    <w:name w:val="xl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Cs w:val="24"/>
    </w:rPr>
  </w:style>
  <w:style w:type="paragraph" w:customStyle="1" w:styleId="178">
    <w:name w:val="xl1847"/>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179">
    <w:name w:val="xl184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新宋体" w:hAnsi="新宋体" w:eastAsia="新宋体" w:cs="宋体"/>
      <w:kern w:val="0"/>
      <w:sz w:val="20"/>
    </w:rPr>
  </w:style>
  <w:style w:type="paragraph" w:customStyle="1" w:styleId="180">
    <w:name w:val="xl1854"/>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81">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18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83">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28"/>
      <w:szCs w:val="28"/>
    </w:rPr>
  </w:style>
  <w:style w:type="paragraph" w:customStyle="1" w:styleId="184">
    <w:name w:val="xl18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185">
    <w:name w:val="xl1820"/>
    <w:basedOn w:val="1"/>
    <w:qFormat/>
    <w:uiPriority w:val="0"/>
    <w:pPr>
      <w:widowControl/>
      <w:spacing w:before="100" w:beforeAutospacing="1" w:after="100" w:afterAutospacing="1"/>
      <w:jc w:val="center"/>
    </w:pPr>
    <w:rPr>
      <w:rFonts w:ascii="宋体" w:hAnsi="宋体" w:cs="宋体"/>
      <w:b/>
      <w:bCs/>
      <w:kern w:val="0"/>
      <w:szCs w:val="24"/>
    </w:rPr>
  </w:style>
  <w:style w:type="paragraph" w:customStyle="1" w:styleId="186">
    <w:name w:val="xl183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187">
    <w:name w:val="xl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_GB2312" w:hAnsi="宋体" w:eastAsia="仿宋_GB2312" w:cs="宋体"/>
      <w:b/>
      <w:bCs/>
      <w:kern w:val="0"/>
      <w:szCs w:val="24"/>
    </w:rPr>
  </w:style>
  <w:style w:type="paragraph" w:customStyle="1" w:styleId="188">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1"/>
      <w:szCs w:val="21"/>
    </w:rPr>
  </w:style>
  <w:style w:type="paragraph" w:customStyle="1" w:styleId="189">
    <w:name w:val="xl15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Cs w:val="24"/>
    </w:rPr>
  </w:style>
  <w:style w:type="paragraph" w:customStyle="1" w:styleId="190">
    <w:name w:val="xl1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191">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Cs w:val="24"/>
    </w:rPr>
  </w:style>
  <w:style w:type="paragraph" w:customStyle="1" w:styleId="192">
    <w:name w:val="样式4"/>
    <w:basedOn w:val="5"/>
    <w:qFormat/>
    <w:uiPriority w:val="0"/>
    <w:pPr>
      <w:widowControl/>
      <w:jc w:val="left"/>
    </w:pPr>
    <w:rPr>
      <w:rFonts w:eastAsia="仿宋_GB2312"/>
      <w:sz w:val="26"/>
      <w:szCs w:val="26"/>
    </w:rPr>
  </w:style>
  <w:style w:type="paragraph" w:customStyle="1" w:styleId="193">
    <w:name w:val="xl13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94">
    <w:name w:val="xl9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32"/>
      <w:szCs w:val="32"/>
    </w:rPr>
  </w:style>
  <w:style w:type="paragraph" w:customStyle="1" w:styleId="195">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196">
    <w:name w:val="reader-word-layer reader-word-s1-9"/>
    <w:basedOn w:val="1"/>
    <w:qFormat/>
    <w:uiPriority w:val="0"/>
    <w:pPr>
      <w:widowControl/>
      <w:spacing w:before="100" w:beforeAutospacing="1" w:after="100" w:afterAutospacing="1"/>
      <w:jc w:val="left"/>
    </w:pPr>
    <w:rPr>
      <w:rFonts w:ascii="宋体" w:hAnsi="宋体" w:cs="宋体"/>
      <w:kern w:val="0"/>
      <w:szCs w:val="24"/>
    </w:rPr>
  </w:style>
  <w:style w:type="paragraph" w:customStyle="1" w:styleId="197">
    <w:name w:val="xl127"/>
    <w:basedOn w:val="1"/>
    <w:qFormat/>
    <w:uiPriority w:val="0"/>
    <w:pPr>
      <w:widowControl/>
      <w:shd w:val="clear" w:color="000000" w:fill="FFFFFF"/>
      <w:spacing w:before="100" w:beforeAutospacing="1" w:after="100" w:afterAutospacing="1"/>
      <w:jc w:val="center"/>
    </w:pPr>
    <w:rPr>
      <w:rFonts w:ascii="宋体" w:hAnsi="宋体" w:cs="宋体"/>
      <w:kern w:val="0"/>
      <w:szCs w:val="24"/>
    </w:rPr>
  </w:style>
  <w:style w:type="paragraph" w:customStyle="1" w:styleId="198">
    <w:name w:val="xl18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199">
    <w:name w:val="liststylea"/>
    <w:basedOn w:val="1"/>
    <w:qFormat/>
    <w:uiPriority w:val="0"/>
    <w:pPr>
      <w:widowControl/>
      <w:spacing w:before="100" w:beforeAutospacing="1" w:after="100" w:afterAutospacing="1"/>
      <w:jc w:val="left"/>
    </w:pPr>
    <w:rPr>
      <w:rFonts w:ascii="宋体" w:hAnsi="宋体" w:cs="宋体"/>
      <w:kern w:val="0"/>
      <w:szCs w:val="24"/>
    </w:rPr>
  </w:style>
  <w:style w:type="paragraph" w:customStyle="1" w:styleId="20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01">
    <w:name w:val="xl178"/>
    <w:basedOn w:val="1"/>
    <w:qFormat/>
    <w:uiPriority w:val="0"/>
    <w:pPr>
      <w:widowControl/>
      <w:shd w:val="clear" w:color="000000" w:fill="FFFFFF"/>
      <w:spacing w:before="100" w:beforeAutospacing="1" w:after="100" w:afterAutospacing="1"/>
      <w:jc w:val="center"/>
    </w:pPr>
    <w:rPr>
      <w:rFonts w:ascii="宋体" w:hAnsi="宋体" w:cs="宋体"/>
      <w:color w:val="000000"/>
      <w:kern w:val="0"/>
      <w:szCs w:val="24"/>
    </w:rPr>
  </w:style>
  <w:style w:type="paragraph" w:customStyle="1" w:styleId="202">
    <w:name w:val="xl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Cs w:val="24"/>
    </w:rPr>
  </w:style>
  <w:style w:type="paragraph" w:customStyle="1" w:styleId="203">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rPr>
  </w:style>
  <w:style w:type="paragraph" w:customStyle="1" w:styleId="204">
    <w:name w:val="xl186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05">
    <w:name w:val="xl134"/>
    <w:basedOn w:val="1"/>
    <w:qFormat/>
    <w:uiPriority w:val="0"/>
    <w:pPr>
      <w:widowControl/>
      <w:spacing w:before="100" w:beforeAutospacing="1" w:after="100" w:afterAutospacing="1"/>
      <w:jc w:val="left"/>
    </w:pPr>
    <w:rPr>
      <w:rFonts w:ascii="宋体" w:hAnsi="宋体" w:cs="宋体"/>
      <w:b/>
      <w:bCs/>
      <w:kern w:val="0"/>
      <w:szCs w:val="24"/>
    </w:rPr>
  </w:style>
  <w:style w:type="paragraph" w:customStyle="1" w:styleId="206">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8"/>
      <w:szCs w:val="28"/>
    </w:rPr>
  </w:style>
  <w:style w:type="paragraph" w:customStyle="1" w:styleId="207">
    <w:name w:val="xl133"/>
    <w:basedOn w:val="1"/>
    <w:qFormat/>
    <w:uiPriority w:val="0"/>
    <w:pPr>
      <w:widowControl/>
      <w:spacing w:before="100" w:beforeAutospacing="1" w:after="100" w:afterAutospacing="1"/>
      <w:jc w:val="center"/>
    </w:pPr>
    <w:rPr>
      <w:rFonts w:ascii="宋体" w:hAnsi="宋体" w:cs="宋体"/>
      <w:b/>
      <w:bCs/>
      <w:color w:val="000000"/>
      <w:kern w:val="0"/>
      <w:sz w:val="20"/>
    </w:rPr>
  </w:style>
  <w:style w:type="paragraph" w:customStyle="1" w:styleId="208">
    <w:name w:val="font11"/>
    <w:basedOn w:val="1"/>
    <w:qFormat/>
    <w:uiPriority w:val="0"/>
    <w:pPr>
      <w:widowControl/>
      <w:spacing w:before="100" w:beforeAutospacing="1" w:after="100" w:afterAutospacing="1"/>
      <w:jc w:val="left"/>
    </w:pPr>
    <w:rPr>
      <w:rFonts w:ascii="ˎ̥" w:hAnsi="ˎ̥" w:cs="宋体"/>
      <w:kern w:val="0"/>
      <w:sz w:val="21"/>
      <w:szCs w:val="21"/>
    </w:rPr>
  </w:style>
  <w:style w:type="paragraph" w:customStyle="1" w:styleId="209">
    <w:name w:val="xl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210">
    <w:name w:val="xl1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Cs w:val="24"/>
    </w:rPr>
  </w:style>
  <w:style w:type="paragraph" w:customStyle="1" w:styleId="211">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212">
    <w:name w:val="unnamed1"/>
    <w:basedOn w:val="1"/>
    <w:qFormat/>
    <w:uiPriority w:val="0"/>
    <w:pPr>
      <w:widowControl/>
      <w:spacing w:before="100" w:beforeAutospacing="1" w:after="100" w:afterAutospacing="1" w:line="288" w:lineRule="auto"/>
      <w:jc w:val="left"/>
    </w:pPr>
    <w:rPr>
      <w:rFonts w:hint="eastAsia" w:ascii="宋体" w:hAnsi="宋体"/>
      <w:kern w:val="0"/>
      <w:sz w:val="21"/>
      <w:szCs w:val="21"/>
    </w:rPr>
  </w:style>
  <w:style w:type="paragraph" w:customStyle="1" w:styleId="213">
    <w:name w:val="xl183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214">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宋体"/>
      <w:color w:val="000000"/>
      <w:kern w:val="0"/>
      <w:szCs w:val="24"/>
    </w:rPr>
  </w:style>
  <w:style w:type="paragraph" w:customStyle="1" w:styleId="215">
    <w:name w:val="xl1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216">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217">
    <w:name w:val="Char Char1 Char Char Char Char1"/>
    <w:basedOn w:val="1"/>
    <w:qFormat/>
    <w:uiPriority w:val="0"/>
    <w:pPr>
      <w:widowControl/>
      <w:wordWrap w:val="0"/>
      <w:autoSpaceDE w:val="0"/>
      <w:autoSpaceDN w:val="0"/>
      <w:spacing w:before="156" w:beforeLines="50" w:line="300" w:lineRule="exact"/>
      <w:ind w:firstLine="200" w:firstLineChars="200"/>
    </w:pPr>
    <w:rPr>
      <w:sz w:val="21"/>
    </w:rPr>
  </w:style>
  <w:style w:type="paragraph" w:customStyle="1" w:styleId="218">
    <w:name w:val="reader-word-layer reader-word-s1-4"/>
    <w:basedOn w:val="1"/>
    <w:qFormat/>
    <w:uiPriority w:val="0"/>
    <w:pPr>
      <w:widowControl/>
      <w:spacing w:before="100" w:beforeAutospacing="1" w:after="100" w:afterAutospacing="1"/>
      <w:jc w:val="left"/>
    </w:pPr>
    <w:rPr>
      <w:rFonts w:ascii="宋体" w:hAnsi="宋体" w:cs="宋体"/>
      <w:kern w:val="0"/>
      <w:szCs w:val="24"/>
    </w:rPr>
  </w:style>
  <w:style w:type="paragraph" w:customStyle="1" w:styleId="219">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32"/>
      <w:szCs w:val="32"/>
    </w:rPr>
  </w:style>
  <w:style w:type="paragraph" w:customStyle="1" w:styleId="220">
    <w:name w:val="Char Char Char Char Char Char1 Char"/>
    <w:basedOn w:val="1"/>
    <w:qFormat/>
    <w:uiPriority w:val="0"/>
    <w:pPr>
      <w:widowControl/>
      <w:spacing w:after="160" w:line="240" w:lineRule="exact"/>
      <w:jc w:val="left"/>
    </w:pPr>
    <w:rPr>
      <w:rFonts w:ascii="Arial" w:hAnsi="Arial" w:eastAsia="楷体_GB2312" w:cs="Verdana"/>
      <w:b/>
      <w:kern w:val="0"/>
      <w:szCs w:val="24"/>
      <w:lang w:eastAsia="en-US"/>
    </w:rPr>
  </w:style>
  <w:style w:type="paragraph" w:customStyle="1" w:styleId="221">
    <w:name w:val="Char Char Char"/>
    <w:basedOn w:val="1"/>
    <w:qFormat/>
    <w:uiPriority w:val="0"/>
    <w:rPr>
      <w:rFonts w:ascii="Tahoma" w:hAnsi="Tahoma"/>
    </w:rPr>
  </w:style>
  <w:style w:type="paragraph" w:customStyle="1" w:styleId="222">
    <w:name w:val="xl153"/>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color w:val="000000"/>
      <w:kern w:val="0"/>
      <w:szCs w:val="24"/>
    </w:rPr>
  </w:style>
  <w:style w:type="paragraph" w:customStyle="1" w:styleId="223">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32"/>
      <w:szCs w:val="32"/>
    </w:rPr>
  </w:style>
  <w:style w:type="paragraph" w:customStyle="1" w:styleId="224">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225">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226">
    <w:name w:val="Char Char Char Char Char Char Char"/>
    <w:basedOn w:val="1"/>
    <w:qFormat/>
    <w:uiPriority w:val="0"/>
  </w:style>
  <w:style w:type="paragraph" w:customStyle="1" w:styleId="227">
    <w:name w:val="页脚1"/>
    <w:basedOn w:val="1"/>
    <w:qFormat/>
    <w:uiPriority w:val="0"/>
    <w:pPr>
      <w:tabs>
        <w:tab w:val="center" w:pos="4153"/>
        <w:tab w:val="right" w:pos="8306"/>
      </w:tabs>
      <w:snapToGrid w:val="0"/>
      <w:jc w:val="left"/>
    </w:pPr>
    <w:rPr>
      <w:sz w:val="18"/>
      <w:szCs w:val="18"/>
    </w:rPr>
  </w:style>
  <w:style w:type="paragraph" w:customStyle="1" w:styleId="228">
    <w:name w:val="xl5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仿宋_GB2312" w:hAnsi="宋体" w:eastAsia="仿宋_GB2312" w:cs="宋体"/>
      <w:kern w:val="0"/>
      <w:szCs w:val="24"/>
    </w:rPr>
  </w:style>
  <w:style w:type="paragraph" w:customStyle="1" w:styleId="229">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230">
    <w:name w:val="xl1855"/>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31">
    <w:name w:val="Char"/>
    <w:basedOn w:val="1"/>
    <w:next w:val="1"/>
    <w:qFormat/>
    <w:uiPriority w:val="0"/>
    <w:pPr>
      <w:widowControl/>
      <w:spacing w:after="160" w:line="240" w:lineRule="exact"/>
      <w:jc w:val="left"/>
    </w:pPr>
    <w:rPr>
      <w:rFonts w:ascii="Verdana" w:hAnsi="Verdana"/>
      <w:kern w:val="0"/>
      <w:sz w:val="20"/>
      <w:lang w:eastAsia="en-US"/>
    </w:rPr>
  </w:style>
  <w:style w:type="paragraph" w:customStyle="1" w:styleId="232">
    <w:name w:val="_Style 22"/>
    <w:basedOn w:val="1"/>
    <w:qFormat/>
    <w:uiPriority w:val="0"/>
    <w:pPr>
      <w:widowControl/>
      <w:snapToGrid w:val="0"/>
      <w:spacing w:after="160" w:line="360" w:lineRule="auto"/>
      <w:jc w:val="left"/>
    </w:pPr>
    <w:rPr>
      <w:sz w:val="21"/>
    </w:rPr>
  </w:style>
  <w:style w:type="paragraph" w:customStyle="1" w:styleId="233">
    <w:name w:val="xl14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34">
    <w:name w:val="_Style 6"/>
    <w:basedOn w:val="1"/>
    <w:qFormat/>
    <w:uiPriority w:val="0"/>
    <w:pPr>
      <w:numPr>
        <w:ilvl w:val="0"/>
        <w:numId w:val="1"/>
      </w:numPr>
    </w:pPr>
    <w:rPr>
      <w:rFonts w:eastAsia="仿宋"/>
      <w:szCs w:val="24"/>
    </w:rPr>
  </w:style>
  <w:style w:type="paragraph" w:customStyle="1" w:styleId="235">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b/>
      <w:bCs/>
      <w:kern w:val="0"/>
      <w:szCs w:val="24"/>
    </w:rPr>
  </w:style>
  <w:style w:type="paragraph" w:customStyle="1" w:styleId="236">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Cs w:val="24"/>
    </w:rPr>
  </w:style>
  <w:style w:type="paragraph" w:customStyle="1" w:styleId="237">
    <w:name w:val="xl182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38">
    <w:name w:val="xl1859"/>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39">
    <w:name w:val="xl1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40">
    <w:name w:val="样式2"/>
    <w:basedOn w:val="1"/>
    <w:qFormat/>
    <w:uiPriority w:val="0"/>
    <w:pPr>
      <w:tabs>
        <w:tab w:val="left" w:pos="425"/>
      </w:tabs>
      <w:ind w:left="425" w:hanging="425"/>
    </w:pPr>
    <w:rPr>
      <w:sz w:val="21"/>
    </w:rPr>
  </w:style>
  <w:style w:type="paragraph" w:customStyle="1" w:styleId="241">
    <w:name w:val="xl1858"/>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42">
    <w:name w:val="p011"/>
    <w:basedOn w:val="1"/>
    <w:unhideWhenUsed/>
    <w:qFormat/>
    <w:uiPriority w:val="99"/>
    <w:pPr>
      <w:widowControl/>
    </w:pPr>
    <w:rPr>
      <w:rFonts w:hint="eastAsia"/>
      <w:sz w:val="21"/>
    </w:rPr>
  </w:style>
  <w:style w:type="paragraph" w:customStyle="1" w:styleId="243">
    <w:name w:val="xl15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Cs w:val="24"/>
    </w:rPr>
  </w:style>
  <w:style w:type="paragraph" w:customStyle="1" w:styleId="244">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8"/>
      <w:szCs w:val="28"/>
    </w:rPr>
  </w:style>
  <w:style w:type="paragraph" w:customStyle="1" w:styleId="245">
    <w:name w:val="xl184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rPr>
  </w:style>
  <w:style w:type="paragraph" w:customStyle="1" w:styleId="246">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Cs w:val="24"/>
    </w:rPr>
  </w:style>
  <w:style w:type="paragraph" w:customStyle="1" w:styleId="24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Cs w:val="24"/>
    </w:rPr>
  </w:style>
  <w:style w:type="paragraph" w:customStyle="1" w:styleId="248">
    <w:name w:val="xl185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49">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仿宋_GB2312" w:hAnsi="宋体" w:eastAsia="仿宋_GB2312" w:cs="宋体"/>
      <w:kern w:val="0"/>
      <w:szCs w:val="24"/>
    </w:rPr>
  </w:style>
  <w:style w:type="paragraph" w:customStyle="1" w:styleId="250">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4"/>
    </w:rPr>
  </w:style>
  <w:style w:type="paragraph" w:customStyle="1" w:styleId="251">
    <w:name w:val="xl14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5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53">
    <w:name w:val="Char Char1"/>
    <w:basedOn w:val="1"/>
    <w:qFormat/>
    <w:uiPriority w:val="0"/>
    <w:pPr>
      <w:widowControl/>
      <w:spacing w:after="160" w:line="240" w:lineRule="exact"/>
      <w:jc w:val="left"/>
    </w:pPr>
    <w:rPr>
      <w:rFonts w:ascii="Verdana" w:hAnsi="Verdana" w:eastAsia="楷体_GB2312"/>
      <w:b/>
      <w:i/>
      <w:iCs/>
      <w:color w:val="000000"/>
      <w:kern w:val="0"/>
      <w:sz w:val="20"/>
      <w:lang w:eastAsia="en-US"/>
    </w:rPr>
  </w:style>
  <w:style w:type="paragraph" w:customStyle="1" w:styleId="254">
    <w:name w:val="xl5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kern w:val="0"/>
      <w:szCs w:val="24"/>
    </w:rPr>
  </w:style>
  <w:style w:type="paragraph" w:customStyle="1" w:styleId="255">
    <w:name w:val="xl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256">
    <w:name w:val="xl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Cs w:val="24"/>
    </w:rPr>
  </w:style>
  <w:style w:type="paragraph" w:customStyle="1" w:styleId="257">
    <w:name w:val="xl18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58">
    <w:name w:val="xl1861"/>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59">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rPr>
  </w:style>
  <w:style w:type="paragraph" w:customStyle="1" w:styleId="260">
    <w:name w:val="Char Char Char1"/>
    <w:basedOn w:val="1"/>
    <w:qFormat/>
    <w:uiPriority w:val="0"/>
    <w:rPr>
      <w:rFonts w:ascii="Tahoma" w:hAnsi="Tahoma"/>
    </w:rPr>
  </w:style>
  <w:style w:type="paragraph" w:customStyle="1" w:styleId="261">
    <w:name w:val="xl1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Cs w:val="24"/>
    </w:rPr>
  </w:style>
  <w:style w:type="paragraph" w:customStyle="1" w:styleId="262">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4"/>
    </w:rPr>
  </w:style>
  <w:style w:type="paragraph" w:customStyle="1" w:styleId="263">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rPr>
  </w:style>
  <w:style w:type="paragraph" w:customStyle="1" w:styleId="264">
    <w:name w:val="proattr"/>
    <w:basedOn w:val="1"/>
    <w:qFormat/>
    <w:uiPriority w:val="0"/>
    <w:pPr>
      <w:widowControl/>
      <w:spacing w:before="100" w:beforeAutospacing="1" w:after="100" w:afterAutospacing="1"/>
      <w:jc w:val="left"/>
    </w:pPr>
    <w:rPr>
      <w:rFonts w:ascii="宋体" w:hAnsi="宋体" w:cs="宋体"/>
      <w:kern w:val="0"/>
      <w:szCs w:val="24"/>
    </w:rPr>
  </w:style>
  <w:style w:type="paragraph" w:customStyle="1" w:styleId="265">
    <w:name w:val="文档正文"/>
    <w:basedOn w:val="1"/>
    <w:qFormat/>
    <w:uiPriority w:val="0"/>
    <w:pPr>
      <w:adjustRightInd w:val="0"/>
      <w:spacing w:line="312" w:lineRule="atLeast"/>
      <w:ind w:firstLine="567"/>
      <w:textAlignment w:val="baseline"/>
    </w:pPr>
    <w:rPr>
      <w:rFonts w:ascii="长城仿宋" w:eastAsia="长城仿宋"/>
      <w:kern w:val="0"/>
      <w:sz w:val="28"/>
    </w:rPr>
  </w:style>
  <w:style w:type="paragraph" w:customStyle="1" w:styleId="266">
    <w:name w:val="xl1834"/>
    <w:basedOn w:val="1"/>
    <w:qFormat/>
    <w:uiPriority w:val="0"/>
    <w:pPr>
      <w:widowControl/>
      <w:shd w:val="clear" w:color="000000" w:fill="FFFFFF"/>
      <w:spacing w:before="100" w:beforeAutospacing="1" w:after="100" w:afterAutospacing="1"/>
      <w:jc w:val="left"/>
    </w:pPr>
    <w:rPr>
      <w:rFonts w:ascii="宋体" w:hAnsi="宋体" w:cs="宋体"/>
      <w:kern w:val="0"/>
      <w:sz w:val="20"/>
    </w:rPr>
  </w:style>
  <w:style w:type="paragraph" w:customStyle="1" w:styleId="267">
    <w:name w:val="xl1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68">
    <w:name w:val="liststylea1"/>
    <w:basedOn w:val="1"/>
    <w:qFormat/>
    <w:uiPriority w:val="0"/>
    <w:pPr>
      <w:widowControl/>
      <w:spacing w:after="63"/>
      <w:jc w:val="left"/>
    </w:pPr>
    <w:rPr>
      <w:rFonts w:ascii="宋体" w:hAnsi="宋体" w:cs="宋体"/>
      <w:b/>
      <w:bCs/>
      <w:kern w:val="0"/>
      <w:szCs w:val="24"/>
    </w:rPr>
  </w:style>
  <w:style w:type="paragraph" w:customStyle="1" w:styleId="269">
    <w:name w:val="xl1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27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color w:val="000000"/>
      <w:kern w:val="0"/>
      <w:sz w:val="28"/>
      <w:szCs w:val="28"/>
    </w:rPr>
  </w:style>
  <w:style w:type="paragraph" w:customStyle="1" w:styleId="27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paragraph" w:customStyle="1" w:styleId="272">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宋体"/>
      <w:kern w:val="0"/>
      <w:sz w:val="28"/>
      <w:szCs w:val="28"/>
    </w:rPr>
  </w:style>
  <w:style w:type="paragraph" w:customStyle="1" w:styleId="273">
    <w:name w:val="xl1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Cs w:val="24"/>
    </w:rPr>
  </w:style>
  <w:style w:type="paragraph" w:customStyle="1" w:styleId="274">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宋体"/>
      <w:kern w:val="0"/>
      <w:szCs w:val="24"/>
    </w:rPr>
  </w:style>
  <w:style w:type="paragraph" w:customStyle="1" w:styleId="275">
    <w:name w:val="xl184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20"/>
    </w:rPr>
  </w:style>
  <w:style w:type="paragraph" w:customStyle="1" w:styleId="2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rPr>
  </w:style>
  <w:style w:type="paragraph" w:customStyle="1" w:styleId="277">
    <w:name w:val="xl185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rPr>
  </w:style>
  <w:style w:type="paragraph" w:customStyle="1" w:styleId="278">
    <w:name w:val="font9"/>
    <w:basedOn w:val="1"/>
    <w:qFormat/>
    <w:uiPriority w:val="0"/>
    <w:pPr>
      <w:widowControl/>
      <w:spacing w:before="100" w:beforeAutospacing="1" w:after="100" w:afterAutospacing="1"/>
      <w:jc w:val="left"/>
    </w:pPr>
    <w:rPr>
      <w:kern w:val="0"/>
      <w:sz w:val="21"/>
      <w:szCs w:val="21"/>
    </w:rPr>
  </w:style>
  <w:style w:type="paragraph" w:customStyle="1" w:styleId="279">
    <w:name w:val="areainner"/>
    <w:basedOn w:val="1"/>
    <w:qFormat/>
    <w:uiPriority w:val="0"/>
    <w:pPr>
      <w:widowControl/>
      <w:spacing w:before="100" w:beforeAutospacing="1" w:after="100" w:afterAutospacing="1"/>
      <w:jc w:val="left"/>
    </w:pPr>
    <w:rPr>
      <w:rFonts w:ascii="宋体" w:hAnsi="宋体" w:cs="宋体"/>
      <w:kern w:val="0"/>
      <w:szCs w:val="24"/>
    </w:rPr>
  </w:style>
  <w:style w:type="paragraph" w:customStyle="1" w:styleId="280">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color w:val="000000"/>
      <w:kern w:val="0"/>
      <w:szCs w:val="24"/>
    </w:rPr>
  </w:style>
  <w:style w:type="paragraph" w:customStyle="1" w:styleId="281">
    <w:name w:val="xl130"/>
    <w:basedOn w:val="1"/>
    <w:qFormat/>
    <w:uiPriority w:val="0"/>
    <w:pPr>
      <w:widowControl/>
      <w:shd w:val="clear" w:color="000000" w:fill="FFFF00"/>
      <w:spacing w:before="100" w:beforeAutospacing="1" w:after="100" w:afterAutospacing="1"/>
      <w:jc w:val="left"/>
    </w:pPr>
    <w:rPr>
      <w:rFonts w:ascii="宋体" w:hAnsi="宋体" w:cs="宋体"/>
      <w:kern w:val="0"/>
      <w:szCs w:val="24"/>
    </w:rPr>
  </w:style>
  <w:style w:type="paragraph" w:customStyle="1" w:styleId="282">
    <w:name w:val="font7"/>
    <w:basedOn w:val="1"/>
    <w:qFormat/>
    <w:uiPriority w:val="0"/>
    <w:pPr>
      <w:widowControl/>
      <w:spacing w:before="100" w:beforeAutospacing="1" w:after="100" w:afterAutospacing="1"/>
      <w:jc w:val="left"/>
    </w:pPr>
    <w:rPr>
      <w:kern w:val="0"/>
      <w:sz w:val="18"/>
      <w:szCs w:val="18"/>
    </w:rPr>
  </w:style>
  <w:style w:type="paragraph" w:customStyle="1" w:styleId="283">
    <w:name w:val="xl1838"/>
    <w:basedOn w:val="1"/>
    <w:qFormat/>
    <w:uiPriority w:val="0"/>
    <w:pPr>
      <w:widowControl/>
      <w:shd w:val="clear" w:color="000000" w:fill="FFFFFF"/>
      <w:spacing w:before="100" w:beforeAutospacing="1" w:after="100" w:afterAutospacing="1"/>
      <w:jc w:val="center"/>
    </w:pPr>
    <w:rPr>
      <w:rFonts w:ascii="宋体" w:hAnsi="宋体" w:cs="宋体"/>
      <w:b/>
      <w:bCs/>
      <w:kern w:val="0"/>
      <w:sz w:val="20"/>
    </w:rPr>
  </w:style>
  <w:style w:type="paragraph" w:customStyle="1" w:styleId="284">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kern w:val="0"/>
      <w:sz w:val="28"/>
      <w:szCs w:val="28"/>
    </w:rPr>
  </w:style>
  <w:style w:type="paragraph" w:customStyle="1" w:styleId="285">
    <w:name w:val="xl179"/>
    <w:basedOn w:val="1"/>
    <w:qFormat/>
    <w:uiPriority w:val="0"/>
    <w:pPr>
      <w:widowControl/>
      <w:shd w:val="clear" w:color="000000" w:fill="FFFFFF"/>
      <w:spacing w:before="100" w:beforeAutospacing="1" w:after="100" w:afterAutospacing="1"/>
      <w:jc w:val="center"/>
    </w:pPr>
    <w:rPr>
      <w:rFonts w:ascii="宋体" w:hAnsi="宋体" w:cs="宋体"/>
      <w:color w:val="000000"/>
      <w:kern w:val="0"/>
      <w:sz w:val="20"/>
    </w:rPr>
  </w:style>
  <w:style w:type="paragraph" w:customStyle="1" w:styleId="286">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rPr>
  </w:style>
  <w:style w:type="paragraph" w:customStyle="1" w:styleId="287">
    <w:name w:val="xl1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Cs w:val="24"/>
    </w:rPr>
  </w:style>
  <w:style w:type="paragraph" w:customStyle="1" w:styleId="288">
    <w:name w:val="Char1 Char Char Char1"/>
    <w:basedOn w:val="1"/>
    <w:qFormat/>
    <w:uiPriority w:val="0"/>
    <w:pPr>
      <w:widowControl/>
      <w:spacing w:after="160" w:line="240" w:lineRule="exact"/>
      <w:jc w:val="left"/>
    </w:pPr>
    <w:rPr>
      <w:rFonts w:ascii="Verdana" w:hAnsi="Verdana" w:eastAsia="仿宋_GB2312"/>
      <w:kern w:val="0"/>
      <w:sz w:val="28"/>
      <w:lang w:eastAsia="en-US"/>
    </w:rPr>
  </w:style>
  <w:style w:type="paragraph" w:customStyle="1" w:styleId="289">
    <w:name w:val="xl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Cs w:val="24"/>
    </w:rPr>
  </w:style>
  <w:style w:type="paragraph" w:customStyle="1" w:styleId="290">
    <w:name w:val="xl14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rPr>
  </w:style>
  <w:style w:type="paragraph" w:customStyle="1" w:styleId="291">
    <w:name w:val="xl119"/>
    <w:basedOn w:val="1"/>
    <w:qFormat/>
    <w:uiPriority w:val="0"/>
    <w:pPr>
      <w:widowControl/>
      <w:spacing w:before="100" w:beforeAutospacing="1" w:after="100" w:afterAutospacing="1"/>
      <w:jc w:val="left"/>
    </w:pPr>
    <w:rPr>
      <w:rFonts w:ascii="宋体" w:hAnsi="宋体" w:cs="宋体"/>
      <w:b/>
      <w:bCs/>
      <w:color w:val="000000"/>
      <w:kern w:val="0"/>
      <w:szCs w:val="24"/>
    </w:rPr>
  </w:style>
  <w:style w:type="paragraph" w:customStyle="1" w:styleId="292">
    <w:name w:val="font10"/>
    <w:basedOn w:val="1"/>
    <w:qFormat/>
    <w:uiPriority w:val="0"/>
    <w:pPr>
      <w:widowControl/>
      <w:spacing w:before="100" w:beforeAutospacing="1" w:after="100" w:afterAutospacing="1"/>
      <w:jc w:val="left"/>
    </w:pPr>
    <w:rPr>
      <w:rFonts w:ascii="宋体" w:hAnsi="宋体" w:cs="宋体"/>
      <w:kern w:val="0"/>
      <w:sz w:val="21"/>
      <w:szCs w:val="21"/>
    </w:rPr>
  </w:style>
  <w:style w:type="paragraph" w:customStyle="1" w:styleId="293">
    <w:name w:val="_Style 290"/>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94">
    <w:name w:val="xl151"/>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color w:val="000000"/>
      <w:kern w:val="0"/>
      <w:szCs w:val="24"/>
    </w:rPr>
  </w:style>
  <w:style w:type="paragraph" w:customStyle="1" w:styleId="295">
    <w:name w:val="xl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cs="宋体"/>
      <w:color w:val="000000"/>
      <w:kern w:val="0"/>
      <w:szCs w:val="24"/>
    </w:rPr>
  </w:style>
  <w:style w:type="paragraph" w:customStyle="1" w:styleId="296">
    <w:name w:val="xl14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97">
    <w:name w:val="xl14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298">
    <w:name w:val="List Paragraph1"/>
    <w:basedOn w:val="1"/>
    <w:qFormat/>
    <w:uiPriority w:val="34"/>
    <w:pPr>
      <w:ind w:firstLine="420" w:firstLineChars="200"/>
    </w:pPr>
    <w:rPr>
      <w:sz w:val="21"/>
      <w:szCs w:val="22"/>
    </w:rPr>
  </w:style>
  <w:style w:type="paragraph" w:customStyle="1" w:styleId="299">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Cs w:val="24"/>
    </w:rPr>
  </w:style>
  <w:style w:type="paragraph" w:customStyle="1" w:styleId="300">
    <w:name w:val="xl90"/>
    <w:basedOn w:val="1"/>
    <w:qFormat/>
    <w:uiPriority w:val="0"/>
    <w:pPr>
      <w:widowControl/>
      <w:spacing w:before="100" w:beforeAutospacing="1" w:after="100" w:afterAutospacing="1"/>
      <w:jc w:val="center"/>
    </w:pPr>
    <w:rPr>
      <w:rFonts w:ascii="宋体" w:hAnsi="宋体" w:cs="宋体"/>
      <w:kern w:val="0"/>
      <w:szCs w:val="24"/>
    </w:rPr>
  </w:style>
  <w:style w:type="paragraph" w:customStyle="1" w:styleId="301">
    <w:name w:val="xl1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Cs w:val="24"/>
    </w:rPr>
  </w:style>
  <w:style w:type="paragraph" w:customStyle="1" w:styleId="302">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4"/>
    </w:rPr>
  </w:style>
  <w:style w:type="paragraph" w:customStyle="1" w:styleId="303">
    <w:name w:val="方案正文"/>
    <w:basedOn w:val="1"/>
    <w:qFormat/>
    <w:uiPriority w:val="0"/>
    <w:pPr>
      <w:spacing w:line="360" w:lineRule="auto"/>
    </w:pPr>
    <w:rPr>
      <w:szCs w:val="24"/>
    </w:rPr>
  </w:style>
  <w:style w:type="paragraph" w:customStyle="1" w:styleId="304">
    <w:name w:val="xl1825"/>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30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宋体"/>
      <w:b/>
      <w:bCs/>
      <w:kern w:val="0"/>
      <w:szCs w:val="24"/>
    </w:rPr>
  </w:style>
  <w:style w:type="paragraph" w:customStyle="1" w:styleId="306">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Cs w:val="24"/>
    </w:rPr>
  </w:style>
  <w:style w:type="paragraph" w:customStyle="1" w:styleId="307">
    <w:name w:val="reader-word-layer reader-word-s1-2"/>
    <w:basedOn w:val="1"/>
    <w:qFormat/>
    <w:uiPriority w:val="0"/>
    <w:pPr>
      <w:widowControl/>
      <w:spacing w:before="100" w:beforeAutospacing="1" w:after="100" w:afterAutospacing="1"/>
      <w:jc w:val="left"/>
    </w:pPr>
    <w:rPr>
      <w:rFonts w:ascii="宋体" w:hAnsi="宋体" w:cs="宋体"/>
      <w:kern w:val="0"/>
      <w:szCs w:val="24"/>
    </w:rPr>
  </w:style>
  <w:style w:type="paragraph" w:customStyle="1" w:styleId="308">
    <w:name w:val="xl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Cs w:val="24"/>
    </w:rPr>
  </w:style>
  <w:style w:type="paragraph" w:customStyle="1" w:styleId="309">
    <w:name w:val="xl186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310">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styleId="311">
    <w:name w:val="List Paragraph"/>
    <w:basedOn w:val="1"/>
    <w:qFormat/>
    <w:uiPriority w:val="0"/>
    <w:pPr>
      <w:ind w:firstLine="420" w:firstLineChars="200"/>
    </w:pPr>
    <w:rPr>
      <w:sz w:val="21"/>
      <w:szCs w:val="24"/>
    </w:rPr>
  </w:style>
  <w:style w:type="paragraph" w:customStyle="1" w:styleId="312">
    <w:name w:val="fbold"/>
    <w:basedOn w:val="1"/>
    <w:qFormat/>
    <w:uiPriority w:val="0"/>
    <w:pPr>
      <w:widowControl/>
      <w:spacing w:before="100" w:beforeAutospacing="1" w:after="100" w:afterAutospacing="1"/>
      <w:jc w:val="left"/>
    </w:pPr>
    <w:rPr>
      <w:rFonts w:ascii="宋体" w:hAnsi="宋体" w:cs="宋体"/>
      <w:kern w:val="0"/>
      <w:szCs w:val="24"/>
    </w:rPr>
  </w:style>
  <w:style w:type="paragraph" w:customStyle="1" w:styleId="313">
    <w:name w:val="标书正文"/>
    <w:basedOn w:val="1"/>
    <w:qFormat/>
    <w:uiPriority w:val="0"/>
    <w:pPr>
      <w:tabs>
        <w:tab w:val="left" w:pos="600"/>
      </w:tabs>
      <w:snapToGrid w:val="0"/>
      <w:spacing w:line="480" w:lineRule="atLeast"/>
      <w:jc w:val="center"/>
    </w:pPr>
    <w:rPr>
      <w:rFonts w:eastAsia="黑体"/>
      <w:b/>
      <w:sz w:val="30"/>
    </w:rPr>
  </w:style>
  <w:style w:type="paragraph" w:customStyle="1" w:styleId="314">
    <w:name w:val="op_mapdots_left"/>
    <w:basedOn w:val="1"/>
    <w:qFormat/>
    <w:uiPriority w:val="0"/>
    <w:pPr>
      <w:widowControl/>
      <w:jc w:val="left"/>
    </w:pPr>
    <w:rPr>
      <w:rFonts w:ascii="宋体" w:hAnsi="宋体" w:cs="宋体"/>
      <w:kern w:val="0"/>
      <w:szCs w:val="24"/>
    </w:rPr>
  </w:style>
  <w:style w:type="paragraph" w:customStyle="1" w:styleId="315">
    <w:name w:val="xl184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rPr>
  </w:style>
  <w:style w:type="paragraph" w:customStyle="1" w:styleId="316">
    <w:name w:val="xl181"/>
    <w:basedOn w:val="1"/>
    <w:qFormat/>
    <w:uiPriority w:val="0"/>
    <w:pPr>
      <w:widowControl/>
      <w:shd w:val="clear" w:color="000000" w:fill="FFFFFF"/>
      <w:spacing w:before="100" w:beforeAutospacing="1" w:after="100" w:afterAutospacing="1"/>
      <w:jc w:val="center"/>
    </w:pPr>
    <w:rPr>
      <w:rFonts w:ascii="宋体" w:hAnsi="宋体" w:cs="宋体"/>
      <w:kern w:val="0"/>
      <w:szCs w:val="24"/>
    </w:rPr>
  </w:style>
  <w:style w:type="paragraph" w:customStyle="1" w:styleId="317">
    <w:name w:val="Revision"/>
    <w:hidden/>
    <w:unhideWhenUsed/>
    <w:qFormat/>
    <w:uiPriority w:val="99"/>
    <w:rPr>
      <w:rFonts w:ascii="Calibri" w:hAnsi="Calibri" w:eastAsia="宋体" w:cs="Times New Roman"/>
      <w:kern w:val="2"/>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yixuewenjiao</Company>
  <Pages>93</Pages>
  <Words>765</Words>
  <Characters>770</Characters>
  <Lines>60</Lines>
  <Paragraphs>17</Paragraphs>
  <TotalTime>38</TotalTime>
  <ScaleCrop>false</ScaleCrop>
  <LinksUpToDate>false</LinksUpToDate>
  <CharactersWithSpaces>1071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2014-12-04T19:16:00Z</dcterms:created>
  <dc:creator>Administrator</dc:creator>
  <cp:lastModifiedBy>张Sir</cp:lastModifiedBy>
  <dcterms:modified xsi:type="dcterms:W3CDTF">2026-06-01T04:22:12Z</dcterms:modified>
  <dc:title>政府采购项目</dc:title>
  <cp:revision>305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AD601BD89CE24C7FA033EE7EB4FB38B2_13</vt:lpwstr>
  </property>
  <property fmtid="{D5CDD505-2E9C-101B-9397-08002B2CF9AE}" pid="4" name="KSOTemplateDocerSaveRecord">
    <vt:lpwstr>eyJoZGlkIjoiNDk4MmY2YTA4OWU1NDJmYjIxZWNkZGU0OWU0YjA2MWEiLCJ1c2VySWQiOiIzODI2NTQyMjgifQ==</vt:lpwstr>
  </property>
</Properties>
</file>