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CEA8E">
      <w:pPr>
        <w:jc w:val="center"/>
        <w:rPr>
          <w:rFonts w:hint="eastAsia" w:ascii="楷体" w:hAnsi="楷体" w:eastAsia="楷体" w:cs="楷体"/>
          <w:b/>
          <w:bCs/>
          <w:sz w:val="48"/>
          <w:szCs w:val="40"/>
        </w:rPr>
      </w:pPr>
      <w:r>
        <w:rPr>
          <w:rFonts w:hint="eastAsia" w:ascii="楷体" w:hAnsi="楷体" w:eastAsia="楷体" w:cs="楷体"/>
          <w:b/>
          <w:bCs/>
          <w:sz w:val="48"/>
          <w:szCs w:val="40"/>
        </w:rPr>
        <w:t>长安区砲里街道西垇村省级“千万工程”示范村建设提升项目</w:t>
      </w:r>
    </w:p>
    <w:p w14:paraId="697C7B54">
      <w:pPr>
        <w:pStyle w:val="2"/>
        <w:jc w:val="center"/>
        <w:rPr>
          <w:rFonts w:hint="eastAsia"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</w:rPr>
        <w:t>编制说明</w:t>
      </w:r>
    </w:p>
    <w:p w14:paraId="2129C942">
      <w:pPr>
        <w:numPr>
          <w:ilvl w:val="0"/>
          <w:numId w:val="1"/>
        </w:numPr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工程概况</w:t>
      </w:r>
    </w:p>
    <w:p w14:paraId="5CF3070D">
      <w:pPr>
        <w:numPr>
          <w:ilvl w:val="0"/>
          <w:numId w:val="2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项目名称：长安区砲里街道西垇村省级“千万工程”示范村建设提升项目</w:t>
      </w:r>
    </w:p>
    <w:p w14:paraId="4C6F71DE">
      <w:pPr>
        <w:numPr>
          <w:ilvl w:val="0"/>
          <w:numId w:val="2"/>
        </w:numPr>
        <w:spacing w:line="360" w:lineRule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工程内容：</w:t>
      </w:r>
    </w:p>
    <w:p w14:paraId="7D30DD3B">
      <w:pPr>
        <w:numPr>
          <w:ilvl w:val="0"/>
          <w:numId w:val="0"/>
        </w:numPr>
        <w:spacing w:line="360" w:lineRule="auto"/>
        <w:ind w:left="420" w:leftChars="0"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拟建项目位于长安区砲里街道办事处西地村，共涉及3条生产路。</w:t>
      </w:r>
    </w:p>
    <w:p w14:paraId="76BA08C6">
      <w:pPr>
        <w:numPr>
          <w:ilvl w:val="0"/>
          <w:numId w:val="0"/>
        </w:numPr>
        <w:spacing w:line="360" w:lineRule="auto"/>
        <w:ind w:left="420" w:leftChars="0"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其中生产路五长588.003米，路基宽4.5米，路面宽3.5米，路肩宽0.5米，采用C30水泥混凝土硬化.混凝土硬化面积2058.01平方米，同时两侧路肩培土373.03立方米。</w:t>
      </w:r>
    </w:p>
    <w:p w14:paraId="48AA5787">
      <w:pPr>
        <w:numPr>
          <w:ilvl w:val="0"/>
          <w:numId w:val="0"/>
        </w:numPr>
        <w:spacing w:line="360" w:lineRule="auto"/>
        <w:ind w:left="420" w:leftChars="0"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生产路六长403.069米，路基宽4.5米，路面宽3.5米，路肩宽0.5米，采用C30水泥混凝土硬化，混凝土硬化面积1410.74平方米，同时两侧路肩培土255.71立方米。</w:t>
      </w:r>
    </w:p>
    <w:p w14:paraId="1BB876E7">
      <w:pPr>
        <w:numPr>
          <w:ilvl w:val="0"/>
          <w:numId w:val="0"/>
        </w:numPr>
        <w:spacing w:line="360" w:lineRule="auto"/>
        <w:ind w:left="420" w:leftChars="0"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寨子至陕果生产路长114.0米，路基宽4.5米，路面宽3.5米，路肩宽0.5米，采用C30水泥混凝土硬化，混凝土硬化面积399平方米，同时两侧路肩培土72.32立方米。</w:t>
      </w:r>
      <w:bookmarkStart w:id="0" w:name="_GoBack"/>
      <w:bookmarkEnd w:id="0"/>
    </w:p>
    <w:p w14:paraId="2096B5EE">
      <w:pPr>
        <w:numPr>
          <w:ilvl w:val="0"/>
          <w:numId w:val="1"/>
        </w:numPr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编制依据</w:t>
      </w:r>
    </w:p>
    <w:p w14:paraId="7630F660">
      <w:pPr>
        <w:numPr>
          <w:ilvl w:val="0"/>
          <w:numId w:val="3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长安区砲里街道西垇村省级“千万工程”示范村建设提升项目施工图设计图纸。</w:t>
      </w:r>
    </w:p>
    <w:p w14:paraId="392FE5B1">
      <w:pPr>
        <w:numPr>
          <w:ilvl w:val="0"/>
          <w:numId w:val="3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2025年《陕西省建设工程工程量清单计价计算标准》等国家相关规定；</w:t>
      </w:r>
    </w:p>
    <w:p w14:paraId="655CBE22">
      <w:pPr>
        <w:numPr>
          <w:ilvl w:val="0"/>
          <w:numId w:val="3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《陕西省建设工程费用规则（2025版）》（陕建管发〔2025〕10号）《陕西省市政工程消耗量定额（2025版）》及</w:t>
      </w:r>
      <w:r>
        <w:rPr>
          <w:rFonts w:hint="eastAsia" w:ascii="楷体" w:hAnsi="楷体" w:eastAsia="楷体" w:cs="楷体"/>
          <w:sz w:val="28"/>
          <w:szCs w:val="28"/>
        </w:rPr>
        <w:t>《陕西省市政工程基价表》（2025），《陕西省房屋建筑与装饰工程基价表》（2025），《陕西省安装工程基价表》(2025)，《陕西省园林绿化工程基价表》（2025）及相关配套文件进行编制；</w:t>
      </w:r>
    </w:p>
    <w:p w14:paraId="6A1B0C5E">
      <w:pPr>
        <w:numPr>
          <w:ilvl w:val="0"/>
          <w:numId w:val="3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建设工程扬尘治理专项措施费按陕建发【2017】270号；</w:t>
      </w:r>
    </w:p>
    <w:p w14:paraId="503F9380">
      <w:pPr>
        <w:numPr>
          <w:ilvl w:val="0"/>
          <w:numId w:val="3"/>
        </w:numPr>
        <w:spacing w:line="360" w:lineRule="auto"/>
        <w:rPr>
          <w:rFonts w:hint="eastAsia" w:ascii="楷体" w:hAnsi="楷体" w:eastAsia="楷体" w:cs="楷体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sz w:val="28"/>
          <w:szCs w:val="28"/>
        </w:rPr>
        <w:t>价格参考《陕西信息价》202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  <w:highlight w:val="none"/>
        </w:rPr>
        <w:t>年0</w:t>
      </w:r>
      <w:r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楷体" w:hAnsi="楷体" w:eastAsia="楷体" w:cs="楷体"/>
          <w:sz w:val="28"/>
          <w:szCs w:val="28"/>
          <w:highlight w:val="none"/>
        </w:rPr>
        <w:t>月及市场价；</w:t>
      </w:r>
    </w:p>
    <w:p w14:paraId="1279B1F1">
      <w:pPr>
        <w:numPr>
          <w:ilvl w:val="0"/>
          <w:numId w:val="3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本项目采用广联达GCCP7.0，版本号7.5000.23.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楷体"/>
          <w:sz w:val="28"/>
          <w:szCs w:val="28"/>
        </w:rPr>
        <w:t>编制；</w:t>
      </w:r>
    </w:p>
    <w:p w14:paraId="43B1D24B">
      <w:pPr>
        <w:numPr>
          <w:ilvl w:val="0"/>
          <w:numId w:val="1"/>
        </w:numPr>
        <w:rPr>
          <w:rFonts w:hint="default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其他费用计取标准</w:t>
      </w:r>
    </w:p>
    <w:p w14:paraId="60A29C18">
      <w:pPr>
        <w:numPr>
          <w:ilvl w:val="0"/>
          <w:numId w:val="4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征地拆迁费：本项目为改造工程不包含征地拆迁费用。 </w:t>
      </w:r>
    </w:p>
    <w:p w14:paraId="2455A78C">
      <w:pPr>
        <w:numPr>
          <w:ilvl w:val="0"/>
          <w:numId w:val="4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国家发改委发改价格［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2015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］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 xml:space="preserve">299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号文规定，相关工程建设其他费实行市场调节价。 </w:t>
      </w:r>
    </w:p>
    <w:p w14:paraId="117720C1">
      <w:pPr>
        <w:numPr>
          <w:ilvl w:val="0"/>
          <w:numId w:val="4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工程监理费：参考国家发改委、建设部关于印发《建设工程监理与相关服务收费管理规定》的通知（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2007.3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）即发改价格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 xml:space="preserve">[2007]670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号，按国家发改委发改价格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 xml:space="preserve">[2015]299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号文计取。 </w:t>
      </w:r>
    </w:p>
    <w:p w14:paraId="1DA9E88D">
      <w:pPr>
        <w:numPr>
          <w:ilvl w:val="0"/>
          <w:numId w:val="4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工程设计、测量费：参考《国家计委、建设部关于发布工程勘察设计收费管理规定的通知》（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2002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）即计价格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 xml:space="preserve">[2002]10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号，按国家发改委发改价格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 xml:space="preserve">[2015]299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号文计取。</w:t>
      </w:r>
    </w:p>
    <w:p w14:paraId="4CD94D02">
      <w:pPr>
        <w:numPr>
          <w:ilvl w:val="0"/>
          <w:numId w:val="4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招标代理费及建设工程交易服务费：参考国家计委计价格[2002]1980 号，按国家发改委发改价格[2015]299号文计取。 </w:t>
      </w:r>
    </w:p>
    <w:p w14:paraId="4D7134DB">
      <w:pPr>
        <w:numPr>
          <w:ilvl w:val="0"/>
          <w:numId w:val="4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工程造价咨询费：参考陕价行发[2014]88号文计取。 </w:t>
      </w:r>
    </w:p>
    <w:p w14:paraId="047F5BB2">
      <w:pPr>
        <w:numPr>
          <w:ilvl w:val="0"/>
          <w:numId w:val="4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技术经济评估审查费：按《陕西省建设工程其他费用定额》2024 计取。 </w:t>
      </w:r>
    </w:p>
    <w:p w14:paraId="1D3C0061">
      <w:pPr>
        <w:numPr>
          <w:ilvl w:val="0"/>
          <w:numId w:val="4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工程审计费：参考陕价行发[2014]88 号文计取。 </w:t>
      </w:r>
    </w:p>
    <w:p w14:paraId="20CD0973">
      <w:pPr>
        <w:numPr>
          <w:ilvl w:val="0"/>
          <w:numId w:val="4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工程质量检测费：建设工程质量检测管理办法（2022年12月 29日中华人民共和国住房和城乡建设部令第 57号公布自 2023 年 3 月 1 日起施行），询市场价，暂按工程费用的 0.5%计入。</w:t>
      </w:r>
    </w:p>
    <w:p w14:paraId="7531DED9">
      <w:pPr>
        <w:spacing w:line="360" w:lineRule="auto"/>
        <w:ind w:left="420"/>
        <w:rPr>
          <w:sz w:val="28"/>
          <w:szCs w:val="28"/>
        </w:rPr>
      </w:pPr>
    </w:p>
    <w:p w14:paraId="704ABD94"/>
    <w:p w14:paraId="7E266E23">
      <w:pPr>
        <w:jc w:val="right"/>
        <w:rPr>
          <w:sz w:val="32"/>
          <w:szCs w:val="40"/>
        </w:rPr>
      </w:pPr>
    </w:p>
    <w:p w14:paraId="3023BDA8">
      <w:pPr>
        <w:jc w:val="right"/>
        <w:rPr>
          <w:sz w:val="32"/>
          <w:szCs w:val="40"/>
        </w:rPr>
      </w:pPr>
      <w:r>
        <w:rPr>
          <w:rFonts w:hint="eastAsia"/>
          <w:sz w:val="32"/>
          <w:szCs w:val="40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3DDD3"/>
    <w:multiLevelType w:val="singleLevel"/>
    <w:tmpl w:val="8243DDD3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1">
    <w:nsid w:val="925642B7"/>
    <w:multiLevelType w:val="singleLevel"/>
    <w:tmpl w:val="925642B7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2">
    <w:nsid w:val="0361F46B"/>
    <w:multiLevelType w:val="singleLevel"/>
    <w:tmpl w:val="0361F46B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3">
    <w:nsid w:val="26FA8E5C"/>
    <w:multiLevelType w:val="singleLevel"/>
    <w:tmpl w:val="26FA8E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ODVlOGRiNDJjOGZiOTdhYmIzMTI5YzY3ZGY4NmMifQ=="/>
  </w:docVars>
  <w:rsids>
    <w:rsidRoot w:val="00301CB4"/>
    <w:rsid w:val="0022608F"/>
    <w:rsid w:val="002E01C1"/>
    <w:rsid w:val="00301CB4"/>
    <w:rsid w:val="00977296"/>
    <w:rsid w:val="00E64C7B"/>
    <w:rsid w:val="02B72B3D"/>
    <w:rsid w:val="04802698"/>
    <w:rsid w:val="06F325B2"/>
    <w:rsid w:val="0AC97464"/>
    <w:rsid w:val="11A462EA"/>
    <w:rsid w:val="175F2230"/>
    <w:rsid w:val="1E6F1C79"/>
    <w:rsid w:val="20E726C7"/>
    <w:rsid w:val="27982240"/>
    <w:rsid w:val="2ABE4574"/>
    <w:rsid w:val="313905F0"/>
    <w:rsid w:val="36294BCB"/>
    <w:rsid w:val="3A824DB6"/>
    <w:rsid w:val="3B554D2A"/>
    <w:rsid w:val="47EF15B1"/>
    <w:rsid w:val="49F17862"/>
    <w:rsid w:val="502A587C"/>
    <w:rsid w:val="5B8878FB"/>
    <w:rsid w:val="60BB7FE8"/>
    <w:rsid w:val="626C4934"/>
    <w:rsid w:val="664D03A7"/>
    <w:rsid w:val="6C213FEA"/>
    <w:rsid w:val="6D892806"/>
    <w:rsid w:val="77F8142E"/>
    <w:rsid w:val="7A85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940</Words>
  <Characters>1155</Characters>
  <Lines>5</Lines>
  <Paragraphs>1</Paragraphs>
  <TotalTime>73</TotalTime>
  <ScaleCrop>false</ScaleCrop>
  <LinksUpToDate>false</LinksUpToDate>
  <CharactersWithSpaces>1187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2023-09-19T17:26:00Z</dcterms:created>
  <dc:creator>Administrator</dc:creator>
  <cp:lastModifiedBy>豆豆</cp:lastModifiedBy>
  <cp:lastPrinted>2026-04-29T01:20:06Z</cp:lastPrinted>
  <dcterms:modified xsi:type="dcterms:W3CDTF">2026-04-29T01:20:19Z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59FD5AA18FC649E9B213D02C383595EE_13</vt:lpwstr>
  </property>
  <property fmtid="{D5CDD505-2E9C-101B-9397-08002B2CF9AE}" pid="4" name="KSOTemplateDocerSaveRecord">
    <vt:lpwstr>eyJoZGlkIjoiOTMxMTRmNGQxMDMxZWZkMmY3MTRkMTY3MzNlNTExNGUiLCJ1c2VySWQiOiI0ODQ1Nzg2MTAifQ==</vt:lpwstr>
  </property>
</Properties>
</file>