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710CD">
      <w:pPr>
        <w:pageBreakBefore w:val="0"/>
        <w:tabs>
          <w:tab w:val="left" w:pos="8640"/>
        </w:tabs>
        <w:kinsoku/>
        <w:wordWrap w:val="0"/>
        <w:overflowPunct/>
        <w:topLinePunct/>
        <w:autoSpaceDE/>
        <w:autoSpaceDN/>
        <w:bidi w:val="0"/>
        <w:spacing w:line="240" w:lineRule="auto"/>
        <w:jc w:val="both"/>
        <w:textAlignment w:val="auto"/>
        <w:rPr>
          <w:rStyle w:val="9"/>
          <w:rFonts w:hint="eastAsia" w:ascii="仿宋" w:hAnsi="仿宋" w:eastAsia="仿宋" w:cs="仿宋"/>
          <w:b/>
          <w:color w:val="auto"/>
          <w:sz w:val="32"/>
          <w:highlight w:val="none"/>
        </w:rPr>
      </w:pPr>
      <w:bookmarkStart w:id="0" w:name="_Toc21160"/>
      <w:bookmarkStart w:id="1" w:name="_Toc10513"/>
      <w:bookmarkStart w:id="2" w:name="_Toc1"/>
      <w:bookmarkStart w:id="3" w:name="_Toc7047"/>
      <w:bookmarkStart w:id="4" w:name="_Toc6774"/>
      <w:bookmarkStart w:id="5" w:name="_Toc20135"/>
      <w:bookmarkStart w:id="6" w:name="_Toc852"/>
      <w:bookmarkStart w:id="19" w:name="_GoBack"/>
      <w:r>
        <w:rPr>
          <w:rFonts w:hint="eastAsia" w:ascii="仿宋" w:hAnsi="仿宋" w:eastAsia="仿宋" w:cs="仿宋"/>
          <w:color w:val="auto"/>
          <w:sz w:val="30"/>
          <w:szCs w:val="30"/>
          <w:highlight w:val="none"/>
          <w:lang w:eastAsia="zh-CN"/>
        </w:rPr>
        <w:drawing>
          <wp:inline distT="0" distB="0" distL="114300" distR="114300">
            <wp:extent cx="1254125" cy="519430"/>
            <wp:effectExtent l="0" t="0" r="3175" b="13970"/>
            <wp:docPr id="1" name="图片 1" descr="a682afa51c337174782ee4d457be9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682afa51c337174782ee4d457be95e"/>
                    <pic:cNvPicPr>
                      <a:picLocks noChangeAspect="1"/>
                    </pic:cNvPicPr>
                  </pic:nvPicPr>
                  <pic:blipFill>
                    <a:blip r:embed="rId8"/>
                    <a:stretch>
                      <a:fillRect/>
                    </a:stretch>
                  </pic:blipFill>
                  <pic:spPr>
                    <a:xfrm>
                      <a:off x="0" y="0"/>
                      <a:ext cx="1254125" cy="519430"/>
                    </a:xfrm>
                    <a:prstGeom prst="rect">
                      <a:avLst/>
                    </a:prstGeom>
                    <a:noFill/>
                    <a:ln>
                      <a:noFill/>
                    </a:ln>
                  </pic:spPr>
                </pic:pic>
              </a:graphicData>
            </a:graphic>
          </wp:inline>
        </w:drawing>
      </w:r>
    </w:p>
    <w:p w14:paraId="151B7F00">
      <w:pPr>
        <w:pageBreakBefore w:val="0"/>
        <w:tabs>
          <w:tab w:val="left" w:pos="8640"/>
        </w:tabs>
        <w:kinsoku/>
        <w:wordWrap w:val="0"/>
        <w:overflowPunct/>
        <w:topLinePunct/>
        <w:autoSpaceDE/>
        <w:autoSpaceDN/>
        <w:bidi w:val="0"/>
        <w:jc w:val="both"/>
        <w:textAlignment w:val="auto"/>
        <w:rPr>
          <w:rStyle w:val="9"/>
          <w:rFonts w:hint="eastAsia" w:ascii="仿宋" w:hAnsi="仿宋" w:eastAsia="仿宋" w:cs="仿宋"/>
          <w:b/>
          <w:color w:val="auto"/>
          <w:sz w:val="32"/>
          <w:highlight w:val="none"/>
          <w:lang w:eastAsia="zh-CN"/>
        </w:rPr>
      </w:pPr>
      <w:r>
        <w:rPr>
          <w:rStyle w:val="9"/>
          <w:rFonts w:hint="eastAsia" w:ascii="仿宋" w:hAnsi="仿宋" w:eastAsia="仿宋" w:cs="仿宋"/>
          <w:b/>
          <w:color w:val="auto"/>
          <w:sz w:val="32"/>
          <w:highlight w:val="none"/>
        </w:rPr>
        <w:t>采购项目编号：</w:t>
      </w:r>
      <w:r>
        <w:rPr>
          <w:rStyle w:val="9"/>
          <w:rFonts w:hint="eastAsia" w:ascii="仿宋" w:hAnsi="仿宋" w:eastAsia="仿宋" w:cs="仿宋"/>
          <w:b/>
          <w:color w:val="auto"/>
          <w:sz w:val="32"/>
          <w:highlight w:val="none"/>
          <w:lang w:eastAsia="zh-CN"/>
        </w:rPr>
        <w:t>SXXS2026-HW-058</w:t>
      </w:r>
    </w:p>
    <w:p w14:paraId="46ED202A">
      <w:pPr>
        <w:pStyle w:val="6"/>
        <w:pageBreakBefore w:val="0"/>
        <w:kinsoku/>
        <w:wordWrap w:val="0"/>
        <w:overflowPunct/>
        <w:topLinePunct/>
        <w:autoSpaceDE/>
        <w:autoSpaceDN/>
        <w:bidi w:val="0"/>
        <w:ind w:firstLine="420"/>
        <w:jc w:val="both"/>
        <w:textAlignment w:val="auto"/>
        <w:rPr>
          <w:rFonts w:hint="eastAsia" w:ascii="仿宋" w:hAnsi="仿宋" w:eastAsia="仿宋" w:cs="仿宋"/>
          <w:color w:val="auto"/>
          <w:highlight w:val="none"/>
        </w:rPr>
      </w:pPr>
    </w:p>
    <w:p w14:paraId="76AA4627">
      <w:pPr>
        <w:pageBreakBefore w:val="0"/>
        <w:kinsoku/>
        <w:wordWrap w:val="0"/>
        <w:overflowPunct/>
        <w:topLinePunct/>
        <w:autoSpaceDE/>
        <w:autoSpaceDN/>
        <w:bidi w:val="0"/>
        <w:jc w:val="both"/>
        <w:textAlignment w:val="auto"/>
        <w:rPr>
          <w:rFonts w:hint="eastAsia" w:ascii="仿宋" w:hAnsi="仿宋" w:eastAsia="仿宋" w:cs="仿宋"/>
          <w:color w:val="auto"/>
          <w:highlight w:val="none"/>
        </w:rPr>
      </w:pPr>
    </w:p>
    <w:p w14:paraId="6128B021">
      <w:pPr>
        <w:pageBreakBefore w:val="0"/>
        <w:kinsoku/>
        <w:wordWrap w:val="0"/>
        <w:overflowPunct/>
        <w:topLinePunct/>
        <w:autoSpaceDE/>
        <w:autoSpaceDN/>
        <w:bidi w:val="0"/>
        <w:spacing w:before="156" w:beforeLines="50" w:line="360" w:lineRule="auto"/>
        <w:jc w:val="center"/>
        <w:textAlignment w:val="auto"/>
        <w:rPr>
          <w:rFonts w:hint="eastAsia" w:ascii="仿宋" w:hAnsi="仿宋" w:eastAsia="仿宋" w:cs="仿宋"/>
          <w:b/>
          <w:bCs/>
          <w:color w:val="auto"/>
          <w:sz w:val="56"/>
          <w:szCs w:val="56"/>
          <w:highlight w:val="none"/>
          <w:lang w:eastAsia="zh-CN"/>
        </w:rPr>
      </w:pPr>
    </w:p>
    <w:p w14:paraId="20B9CB9D">
      <w:pPr>
        <w:pageBreakBefore w:val="0"/>
        <w:kinsoku/>
        <w:wordWrap w:val="0"/>
        <w:overflowPunct/>
        <w:topLinePunct/>
        <w:autoSpaceDE/>
        <w:autoSpaceDN/>
        <w:bidi w:val="0"/>
        <w:spacing w:before="156" w:beforeLines="50" w:line="360" w:lineRule="auto"/>
        <w:jc w:val="center"/>
        <w:textAlignment w:val="auto"/>
        <w:rPr>
          <w:rFonts w:hint="eastAsia" w:ascii="仿宋" w:hAnsi="仿宋" w:eastAsia="仿宋" w:cs="仿宋"/>
          <w:b/>
          <w:bCs/>
          <w:color w:val="auto"/>
          <w:sz w:val="52"/>
          <w:szCs w:val="52"/>
          <w:highlight w:val="none"/>
        </w:rPr>
      </w:pPr>
      <w:r>
        <w:rPr>
          <w:rFonts w:hint="eastAsia" w:ascii="仿宋" w:hAnsi="仿宋" w:eastAsia="仿宋" w:cs="仿宋"/>
          <w:b/>
          <w:bCs/>
          <w:color w:val="auto"/>
          <w:sz w:val="56"/>
          <w:szCs w:val="56"/>
          <w:highlight w:val="none"/>
          <w:lang w:eastAsia="zh-CN"/>
        </w:rPr>
        <w:t>榆林市林业科学研究所苗木花卉引种试验项目苗木货物采购项目</w:t>
      </w:r>
    </w:p>
    <w:p w14:paraId="222B210C">
      <w:pPr>
        <w:pageBreakBefore w:val="0"/>
        <w:kinsoku/>
        <w:wordWrap w:val="0"/>
        <w:overflowPunct/>
        <w:topLinePunct/>
        <w:autoSpaceDE/>
        <w:autoSpaceDN/>
        <w:bidi w:val="0"/>
        <w:spacing w:before="156" w:beforeLines="50" w:line="360" w:lineRule="auto"/>
        <w:jc w:val="both"/>
        <w:textAlignment w:val="auto"/>
        <w:rPr>
          <w:rFonts w:hint="eastAsia" w:ascii="仿宋" w:hAnsi="仿宋" w:eastAsia="仿宋" w:cs="仿宋"/>
          <w:b/>
          <w:bCs/>
          <w:color w:val="auto"/>
          <w:sz w:val="40"/>
          <w:szCs w:val="40"/>
          <w:highlight w:val="none"/>
        </w:rPr>
      </w:pPr>
    </w:p>
    <w:p w14:paraId="7B81E99F">
      <w:pPr>
        <w:pStyle w:val="3"/>
        <w:pageBreakBefore w:val="0"/>
        <w:kinsoku/>
        <w:wordWrap w:val="0"/>
        <w:overflowPunct/>
        <w:topLinePunct/>
        <w:autoSpaceDE/>
        <w:autoSpaceDN/>
        <w:bidi w:val="0"/>
        <w:jc w:val="both"/>
        <w:textAlignment w:val="auto"/>
        <w:rPr>
          <w:rFonts w:hint="eastAsia" w:ascii="仿宋" w:hAnsi="仿宋" w:eastAsia="仿宋" w:cs="仿宋"/>
          <w:color w:val="auto"/>
          <w:highlight w:val="none"/>
        </w:rPr>
      </w:pPr>
    </w:p>
    <w:p w14:paraId="342FA04D">
      <w:pPr>
        <w:pageBreakBefore w:val="0"/>
        <w:kinsoku/>
        <w:wordWrap w:val="0"/>
        <w:overflowPunct/>
        <w:topLinePunct/>
        <w:autoSpaceDE/>
        <w:autoSpaceDN/>
        <w:bidi w:val="0"/>
        <w:spacing w:before="156" w:beforeLines="50" w:line="360" w:lineRule="auto"/>
        <w:jc w:val="center"/>
        <w:textAlignment w:val="auto"/>
        <w:outlineLvl w:val="9"/>
        <w:rPr>
          <w:rFonts w:hint="eastAsia" w:ascii="仿宋" w:hAnsi="仿宋" w:eastAsia="仿宋" w:cs="仿宋"/>
          <w:b/>
          <w:bCs/>
          <w:color w:val="auto"/>
          <w:sz w:val="96"/>
          <w:szCs w:val="96"/>
          <w:highlight w:val="none"/>
          <w:lang w:eastAsia="zh-CN"/>
        </w:rPr>
      </w:pPr>
      <w:bookmarkStart w:id="7" w:name="_Toc31792"/>
      <w:bookmarkStart w:id="8" w:name="_Toc16578"/>
      <w:r>
        <w:rPr>
          <w:rFonts w:hint="eastAsia" w:ascii="仿宋" w:hAnsi="仿宋" w:eastAsia="仿宋" w:cs="仿宋"/>
          <w:b/>
          <w:bCs/>
          <w:color w:val="auto"/>
          <w:sz w:val="96"/>
          <w:szCs w:val="96"/>
          <w:highlight w:val="none"/>
          <w:lang w:eastAsia="zh-CN"/>
        </w:rPr>
        <w:t>询价通知书</w:t>
      </w:r>
      <w:bookmarkEnd w:id="7"/>
      <w:bookmarkEnd w:id="8"/>
    </w:p>
    <w:p w14:paraId="7E3386BD">
      <w:pPr>
        <w:pageBreakBefore w:val="0"/>
        <w:kinsoku/>
        <w:wordWrap w:val="0"/>
        <w:overflowPunct/>
        <w:topLinePunct/>
        <w:autoSpaceDE/>
        <w:autoSpaceDN/>
        <w:bidi w:val="0"/>
        <w:jc w:val="both"/>
        <w:textAlignment w:val="auto"/>
        <w:outlineLvl w:val="9"/>
        <w:rPr>
          <w:rFonts w:hint="eastAsia" w:ascii="仿宋" w:hAnsi="仿宋" w:eastAsia="仿宋" w:cs="仿宋"/>
          <w:b/>
          <w:color w:val="auto"/>
          <w:sz w:val="24"/>
          <w:highlight w:val="none"/>
        </w:rPr>
      </w:pPr>
    </w:p>
    <w:p w14:paraId="221274A4">
      <w:pPr>
        <w:pageBreakBefore w:val="0"/>
        <w:kinsoku/>
        <w:wordWrap w:val="0"/>
        <w:overflowPunct/>
        <w:topLinePunct/>
        <w:autoSpaceDE/>
        <w:autoSpaceDN/>
        <w:bidi w:val="0"/>
        <w:jc w:val="both"/>
        <w:textAlignment w:val="auto"/>
        <w:rPr>
          <w:rFonts w:hint="eastAsia" w:ascii="仿宋" w:hAnsi="仿宋" w:eastAsia="仿宋" w:cs="仿宋"/>
          <w:b/>
          <w:color w:val="auto"/>
          <w:sz w:val="32"/>
          <w:szCs w:val="32"/>
          <w:highlight w:val="none"/>
        </w:rPr>
      </w:pPr>
    </w:p>
    <w:p w14:paraId="780DA1C3">
      <w:pPr>
        <w:pageBreakBefore w:val="0"/>
        <w:kinsoku/>
        <w:wordWrap w:val="0"/>
        <w:overflowPunct/>
        <w:topLinePunct/>
        <w:autoSpaceDE/>
        <w:autoSpaceDN/>
        <w:bidi w:val="0"/>
        <w:jc w:val="both"/>
        <w:textAlignment w:val="auto"/>
        <w:rPr>
          <w:rFonts w:hint="eastAsia" w:ascii="仿宋" w:hAnsi="仿宋" w:eastAsia="仿宋" w:cs="仿宋"/>
          <w:b/>
          <w:color w:val="auto"/>
          <w:sz w:val="32"/>
          <w:szCs w:val="32"/>
          <w:highlight w:val="none"/>
        </w:rPr>
      </w:pPr>
    </w:p>
    <w:p w14:paraId="484059FE">
      <w:pPr>
        <w:pageBreakBefore w:val="0"/>
        <w:kinsoku/>
        <w:wordWrap w:val="0"/>
        <w:overflowPunct/>
        <w:topLinePunct/>
        <w:autoSpaceDE/>
        <w:autoSpaceDN/>
        <w:bidi w:val="0"/>
        <w:jc w:val="both"/>
        <w:textAlignment w:val="auto"/>
        <w:rPr>
          <w:rFonts w:hint="eastAsia" w:ascii="仿宋" w:hAnsi="仿宋" w:eastAsia="仿宋" w:cs="仿宋"/>
          <w:b/>
          <w:color w:val="auto"/>
          <w:sz w:val="32"/>
          <w:szCs w:val="32"/>
          <w:highlight w:val="none"/>
        </w:rPr>
      </w:pPr>
    </w:p>
    <w:p w14:paraId="43B07208">
      <w:pPr>
        <w:pStyle w:val="11"/>
        <w:pageBreakBefore w:val="0"/>
        <w:kinsoku/>
        <w:wordWrap w:val="0"/>
        <w:overflowPunct/>
        <w:topLinePunct/>
        <w:autoSpaceDE/>
        <w:autoSpaceDN/>
        <w:bidi w:val="0"/>
        <w:ind w:firstLine="1928" w:firstLineChars="6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mc:AlternateContent>
          <mc:Choice Requires="wps">
            <w:drawing>
              <wp:anchor distT="0" distB="0" distL="114300" distR="114300" simplePos="0" relativeHeight="251660288" behindDoc="0" locked="0" layoutInCell="1" allowOverlap="1">
                <wp:simplePos x="0" y="0"/>
                <wp:positionH relativeFrom="column">
                  <wp:posOffset>3850640</wp:posOffset>
                </wp:positionH>
                <wp:positionV relativeFrom="paragraph">
                  <wp:posOffset>222250</wp:posOffset>
                </wp:positionV>
                <wp:extent cx="1147445" cy="454660"/>
                <wp:effectExtent l="0" t="0" r="14605" b="2540"/>
                <wp:wrapNone/>
                <wp:docPr id="3" name="文本框 3"/>
                <wp:cNvGraphicFramePr/>
                <a:graphic xmlns:a="http://schemas.openxmlformats.org/drawingml/2006/main">
                  <a:graphicData uri="http://schemas.microsoft.com/office/word/2010/wordprocessingShape">
                    <wps:wsp>
                      <wps:cNvSpPr txBox="1"/>
                      <wps:spPr>
                        <a:xfrm>
                          <a:off x="4514850" y="8251825"/>
                          <a:ext cx="1139825" cy="454660"/>
                        </a:xfrm>
                        <a:prstGeom prst="rect">
                          <a:avLst/>
                        </a:prstGeom>
                        <a:solidFill>
                          <a:srgbClr val="FFFFFF"/>
                        </a:solidFill>
                        <a:ln w="6350">
                          <a:noFill/>
                        </a:ln>
                        <a:effectLst/>
                      </wps:spPr>
                      <wps:txbx>
                        <w:txbxContent>
                          <w:p w14:paraId="222AD4B8">
                            <w:pPr>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共同编制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3.2pt;margin-top:17.5pt;height:35.8pt;width:90.35pt;z-index:251660288;mso-width-relative:page;mso-height-relative:page;" fillcolor="#FFFFFF" filled="t" stroked="f" coordsize="21600,21600" o:gfxdata="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JZfmA9UAAAAKAQAADwAAAAAAAAABACAAAAAiAAAAZHJzL2Rvd25yZXYueG1sUEsBAhQAFAAAAAgA&#10;h07iQPB2iophAgAAqQQAAA4AAAAAAAAAAQAgAAAAJAEAAGRycy9lMm9Eb2MueG1sUEsFBgAAAAAG&#10;AAYAWQEAAPcFAAAAAA==&#10;">
                <v:path/>
                <v:fill on="t" color2="#FFFFFF" focussize="0,0"/>
                <v:stroke on="f" weight="0.5pt"/>
                <v:imagedata o:title=""/>
                <o:lock v:ext="edit" aspectratio="f"/>
                <v:textbox>
                  <w:txbxContent>
                    <w:p w14:paraId="222AD4B8">
                      <w:pPr>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共同编制</w:t>
                      </w:r>
                    </w:p>
                  </w:txbxContent>
                </v:textbox>
              </v:shape>
            </w:pict>
          </mc:Fallback>
        </mc:AlternateContent>
      </w:r>
      <w:r>
        <w:rPr>
          <w:rFonts w:hint="eastAsia" w:ascii="仿宋" w:hAnsi="仿宋" w:eastAsia="仿宋" w:cs="仿宋"/>
          <w:b/>
          <w:color w:val="auto"/>
          <w:sz w:val="32"/>
          <w:szCs w:val="32"/>
          <w:highlight w:val="none"/>
          <w:lang w:val="en-US" w:eastAsia="zh-CN"/>
        </w:rPr>
        <w:t>榆林市林业科学研究所</w:t>
      </w:r>
      <w:r>
        <w:rPr>
          <w:rFonts w:hint="eastAsia" w:ascii="仿宋" w:hAnsi="仿宋" w:eastAsia="仿宋" w:cs="仿宋"/>
          <w:color w:val="auto"/>
          <w:sz w:val="32"/>
          <w:szCs w:val="32"/>
          <w:highlight w:val="none"/>
          <w:lang w:val="en-US" w:eastAsia="zh-CN"/>
        </w:rPr>
        <mc:AlternateContent>
          <mc:Choice Requires="wps">
            <w:drawing>
              <wp:anchor distT="0" distB="0" distL="114300" distR="114300" simplePos="0" relativeHeight="251661312" behindDoc="0" locked="0" layoutInCell="1" allowOverlap="1">
                <wp:simplePos x="0" y="0"/>
                <wp:positionH relativeFrom="column">
                  <wp:posOffset>4733290</wp:posOffset>
                </wp:positionH>
                <wp:positionV relativeFrom="paragraph">
                  <wp:posOffset>8592820</wp:posOffset>
                </wp:positionV>
                <wp:extent cx="647065" cy="474980"/>
                <wp:effectExtent l="4445" t="4445" r="15240" b="15875"/>
                <wp:wrapNone/>
                <wp:docPr id="4" name="文本框 4"/>
                <wp:cNvGraphicFramePr/>
                <a:graphic xmlns:a="http://schemas.openxmlformats.org/drawingml/2006/main">
                  <a:graphicData uri="http://schemas.microsoft.com/office/word/2010/wordprocessingShape">
                    <wps:wsp>
                      <wps:cNvSpPr txBox="1"/>
                      <wps:spPr>
                        <a:xfrm>
                          <a:off x="0" y="0"/>
                          <a:ext cx="647065" cy="474980"/>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7BBCFC5B">
                            <w:pPr>
                              <w:rPr>
                                <w:b/>
                                <w:sz w:val="32"/>
                                <w:szCs w:val="32"/>
                              </w:rPr>
                            </w:pPr>
                            <w:r>
                              <w:rPr>
                                <w:rFonts w:hint="eastAsia"/>
                                <w:b/>
                                <w:sz w:val="32"/>
                                <w:szCs w:val="32"/>
                              </w:rPr>
                              <w:t>制定</w:t>
                            </w:r>
                          </w:p>
                        </w:txbxContent>
                      </wps:txbx>
                      <wps:bodyPr upright="1"/>
                    </wps:wsp>
                  </a:graphicData>
                </a:graphic>
              </wp:anchor>
            </w:drawing>
          </mc:Choice>
          <mc:Fallback>
            <w:pict>
              <v:shape id="_x0000_s1026" o:spid="_x0000_s1026" o:spt="202" type="#_x0000_t202" style="position:absolute;left:0pt;margin-left:372.7pt;margin-top:676.6pt;height:37.4pt;width:50.95pt;z-index:251661312;mso-width-relative:page;mso-height-relative:page;" fillcolor="#FFFFFF" filled="t" stroked="t" coordsize="21600,21600" o:gfxdata="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iNCpM9sAAAANAQAADwAAAAAAAAABACAA&#10;AAAiAAAAZHJzL2Rvd25yZXYueG1sUEsBAhQAFAAAAAgAh07iQO7jcF0KAgAAQAQAAA4AAAAAAAAA&#10;AQAgAAAAKgEAAGRycy9lMm9Eb2MueG1sUEsFBgAAAAAGAAYAWQEAAKYFAAAAAA==&#10;">
                <v:path/>
                <v:fill on="t" focussize="0,0"/>
                <v:stroke weight="0pt" color="#FFFFFF" joinstyle="miter"/>
                <v:imagedata o:title=""/>
                <o:lock v:ext="edit" aspectratio="f"/>
                <v:textbox>
                  <w:txbxContent>
                    <w:p w14:paraId="7BBCFC5B">
                      <w:pPr>
                        <w:rPr>
                          <w:b/>
                          <w:sz w:val="32"/>
                          <w:szCs w:val="32"/>
                        </w:rPr>
                      </w:pPr>
                      <w:r>
                        <w:rPr>
                          <w:rFonts w:hint="eastAsia"/>
                          <w:b/>
                          <w:sz w:val="32"/>
                          <w:szCs w:val="32"/>
                        </w:rPr>
                        <w:t>制定</w:t>
                      </w:r>
                    </w:p>
                  </w:txbxContent>
                </v:textbox>
              </v:shape>
            </w:pict>
          </mc:Fallback>
        </mc:AlternateContent>
      </w:r>
      <w:r>
        <w:rPr>
          <w:rFonts w:hint="eastAsia" w:ascii="仿宋" w:hAnsi="仿宋" w:eastAsia="仿宋" w:cs="仿宋"/>
          <w:color w:val="auto"/>
          <w:sz w:val="32"/>
          <w:szCs w:val="3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4733290</wp:posOffset>
                </wp:positionH>
                <wp:positionV relativeFrom="paragraph">
                  <wp:posOffset>8592820</wp:posOffset>
                </wp:positionV>
                <wp:extent cx="647065" cy="474980"/>
                <wp:effectExtent l="4445" t="4445" r="15240" b="15875"/>
                <wp:wrapNone/>
                <wp:docPr id="5" name="文本框 5"/>
                <wp:cNvGraphicFramePr/>
                <a:graphic xmlns:a="http://schemas.openxmlformats.org/drawingml/2006/main">
                  <a:graphicData uri="http://schemas.microsoft.com/office/word/2010/wordprocessingShape">
                    <wps:wsp>
                      <wps:cNvSpPr txBox="1"/>
                      <wps:spPr>
                        <a:xfrm>
                          <a:off x="0" y="0"/>
                          <a:ext cx="647065" cy="474980"/>
                        </a:xfrm>
                        <a:prstGeom prst="rect">
                          <a:avLst/>
                        </a:prstGeom>
                        <a:solidFill>
                          <a:srgbClr val="FFFFFF"/>
                        </a:solidFill>
                        <a:ln w="0" cap="flat" cmpd="sng">
                          <a:solidFill>
                            <a:srgbClr val="FFFFFF"/>
                          </a:solidFill>
                          <a:prstDash val="solid"/>
                          <a:miter/>
                          <a:headEnd type="none" w="med" len="med"/>
                          <a:tailEnd type="none" w="med" len="med"/>
                        </a:ln>
                        <a:effectLst/>
                      </wps:spPr>
                      <wps:txbx>
                        <w:txbxContent>
                          <w:p w14:paraId="1D614697">
                            <w:pPr>
                              <w:rPr>
                                <w:b/>
                                <w:sz w:val="32"/>
                                <w:szCs w:val="32"/>
                              </w:rPr>
                            </w:pPr>
                            <w:r>
                              <w:rPr>
                                <w:rFonts w:hint="eastAsia"/>
                                <w:b/>
                                <w:sz w:val="32"/>
                                <w:szCs w:val="32"/>
                              </w:rPr>
                              <w:t>制定</w:t>
                            </w:r>
                          </w:p>
                        </w:txbxContent>
                      </wps:txbx>
                      <wps:bodyPr upright="1"/>
                    </wps:wsp>
                  </a:graphicData>
                </a:graphic>
              </wp:anchor>
            </w:drawing>
          </mc:Choice>
          <mc:Fallback>
            <w:pict>
              <v:shape id="_x0000_s1026" o:spid="_x0000_s1026" o:spt="202" type="#_x0000_t202" style="position:absolute;left:0pt;margin-left:372.7pt;margin-top:676.6pt;height:37.4pt;width:50.95pt;z-index:251659264;mso-width-relative:page;mso-height-relative:page;" fillcolor="#FFFFFF" filled="t" stroked="t" coordsize="21600,21600" o:gfxdata="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I0Kkz2wAAAA0BAAAPAAAAAAAAAAEAIAAA&#10;ACIAAABkcnMvZG93bnJldi54bWxQSwECFAAUAAAACACHTuJADQMXhgkCAABABAAADgAAAAAAAAAB&#10;ACAAAAAqAQAAZHJzL2Uyb0RvYy54bWxQSwUGAAAAAAYABgBZAQAApQUAAAAA&#10;">
                <v:path/>
                <v:fill on="t" focussize="0,0"/>
                <v:stroke weight="0pt" color="#FFFFFF" joinstyle="miter"/>
                <v:imagedata o:title=""/>
                <o:lock v:ext="edit" aspectratio="f"/>
                <v:textbox>
                  <w:txbxContent>
                    <w:p w14:paraId="1D614697">
                      <w:pPr>
                        <w:rPr>
                          <w:b/>
                          <w:sz w:val="32"/>
                          <w:szCs w:val="32"/>
                        </w:rPr>
                      </w:pPr>
                      <w:r>
                        <w:rPr>
                          <w:rFonts w:hint="eastAsia"/>
                          <w:b/>
                          <w:sz w:val="32"/>
                          <w:szCs w:val="32"/>
                        </w:rPr>
                        <w:t>制定</w:t>
                      </w:r>
                    </w:p>
                  </w:txbxContent>
                </v:textbox>
              </v:shape>
            </w:pict>
          </mc:Fallback>
        </mc:AlternateContent>
      </w:r>
    </w:p>
    <w:p w14:paraId="22E4425F">
      <w:pPr>
        <w:pStyle w:val="11"/>
        <w:pageBreakBefore w:val="0"/>
        <w:kinsoku/>
        <w:wordWrap w:val="0"/>
        <w:overflowPunct/>
        <w:topLinePunct/>
        <w:autoSpaceDE/>
        <w:autoSpaceDN/>
        <w:bidi w:val="0"/>
        <w:ind w:firstLine="1928" w:firstLineChars="6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陕西新胜项目管理有限公司</w:t>
      </w:r>
    </w:p>
    <w:p w14:paraId="5EEF8B71">
      <w:pPr>
        <w:pStyle w:val="6"/>
        <w:pageBreakBefore w:val="0"/>
        <w:kinsoku/>
        <w:wordWrap w:val="0"/>
        <w:overflowPunct/>
        <w:topLinePunct/>
        <w:autoSpaceDE/>
        <w:autoSpaceDN/>
        <w:bidi w:val="0"/>
        <w:rPr>
          <w:rFonts w:hint="eastAsia" w:ascii="仿宋" w:hAnsi="仿宋" w:eastAsia="仿宋" w:cs="仿宋"/>
          <w:b/>
          <w:color w:val="auto"/>
          <w:sz w:val="32"/>
          <w:szCs w:val="32"/>
          <w:highlight w:val="none"/>
        </w:rPr>
      </w:pPr>
    </w:p>
    <w:p w14:paraId="1D158325">
      <w:pPr>
        <w:pageBreakBefore w:val="0"/>
        <w:kinsoku/>
        <w:wordWrap w:val="0"/>
        <w:overflowPunct/>
        <w:topLinePunct/>
        <w:autoSpaceDE/>
        <w:autoSpaceDN/>
        <w:bidi w:val="0"/>
        <w:spacing w:line="90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二零二</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月</w:t>
      </w:r>
    </w:p>
    <w:p w14:paraId="4E972978">
      <w:pPr>
        <w:pStyle w:val="12"/>
        <w:pageBreakBefore w:val="0"/>
        <w:kinsoku/>
        <w:wordWrap w:val="0"/>
        <w:overflowPunct/>
        <w:topLinePunct/>
        <w:autoSpaceDE/>
        <w:autoSpaceDN/>
        <w:bidi w:val="0"/>
        <w:jc w:val="both"/>
        <w:textAlignment w:val="auto"/>
        <w:rPr>
          <w:rFonts w:hint="eastAsia" w:ascii="仿宋" w:hAnsi="仿宋" w:eastAsia="仿宋" w:cs="仿宋"/>
          <w:b w:val="0"/>
          <w:color w:val="auto"/>
          <w:sz w:val="32"/>
          <w:szCs w:val="32"/>
          <w:highlight w:val="none"/>
        </w:rPr>
        <w:sectPr>
          <w:headerReference r:id="rId5" w:type="default"/>
          <w:footerReference r:id="rId6" w:type="default"/>
          <w:pgSz w:w="11906" w:h="16839"/>
          <w:pgMar w:top="1431" w:right="1259" w:bottom="1293" w:left="1785" w:header="0" w:footer="1131" w:gutter="0"/>
          <w:pgNumType w:fmt="decimal"/>
          <w:cols w:space="720" w:num="1"/>
        </w:sectPr>
      </w:pPr>
    </w:p>
    <w:p w14:paraId="5FAEA5A8">
      <w:pPr>
        <w:rPr>
          <w:rFonts w:hint="eastAsia"/>
          <w:color w:val="auto"/>
          <w:highlight w:val="none"/>
        </w:rPr>
      </w:pPr>
    </w:p>
    <w:bookmarkEnd w:id="0"/>
    <w:bookmarkEnd w:id="1"/>
    <w:bookmarkEnd w:id="2"/>
    <w:bookmarkEnd w:id="3"/>
    <w:bookmarkEnd w:id="4"/>
    <w:bookmarkEnd w:id="5"/>
    <w:bookmarkEnd w:id="6"/>
    <w:p w14:paraId="0E7F43AC">
      <w:pPr>
        <w:pageBreakBefore w:val="0"/>
        <w:kinsoku/>
        <w:wordWrap w:val="0"/>
        <w:overflowPunct/>
        <w:topLinePunct/>
        <w:autoSpaceDE/>
        <w:autoSpaceDN/>
        <w:bidi w:val="0"/>
        <w:spacing w:before="0" w:beforeLines="0" w:after="0" w:afterLines="0" w:line="240" w:lineRule="auto"/>
        <w:ind w:left="0" w:leftChars="0" w:right="0" w:rightChars="0" w:firstLine="0" w:firstLineChars="0"/>
        <w:jc w:val="center"/>
        <w:textAlignment w:val="auto"/>
        <w:rPr>
          <w:rFonts w:hint="eastAsia" w:ascii="仿宋" w:hAnsi="仿宋" w:eastAsia="仿宋" w:cs="仿宋"/>
          <w:color w:val="auto"/>
          <w:szCs w:val="32"/>
          <w:highlight w:val="none"/>
        </w:rPr>
      </w:pPr>
      <w:bookmarkStart w:id="9" w:name="_Toc495014952"/>
      <w:bookmarkStart w:id="10" w:name="_Toc495012819"/>
      <w:bookmarkStart w:id="11" w:name="_Toc495014647"/>
      <w:bookmarkStart w:id="12" w:name="_Toc445306491"/>
      <w:bookmarkStart w:id="13" w:name="_Toc495012769"/>
      <w:bookmarkStart w:id="14" w:name="_Toc495014583"/>
      <w:bookmarkStart w:id="15" w:name="_Toc495014609"/>
      <w:bookmarkStart w:id="16" w:name="_Toc495014918"/>
      <w:r>
        <w:rPr>
          <w:rFonts w:hint="eastAsia" w:ascii="仿宋" w:hAnsi="仿宋" w:eastAsia="仿宋" w:cs="仿宋"/>
          <w:color w:val="auto"/>
          <w:sz w:val="28"/>
          <w:szCs w:val="40"/>
          <w:highlight w:val="none"/>
        </w:rPr>
        <w:t>目录</w:t>
      </w:r>
    </w:p>
    <w:p w14:paraId="5C1E978C">
      <w:pPr>
        <w:pStyle w:val="13"/>
        <w:pageBreakBefore w:val="0"/>
        <w:tabs>
          <w:tab w:val="right" w:leader="dot" w:pos="9070"/>
        </w:tabs>
        <w:kinsoku/>
        <w:wordWrap w:val="0"/>
        <w:overflowPunct/>
        <w:topLinePunct/>
        <w:autoSpaceDE/>
        <w:autoSpaceDN/>
        <w:bidi w:val="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_Toc9238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第一章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询价公告</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_Toc9238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p>
    <w:p w14:paraId="7C2DFA1A">
      <w:pPr>
        <w:pStyle w:val="13"/>
        <w:pageBreakBefore w:val="0"/>
        <w:tabs>
          <w:tab w:val="right" w:leader="dot" w:pos="9070"/>
        </w:tabs>
        <w:kinsoku/>
        <w:wordWrap w:val="0"/>
        <w:overflowPunct/>
        <w:topLinePunct/>
        <w:autoSpaceDE/>
        <w:autoSpaceDN/>
        <w:bidi w:val="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_Toc29096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_Toc29096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C7726C2">
      <w:pPr>
        <w:pStyle w:val="13"/>
        <w:pageBreakBefore w:val="0"/>
        <w:tabs>
          <w:tab w:val="right" w:leader="dot" w:pos="9070"/>
        </w:tabs>
        <w:kinsoku/>
        <w:wordWrap w:val="0"/>
        <w:overflowPunct/>
        <w:topLinePunct/>
        <w:autoSpaceDE/>
        <w:autoSpaceDN/>
        <w:bidi w:val="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_Toc32480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第三章</w:t>
      </w:r>
      <w:r>
        <w:rPr>
          <w:rFonts w:hint="eastAsia" w:ascii="仿宋" w:hAnsi="仿宋" w:eastAsia="仿宋" w:cs="仿宋"/>
          <w:color w:val="auto"/>
          <w:sz w:val="24"/>
          <w:szCs w:val="24"/>
          <w:highlight w:val="none"/>
          <w:lang w:val="en-US" w:eastAsia="zh-CN"/>
        </w:rPr>
        <w:t xml:space="preserve"> 采购</w:t>
      </w:r>
      <w:r>
        <w:rPr>
          <w:rFonts w:hint="eastAsia" w:ascii="仿宋" w:hAnsi="仿宋" w:eastAsia="仿宋" w:cs="仿宋"/>
          <w:color w:val="auto"/>
          <w:sz w:val="24"/>
          <w:szCs w:val="24"/>
          <w:highlight w:val="none"/>
        </w:rPr>
        <w:t>内容及</w:t>
      </w:r>
      <w:r>
        <w:rPr>
          <w:rFonts w:hint="eastAsia" w:ascii="仿宋" w:hAnsi="仿宋" w:eastAsia="仿宋" w:cs="仿宋"/>
          <w:color w:val="auto"/>
          <w:sz w:val="24"/>
          <w:szCs w:val="24"/>
          <w:highlight w:val="none"/>
          <w:lang w:val="en-US" w:eastAsia="zh-CN"/>
        </w:rPr>
        <w:t>要求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_Toc32480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1BECFD7B">
      <w:pPr>
        <w:pStyle w:val="13"/>
        <w:pageBreakBefore w:val="0"/>
        <w:tabs>
          <w:tab w:val="right" w:leader="dot" w:pos="9070"/>
        </w:tabs>
        <w:kinsoku/>
        <w:wordWrap w:val="0"/>
        <w:overflowPunct/>
        <w:topLinePunct/>
        <w:autoSpaceDE/>
        <w:autoSpaceDN/>
        <w:bidi w:val="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_Toc24052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第四章</w:t>
      </w:r>
      <w:r>
        <w:rPr>
          <w:rFonts w:hint="eastAsia" w:ascii="仿宋" w:hAnsi="仿宋" w:eastAsia="仿宋" w:cs="仿宋"/>
          <w:color w:val="auto"/>
          <w:sz w:val="24"/>
          <w:szCs w:val="24"/>
          <w:highlight w:val="none"/>
          <w:lang w:val="en-US" w:eastAsia="zh-CN"/>
        </w:rPr>
        <w:t xml:space="preserve"> 采购合同及其基本条款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_Toc24052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14EFCB6C">
      <w:pPr>
        <w:pStyle w:val="13"/>
        <w:pageBreakBefore w:val="0"/>
        <w:tabs>
          <w:tab w:val="right" w:leader="dot" w:pos="9070"/>
        </w:tabs>
        <w:kinsoku/>
        <w:wordWrap w:val="0"/>
        <w:overflowPunct/>
        <w:topLinePunct/>
        <w:autoSpaceDE/>
        <w:autoSpaceDN/>
        <w:bidi w:val="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_Toc11618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第五章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响应文件构成及格式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_Toc11618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71436CF">
      <w:pPr>
        <w:pStyle w:val="13"/>
        <w:pageBreakBefore w:val="0"/>
        <w:tabs>
          <w:tab w:val="right" w:leader="dot" w:pos="9070"/>
        </w:tabs>
        <w:kinsoku/>
        <w:wordWrap w:val="0"/>
        <w:overflowPunct/>
        <w:topLinePunct/>
        <w:autoSpaceDE/>
        <w:autoSpaceDN/>
        <w:bidi w:val="0"/>
        <w:jc w:val="both"/>
        <w:textAlignment w:val="auto"/>
        <w:rPr>
          <w:rFonts w:hint="eastAsia" w:ascii="仿宋" w:hAnsi="仿宋" w:eastAsia="仿宋" w:cs="仿宋"/>
          <w:color w:val="auto"/>
          <w:sz w:val="24"/>
          <w:szCs w:val="24"/>
          <w:highlight w:val="none"/>
        </w:rPr>
      </w:pPr>
    </w:p>
    <w:p w14:paraId="36341EDC">
      <w:pPr>
        <w:pStyle w:val="13"/>
        <w:pageBreakBefore w:val="0"/>
        <w:tabs>
          <w:tab w:val="right" w:leader="dot" w:pos="9070"/>
        </w:tabs>
        <w:kinsoku/>
        <w:wordWrap w:val="0"/>
        <w:overflowPunct/>
        <w:topLinePunct/>
        <w:autoSpaceDE/>
        <w:autoSpaceDN/>
        <w:bidi w:val="0"/>
        <w:jc w:val="both"/>
        <w:textAlignment w:val="auto"/>
        <w:rPr>
          <w:rFonts w:hint="eastAsia" w:ascii="仿宋" w:hAnsi="仿宋" w:eastAsia="仿宋" w:cs="仿宋"/>
          <w:b/>
          <w:color w:val="auto"/>
          <w:sz w:val="32"/>
          <w:szCs w:val="32"/>
          <w:highlight w:val="none"/>
        </w:rPr>
      </w:pPr>
      <w:r>
        <w:rPr>
          <w:rFonts w:hint="eastAsia" w:ascii="仿宋" w:hAnsi="仿宋" w:eastAsia="仿宋" w:cs="仿宋"/>
          <w:color w:val="auto"/>
          <w:sz w:val="24"/>
          <w:szCs w:val="24"/>
          <w:highlight w:val="none"/>
        </w:rPr>
        <w:fldChar w:fldCharType="end"/>
      </w:r>
      <w:bookmarkEnd w:id="9"/>
      <w:bookmarkEnd w:id="10"/>
      <w:bookmarkEnd w:id="11"/>
      <w:bookmarkEnd w:id="12"/>
      <w:bookmarkEnd w:id="13"/>
      <w:bookmarkEnd w:id="14"/>
      <w:bookmarkEnd w:id="15"/>
      <w:bookmarkEnd w:id="16"/>
      <w:r>
        <w:rPr>
          <w:rFonts w:hint="eastAsia" w:ascii="仿宋" w:hAnsi="仿宋" w:eastAsia="仿宋" w:cs="仿宋"/>
          <w:color w:val="auto"/>
          <w:sz w:val="24"/>
          <w:szCs w:val="24"/>
          <w:highlight w:val="none"/>
        </w:rPr>
        <w:br w:type="page"/>
      </w:r>
      <w:bookmarkStart w:id="17" w:name="_Toc28522"/>
      <w:bookmarkStart w:id="18" w:name="_Toc9238"/>
      <w:r>
        <w:rPr>
          <w:rFonts w:hint="eastAsia" w:ascii="仿宋" w:hAnsi="仿宋" w:eastAsia="仿宋" w:cs="仿宋"/>
          <w:b/>
          <w:color w:val="auto"/>
          <w:sz w:val="32"/>
          <w:szCs w:val="32"/>
          <w:highlight w:val="none"/>
        </w:rPr>
        <w:t>第一章</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询价公告</w:t>
      </w:r>
      <w:bookmarkEnd w:id="17"/>
      <w:bookmarkEnd w:id="18"/>
    </w:p>
    <w:p w14:paraId="5CC9DA1B">
      <w:pPr>
        <w:pStyle w:val="5"/>
        <w:keepNext w:val="0"/>
        <w:keepLines w:val="0"/>
        <w:pageBreakBefore w:val="0"/>
        <w:widowControl/>
        <w:pBdr>
          <w:top w:val="single" w:color="auto" w:sz="4" w:space="0"/>
          <w:left w:val="single" w:color="auto" w:sz="4" w:space="0"/>
          <w:bottom w:val="single" w:color="auto" w:sz="4" w:space="0"/>
          <w:right w:val="single" w:color="auto" w:sz="4" w:space="0"/>
        </w:pBdr>
        <w:kinsoku/>
        <w:wordWrap w:val="0"/>
        <w:overflowPunct/>
        <w:topLinePunct/>
        <w:autoSpaceDE/>
        <w:autoSpaceDN/>
        <w:bidi w:val="0"/>
        <w:adjustRightInd/>
        <w:spacing w:beforeAutospacing="0" w:afterAutospacing="0" w:line="500" w:lineRule="exact"/>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项目概况</w:t>
      </w:r>
    </w:p>
    <w:p w14:paraId="70947657">
      <w:pPr>
        <w:pStyle w:val="5"/>
        <w:keepNext w:val="0"/>
        <w:keepLines w:val="0"/>
        <w:pageBreakBefore w:val="0"/>
        <w:widowControl/>
        <w:pBdr>
          <w:top w:val="single" w:color="auto" w:sz="4" w:space="0"/>
          <w:left w:val="single" w:color="auto" w:sz="4" w:space="0"/>
          <w:bottom w:val="single" w:color="auto" w:sz="4" w:space="0"/>
          <w:right w:val="single" w:color="auto" w:sz="4" w:space="0"/>
        </w:pBdr>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lang w:eastAsia="zh-CN"/>
        </w:rPr>
        <w:t>榆林市林业科学研究所苗木花卉引种试验项目苗木货物采购项目</w:t>
      </w:r>
      <w:r>
        <w:rPr>
          <w:rFonts w:hint="eastAsia" w:ascii="仿宋" w:hAnsi="仿宋" w:eastAsia="仿宋" w:cs="仿宋"/>
          <w:bCs/>
          <w:color w:val="auto"/>
          <w:kern w:val="2"/>
          <w:sz w:val="28"/>
          <w:highlight w:val="none"/>
        </w:rPr>
        <w:t>的潜在</w:t>
      </w:r>
      <w:r>
        <w:rPr>
          <w:rFonts w:hint="eastAsia" w:ascii="仿宋" w:hAnsi="仿宋" w:eastAsia="仿宋" w:cs="仿宋"/>
          <w:bCs/>
          <w:color w:val="auto"/>
          <w:kern w:val="2"/>
          <w:sz w:val="28"/>
          <w:highlight w:val="none"/>
          <w:lang w:eastAsia="zh-CN"/>
        </w:rPr>
        <w:t>供应商</w:t>
      </w:r>
      <w:r>
        <w:rPr>
          <w:rFonts w:hint="eastAsia" w:ascii="仿宋" w:hAnsi="仿宋" w:eastAsia="仿宋" w:cs="仿宋"/>
          <w:bCs/>
          <w:color w:val="auto"/>
          <w:kern w:val="2"/>
          <w:sz w:val="28"/>
          <w:highlight w:val="none"/>
        </w:rPr>
        <w:t>应在</w:t>
      </w:r>
      <w:r>
        <w:rPr>
          <w:rFonts w:hint="eastAsia" w:ascii="仿宋" w:hAnsi="仿宋" w:eastAsia="仿宋" w:cs="仿宋"/>
          <w:bCs/>
          <w:color w:val="auto"/>
          <w:kern w:val="2"/>
          <w:sz w:val="28"/>
          <w:highlight w:val="none"/>
          <w:lang w:val="en-US" w:eastAsia="zh-CN"/>
        </w:rPr>
        <w:t>陕西省榆林市航宇路石化家属院三单元201室</w:t>
      </w:r>
      <w:r>
        <w:rPr>
          <w:rFonts w:hint="eastAsia" w:ascii="仿宋" w:hAnsi="仿宋" w:eastAsia="仿宋" w:cs="仿宋"/>
          <w:bCs/>
          <w:color w:val="auto"/>
          <w:kern w:val="2"/>
          <w:sz w:val="28"/>
          <w:highlight w:val="none"/>
        </w:rPr>
        <w:t>获取采购文件，并于</w:t>
      </w:r>
      <w:r>
        <w:rPr>
          <w:rFonts w:hint="eastAsia" w:ascii="仿宋" w:hAnsi="仿宋" w:eastAsia="仿宋" w:cs="仿宋"/>
          <w:bCs/>
          <w:color w:val="auto"/>
          <w:kern w:val="2"/>
          <w:sz w:val="28"/>
          <w:highlight w:val="none"/>
          <w:lang w:eastAsia="zh-CN"/>
        </w:rPr>
        <w:t>202</w:t>
      </w:r>
      <w:r>
        <w:rPr>
          <w:rFonts w:hint="eastAsia" w:ascii="仿宋" w:hAnsi="仿宋" w:eastAsia="仿宋" w:cs="仿宋"/>
          <w:bCs/>
          <w:color w:val="auto"/>
          <w:kern w:val="2"/>
          <w:sz w:val="28"/>
          <w:highlight w:val="none"/>
          <w:lang w:val="en-US" w:eastAsia="zh-CN"/>
        </w:rPr>
        <w:t>6</w:t>
      </w:r>
      <w:r>
        <w:rPr>
          <w:rFonts w:hint="eastAsia" w:ascii="仿宋" w:hAnsi="仿宋" w:eastAsia="仿宋" w:cs="仿宋"/>
          <w:bCs/>
          <w:color w:val="auto"/>
          <w:kern w:val="2"/>
          <w:sz w:val="28"/>
          <w:highlight w:val="none"/>
          <w:lang w:eastAsia="zh-CN"/>
        </w:rPr>
        <w:t>年</w:t>
      </w:r>
      <w:r>
        <w:rPr>
          <w:rFonts w:hint="eastAsia" w:ascii="仿宋" w:hAnsi="仿宋" w:eastAsia="仿宋" w:cs="仿宋"/>
          <w:bCs/>
          <w:color w:val="auto"/>
          <w:kern w:val="2"/>
          <w:sz w:val="28"/>
          <w:highlight w:val="none"/>
          <w:lang w:val="en-US" w:eastAsia="zh-CN"/>
        </w:rPr>
        <w:t>06月12日09时30分</w:t>
      </w:r>
      <w:r>
        <w:rPr>
          <w:rFonts w:hint="eastAsia" w:ascii="仿宋" w:hAnsi="仿宋" w:eastAsia="仿宋" w:cs="仿宋"/>
          <w:bCs/>
          <w:color w:val="auto"/>
          <w:kern w:val="2"/>
          <w:sz w:val="28"/>
          <w:highlight w:val="none"/>
        </w:rPr>
        <w:t>（北京时间）前递交响应文件。</w:t>
      </w:r>
    </w:p>
    <w:p w14:paraId="587F21BF">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一、项目基本情况</w:t>
      </w:r>
    </w:p>
    <w:p w14:paraId="5D72D19A">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项目编号：</w:t>
      </w:r>
      <w:r>
        <w:rPr>
          <w:rFonts w:hint="eastAsia" w:ascii="仿宋" w:hAnsi="仿宋" w:eastAsia="仿宋" w:cs="仿宋"/>
          <w:bCs/>
          <w:color w:val="auto"/>
          <w:kern w:val="2"/>
          <w:sz w:val="28"/>
          <w:highlight w:val="none"/>
          <w:lang w:eastAsia="zh-CN"/>
        </w:rPr>
        <w:t>SXXS2026-HW-058</w:t>
      </w:r>
    </w:p>
    <w:p w14:paraId="15BC0A58">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项目名称：</w:t>
      </w:r>
      <w:r>
        <w:rPr>
          <w:rFonts w:hint="eastAsia" w:ascii="仿宋" w:hAnsi="仿宋" w:eastAsia="仿宋" w:cs="仿宋"/>
          <w:bCs/>
          <w:color w:val="auto"/>
          <w:kern w:val="2"/>
          <w:sz w:val="28"/>
          <w:highlight w:val="none"/>
          <w:lang w:eastAsia="zh-CN"/>
        </w:rPr>
        <w:t>榆林市林业科学研究所苗木花卉引种试验项目苗木货物采购项目</w:t>
      </w:r>
    </w:p>
    <w:p w14:paraId="38578989">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采购方式：</w:t>
      </w:r>
      <w:r>
        <w:rPr>
          <w:rFonts w:hint="eastAsia" w:ascii="仿宋" w:hAnsi="仿宋" w:eastAsia="仿宋" w:cs="仿宋"/>
          <w:bCs/>
          <w:color w:val="auto"/>
          <w:kern w:val="2"/>
          <w:sz w:val="28"/>
          <w:highlight w:val="none"/>
          <w:lang w:val="en-US" w:eastAsia="zh-CN"/>
        </w:rPr>
        <w:t>询价</w:t>
      </w:r>
    </w:p>
    <w:p w14:paraId="4ADDD43B">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rPr>
        <w:t>预算金额：</w:t>
      </w:r>
      <w:r>
        <w:rPr>
          <w:rFonts w:hint="eastAsia" w:ascii="仿宋" w:hAnsi="仿宋" w:eastAsia="仿宋" w:cs="仿宋"/>
          <w:bCs/>
          <w:color w:val="auto"/>
          <w:kern w:val="2"/>
          <w:sz w:val="28"/>
          <w:highlight w:val="none"/>
          <w:lang w:val="en-US" w:eastAsia="zh-CN"/>
        </w:rPr>
        <w:t>269870.00</w:t>
      </w:r>
      <w:r>
        <w:rPr>
          <w:rFonts w:hint="eastAsia" w:ascii="仿宋" w:hAnsi="仿宋" w:eastAsia="仿宋" w:cs="仿宋"/>
          <w:bCs/>
          <w:color w:val="auto"/>
          <w:kern w:val="2"/>
          <w:sz w:val="28"/>
          <w:highlight w:val="none"/>
          <w:lang w:eastAsia="zh-CN"/>
        </w:rPr>
        <w:t>元</w:t>
      </w:r>
    </w:p>
    <w:p w14:paraId="53F4497B">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采购需求：</w:t>
      </w:r>
    </w:p>
    <w:p w14:paraId="3D6342DE">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lang w:val="en-US" w:eastAsia="zh-CN"/>
        </w:rPr>
        <w:t>合同包</w:t>
      </w:r>
      <w:r>
        <w:rPr>
          <w:rFonts w:hint="eastAsia" w:ascii="仿宋" w:hAnsi="仿宋" w:eastAsia="仿宋" w:cs="仿宋"/>
          <w:bCs/>
          <w:color w:val="auto"/>
          <w:kern w:val="2"/>
          <w:sz w:val="28"/>
          <w:highlight w:val="none"/>
        </w:rPr>
        <w:t>1(</w:t>
      </w:r>
      <w:r>
        <w:rPr>
          <w:rFonts w:hint="eastAsia" w:ascii="仿宋" w:hAnsi="仿宋" w:eastAsia="仿宋" w:cs="仿宋"/>
          <w:bCs/>
          <w:color w:val="auto"/>
          <w:kern w:val="2"/>
          <w:sz w:val="28"/>
          <w:highlight w:val="none"/>
          <w:lang w:eastAsia="zh-CN"/>
        </w:rPr>
        <w:t>榆林市林业科学研究所苗木花卉引种试验项目苗木货物采购项目</w:t>
      </w:r>
      <w:r>
        <w:rPr>
          <w:rFonts w:hint="eastAsia" w:ascii="仿宋" w:hAnsi="仿宋" w:eastAsia="仿宋" w:cs="仿宋"/>
          <w:bCs/>
          <w:color w:val="auto"/>
          <w:kern w:val="2"/>
          <w:sz w:val="28"/>
          <w:highlight w:val="none"/>
        </w:rPr>
        <w:t>):</w:t>
      </w:r>
    </w:p>
    <w:p w14:paraId="2D54B747">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预算金额：</w:t>
      </w:r>
      <w:r>
        <w:rPr>
          <w:rFonts w:hint="eastAsia" w:ascii="仿宋" w:hAnsi="仿宋" w:eastAsia="仿宋" w:cs="仿宋"/>
          <w:bCs/>
          <w:color w:val="auto"/>
          <w:kern w:val="2"/>
          <w:sz w:val="28"/>
          <w:highlight w:val="none"/>
          <w:lang w:val="en-US" w:eastAsia="zh-CN"/>
        </w:rPr>
        <w:t>269870.00</w:t>
      </w:r>
      <w:r>
        <w:rPr>
          <w:rFonts w:hint="eastAsia" w:ascii="仿宋" w:hAnsi="仿宋" w:eastAsia="仿宋" w:cs="仿宋"/>
          <w:bCs/>
          <w:color w:val="auto"/>
          <w:kern w:val="2"/>
          <w:sz w:val="28"/>
          <w:highlight w:val="none"/>
          <w:lang w:eastAsia="zh-CN"/>
        </w:rPr>
        <w:t>元</w:t>
      </w:r>
    </w:p>
    <w:p w14:paraId="560BE177">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最高限价：</w:t>
      </w:r>
      <w:r>
        <w:rPr>
          <w:rFonts w:hint="eastAsia" w:ascii="仿宋" w:hAnsi="仿宋" w:eastAsia="仿宋" w:cs="仿宋"/>
          <w:bCs/>
          <w:color w:val="auto"/>
          <w:kern w:val="2"/>
          <w:sz w:val="28"/>
          <w:highlight w:val="none"/>
          <w:lang w:val="en-US" w:eastAsia="zh-CN"/>
        </w:rPr>
        <w:t>269870.00</w:t>
      </w:r>
      <w:r>
        <w:rPr>
          <w:rFonts w:hint="eastAsia" w:ascii="仿宋" w:hAnsi="仿宋" w:eastAsia="仿宋" w:cs="仿宋"/>
          <w:bCs/>
          <w:color w:val="auto"/>
          <w:kern w:val="2"/>
          <w:sz w:val="28"/>
          <w:highlight w:val="none"/>
          <w:lang w:eastAsia="zh-CN"/>
        </w:rPr>
        <w:t>元</w:t>
      </w:r>
    </w:p>
    <w:tbl>
      <w:tblPr>
        <w:tblStyle w:val="7"/>
        <w:tblW w:w="9629"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85"/>
        <w:gridCol w:w="1791"/>
        <w:gridCol w:w="1182"/>
        <w:gridCol w:w="1515"/>
        <w:gridCol w:w="2378"/>
        <w:gridCol w:w="1878"/>
      </w:tblGrid>
      <w:tr w14:paraId="65B1A9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3" w:hRule="atLeast"/>
          <w:tblHeader/>
          <w:jc w:val="center"/>
        </w:trPr>
        <w:tc>
          <w:tcPr>
            <w:tcW w:w="8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825F44">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品目号</w:t>
            </w:r>
          </w:p>
        </w:tc>
        <w:tc>
          <w:tcPr>
            <w:tcW w:w="179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CDB6BF">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品目名称</w:t>
            </w:r>
          </w:p>
        </w:tc>
        <w:tc>
          <w:tcPr>
            <w:tcW w:w="11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BA0DED">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采购标的</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94DB2E">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数量</w:t>
            </w:r>
          </w:p>
          <w:p w14:paraId="362E530D">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（单位）</w:t>
            </w:r>
          </w:p>
        </w:tc>
        <w:tc>
          <w:tcPr>
            <w:tcW w:w="23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C89AD8">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技术规格、参数及要求</w:t>
            </w:r>
          </w:p>
        </w:tc>
        <w:tc>
          <w:tcPr>
            <w:tcW w:w="18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D1B0A9">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品目预算(元)</w:t>
            </w:r>
          </w:p>
        </w:tc>
      </w:tr>
      <w:tr w14:paraId="211135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29" w:hRule="atLeast"/>
          <w:jc w:val="center"/>
        </w:trPr>
        <w:tc>
          <w:tcPr>
            <w:tcW w:w="8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9A29EA">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1-1</w:t>
            </w:r>
          </w:p>
        </w:tc>
        <w:tc>
          <w:tcPr>
            <w:tcW w:w="179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B578F3">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其他育种和育苗</w:t>
            </w:r>
          </w:p>
        </w:tc>
        <w:tc>
          <w:tcPr>
            <w:tcW w:w="11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4E147B">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苗木花卉</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74A597">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批</w:t>
            </w:r>
            <w:r>
              <w:rPr>
                <w:rFonts w:hint="eastAsia" w:ascii="仿宋" w:hAnsi="仿宋" w:eastAsia="仿宋" w:cs="仿宋"/>
                <w:color w:val="auto"/>
                <w:highlight w:val="none"/>
              </w:rPr>
              <w:t>)</w:t>
            </w:r>
          </w:p>
        </w:tc>
        <w:tc>
          <w:tcPr>
            <w:tcW w:w="23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2FBDCC">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详见采购文件</w:t>
            </w:r>
          </w:p>
        </w:tc>
        <w:tc>
          <w:tcPr>
            <w:tcW w:w="18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B08720">
            <w:pPr>
              <w:keepNext w:val="0"/>
              <w:keepLines w:val="0"/>
              <w:pageBreakBefore w:val="0"/>
              <w:widowControl/>
              <w:kinsoku/>
              <w:overflowPunct/>
              <w:autoSpaceDE/>
              <w:autoSpaceDN/>
              <w:bidi w:val="0"/>
              <w:adjustRightInd/>
              <w:spacing w:line="500" w:lineRule="exact"/>
              <w:jc w:val="center"/>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269870.00</w:t>
            </w:r>
          </w:p>
        </w:tc>
      </w:tr>
    </w:tbl>
    <w:p w14:paraId="080C87FF">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本合同包不接受联合体投标</w:t>
      </w:r>
    </w:p>
    <w:p w14:paraId="712B8322">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default"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合同履行期限：详见采购文件</w:t>
      </w:r>
    </w:p>
    <w:p w14:paraId="7B7756AA">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二、申请人的资格要求：</w:t>
      </w:r>
    </w:p>
    <w:p w14:paraId="45CCF848">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1.满足《中华人民共和国政府采购法》第二十二条规定;</w:t>
      </w:r>
    </w:p>
    <w:p w14:paraId="612A5425">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2.落实政府采购政策需满足的资格要求：</w:t>
      </w:r>
    </w:p>
    <w:p w14:paraId="5F6DD219">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合同包1(</w:t>
      </w:r>
      <w:r>
        <w:rPr>
          <w:rFonts w:hint="eastAsia" w:ascii="仿宋" w:hAnsi="仿宋" w:eastAsia="仿宋" w:cs="仿宋"/>
          <w:bCs/>
          <w:color w:val="auto"/>
          <w:kern w:val="2"/>
          <w:sz w:val="28"/>
          <w:highlight w:val="none"/>
          <w:lang w:eastAsia="zh-CN"/>
        </w:rPr>
        <w:t>苗木花卉引种试验项目苗木货物</w:t>
      </w:r>
      <w:r>
        <w:rPr>
          <w:rFonts w:hint="eastAsia" w:ascii="仿宋" w:hAnsi="仿宋" w:eastAsia="仿宋" w:cs="仿宋"/>
          <w:bCs/>
          <w:color w:val="auto"/>
          <w:kern w:val="2"/>
          <w:sz w:val="28"/>
          <w:highlight w:val="none"/>
        </w:rPr>
        <w:t>)落实政府采购政策需满足的资格要求如下:</w:t>
      </w:r>
    </w:p>
    <w:p w14:paraId="22060703">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本项目专门面向中小企业的采购，总体预留比例为100%；</w:t>
      </w:r>
    </w:p>
    <w:p w14:paraId="3D5C3BF7">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2.2《财政部司法部关于政府采购支持监狱企业发展有关问题的通知》（财库〔2014〕68号）；</w:t>
      </w:r>
    </w:p>
    <w:p w14:paraId="69AE599F">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2.3《国务院办公厅关于建立政府强制采购节能产品制度的通知》（国办发〔2007〕51号）；</w:t>
      </w:r>
    </w:p>
    <w:p w14:paraId="07256F76">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2.4《节能产品政府采购实施意见》（财库[2004]185号）；</w:t>
      </w:r>
    </w:p>
    <w:p w14:paraId="13DB5CCA">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2.5《环境标志产品政府采购实施的意见》（财库[2006]90号）；</w:t>
      </w:r>
    </w:p>
    <w:p w14:paraId="715FEA6E">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2.6《关于促进残疾人就业政府采购政策的通知》（财库[2017]141号）；</w:t>
      </w:r>
    </w:p>
    <w:p w14:paraId="64627AC5">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2.7《财政部发展改革委生态环境部市场监管总局关于调整优化节能产品、环境标志产品政府采购执行机制的通知》（财库〔2019〕9号）；</w:t>
      </w:r>
    </w:p>
    <w:p w14:paraId="15459C2F">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2.8《财政部国务院扶贫办关于运用政府采购政策支持脱贫攻坚的通知》（财库〔2019〕27号）；</w:t>
      </w:r>
    </w:p>
    <w:p w14:paraId="6055C36B">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2.9陕西省财政厅关于印发《陕西省中小企业政府采购信用融资办法》（陕财办采〔2018〕23号）；</w:t>
      </w:r>
    </w:p>
    <w:p w14:paraId="0F9EDEBA">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2.10《陕西省财政厅关于加快推进我省中小企业政府采购信用融资工作的通知》（陕财办采〔2020〕15号）；</w:t>
      </w:r>
    </w:p>
    <w:p w14:paraId="7726EF20">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2.11《陕西省财政厅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w:t>
      </w:r>
    </w:p>
    <w:p w14:paraId="4CB5D204">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2.12其他需要落实的政府采购政策。</w:t>
      </w:r>
    </w:p>
    <w:p w14:paraId="2FFADF47">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3.本项目的特定资格要求：</w:t>
      </w:r>
    </w:p>
    <w:p w14:paraId="2B359D50">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合同包1(</w:t>
      </w:r>
      <w:r>
        <w:rPr>
          <w:rFonts w:hint="eastAsia" w:ascii="仿宋" w:hAnsi="仿宋" w:eastAsia="仿宋" w:cs="仿宋"/>
          <w:bCs/>
          <w:color w:val="auto"/>
          <w:kern w:val="2"/>
          <w:sz w:val="28"/>
          <w:highlight w:val="none"/>
          <w:lang w:eastAsia="zh-CN"/>
        </w:rPr>
        <w:t>苗木花卉引种试验项目苗木货物</w:t>
      </w:r>
      <w:r>
        <w:rPr>
          <w:rFonts w:hint="eastAsia" w:ascii="仿宋" w:hAnsi="仿宋" w:eastAsia="仿宋" w:cs="仿宋"/>
          <w:bCs/>
          <w:color w:val="auto"/>
          <w:kern w:val="2"/>
          <w:sz w:val="28"/>
          <w:highlight w:val="none"/>
        </w:rPr>
        <w:t>)特定资格要求如下:</w:t>
      </w:r>
    </w:p>
    <w:p w14:paraId="12A14E58">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lang w:eastAsia="zh-CN"/>
        </w:rPr>
        <w:t>3.</w:t>
      </w:r>
      <w:r>
        <w:rPr>
          <w:rFonts w:hint="eastAsia" w:ascii="仿宋" w:hAnsi="仿宋" w:eastAsia="仿宋" w:cs="仿宋"/>
          <w:bCs/>
          <w:color w:val="auto"/>
          <w:kern w:val="2"/>
          <w:sz w:val="28"/>
          <w:highlight w:val="none"/>
          <w:lang w:val="en-US" w:eastAsia="zh-CN"/>
        </w:rPr>
        <w:t>1</w:t>
      </w:r>
      <w:r>
        <w:rPr>
          <w:rFonts w:hint="eastAsia" w:ascii="仿宋" w:hAnsi="仿宋" w:eastAsia="仿宋" w:cs="仿宋"/>
          <w:bCs/>
          <w:color w:val="auto"/>
          <w:kern w:val="2"/>
          <w:sz w:val="28"/>
          <w:highlight w:val="none"/>
          <w:lang w:eastAsia="zh-CN"/>
        </w:rPr>
        <w:t>供应商须提供由相关主管部门核发的合法有效的《林草种子生产经营许可证》；</w:t>
      </w:r>
    </w:p>
    <w:p w14:paraId="55FDCDA2">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lang w:eastAsia="zh-CN"/>
        </w:rPr>
        <w:t>3.</w:t>
      </w:r>
      <w:r>
        <w:rPr>
          <w:rFonts w:hint="eastAsia" w:ascii="仿宋" w:hAnsi="仿宋" w:eastAsia="仿宋" w:cs="仿宋"/>
          <w:bCs/>
          <w:color w:val="auto"/>
          <w:kern w:val="2"/>
          <w:sz w:val="28"/>
          <w:highlight w:val="none"/>
          <w:lang w:val="en-US" w:eastAsia="zh-CN"/>
        </w:rPr>
        <w:t>2</w:t>
      </w:r>
      <w:r>
        <w:rPr>
          <w:rFonts w:hint="eastAsia" w:ascii="仿宋" w:hAnsi="仿宋" w:eastAsia="仿宋" w:cs="仿宋"/>
          <w:bCs/>
          <w:color w:val="auto"/>
          <w:kern w:val="2"/>
          <w:sz w:val="28"/>
          <w:highlight w:val="none"/>
          <w:lang w:eastAsia="zh-CN"/>
        </w:rPr>
        <w:t>拟派往本项目负责人须具备绿化或林业等本项目相关专业中级(含中级)以上技术职称，提供由社保经办机构出具的本企业为其缴纳的递交响应文件截止之日前近6个月连续的社会保险证明材料（五险一金其中一项即可，应可查询）；</w:t>
      </w:r>
    </w:p>
    <w:p w14:paraId="001CFAAE">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lang w:eastAsia="zh-CN"/>
        </w:rPr>
        <w:t>3.</w:t>
      </w:r>
      <w:r>
        <w:rPr>
          <w:rFonts w:hint="eastAsia" w:ascii="仿宋" w:hAnsi="仿宋" w:eastAsia="仿宋" w:cs="仿宋"/>
          <w:bCs/>
          <w:color w:val="auto"/>
          <w:kern w:val="2"/>
          <w:sz w:val="28"/>
          <w:highlight w:val="none"/>
          <w:lang w:val="en-US" w:eastAsia="zh-CN"/>
        </w:rPr>
        <w:t>3</w:t>
      </w:r>
      <w:r>
        <w:rPr>
          <w:rFonts w:hint="eastAsia" w:ascii="仿宋" w:hAnsi="仿宋" w:eastAsia="仿宋" w:cs="仿宋"/>
          <w:bCs/>
          <w:color w:val="auto"/>
          <w:kern w:val="2"/>
          <w:sz w:val="28"/>
          <w:highlight w:val="none"/>
          <w:lang w:eastAsia="zh-CN"/>
        </w:rPr>
        <w:t>供应商应在“信用中国（陕西榆林）”网站进行注册、登录，自主上报信用承诺书（网址：https://credit.yl.gov.cn/）。承诺事项：《榆林市政府采购工程类/货物类/服务类项目供应商信用承诺书》，需上传至承诺附件；承诺有效期为一年；</w:t>
      </w:r>
    </w:p>
    <w:p w14:paraId="49FCA1D1">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lang w:eastAsia="zh-CN"/>
        </w:rPr>
        <w:t>3.</w:t>
      </w:r>
      <w:r>
        <w:rPr>
          <w:rFonts w:hint="eastAsia" w:ascii="仿宋" w:hAnsi="仿宋" w:eastAsia="仿宋" w:cs="仿宋"/>
          <w:bCs/>
          <w:color w:val="auto"/>
          <w:kern w:val="2"/>
          <w:sz w:val="28"/>
          <w:highlight w:val="none"/>
          <w:lang w:val="en-US" w:eastAsia="zh-CN"/>
        </w:rPr>
        <w:t>4</w:t>
      </w:r>
      <w:r>
        <w:rPr>
          <w:rFonts w:hint="eastAsia" w:ascii="仿宋" w:hAnsi="仿宋" w:eastAsia="仿宋" w:cs="仿宋"/>
          <w:bCs/>
          <w:color w:val="auto"/>
          <w:kern w:val="2"/>
          <w:sz w:val="28"/>
          <w:highlight w:val="none"/>
          <w:lang w:eastAsia="zh-CN"/>
        </w:rPr>
        <w:t>本项目专门面向中小企业的采购，供应商须提供中小企业声明函或残疾人福利性单位声明函或监狱企业证明函；</w:t>
      </w:r>
    </w:p>
    <w:p w14:paraId="361CE6FA">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lang w:eastAsia="zh-CN"/>
        </w:rPr>
        <w:t>3.</w:t>
      </w:r>
      <w:r>
        <w:rPr>
          <w:rFonts w:hint="eastAsia" w:ascii="仿宋" w:hAnsi="仿宋" w:eastAsia="仿宋" w:cs="仿宋"/>
          <w:bCs/>
          <w:color w:val="auto"/>
          <w:kern w:val="2"/>
          <w:sz w:val="28"/>
          <w:highlight w:val="none"/>
          <w:lang w:val="en-US" w:eastAsia="zh-CN"/>
        </w:rPr>
        <w:t>5本项目</w:t>
      </w:r>
      <w:r>
        <w:rPr>
          <w:rFonts w:hint="eastAsia" w:ascii="仿宋" w:hAnsi="仿宋" w:eastAsia="仿宋" w:cs="仿宋"/>
          <w:bCs/>
          <w:color w:val="auto"/>
          <w:kern w:val="2"/>
          <w:sz w:val="28"/>
          <w:highlight w:val="none"/>
          <w:lang w:eastAsia="zh-CN"/>
        </w:rPr>
        <w:t>不接受联合体投标。单位负责人为同一人或者存在直接控股、管理关系的不同供应商，不得参加同一合同项下的投标活动。为本项目提供整体设计、规范编制或者项目管理、监理、检测等服务的供应商，不得再参加本项目的采购活动；违反规定的，其投标均无效。</w:t>
      </w:r>
    </w:p>
    <w:p w14:paraId="2055AE85">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三、获取采购文件</w:t>
      </w:r>
    </w:p>
    <w:p w14:paraId="5F2AB838">
      <w:pPr>
        <w:pStyle w:val="5"/>
        <w:keepNext w:val="0"/>
        <w:keepLines w:val="0"/>
        <w:pageBreakBefore w:val="0"/>
        <w:widowControl w:val="0"/>
        <w:kinsoku/>
        <w:wordWrap w:val="0"/>
        <w:overflowPunct/>
        <w:topLinePunct/>
        <w:autoSpaceDE/>
        <w:autoSpaceDN/>
        <w:bidi w:val="0"/>
        <w:adjustRightInd/>
        <w:snapToGri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时间：202</w:t>
      </w:r>
      <w:r>
        <w:rPr>
          <w:rFonts w:hint="eastAsia" w:ascii="仿宋" w:hAnsi="仿宋" w:eastAsia="仿宋" w:cs="仿宋"/>
          <w:bCs/>
          <w:color w:val="auto"/>
          <w:kern w:val="2"/>
          <w:sz w:val="28"/>
          <w:highlight w:val="none"/>
          <w:lang w:val="en-US" w:eastAsia="zh-CN"/>
        </w:rPr>
        <w:t>6</w:t>
      </w:r>
      <w:r>
        <w:rPr>
          <w:rFonts w:hint="eastAsia" w:ascii="仿宋" w:hAnsi="仿宋" w:eastAsia="仿宋" w:cs="仿宋"/>
          <w:bCs/>
          <w:color w:val="auto"/>
          <w:kern w:val="2"/>
          <w:sz w:val="28"/>
          <w:highlight w:val="none"/>
        </w:rPr>
        <w:t>年</w:t>
      </w:r>
      <w:r>
        <w:rPr>
          <w:rFonts w:hint="eastAsia" w:ascii="仿宋" w:hAnsi="仿宋" w:eastAsia="仿宋" w:cs="仿宋"/>
          <w:bCs/>
          <w:color w:val="auto"/>
          <w:kern w:val="2"/>
          <w:sz w:val="28"/>
          <w:highlight w:val="none"/>
          <w:lang w:val="en-US" w:eastAsia="zh-CN"/>
        </w:rPr>
        <w:t>06</w:t>
      </w:r>
      <w:r>
        <w:rPr>
          <w:rFonts w:hint="eastAsia" w:ascii="仿宋" w:hAnsi="仿宋" w:eastAsia="仿宋" w:cs="仿宋"/>
          <w:bCs/>
          <w:color w:val="auto"/>
          <w:kern w:val="2"/>
          <w:sz w:val="28"/>
          <w:highlight w:val="none"/>
        </w:rPr>
        <w:t>月</w:t>
      </w:r>
      <w:r>
        <w:rPr>
          <w:rFonts w:hint="eastAsia" w:ascii="仿宋" w:hAnsi="仿宋" w:eastAsia="仿宋" w:cs="仿宋"/>
          <w:bCs/>
          <w:color w:val="auto"/>
          <w:kern w:val="2"/>
          <w:sz w:val="28"/>
          <w:highlight w:val="none"/>
          <w:lang w:val="en-US" w:eastAsia="zh-CN"/>
        </w:rPr>
        <w:t>09</w:t>
      </w:r>
      <w:r>
        <w:rPr>
          <w:rFonts w:hint="eastAsia" w:ascii="仿宋" w:hAnsi="仿宋" w:eastAsia="仿宋" w:cs="仿宋"/>
          <w:bCs/>
          <w:color w:val="auto"/>
          <w:kern w:val="2"/>
          <w:sz w:val="28"/>
          <w:highlight w:val="none"/>
        </w:rPr>
        <w:t>日至202</w:t>
      </w:r>
      <w:r>
        <w:rPr>
          <w:rFonts w:hint="eastAsia" w:ascii="仿宋" w:hAnsi="仿宋" w:eastAsia="仿宋" w:cs="仿宋"/>
          <w:bCs/>
          <w:color w:val="auto"/>
          <w:kern w:val="2"/>
          <w:sz w:val="28"/>
          <w:highlight w:val="none"/>
          <w:lang w:val="en-US" w:eastAsia="zh-CN"/>
        </w:rPr>
        <w:t>6</w:t>
      </w:r>
      <w:r>
        <w:rPr>
          <w:rFonts w:hint="eastAsia" w:ascii="仿宋" w:hAnsi="仿宋" w:eastAsia="仿宋" w:cs="仿宋"/>
          <w:bCs/>
          <w:color w:val="auto"/>
          <w:kern w:val="2"/>
          <w:sz w:val="28"/>
          <w:highlight w:val="none"/>
        </w:rPr>
        <w:t>年</w:t>
      </w:r>
      <w:r>
        <w:rPr>
          <w:rFonts w:hint="eastAsia" w:ascii="仿宋" w:hAnsi="仿宋" w:eastAsia="仿宋" w:cs="仿宋"/>
          <w:bCs/>
          <w:color w:val="auto"/>
          <w:kern w:val="2"/>
          <w:sz w:val="28"/>
          <w:highlight w:val="none"/>
          <w:lang w:val="en-US" w:eastAsia="zh-CN"/>
        </w:rPr>
        <w:t>06</w:t>
      </w:r>
      <w:r>
        <w:rPr>
          <w:rFonts w:hint="eastAsia" w:ascii="仿宋" w:hAnsi="仿宋" w:eastAsia="仿宋" w:cs="仿宋"/>
          <w:bCs/>
          <w:color w:val="auto"/>
          <w:kern w:val="2"/>
          <w:sz w:val="28"/>
          <w:highlight w:val="none"/>
        </w:rPr>
        <w:t>月</w:t>
      </w:r>
      <w:r>
        <w:rPr>
          <w:rFonts w:hint="eastAsia" w:ascii="仿宋" w:hAnsi="仿宋" w:eastAsia="仿宋" w:cs="仿宋"/>
          <w:bCs/>
          <w:color w:val="auto"/>
          <w:kern w:val="2"/>
          <w:sz w:val="28"/>
          <w:highlight w:val="none"/>
          <w:lang w:val="en-US" w:eastAsia="zh-CN"/>
        </w:rPr>
        <w:t>11</w:t>
      </w:r>
      <w:r>
        <w:rPr>
          <w:rFonts w:hint="eastAsia" w:ascii="仿宋" w:hAnsi="仿宋" w:eastAsia="仿宋" w:cs="仿宋"/>
          <w:bCs/>
          <w:color w:val="auto"/>
          <w:kern w:val="2"/>
          <w:sz w:val="28"/>
          <w:highlight w:val="none"/>
        </w:rPr>
        <w:t>日，每天上午08:30：00至11:30:00，下午14:00</w:t>
      </w:r>
      <w:r>
        <w:rPr>
          <w:rFonts w:hint="eastAsia" w:ascii="仿宋" w:hAnsi="仿宋" w:eastAsia="仿宋" w:cs="仿宋"/>
          <w:bCs/>
          <w:color w:val="auto"/>
          <w:kern w:val="2"/>
          <w:sz w:val="28"/>
          <w:highlight w:val="none"/>
          <w:lang w:eastAsia="zh-CN"/>
        </w:rPr>
        <w:t>：</w:t>
      </w:r>
      <w:r>
        <w:rPr>
          <w:rFonts w:hint="eastAsia" w:ascii="仿宋" w:hAnsi="仿宋" w:eastAsia="仿宋" w:cs="仿宋"/>
          <w:bCs/>
          <w:color w:val="auto"/>
          <w:kern w:val="2"/>
          <w:sz w:val="28"/>
          <w:highlight w:val="none"/>
        </w:rPr>
        <w:t>00至17:00：00（北京时间,法定节假日除外）</w:t>
      </w:r>
    </w:p>
    <w:p w14:paraId="28FEBA3B">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地点：</w:t>
      </w:r>
      <w:r>
        <w:rPr>
          <w:rFonts w:hint="eastAsia" w:ascii="仿宋" w:hAnsi="仿宋" w:eastAsia="仿宋" w:cs="仿宋"/>
          <w:bCs/>
          <w:color w:val="auto"/>
          <w:kern w:val="2"/>
          <w:sz w:val="28"/>
          <w:highlight w:val="none"/>
          <w:lang w:eastAsia="zh-CN"/>
        </w:rPr>
        <w:t>陕西省榆林市航宇路石化家属院三单元201室</w:t>
      </w:r>
    </w:p>
    <w:p w14:paraId="113EAF78">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方式：现场获取</w:t>
      </w:r>
    </w:p>
    <w:p w14:paraId="2922AF54">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售价：免费获取</w:t>
      </w:r>
    </w:p>
    <w:p w14:paraId="318FB1AB">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四、响应文件提交</w:t>
      </w:r>
    </w:p>
    <w:p w14:paraId="31F15936">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截止时间：</w:t>
      </w:r>
      <w:r>
        <w:rPr>
          <w:rFonts w:hint="eastAsia" w:ascii="仿宋" w:hAnsi="仿宋" w:eastAsia="仿宋" w:cs="仿宋"/>
          <w:bCs/>
          <w:color w:val="auto"/>
          <w:kern w:val="2"/>
          <w:sz w:val="28"/>
          <w:highlight w:val="none"/>
          <w:lang w:eastAsia="zh-CN"/>
        </w:rPr>
        <w:t>202</w:t>
      </w:r>
      <w:r>
        <w:rPr>
          <w:rFonts w:hint="eastAsia" w:ascii="仿宋" w:hAnsi="仿宋" w:eastAsia="仿宋" w:cs="仿宋"/>
          <w:bCs/>
          <w:color w:val="auto"/>
          <w:kern w:val="2"/>
          <w:sz w:val="28"/>
          <w:highlight w:val="none"/>
          <w:lang w:val="en-US" w:eastAsia="zh-CN"/>
        </w:rPr>
        <w:t>6</w:t>
      </w:r>
      <w:r>
        <w:rPr>
          <w:rFonts w:hint="eastAsia" w:ascii="仿宋" w:hAnsi="仿宋" w:eastAsia="仿宋" w:cs="仿宋"/>
          <w:bCs/>
          <w:color w:val="auto"/>
          <w:kern w:val="2"/>
          <w:sz w:val="28"/>
          <w:highlight w:val="none"/>
          <w:lang w:eastAsia="zh-CN"/>
        </w:rPr>
        <w:t>年</w:t>
      </w:r>
      <w:r>
        <w:rPr>
          <w:rFonts w:hint="eastAsia" w:ascii="仿宋" w:hAnsi="仿宋" w:eastAsia="仿宋" w:cs="仿宋"/>
          <w:bCs/>
          <w:color w:val="auto"/>
          <w:kern w:val="2"/>
          <w:sz w:val="28"/>
          <w:highlight w:val="none"/>
          <w:lang w:val="en-US" w:eastAsia="zh-CN"/>
        </w:rPr>
        <w:t>06月12日09时30分</w:t>
      </w:r>
      <w:r>
        <w:rPr>
          <w:rFonts w:hint="eastAsia" w:ascii="仿宋" w:hAnsi="仿宋" w:eastAsia="仿宋" w:cs="仿宋"/>
          <w:bCs/>
          <w:color w:val="auto"/>
          <w:kern w:val="2"/>
          <w:sz w:val="28"/>
          <w:highlight w:val="none"/>
        </w:rPr>
        <w:t>00秒（北京时间）</w:t>
      </w:r>
    </w:p>
    <w:p w14:paraId="476C6734">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rPr>
        <w:t>地</w:t>
      </w:r>
      <w:r>
        <w:rPr>
          <w:rFonts w:hint="eastAsia" w:ascii="仿宋" w:hAnsi="仿宋" w:eastAsia="仿宋" w:cs="仿宋"/>
          <w:bCs/>
          <w:color w:val="auto"/>
          <w:kern w:val="2"/>
          <w:sz w:val="28"/>
          <w:highlight w:val="none"/>
          <w:lang w:val="en-US" w:eastAsia="zh-CN"/>
        </w:rPr>
        <w:t>点：陕西省榆林市沙河路金融中心8楼第六会议室</w:t>
      </w:r>
    </w:p>
    <w:p w14:paraId="69A318D7">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五、开启</w:t>
      </w:r>
    </w:p>
    <w:p w14:paraId="7A8D6859">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时间：</w:t>
      </w:r>
      <w:r>
        <w:rPr>
          <w:rFonts w:hint="eastAsia" w:ascii="仿宋" w:hAnsi="仿宋" w:eastAsia="仿宋" w:cs="仿宋"/>
          <w:bCs/>
          <w:color w:val="auto"/>
          <w:kern w:val="2"/>
          <w:sz w:val="28"/>
          <w:highlight w:val="none"/>
          <w:lang w:eastAsia="zh-CN"/>
        </w:rPr>
        <w:t>202</w:t>
      </w:r>
      <w:r>
        <w:rPr>
          <w:rFonts w:hint="eastAsia" w:ascii="仿宋" w:hAnsi="仿宋" w:eastAsia="仿宋" w:cs="仿宋"/>
          <w:bCs/>
          <w:color w:val="auto"/>
          <w:kern w:val="2"/>
          <w:sz w:val="28"/>
          <w:highlight w:val="none"/>
          <w:lang w:val="en-US" w:eastAsia="zh-CN"/>
        </w:rPr>
        <w:t>6</w:t>
      </w:r>
      <w:r>
        <w:rPr>
          <w:rFonts w:hint="eastAsia" w:ascii="仿宋" w:hAnsi="仿宋" w:eastAsia="仿宋" w:cs="仿宋"/>
          <w:bCs/>
          <w:color w:val="auto"/>
          <w:kern w:val="2"/>
          <w:sz w:val="28"/>
          <w:highlight w:val="none"/>
          <w:lang w:eastAsia="zh-CN"/>
        </w:rPr>
        <w:t>年</w:t>
      </w:r>
      <w:r>
        <w:rPr>
          <w:rFonts w:hint="eastAsia" w:ascii="仿宋" w:hAnsi="仿宋" w:eastAsia="仿宋" w:cs="仿宋"/>
          <w:bCs/>
          <w:color w:val="auto"/>
          <w:kern w:val="2"/>
          <w:sz w:val="28"/>
          <w:highlight w:val="none"/>
          <w:lang w:val="en-US" w:eastAsia="zh-CN"/>
        </w:rPr>
        <w:t>06月12日09时30分</w:t>
      </w:r>
      <w:r>
        <w:rPr>
          <w:rFonts w:hint="eastAsia" w:ascii="仿宋" w:hAnsi="仿宋" w:eastAsia="仿宋" w:cs="仿宋"/>
          <w:bCs/>
          <w:color w:val="auto"/>
          <w:kern w:val="2"/>
          <w:sz w:val="28"/>
          <w:highlight w:val="none"/>
        </w:rPr>
        <w:t>00秒（北京时间）</w:t>
      </w:r>
    </w:p>
    <w:p w14:paraId="00C7FA00">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地点：陕西省榆林市沙河路金融中心8楼第六会议室</w:t>
      </w:r>
    </w:p>
    <w:p w14:paraId="4F5115AC">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六、公告期限</w:t>
      </w:r>
    </w:p>
    <w:p w14:paraId="6F7A5865">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自本公告发布之日起3个工作日。</w:t>
      </w:r>
    </w:p>
    <w:p w14:paraId="2D8F9450">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
          <w:bCs w:val="0"/>
          <w:color w:val="auto"/>
          <w:kern w:val="2"/>
          <w:sz w:val="28"/>
          <w:highlight w:val="none"/>
        </w:rPr>
      </w:pPr>
      <w:r>
        <w:rPr>
          <w:rFonts w:hint="eastAsia" w:ascii="仿宋" w:hAnsi="仿宋" w:eastAsia="仿宋" w:cs="仿宋"/>
          <w:b/>
          <w:bCs w:val="0"/>
          <w:color w:val="auto"/>
          <w:kern w:val="2"/>
          <w:sz w:val="28"/>
          <w:highlight w:val="none"/>
        </w:rPr>
        <w:t>七、其他补充事宜</w:t>
      </w:r>
    </w:p>
    <w:p w14:paraId="3B31C980">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1、供应商满足《中华人民共和国政府采购法》第二十二条规定的资格要求如下：</w:t>
      </w:r>
    </w:p>
    <w:p w14:paraId="4E729138">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供应商应为具有独立承担民事责任能力的法人、其他组织或自然人，提供企业合法有效的标识有统一社会信用代码的营业执照(附营业执照的2024年企业年度报告书，2025年至今成立的企业除外)或事业单位法人证书等国家规定的相关证明，自然人参与的提供其身份证明；</w:t>
      </w:r>
    </w:p>
    <w:p w14:paraId="5954D52F">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供应商须提供其良好的商业信誉和健全的财务会计制度说明，提供2024年度或2025年度经审计的财务报告（财务审计报告须经会计事务所或审计机构盖章,注册会计师签字、盖章；并具有二维码及其编码，提供其注册会计师行业统一监管平台查询截图。报告须包括“四表一注”，即资产负债表、利润表、现金流量表、所有者权益变动表及其附注）；成立时间至提交响应文件截止时间不足一年的企业，事业单位、自然人等可提供其开标前六个月内银行出具的资信证明；</w:t>
      </w:r>
    </w:p>
    <w:p w14:paraId="0415C61E">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1.3供应商须提供《具有履行本合同所必需的专业技术能力的承诺书》；</w:t>
      </w:r>
    </w:p>
    <w:p w14:paraId="5B50DC93">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供应商须提供递交响应文件截止之日前近一年内任意一个月的依法缴纳税款的相关凭据（时间以税款所属日期为准、税种须包含增值税或企业所得税），凭据应有税务机关或代收机关的公章或业务专用章。依法免税或无须缴纳税款的供应商，应提供相关证明文件；</w:t>
      </w:r>
    </w:p>
    <w:p w14:paraId="0D0120D6">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1.5供应商须提供递交响应文件截止之日前近一年内任意一个月的社会保障资金缴存单据或社保机构开具的社会保险参保缴费情况证明，依法不需要缴纳社会保障资金的单位应提供相关证明材料；</w:t>
      </w:r>
    </w:p>
    <w:p w14:paraId="57FDB361">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供应商须提供参加政府采购活动前三年内，在经营活动中没有重大违法记录声明；供应商不得为“信用中国”网站（www.creditchina.gov.cn）中列入失信主体名单、重大税收违法案件当事人名单的供应商；不得为中国执行信息公开网（http://zxgk.court.gov.cn）中列入失信被执行人名单(被执行人包括企业、法定代表人)的供应商；不得为中国政府采购网（www.ccgp.gov.cn）政府采购严重违法失信行为记录名单中被财政部门禁止参加政府采购活动的供应商。</w:t>
      </w:r>
    </w:p>
    <w:p w14:paraId="302649D3">
      <w:pPr>
        <w:keepNext w:val="0"/>
        <w:keepLines w:val="0"/>
        <w:pageBreakBefore w:val="0"/>
        <w:widowControl/>
        <w:kinsoku/>
        <w:wordWrap w:val="0"/>
        <w:overflowPunct/>
        <w:topLinePunct/>
        <w:autoSpaceDE/>
        <w:autoSpaceDN/>
        <w:bidi w:val="0"/>
        <w:adjustRightInd/>
        <w:snapToGrid w:val="0"/>
        <w:spacing w:line="500" w:lineRule="exact"/>
        <w:ind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2、其他补充事宜</w:t>
      </w:r>
    </w:p>
    <w:p w14:paraId="09043BC8">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1）供应商可CA锁登录全国公共资源交易中心平台（陕西省）（http://www.sxggzyjy.cn/）,选择“电子交易平台-陕西政府采购交易系统-陕西省公共资源交易平台-供应商”进行登录，登录后选择“交易乙方”身份进入供应商界面进行报名，并提供全国公共资源交易平台（陕西省）网站投标回执单、单位介绍信原件、经办人身份证原件及复印件加盖单位公章在陕西新胜项目管理有限公司（陕西省榆林市航宇路石化家属院三单元201室）现场获取采购文件；</w:t>
      </w:r>
    </w:p>
    <w:p w14:paraId="6A8C0C5F">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lang w:val="en-US" w:eastAsia="zh-CN"/>
        </w:rPr>
        <w:t>（2）请供应商按照陕西省财政厅关于政府采购供应商注册登记有关事项的通知中的要求，通过陕西省政府采购网（http://www.ccgp-shaanxi.gov.cn/）注册登记加入陕西省政府采购供应商库。</w:t>
      </w:r>
    </w:p>
    <w:p w14:paraId="1D17B9AF">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2"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
          <w:bCs w:val="0"/>
          <w:color w:val="auto"/>
          <w:kern w:val="2"/>
          <w:sz w:val="28"/>
          <w:highlight w:val="none"/>
        </w:rPr>
        <w:t>八、凡对本次采购提出询问，请按以下方式联系</w:t>
      </w:r>
      <w:r>
        <w:rPr>
          <w:rFonts w:hint="eastAsia" w:ascii="仿宋" w:hAnsi="仿宋" w:eastAsia="仿宋" w:cs="仿宋"/>
          <w:b w:val="0"/>
          <w:bCs/>
          <w:color w:val="auto"/>
          <w:kern w:val="2"/>
          <w:sz w:val="28"/>
          <w:highlight w:val="none"/>
        </w:rPr>
        <w:t>。</w:t>
      </w:r>
    </w:p>
    <w:p w14:paraId="2E056E42">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1.采购人信息</w:t>
      </w:r>
    </w:p>
    <w:p w14:paraId="1982A34E">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名称：</w:t>
      </w:r>
      <w:r>
        <w:rPr>
          <w:rFonts w:hint="eastAsia" w:ascii="仿宋" w:hAnsi="仿宋" w:eastAsia="仿宋" w:cs="仿宋"/>
          <w:bCs/>
          <w:color w:val="auto"/>
          <w:kern w:val="2"/>
          <w:sz w:val="28"/>
          <w:highlight w:val="none"/>
          <w:lang w:eastAsia="zh-CN"/>
        </w:rPr>
        <w:t>榆林市林业科学研究所</w:t>
      </w:r>
    </w:p>
    <w:p w14:paraId="79A6AAB0">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default"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rPr>
        <w:t>地址：</w:t>
      </w:r>
      <w:r>
        <w:rPr>
          <w:rFonts w:hint="eastAsia" w:ascii="仿宋" w:hAnsi="仿宋" w:eastAsia="仿宋" w:cs="仿宋"/>
          <w:bCs/>
          <w:color w:val="auto"/>
          <w:kern w:val="2"/>
          <w:sz w:val="28"/>
          <w:highlight w:val="none"/>
          <w:lang w:eastAsia="zh-CN"/>
        </w:rPr>
        <w:t>陕西省榆林市榆阳区上郡中路</w:t>
      </w:r>
      <w:r>
        <w:rPr>
          <w:rFonts w:hint="eastAsia" w:ascii="仿宋" w:hAnsi="仿宋" w:eastAsia="仿宋" w:cs="仿宋"/>
          <w:bCs/>
          <w:color w:val="auto"/>
          <w:kern w:val="2"/>
          <w:sz w:val="28"/>
          <w:highlight w:val="none"/>
          <w:lang w:val="en-US" w:eastAsia="zh-CN"/>
        </w:rPr>
        <w:t>1号</w:t>
      </w:r>
    </w:p>
    <w:p w14:paraId="68503CF8">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default" w:ascii="仿宋" w:hAnsi="仿宋" w:eastAsia="仿宋" w:cs="仿宋"/>
          <w:bCs/>
          <w:color w:val="auto"/>
          <w:kern w:val="2"/>
          <w:sz w:val="28"/>
          <w:highlight w:val="none"/>
          <w:lang w:val="en-US"/>
        </w:rPr>
      </w:pPr>
      <w:r>
        <w:rPr>
          <w:rFonts w:hint="eastAsia" w:ascii="仿宋" w:hAnsi="仿宋" w:eastAsia="仿宋" w:cs="仿宋"/>
          <w:bCs/>
          <w:color w:val="auto"/>
          <w:kern w:val="2"/>
          <w:sz w:val="28"/>
          <w:highlight w:val="none"/>
        </w:rPr>
        <w:t>联系方式：</w:t>
      </w:r>
      <w:r>
        <w:rPr>
          <w:rFonts w:hint="eastAsia" w:ascii="仿宋" w:hAnsi="仿宋" w:eastAsia="仿宋" w:cs="仿宋"/>
          <w:bCs/>
          <w:color w:val="auto"/>
          <w:kern w:val="2"/>
          <w:sz w:val="28"/>
          <w:highlight w:val="none"/>
          <w:lang w:val="en-US" w:eastAsia="zh-CN"/>
        </w:rPr>
        <w:t>0912-3383356</w:t>
      </w:r>
    </w:p>
    <w:p w14:paraId="5CAE28C7">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2.采购代理机构信息</w:t>
      </w:r>
    </w:p>
    <w:p w14:paraId="5F089D5C">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名称：</w:t>
      </w:r>
      <w:r>
        <w:rPr>
          <w:rFonts w:hint="eastAsia" w:ascii="仿宋" w:hAnsi="仿宋" w:eastAsia="仿宋" w:cs="仿宋"/>
          <w:bCs/>
          <w:color w:val="auto"/>
          <w:kern w:val="2"/>
          <w:sz w:val="28"/>
          <w:highlight w:val="none"/>
          <w:lang w:eastAsia="zh-CN"/>
        </w:rPr>
        <w:t>陕西新胜项目管理有限公司</w:t>
      </w:r>
    </w:p>
    <w:p w14:paraId="28FD53A5">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地址：</w:t>
      </w:r>
      <w:r>
        <w:rPr>
          <w:rFonts w:hint="eastAsia" w:ascii="仿宋" w:hAnsi="仿宋" w:eastAsia="仿宋" w:cs="仿宋"/>
          <w:bCs/>
          <w:color w:val="auto"/>
          <w:kern w:val="2"/>
          <w:sz w:val="28"/>
          <w:highlight w:val="none"/>
          <w:lang w:eastAsia="zh-CN"/>
        </w:rPr>
        <w:t>陕西省西安市长安区子午大道荣欣一号</w:t>
      </w:r>
    </w:p>
    <w:p w14:paraId="5C3FC654">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default" w:ascii="仿宋" w:hAnsi="仿宋" w:eastAsia="仿宋" w:cs="仿宋"/>
          <w:bCs/>
          <w:color w:val="auto"/>
          <w:kern w:val="2"/>
          <w:sz w:val="28"/>
          <w:highlight w:val="none"/>
          <w:lang w:val="en-US" w:eastAsia="zh-CN"/>
        </w:rPr>
      </w:pPr>
      <w:r>
        <w:rPr>
          <w:rFonts w:hint="eastAsia" w:ascii="仿宋" w:hAnsi="仿宋" w:eastAsia="仿宋" w:cs="仿宋"/>
          <w:bCs/>
          <w:color w:val="auto"/>
          <w:kern w:val="2"/>
          <w:sz w:val="28"/>
          <w:highlight w:val="none"/>
        </w:rPr>
        <w:t>联系方式：</w:t>
      </w:r>
      <w:r>
        <w:rPr>
          <w:rFonts w:hint="eastAsia" w:ascii="仿宋" w:hAnsi="仿宋" w:eastAsia="仿宋" w:cs="仿宋"/>
          <w:bCs/>
          <w:color w:val="auto"/>
          <w:kern w:val="2"/>
          <w:sz w:val="28"/>
          <w:highlight w:val="none"/>
          <w:lang w:val="en-US" w:eastAsia="zh-CN"/>
        </w:rPr>
        <w:t>15619895155</w:t>
      </w:r>
    </w:p>
    <w:p w14:paraId="6FB03EAF">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rPr>
      </w:pPr>
      <w:r>
        <w:rPr>
          <w:rFonts w:hint="eastAsia" w:ascii="仿宋" w:hAnsi="仿宋" w:eastAsia="仿宋" w:cs="仿宋"/>
          <w:bCs/>
          <w:color w:val="auto"/>
          <w:kern w:val="2"/>
          <w:sz w:val="28"/>
          <w:highlight w:val="none"/>
        </w:rPr>
        <w:t>3.项目联系方式</w:t>
      </w:r>
    </w:p>
    <w:p w14:paraId="4928AB36">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项目联系人：</w:t>
      </w:r>
      <w:r>
        <w:rPr>
          <w:rFonts w:hint="eastAsia" w:ascii="仿宋" w:hAnsi="仿宋" w:eastAsia="仿宋" w:cs="仿宋"/>
          <w:bCs/>
          <w:color w:val="auto"/>
          <w:kern w:val="2"/>
          <w:sz w:val="28"/>
          <w:highlight w:val="none"/>
          <w:lang w:eastAsia="zh-CN"/>
        </w:rPr>
        <w:t>万惠</w:t>
      </w:r>
    </w:p>
    <w:p w14:paraId="70E8DEE9">
      <w:pPr>
        <w:pStyle w:val="5"/>
        <w:keepNext w:val="0"/>
        <w:keepLines w:val="0"/>
        <w:pageBreakBefore w:val="0"/>
        <w:widowControl/>
        <w:kinsoku/>
        <w:wordWrap w:val="0"/>
        <w:overflowPunct/>
        <w:topLinePunct/>
        <w:autoSpaceDE/>
        <w:autoSpaceDN/>
        <w:bidi w:val="0"/>
        <w:adjustRightInd/>
        <w:spacing w:beforeAutospacing="0" w:afterAutospacing="0" w:line="500" w:lineRule="exact"/>
        <w:ind w:firstLine="560" w:firstLineChars="200"/>
        <w:jc w:val="both"/>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rPr>
        <w:t>电话：</w:t>
      </w:r>
      <w:r>
        <w:rPr>
          <w:rFonts w:hint="eastAsia" w:ascii="仿宋" w:hAnsi="仿宋" w:eastAsia="仿宋" w:cs="仿宋"/>
          <w:bCs/>
          <w:color w:val="auto"/>
          <w:kern w:val="2"/>
          <w:sz w:val="28"/>
          <w:highlight w:val="none"/>
          <w:lang w:val="en-US" w:eastAsia="zh-CN"/>
        </w:rPr>
        <w:t>15619895155</w:t>
      </w:r>
    </w:p>
    <w:p w14:paraId="3690ADD6">
      <w:pPr>
        <w:pStyle w:val="5"/>
        <w:keepNext w:val="0"/>
        <w:keepLines w:val="0"/>
        <w:pageBreakBefore w:val="0"/>
        <w:widowControl/>
        <w:kinsoku/>
        <w:wordWrap w:val="0"/>
        <w:overflowPunct/>
        <w:topLinePunct/>
        <w:autoSpaceDE/>
        <w:autoSpaceDN/>
        <w:bidi w:val="0"/>
        <w:adjustRightInd/>
        <w:spacing w:beforeAutospacing="0" w:afterAutospacing="0" w:line="500" w:lineRule="exact"/>
        <w:jc w:val="both"/>
        <w:textAlignment w:val="auto"/>
        <w:rPr>
          <w:rFonts w:hint="eastAsia" w:ascii="仿宋" w:hAnsi="仿宋" w:eastAsia="仿宋" w:cs="仿宋"/>
          <w:bCs/>
          <w:color w:val="auto"/>
          <w:kern w:val="2"/>
          <w:sz w:val="28"/>
          <w:highlight w:val="none"/>
        </w:rPr>
      </w:pPr>
    </w:p>
    <w:p w14:paraId="630C3939">
      <w:pPr>
        <w:pStyle w:val="5"/>
        <w:keepNext w:val="0"/>
        <w:keepLines w:val="0"/>
        <w:pageBreakBefore w:val="0"/>
        <w:widowControl/>
        <w:tabs>
          <w:tab w:val="left" w:pos="7375"/>
        </w:tabs>
        <w:kinsoku/>
        <w:wordWrap/>
        <w:overflowPunct/>
        <w:topLinePunct/>
        <w:autoSpaceDE/>
        <w:autoSpaceDN/>
        <w:bidi w:val="0"/>
        <w:adjustRightInd/>
        <w:spacing w:beforeAutospacing="0" w:afterAutospacing="0" w:line="500" w:lineRule="exact"/>
        <w:ind w:left="0" w:leftChars="0" w:firstLine="5040" w:firstLineChars="1800"/>
        <w:jc w:val="right"/>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lang w:eastAsia="zh-CN"/>
        </w:rPr>
        <w:t>榆林市林业科学研究所</w:t>
      </w:r>
    </w:p>
    <w:p w14:paraId="4ADACDAE">
      <w:pPr>
        <w:pStyle w:val="5"/>
        <w:keepNext w:val="0"/>
        <w:keepLines w:val="0"/>
        <w:pageBreakBefore w:val="0"/>
        <w:widowControl/>
        <w:tabs>
          <w:tab w:val="left" w:pos="7375"/>
        </w:tabs>
        <w:kinsoku/>
        <w:wordWrap/>
        <w:overflowPunct/>
        <w:topLinePunct/>
        <w:autoSpaceDE/>
        <w:autoSpaceDN/>
        <w:bidi w:val="0"/>
        <w:adjustRightInd/>
        <w:spacing w:beforeAutospacing="0" w:afterAutospacing="0" w:line="500" w:lineRule="exact"/>
        <w:ind w:left="0" w:leftChars="0" w:firstLine="5040" w:firstLineChars="1800"/>
        <w:jc w:val="right"/>
        <w:textAlignment w:val="auto"/>
        <w:rPr>
          <w:rFonts w:hint="eastAsia" w:ascii="仿宋" w:hAnsi="仿宋" w:eastAsia="仿宋" w:cs="仿宋"/>
          <w:bCs/>
          <w:color w:val="auto"/>
          <w:kern w:val="2"/>
          <w:sz w:val="28"/>
          <w:highlight w:val="none"/>
          <w:lang w:eastAsia="zh-CN"/>
        </w:rPr>
      </w:pPr>
      <w:r>
        <w:rPr>
          <w:rFonts w:hint="eastAsia" w:ascii="仿宋" w:hAnsi="仿宋" w:eastAsia="仿宋" w:cs="仿宋"/>
          <w:bCs/>
          <w:color w:val="auto"/>
          <w:kern w:val="2"/>
          <w:sz w:val="28"/>
          <w:highlight w:val="none"/>
          <w:lang w:eastAsia="zh-CN"/>
        </w:rPr>
        <w:t>202</w:t>
      </w:r>
      <w:r>
        <w:rPr>
          <w:rFonts w:hint="eastAsia" w:ascii="仿宋" w:hAnsi="仿宋" w:eastAsia="仿宋" w:cs="仿宋"/>
          <w:bCs/>
          <w:color w:val="auto"/>
          <w:kern w:val="2"/>
          <w:sz w:val="28"/>
          <w:highlight w:val="none"/>
          <w:lang w:val="en-US" w:eastAsia="zh-CN"/>
        </w:rPr>
        <w:t>6</w:t>
      </w:r>
      <w:r>
        <w:rPr>
          <w:rFonts w:hint="eastAsia" w:ascii="仿宋" w:hAnsi="仿宋" w:eastAsia="仿宋" w:cs="仿宋"/>
          <w:bCs/>
          <w:color w:val="auto"/>
          <w:kern w:val="2"/>
          <w:sz w:val="28"/>
          <w:highlight w:val="none"/>
          <w:lang w:eastAsia="zh-CN"/>
        </w:rPr>
        <w:t>年</w:t>
      </w:r>
      <w:r>
        <w:rPr>
          <w:rFonts w:hint="eastAsia" w:ascii="仿宋" w:hAnsi="仿宋" w:eastAsia="仿宋" w:cs="仿宋"/>
          <w:bCs/>
          <w:color w:val="auto"/>
          <w:kern w:val="2"/>
          <w:sz w:val="28"/>
          <w:highlight w:val="none"/>
          <w:lang w:val="en-US" w:eastAsia="zh-CN"/>
        </w:rPr>
        <w:t>06</w:t>
      </w:r>
      <w:r>
        <w:rPr>
          <w:rFonts w:hint="eastAsia" w:ascii="仿宋" w:hAnsi="仿宋" w:eastAsia="仿宋" w:cs="仿宋"/>
          <w:bCs/>
          <w:color w:val="auto"/>
          <w:kern w:val="2"/>
          <w:sz w:val="28"/>
          <w:highlight w:val="none"/>
          <w:lang w:eastAsia="zh-CN"/>
        </w:rPr>
        <w:t>月</w:t>
      </w:r>
      <w:r>
        <w:rPr>
          <w:rFonts w:hint="eastAsia" w:ascii="仿宋" w:hAnsi="仿宋" w:eastAsia="仿宋" w:cs="仿宋"/>
          <w:bCs/>
          <w:color w:val="auto"/>
          <w:kern w:val="2"/>
          <w:sz w:val="28"/>
          <w:highlight w:val="none"/>
          <w:lang w:val="en-US" w:eastAsia="zh-CN"/>
        </w:rPr>
        <w:t>08</w:t>
      </w:r>
      <w:r>
        <w:rPr>
          <w:rFonts w:hint="eastAsia" w:ascii="仿宋" w:hAnsi="仿宋" w:eastAsia="仿宋" w:cs="仿宋"/>
          <w:bCs/>
          <w:color w:val="auto"/>
          <w:kern w:val="2"/>
          <w:sz w:val="28"/>
          <w:highlight w:val="none"/>
          <w:lang w:eastAsia="zh-CN"/>
        </w:rPr>
        <w:t>日</w:t>
      </w:r>
      <w:r>
        <w:rPr>
          <w:rFonts w:hint="eastAsia" w:ascii="仿宋" w:hAnsi="仿宋" w:eastAsia="仿宋" w:cs="仿宋"/>
          <w:bCs/>
          <w:color w:val="auto"/>
          <w:kern w:val="2"/>
          <w:sz w:val="28"/>
          <w:highlight w:val="none"/>
          <w:lang w:eastAsia="zh-CN"/>
        </w:rPr>
        <w:tab/>
      </w:r>
    </w:p>
    <w:p w14:paraId="4DB13916">
      <w:pPr>
        <w:rPr>
          <w:color w:val="auto"/>
          <w:highlight w:val="none"/>
        </w:rPr>
      </w:pPr>
    </w:p>
    <w:bookmarkEnd w:id="1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A00002EF" w:usb1="4000004B" w:usb2="00000000" w:usb3="00000000" w:csb0="2000009F" w:csb1="00000000"/>
  </w:font>
  <w:font w:name="Segoe UI Semilight">
    <w:panose1 w:val="020B0402040204020203"/>
    <w:charset w:val="00"/>
    <w:family w:val="auto"/>
    <w:pitch w:val="default"/>
    <w:sig w:usb0="E4002EFF" w:usb1="C000E47F" w:usb2="00000009" w:usb3="00000000" w:csb0="200001FF" w:csb1="00000000"/>
  </w:font>
  <w:font w:name="KSOF4FB7C026">
    <w:panose1 w:val="020B0402040204020203"/>
    <w:charset w:val="00"/>
    <w:family w:val="auto"/>
    <w:pitch w:val="default"/>
    <w:sig w:usb0="00000001" w:usb1="00000000" w:usb2="00000000" w:usb3="00000000" w:csb0="00000001" w:csb1="00000000"/>
  </w:font>
  <w:font w:name="KSOF6815E9C7">
    <w:panose1 w:val="020B04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3765">
    <w:pPr>
      <w:spacing w:line="176" w:lineRule="auto"/>
      <w:ind w:left="4052"/>
      <w:rPr>
        <w:rFonts w:ascii="Times New Roman" w:hAnsi="Times New Roman" w:eastAsia="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38387">
    <w:pPr>
      <w:spacing w:line="178" w:lineRule="auto"/>
      <w:rPr>
        <w:rFonts w:ascii="仿宋" w:hAnsi="仿宋" w:eastAsia="仿宋" w:cs="仿宋"/>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815196"/>
    <w:rsid w:val="78815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240" w:lineRule="auto"/>
      <w:jc w:val="center"/>
      <w:outlineLvl w:val="0"/>
    </w:pPr>
    <w:rPr>
      <w:rFonts w:eastAsia="仿宋"/>
      <w:b/>
      <w:color w:val="000000"/>
      <w:kern w:val="44"/>
      <w:sz w:val="36"/>
      <w:szCs w:val="44"/>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Lines="50" w:line="360" w:lineRule="auto"/>
    </w:pPr>
    <w:rPr>
      <w:rFonts w:ascii="宋体" w:hAnsi="宋体"/>
      <w:color w:val="000000"/>
      <w:sz w:val="24"/>
    </w:rPr>
  </w:style>
  <w:style w:type="paragraph" w:customStyle="1" w:styleId="4">
    <w:name w:val="toc 41"/>
    <w:next w:val="1"/>
    <w:qFormat/>
    <w:uiPriority w:val="0"/>
    <w:pPr>
      <w:wordWrap w:val="0"/>
      <w:ind w:left="1275"/>
      <w:jc w:val="both"/>
    </w:pPr>
    <w:rPr>
      <w:rFonts w:ascii="Times New Roman" w:hAnsi="Times New Roman" w:eastAsia="宋体" w:cs="Times New Roman"/>
      <w:sz w:val="21"/>
      <w:lang w:val="en-US" w:eastAsia="zh-CN" w:bidi="ar-SA"/>
    </w:rPr>
  </w:style>
  <w:style w:type="paragraph" w:styleId="5">
    <w:name w:val="Normal (Web)"/>
    <w:basedOn w:val="1"/>
    <w:unhideWhenUsed/>
    <w:qFormat/>
    <w:uiPriority w:val="0"/>
    <w:pPr>
      <w:spacing w:beforeAutospacing="1" w:afterAutospacing="1"/>
      <w:jc w:val="left"/>
    </w:pPr>
    <w:rPr>
      <w:rFonts w:cs="Times New Roman"/>
      <w:kern w:val="0"/>
      <w:sz w:val="24"/>
    </w:rPr>
  </w:style>
  <w:style w:type="paragraph" w:styleId="6">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character" w:customStyle="1" w:styleId="9">
    <w:name w:val="NormalCharacter"/>
    <w:link w:val="10"/>
    <w:semiHidden/>
    <w:qFormat/>
    <w:uiPriority w:val="0"/>
  </w:style>
  <w:style w:type="paragraph" w:customStyle="1" w:styleId="10">
    <w:name w:val="UserStyle_34"/>
    <w:basedOn w:val="1"/>
    <w:link w:val="9"/>
    <w:qFormat/>
    <w:uiPriority w:val="0"/>
  </w:style>
  <w:style w:type="paragraph" w:customStyle="1" w:styleId="11">
    <w:name w:val="zhang"/>
    <w:basedOn w:val="1"/>
    <w:qFormat/>
    <w:uiPriority w:val="0"/>
    <w:pPr>
      <w:spacing w:before="100" w:beforeLines="0" w:beforeAutospacing="1" w:after="100" w:afterLines="0" w:afterAutospacing="1"/>
    </w:pPr>
    <w:rPr>
      <w:b/>
      <w:bCs/>
      <w:smallCaps/>
      <w:color w:val="000000"/>
      <w:sz w:val="20"/>
      <w:szCs w:val="20"/>
    </w:rPr>
  </w:style>
  <w:style w:type="paragraph" w:customStyle="1" w:styleId="12">
    <w:name w:val="_Style 2"/>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3">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2026-06-12T09:06:00Z</dcterms:created>
  <dc:creator>标书制作</dc:creator>
  <cp:lastModifiedBy>标书制作</cp:lastModifiedBy>
  <dcterms:modified xsi:type="dcterms:W3CDTF">2026-06-12T09:07:00Z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B103ACFEE5274E34902D14E99711EDA3_11</vt:lpwstr>
  </property>
  <property fmtid="{D5CDD505-2E9C-101B-9397-08002B2CF9AE}" pid="4" name="KSOTemplateDocerSaveRecord">
    <vt:lpwstr>eyJoZGlkIjoiMGY2NGZmM2I4ZTBjZDM4MGY0OTJiYzcxNWZhYzAwODUiLCJ1c2VySWQiOiIxMjgyOTIxNjU0In0=</vt:lpwstr>
  </property>
</Properties>
</file>