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版本号：CGZC-2026-148（ZR20GN2026-CS-070)20260827001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CB3-2-135号宗地文勘清表、垃圾清运项目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CGZC-2026-148（ZR20GN2026-CS-070)</w:t>
      </w:r>
      <w:r>
        <w:br/>
      </w:r>
      <w:r>
        <w:br/>
      </w:r>
      <w:r>
        <w:br/>
      </w:r>
    </w:p>
    <w:p>
      <w:pPr>
        <w:pStyle w:val="null3"/>
        <w:jc w:val="center"/>
        <w:outlineLvl w:val="2"/>
      </w:pPr>
      <w:r>
        <w:rPr>
          <w:rFonts w:ascii="仿宋_GB2312" w:hAnsi="仿宋_GB2312" w:cs="仿宋_GB2312" w:eastAsia="仿宋_GB2312"/>
          <w:sz w:val="28"/>
          <w:b/>
        </w:rPr>
        <w:t>西安浐灞国际港世园会展产业园</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西安浐灞国际港世园会展产业园</w:t>
      </w:r>
      <w:r>
        <w:rPr>
          <w:rFonts w:ascii="仿宋_GB2312" w:hAnsi="仿宋_GB2312" w:cs="仿宋_GB2312" w:eastAsia="仿宋_GB2312"/>
        </w:rPr>
        <w:t>委托，拟对</w:t>
      </w:r>
      <w:r>
        <w:rPr>
          <w:rFonts w:ascii="仿宋_GB2312" w:hAnsi="仿宋_GB2312" w:cs="仿宋_GB2312" w:eastAsia="仿宋_GB2312"/>
        </w:rPr>
        <w:t>CB3-2-135号宗地文勘清表、垃圾清运项目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CGZC-2026-148（ZR20GN2026-CS-070)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CB3-2-135号宗地文勘清表、垃圾清运项目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CB3-2-135号宗地位于世博大道以北、欧亚大道以东、锦堤四路以西、盛槐路以南，宗地面积约25.21亩，为加快推进园区拟出让地块文勘工作，产业园拟对CB3-2-135号宗地实施水泥地面破碎、文勘清表、垃圾清运，确保文勘工作顺利推进，需进行本次项目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采购包1（CB3-2-135号宗地文勘清表、垃圾清运项目）：属于专门面向中小企业采购。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p>
      <w:pPr>
        <w:pStyle w:val="null3"/>
      </w:pPr>
      <w:r>
        <w:rPr>
          <w:rFonts w:ascii="仿宋_GB2312" w:hAnsi="仿宋_GB2312" w:cs="仿宋_GB2312" w:eastAsia="仿宋_GB2312"/>
        </w:rPr>
        <w:t>4、资质要求：具备有效的西安市建筑垃圾处置（运输）证。</w:t>
      </w:r>
    </w:p>
    <w:p>
      <w:pPr>
        <w:pStyle w:val="null3"/>
      </w:pPr>
      <w:r>
        <w:rPr>
          <w:rFonts w:ascii="仿宋_GB2312" w:hAnsi="仿宋_GB2312" w:cs="仿宋_GB2312" w:eastAsia="仿宋_GB2312"/>
        </w:rPr>
        <w:t>5、联合体：本项目不接受联合体。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西安浐灞国际港世园会展产业园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西安市灞桥区香槐六路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029-83748676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西安浐灞国际港世园会展产业园</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西安浐灞国际港世园会展产业园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西安浐灞国际港世园会展产业园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本工程执行相关国家标准及行业规范，验收时要做到场地整洁、无垃圾及其他堆放物，清运垃圾时要遮盖、无抛洒。</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3,425,000.00</w:t>
      </w:r>
    </w:p>
    <w:p>
      <w:pPr>
        <w:pStyle w:val="null3"/>
      </w:pPr>
      <w:r>
        <w:rPr>
          <w:rFonts w:ascii="仿宋_GB2312" w:hAnsi="仿宋_GB2312" w:cs="仿宋_GB2312" w:eastAsia="仿宋_GB2312"/>
        </w:rPr>
        <w:t>采购包最高限价（元）: 3,425,000.00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文勘清表、垃圾清运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3,425,000.00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标的名称：文勘清表、垃圾清运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CB3-2-135号宗地位于世博大道以北、欧亚大道以东、锦堤四路以西、盛槐路以南，宗地面积约25.21亩，为加快推进园区拟出让地块文勘工作，产业园拟对CB3-2-135号宗地实施水泥地面破碎、文勘清表、垃圾清运，确保文勘工作顺利推进，需进行本次项目采购。</w:t>
            </w:r>
          </w:p>
          <w:p>
            <w:pPr>
              <w:pStyle w:val="null3"/>
              <w:ind w:firstLine="400"/>
            </w:pPr>
            <w:r>
              <w:rPr>
                <w:rFonts w:ascii="仿宋_GB2312" w:hAnsi="仿宋_GB2312" w:cs="仿宋_GB2312" w:eastAsia="仿宋_GB2312"/>
              </w:rPr>
              <w:t>二、工程内容、施工地点、计划工期及质量标准</w:t>
            </w:r>
          </w:p>
          <w:p>
            <w:pPr>
              <w:pStyle w:val="null3"/>
              <w:ind w:firstLine="400"/>
            </w:pPr>
            <w:r>
              <w:rPr>
                <w:rFonts w:ascii="仿宋_GB2312" w:hAnsi="仿宋_GB2312" w:cs="仿宋_GB2312" w:eastAsia="仿宋_GB2312"/>
              </w:rPr>
              <w:t>1.工程内容：对CB3-2-135号宗地内厚度10㎝水泥混凝土地面约1500㎡实施破碎，并清运文勘清表垃圾约3.4万m³,达到文物勘探条件。</w:t>
            </w:r>
          </w:p>
          <w:p>
            <w:pPr>
              <w:pStyle w:val="null3"/>
              <w:ind w:firstLine="400"/>
            </w:pPr>
            <w:r>
              <w:rPr>
                <w:rFonts w:ascii="仿宋_GB2312" w:hAnsi="仿宋_GB2312" w:cs="仿宋_GB2312" w:eastAsia="仿宋_GB2312"/>
              </w:rPr>
              <w:t>2.施工地点：采购人指定地点</w:t>
            </w:r>
          </w:p>
          <w:p>
            <w:pPr>
              <w:pStyle w:val="null3"/>
              <w:ind w:firstLine="400"/>
            </w:pPr>
            <w:r>
              <w:rPr>
                <w:rFonts w:ascii="仿宋_GB2312" w:hAnsi="仿宋_GB2312" w:cs="仿宋_GB2312" w:eastAsia="仿宋_GB2312"/>
              </w:rPr>
              <w:t>3.计划工期：自合同签订之日起20日内完成项目。</w:t>
            </w:r>
          </w:p>
          <w:p>
            <w:pPr>
              <w:pStyle w:val="null3"/>
              <w:ind w:firstLine="400"/>
            </w:pPr>
            <w:r>
              <w:rPr>
                <w:rFonts w:ascii="仿宋_GB2312" w:hAnsi="仿宋_GB2312" w:cs="仿宋_GB2312" w:eastAsia="仿宋_GB2312"/>
              </w:rPr>
              <w:t>4.质量标准：符合国家现行有关施工质量验收规范“合格”要求。</w:t>
            </w:r>
          </w:p>
          <w:p>
            <w:pPr>
              <w:pStyle w:val="null3"/>
              <w:ind w:firstLine="400"/>
            </w:pPr>
            <w:r>
              <w:rPr>
                <w:rFonts w:ascii="仿宋_GB2312" w:hAnsi="仿宋_GB2312" w:cs="仿宋_GB2312" w:eastAsia="仿宋_GB2312"/>
              </w:rPr>
              <w:t>三、工程量清单</w:t>
            </w:r>
          </w:p>
          <w:tbl>
            <w:tblPr>
              <w:tblBorders>
                <w:top w:val="none" w:color="000000" w:sz="4"/>
                <w:left w:val="none" w:color="000000" w:sz="4"/>
                <w:bottom w:val="none" w:color="000000" w:sz="4"/>
                <w:right w:val="none" w:color="000000" w:sz="4"/>
                <w:insideH w:val="none"/>
                <w:insideV w:val="none"/>
              </w:tblBorders>
            </w:tblPr>
            <w:tblGrid>
              <w:gridCol w:w="327"/>
              <w:gridCol w:w="1041"/>
              <w:gridCol w:w="436"/>
              <w:gridCol w:w="749"/>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工程内容</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工程量</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最高全费用综合单价限价</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破碎厚度10㎝水泥混凝土地</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16.7元/㎡</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清运文勘清表垃圾</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34000m³</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100元/m³</w:t>
                  </w:r>
                </w:p>
              </w:tc>
            </w:tr>
          </w:tbl>
          <w:p>
            <w:pPr>
              <w:pStyle w:val="null3"/>
              <w:ind w:firstLine="400"/>
            </w:pPr>
            <w:r>
              <w:rPr>
                <w:rFonts w:ascii="仿宋_GB2312" w:hAnsi="仿宋_GB2312" w:cs="仿宋_GB2312" w:eastAsia="仿宋_GB2312"/>
              </w:rPr>
              <w:t>注：本工程量为暂定数量，最终以实际工程量据实结算。</w:t>
            </w:r>
          </w:p>
          <w:p>
            <w:pPr>
              <w:pStyle w:val="null3"/>
              <w:ind w:firstLine="400"/>
            </w:pPr>
            <w:r>
              <w:rPr>
                <w:rFonts w:ascii="仿宋_GB2312" w:hAnsi="仿宋_GB2312" w:cs="仿宋_GB2312" w:eastAsia="仿宋_GB2312"/>
              </w:rPr>
              <w:t>四、施工要求</w:t>
            </w:r>
          </w:p>
          <w:p>
            <w:pPr>
              <w:pStyle w:val="null3"/>
              <w:ind w:firstLine="400"/>
            </w:pPr>
            <w:r>
              <w:rPr>
                <w:rFonts w:ascii="仿宋_GB2312" w:hAnsi="仿宋_GB2312" w:cs="仿宋_GB2312" w:eastAsia="仿宋_GB2312"/>
              </w:rPr>
              <w:t>1.垃圾清运干净，现场无遗留物，达到文勘实施条件。</w:t>
            </w:r>
          </w:p>
          <w:p>
            <w:pPr>
              <w:pStyle w:val="null3"/>
              <w:ind w:firstLine="400"/>
            </w:pPr>
            <w:r>
              <w:rPr>
                <w:rFonts w:ascii="仿宋_GB2312" w:hAnsi="仿宋_GB2312" w:cs="仿宋_GB2312" w:eastAsia="仿宋_GB2312"/>
              </w:rPr>
              <w:t>2.文勘清表垃圾要清运至正规建筑垃圾消纳场、回填点或项目工地等，不扬尘、不撒漏、不随意倾倒，必须按有关规定及要求做好防尘降噪措施。</w:t>
            </w:r>
          </w:p>
          <w:p>
            <w:pPr>
              <w:pStyle w:val="null3"/>
              <w:ind w:firstLine="400"/>
            </w:pPr>
            <w:r>
              <w:rPr>
                <w:rFonts w:ascii="仿宋_GB2312" w:hAnsi="仿宋_GB2312" w:cs="仿宋_GB2312" w:eastAsia="仿宋_GB2312"/>
              </w:rPr>
              <w:t>3.清运中不能超载，做好蓬盖，破碎现场避免扬尘，落实好安全文明生产及治污减霾工作。</w:t>
            </w:r>
          </w:p>
          <w:p>
            <w:pPr>
              <w:pStyle w:val="null3"/>
              <w:ind w:firstLine="400"/>
            </w:pPr>
            <w:r>
              <w:rPr>
                <w:rFonts w:ascii="仿宋_GB2312" w:hAnsi="仿宋_GB2312" w:cs="仿宋_GB2312" w:eastAsia="仿宋_GB2312"/>
              </w:rPr>
              <w:t>4.项目在垃圾清运过程中，应采取围挡及覆盖的方式满足治污减霾工作要求。</w:t>
            </w:r>
          </w:p>
          <w:p>
            <w:pPr>
              <w:pStyle w:val="null3"/>
              <w:ind w:firstLine="400"/>
            </w:pPr>
            <w:r>
              <w:rPr>
                <w:rFonts w:ascii="仿宋_GB2312" w:hAnsi="仿宋_GB2312" w:cs="仿宋_GB2312" w:eastAsia="仿宋_GB2312"/>
              </w:rPr>
              <w:t>五、商务要求</w:t>
            </w:r>
          </w:p>
          <w:p>
            <w:pPr>
              <w:pStyle w:val="null3"/>
              <w:ind w:firstLine="400"/>
            </w:pPr>
            <w:r>
              <w:rPr>
                <w:rFonts w:ascii="仿宋_GB2312" w:hAnsi="仿宋_GB2312" w:cs="仿宋_GB2312" w:eastAsia="仿宋_GB2312"/>
              </w:rPr>
              <w:t>1.服务期限：自合同签订之日起20日内完成项目。</w:t>
            </w:r>
          </w:p>
          <w:p>
            <w:pPr>
              <w:pStyle w:val="null3"/>
            </w:pPr>
            <w:r>
              <w:rPr>
                <w:rFonts w:ascii="仿宋_GB2312" w:hAnsi="仿宋_GB2312" w:cs="仿宋_GB2312" w:eastAsia="仿宋_GB2312"/>
              </w:rPr>
              <w:t>2.款项结算：工程进度完成60%后30个工作日内，采购人向成交供应商支付合同暂定总金额的50%；项目验收合格后三个月内无质量及上访等不稳定事件发生，采购人按照实际工程量和全费用综合单价据实结算，结算后一次性支付剩余工程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具备有效的西安市建筑垃圾处置（运输）证。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供应商应提供的资格证明文件.docx 中小企业声明函 残疾人福利性单位声明函 报价函 首次磋商报价表及分项报价表.docx 标的清单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供应商报价是固定价且未超过预算金额（磋商文件有最高限价（最高全费用综合单价限价）的，报价未超过最高限价（最高全费用综合单价限价））</w:t>
            </w:r>
          </w:p>
        </w:tc>
        <w:tc>
          <w:tcPr>
            <w:tcW w:type="dxa" w:w="1661"/>
          </w:tcPr>
          <w:p>
            <w:pPr>
              <w:pStyle w:val="null3"/>
            </w:pPr>
            <w:r>
              <w:rPr>
                <w:rFonts w:ascii="仿宋_GB2312" w:hAnsi="仿宋_GB2312" w:cs="仿宋_GB2312" w:eastAsia="仿宋_GB2312"/>
              </w:rPr>
              <w:t>首次磋商报价表及分项报价表.docx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针对项目具体情况制定详细的施工方案，方案内容包含：①总体实施方案；②垃圾清运方案。 二、评审标准 1.完整性：方案须全面，对评审内容中的各项要求有详细描述； 2.可实施性：切合本项目实际情况，实施步骤清晰、合理； 3.针对性：方案能够紧扣项目实际情况，内容科学合理。 三、赋分标准 ①总体实施方案：每完全满足一项评审标准计2分，满分6分。未提供不得分。 ②垃圾清运方案：每完全满足一项评审标准计2分，满分6分。未提供不得分。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针对项目具体情况制定详细的人员配备方案，方案内容包含：①项目拟派人员架构；②人员分工及岗位职责；③人员管理制度。 二、评审标准 1.完整性：方案必须全面，对评审内容中的各项要求有详细描述； 2.可实施性：切合本项目实际情况，实施步骤清晰、合理； 3.针对性：方案能够紧扣项目实际情况，内容科学合理。 三、赋分标准 ①项目拟派人员架构：每完全满足一项评审标准计1分，满分3分。未提供不得分。 ②人员分工及岗位职责：每完全满足一项评审标准计1分，满分3分。未提供不得分。 ③人员管理制度：每完全满足一项评审标准计1分，满分3分。未提供不得分。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针对项目具体情况制定详细的设备配备方案，方案内容包含：①车辆配备；②安全防护设备；③备用应急设备； 二、评审标准 1.完整性：方案必须全面，对评审内容中的各项要求有详细描述； 2.可实施性：切合本项目实际情况，实施步骤清晰、合理； 3.针对性：方案能够紧扣项目实际情况，内容科学合理。 三、赋分标准 ①车辆配备：每完全满足一项评审标准计1分，满分3分。未提供不得分。 ②安全防护设备：每完全满足一项评审标准计1分，满分3分。未提供不得分。 ③备用应急设备：每完全满足一项评审标准计1分，满分3分。未提供不得分。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针对项目具体情况制定详细的保障措施，内容包含： ①施工质量保证措施；②安全文明施工方案；③进度计划和工期保证措施；④误期的补救措施；⑤现场环保（噪音、扬尘）措施及运输保证措施；⑥人员替换及设备应急替换保障；⑦项目周边关系协调方案 二、评审标准 1.完整性：方案必须全面，对评审内容中的各项要求有详细描述； 2.可实施性：切合本项目实际情况，实施步骤清晰、合理； 3.针对性：方案能够紧扣项目实际情况，内容科学合理。 三、赋分标准 ①施工质量保证措施：每完全满足一项评审标准计1分，满分3分。未提供不得分。 ②安全文明施工方案：每完全满足一项评审标准计1分，满分3分。未提供不得分。 ③进度计划和工期保证措施：每完全满足一项评审标准计1分，满分3分。未提供不得分。 ④误期的补救措施：每完全满足一项评审标准计1分，满分3分。未提供不得分。 ⑤现场环保（噪音、扬尘）措施及运输保证措施：每完全满足一项评审标准计1分，满分3分。未提供不得分。 ⑥人员替换及设备应急替换保障：每完全满足一项评审标准计1分，满分3分。未提供不得分。 ⑦项目周边关系协调方案：每完全满足一项评审标准计1分，满分3分。未提供不得分。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应急保障措施及迎检方案</w:t>
            </w:r>
          </w:p>
        </w:tc>
        <w:tc>
          <w:tcPr>
            <w:tcW w:type="dxa" w:w="2492"/>
          </w:tcPr>
          <w:p>
            <w:pPr>
              <w:pStyle w:val="null3"/>
            </w:pPr>
            <w:r>
              <w:rPr>
                <w:rFonts w:ascii="仿宋_GB2312" w:hAnsi="仿宋_GB2312" w:cs="仿宋_GB2312" w:eastAsia="仿宋_GB2312"/>
              </w:rPr>
              <w:t>一、评审内容 针对项目具体情况制定详细的应急保障措施及迎检方案，方案内容包含：①恶劣天气影响；②自然灾害及政府性重大活动；③重大节假日等特殊情况。 二、评审标准 1.完整性：方案必须全面，对评审内容中的各项要求有详细描述； 2.可实施性：切合本项目实际情况，实施步骤清晰、合理； 3.针对性：方案能够紧扣项目实际情况，内容科学合理。 二、赋分标准 ①恶劣天气影响：每完全满足一项评审标准计1分，满分3分。未提供不得分。 ②自然灾害及政府性重大活动:每完全满足一项评审标准计1分，满分3分。未提供不得分。 ③重大节假日等特殊情况：每完全满足一项评审标准计1分，满分3分。未提供不得分。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提供2023年1月（以合同签订时间为准）至今类似项目业绩合同，每份计2.5分，满分10分。（注：附业绩合同扫描件或复印件。）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业绩一览表及施工方案.docx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详见附件：业绩一览表及施工方案.docx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