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版本号：2026-（89）1536-CG-（14）10620260621001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2026年勉县元墩镇喇家寨社区海勉农业产业园区二期配套建设项目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2026-（89）1536-CG-（14）106</w:t>
      </w:r>
      <w:r>
        <w:br/>
      </w:r>
      <w:r>
        <w:br/>
      </w:r>
      <w:r>
        <w:br/>
      </w:r>
    </w:p>
    <w:p>
      <w:pPr>
        <w:pStyle w:val="null3"/>
        <w:jc w:val="center"/>
        <w:outlineLvl w:val="2"/>
      </w:pPr>
      <w:r>
        <w:rPr>
          <w:rFonts w:ascii="仿宋_GB2312" w:hAnsi="仿宋_GB2312" w:cs="仿宋_GB2312" w:eastAsia="仿宋_GB2312"/>
          <w:sz w:val="28"/>
          <w:b/>
        </w:rPr>
        <w:t>勉县元墩镇人民政府</w:t>
      </w:r>
    </w:p>
    <w:p>
      <w:pPr>
        <w:pStyle w:val="null3"/>
        <w:jc w:val="center"/>
        <w:outlineLvl w:val="2"/>
      </w:pPr>
      <w:r>
        <w:rPr>
          <w:rFonts w:ascii="仿宋_GB2312" w:hAnsi="仿宋_GB2312" w:cs="仿宋_GB2312" w:eastAsia="仿宋_GB2312"/>
          <w:sz w:val="28"/>
          <w:b/>
        </w:rPr>
        <w:t>陕西汇鑫林丰项目管理有限责任公司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陕西汇鑫林丰项目管理有限责任公司</w:t>
      </w:r>
      <w:r>
        <w:rPr>
          <w:rFonts w:ascii="仿宋_GB2312" w:hAnsi="仿宋_GB2312" w:cs="仿宋_GB2312" w:eastAsia="仿宋_GB2312"/>
        </w:rPr>
        <w:t>（以下简称“代理机构”）受</w:t>
      </w:r>
      <w:r>
        <w:rPr>
          <w:rFonts w:ascii="仿宋_GB2312" w:hAnsi="仿宋_GB2312" w:cs="仿宋_GB2312" w:eastAsia="仿宋_GB2312"/>
        </w:rPr>
        <w:t>勉县元墩镇人民政府</w:t>
      </w:r>
      <w:r>
        <w:rPr>
          <w:rFonts w:ascii="仿宋_GB2312" w:hAnsi="仿宋_GB2312" w:cs="仿宋_GB2312" w:eastAsia="仿宋_GB2312"/>
        </w:rPr>
        <w:t>委托，拟对</w:t>
      </w:r>
      <w:r>
        <w:rPr>
          <w:rFonts w:ascii="仿宋_GB2312" w:hAnsi="仿宋_GB2312" w:cs="仿宋_GB2312" w:eastAsia="仿宋_GB2312"/>
        </w:rPr>
        <w:t>2026年勉县元墩镇喇家寨社区海勉农业产业园区二期配套建设项目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2026-（89）1536-CG-（14）106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2026年勉县元墩镇喇家寨社区海勉农业产业园区二期配套建设项目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勉县元墩镇喇家寨社区海勉农业产业园区二期配套建设项目位于勉县元墩镇喇家寨社区，项目建设内容包括：新建堆粪棚，1#猪舍（局部改造+新建），2#猪舍（局部改造+新建），新建2座100m3容积成品玻璃钢化粪池，新建机井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采购包1（2026年勉县元墩镇喇家寨社区海勉农业产业园区二期配套建设项目）：属于专门面向中小企业采购。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殊资格要求4：供应商须具备建设行政主管部门核发的建筑工程施工总承包三级及以上资质，并具备有效的安全生产许可证；拟派项目经理须具备建筑工程专业二级及以上注册建造师执业资格和有效的安全生产考核合格证书（建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勉县元墩镇人民政府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勉县元墩镇喇家寨社区4组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勉县元墩镇人民政府经办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13759803561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陕西汇鑫林丰项目管理有限责任公司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陕西省汉中市汉台区东一环路盛世国际写字楼2107号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0916-8820189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采购包1：2,826,010.24元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开户名称：陕西汇鑫林丰项目管理有限责任公司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银行账号：61050165500000000788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代理服务费收费标准：按照《招标代理服务收费管理暂行办法》的通知（计价格[2002]1980号）计取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勉县元墩镇人民政府</w:t>
      </w:r>
      <w:r>
        <w:rPr>
          <w:rFonts w:ascii="仿宋_GB2312" w:hAnsi="仿宋_GB2312" w:cs="仿宋_GB2312" w:eastAsia="仿宋_GB2312"/>
        </w:rPr>
        <w:t>和</w:t>
      </w:r>
      <w:r>
        <w:rPr>
          <w:rFonts w:ascii="仿宋_GB2312" w:hAnsi="仿宋_GB2312" w:cs="仿宋_GB2312" w:eastAsia="仿宋_GB2312"/>
        </w:rPr>
        <w:t>陕西汇鑫林丰项目管理有限责任公司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勉县元墩镇人民政府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陕西汇鑫林丰项目管理有限责任公司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勉县元墩镇人民政府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陕西汇鑫林丰项目管理有限责任公司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联系人：晏女士</w:t>
      </w:r>
    </w:p>
    <w:p>
      <w:pPr>
        <w:pStyle w:val="null3"/>
      </w:pPr>
      <w:r>
        <w:rPr>
          <w:rFonts w:ascii="仿宋_GB2312" w:hAnsi="仿宋_GB2312" w:cs="仿宋_GB2312" w:eastAsia="仿宋_GB2312"/>
        </w:rPr>
        <w:t>联系电话：0916-8820189</w:t>
      </w:r>
    </w:p>
    <w:p>
      <w:pPr>
        <w:pStyle w:val="null3"/>
      </w:pPr>
      <w:r>
        <w:rPr>
          <w:rFonts w:ascii="仿宋_GB2312" w:hAnsi="仿宋_GB2312" w:cs="仿宋_GB2312" w:eastAsia="仿宋_GB2312"/>
        </w:rPr>
        <w:t>地址：陕西省汉中市汉台区东一环路盛世国际写字楼2107号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2,826,010.24</w:t>
      </w:r>
    </w:p>
    <w:p>
      <w:pPr>
        <w:pStyle w:val="null3"/>
      </w:pPr>
      <w:r>
        <w:rPr>
          <w:rFonts w:ascii="仿宋_GB2312" w:hAnsi="仿宋_GB2312" w:cs="仿宋_GB2312" w:eastAsia="仿宋_GB2312"/>
        </w:rPr>
        <w:t>采购包最高限价（元）: 2,826,010.24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2026年勉县元墩镇喇家寨社区海勉农业产业园区二期配套建设项目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2,826,010.24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标的名称：2026年勉县元墩镇喇家寨社区海勉农业产业园区二期配套建设项目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2026年勉县元墩镇喇家寨社区海勉农业产业园区二期配套建设项目位于勉县元墩镇喇家寨社区，项目建设内容包括：新建堆粪棚，1#猪舍（局部改造+新建），2#猪舍（局部改造+新建），新建2座100m3容积成品玻璃钢化粪池，新建机井等。</w:t>
            </w:r>
          </w:p>
          <w:p>
            <w:pPr>
              <w:pStyle w:val="null3"/>
              <w:jc w:val="left"/>
            </w:pPr>
            <w:r>
              <w:rPr>
                <w:rFonts w:ascii="仿宋_GB2312" w:hAnsi="仿宋_GB2312" w:cs="仿宋_GB2312" w:eastAsia="仿宋_GB2312"/>
                <w:sz w:val="28"/>
                <w:b/>
              </w:rPr>
              <w:t>二、编制范围：</w:t>
            </w:r>
          </w:p>
          <w:p>
            <w:pPr>
              <w:pStyle w:val="null3"/>
              <w:ind w:firstLine="573"/>
              <w:jc w:val="left"/>
            </w:pPr>
            <w:r>
              <w:rPr>
                <w:rFonts w:ascii="仿宋_GB2312" w:hAnsi="仿宋_GB2312" w:cs="仿宋_GB2312" w:eastAsia="仿宋_GB2312"/>
                <w:sz w:val="28"/>
              </w:rPr>
              <w:t>2026年勉县元墩镇喇家寨社区海勉农业产业园区二期配套建设项目</w:t>
            </w:r>
            <w:r>
              <w:rPr>
                <w:rFonts w:ascii="仿宋_GB2312" w:hAnsi="仿宋_GB2312" w:cs="仿宋_GB2312" w:eastAsia="仿宋_GB2312"/>
                <w:sz w:val="28"/>
              </w:rPr>
              <w:t>施工图。</w:t>
            </w:r>
          </w:p>
          <w:p>
            <w:pPr>
              <w:pStyle w:val="null3"/>
              <w:jc w:val="left"/>
            </w:pPr>
            <w:r>
              <w:rPr>
                <w:rFonts w:ascii="仿宋_GB2312" w:hAnsi="仿宋_GB2312" w:cs="仿宋_GB2312" w:eastAsia="仿宋_GB2312"/>
                <w:sz w:val="28"/>
              </w:rPr>
              <w:t>三</w:t>
            </w:r>
            <w:r>
              <w:rPr>
                <w:rFonts w:ascii="仿宋_GB2312" w:hAnsi="仿宋_GB2312" w:cs="仿宋_GB2312" w:eastAsia="仿宋_GB2312"/>
                <w:sz w:val="28"/>
                <w:b/>
              </w:rPr>
              <w:t>、编制依据</w:t>
            </w:r>
          </w:p>
          <w:p>
            <w:pPr>
              <w:pStyle w:val="null3"/>
              <w:ind w:firstLine="570"/>
              <w:jc w:val="left"/>
            </w:pPr>
            <w:r>
              <w:rPr>
                <w:rFonts w:ascii="仿宋_GB2312" w:hAnsi="仿宋_GB2312" w:cs="仿宋_GB2312" w:eastAsia="仿宋_GB2312"/>
                <w:sz w:val="28"/>
              </w:rPr>
              <w:t>1、2026年勉县元墩镇喇家寨社区海勉农业产业园区二期配套建设项目</w:t>
            </w:r>
            <w:r>
              <w:rPr>
                <w:rFonts w:ascii="仿宋_GB2312" w:hAnsi="仿宋_GB2312" w:cs="仿宋_GB2312" w:eastAsia="仿宋_GB2312"/>
                <w:sz w:val="28"/>
              </w:rPr>
              <w:t>全套施工图纸。</w:t>
            </w:r>
          </w:p>
          <w:p>
            <w:pPr>
              <w:pStyle w:val="null3"/>
              <w:ind w:firstLine="570"/>
              <w:jc w:val="left"/>
            </w:pPr>
            <w:r>
              <w:rPr>
                <w:rFonts w:ascii="仿宋_GB2312" w:hAnsi="仿宋_GB2312" w:cs="仿宋_GB2312" w:eastAsia="仿宋_GB2312"/>
                <w:sz w:val="28"/>
              </w:rPr>
              <w:t>2、陕西住房和城乡建设厅文件《关于印发2025陕西省建设工程费用规则等计价依据的通知》。</w:t>
            </w:r>
          </w:p>
          <w:p>
            <w:pPr>
              <w:pStyle w:val="null3"/>
              <w:ind w:firstLine="570"/>
              <w:jc w:val="left"/>
            </w:pPr>
            <w:r>
              <w:rPr>
                <w:rFonts w:ascii="仿宋_GB2312" w:hAnsi="仿宋_GB2312" w:cs="仿宋_GB2312" w:eastAsia="仿宋_GB2312"/>
                <w:sz w:val="28"/>
              </w:rPr>
              <w:t>3、陕西省《建设工程工程量清单计价标准》（DB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570"/>
              <w:jc w:val="left"/>
            </w:pPr>
            <w:r>
              <w:rPr>
                <w:rFonts w:ascii="仿宋_GB2312" w:hAnsi="仿宋_GB2312" w:cs="仿宋_GB2312" w:eastAsia="仿宋_GB2312"/>
                <w:sz w:val="28"/>
              </w:rPr>
              <w:t>4、《陕西省建设工程费用规则（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p>
          <w:p>
            <w:pPr>
              <w:pStyle w:val="null3"/>
              <w:ind w:firstLine="570"/>
              <w:jc w:val="left"/>
            </w:pPr>
            <w:r>
              <w:rPr>
                <w:rFonts w:ascii="仿宋_GB2312" w:hAnsi="仿宋_GB2312" w:cs="仿宋_GB2312" w:eastAsia="仿宋_GB2312"/>
                <w:sz w:val="28"/>
              </w:rPr>
              <w:t>5、本工程材料价格参考汉中市建设工程造价管理办公室发布的202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4</w:t>
            </w:r>
            <w:r>
              <w:rPr>
                <w:rFonts w:ascii="仿宋_GB2312" w:hAnsi="仿宋_GB2312" w:cs="仿宋_GB2312" w:eastAsia="仿宋_GB2312"/>
                <w:sz w:val="28"/>
              </w:rPr>
              <w:t>月《汉中建筑安装工程材料机械劳务价格信息》</w:t>
            </w:r>
            <w:r>
              <w:rPr>
                <w:rFonts w:ascii="仿宋_GB2312" w:hAnsi="仿宋_GB2312" w:cs="仿宋_GB2312" w:eastAsia="仿宋_GB2312"/>
                <w:sz w:val="28"/>
              </w:rPr>
              <w:t>勉县</w:t>
            </w:r>
            <w:r>
              <w:rPr>
                <w:rFonts w:ascii="仿宋_GB2312" w:hAnsi="仿宋_GB2312" w:cs="仿宋_GB2312" w:eastAsia="仿宋_GB2312"/>
                <w:sz w:val="28"/>
              </w:rPr>
              <w:t>材料价格计取。</w:t>
            </w:r>
          </w:p>
          <w:p>
            <w:pPr>
              <w:pStyle w:val="null3"/>
              <w:ind w:firstLine="570"/>
              <w:jc w:val="left"/>
            </w:pPr>
            <w:r>
              <w:rPr>
                <w:rFonts w:ascii="仿宋_GB2312" w:hAnsi="仿宋_GB2312" w:cs="仿宋_GB2312" w:eastAsia="仿宋_GB2312"/>
                <w:sz w:val="28"/>
              </w:rPr>
              <w:t>6、执行汉中市相配套的文件；</w:t>
            </w:r>
          </w:p>
          <w:p>
            <w:pPr>
              <w:pStyle w:val="null3"/>
              <w:jc w:val="left"/>
            </w:pPr>
            <w:r>
              <w:rPr>
                <w:rFonts w:ascii="仿宋_GB2312" w:hAnsi="仿宋_GB2312" w:cs="仿宋_GB2312" w:eastAsia="仿宋_GB2312"/>
                <w:sz w:val="28"/>
                <w:b/>
              </w:rPr>
              <w:t>四、有关情况说明：</w:t>
            </w:r>
          </w:p>
          <w:p>
            <w:pPr>
              <w:pStyle w:val="null3"/>
              <w:ind w:firstLine="560"/>
              <w:jc w:val="both"/>
            </w:pPr>
            <w:r>
              <w:rPr>
                <w:rFonts w:ascii="仿宋_GB2312" w:hAnsi="仿宋_GB2312" w:cs="仿宋_GB2312" w:eastAsia="仿宋_GB2312"/>
                <w:sz w:val="28"/>
              </w:rPr>
              <w:t>1、直径220mm，深度100m机井暂定综合单价：30000元/座；</w:t>
            </w:r>
          </w:p>
          <w:p>
            <w:pPr>
              <w:pStyle w:val="null3"/>
              <w:ind w:firstLine="560"/>
              <w:jc w:val="both"/>
            </w:pPr>
            <w:r>
              <w:rPr>
                <w:rFonts w:ascii="仿宋_GB2312" w:hAnsi="仿宋_GB2312" w:cs="仿宋_GB2312" w:eastAsia="仿宋_GB2312"/>
                <w:sz w:val="28"/>
              </w:rPr>
              <w:t>2、其他未说明详见工程量清单。</w:t>
            </w:r>
          </w:p>
          <w:p>
            <w:pPr>
              <w:pStyle w:val="null3"/>
              <w:jc w:val="left"/>
            </w:pPr>
            <w:r>
              <w:rPr>
                <w:rFonts w:ascii="仿宋_GB2312" w:hAnsi="仿宋_GB2312" w:cs="仿宋_GB2312" w:eastAsia="仿宋_GB2312"/>
                <w:sz w:val="28"/>
                <w:b/>
              </w:rPr>
              <w:t>五</w:t>
            </w:r>
            <w:r>
              <w:rPr>
                <w:rFonts w:ascii="仿宋_GB2312" w:hAnsi="仿宋_GB2312" w:cs="仿宋_GB2312" w:eastAsia="仿宋_GB2312"/>
                <w:sz w:val="28"/>
                <w:b/>
              </w:rPr>
              <w:t>、清单软件</w:t>
            </w:r>
            <w:r>
              <w:rPr>
                <w:rFonts w:ascii="仿宋_GB2312" w:hAnsi="仿宋_GB2312" w:cs="仿宋_GB2312" w:eastAsia="仿宋_GB2312"/>
                <w:sz w:val="28"/>
                <w:b/>
              </w:rPr>
              <w:t>: 广联达计价软件GCCP</w:t>
            </w:r>
            <w:r>
              <w:rPr>
                <w:rFonts w:ascii="仿宋_GB2312" w:hAnsi="仿宋_GB2312" w:cs="仿宋_GB2312" w:eastAsia="仿宋_GB2312"/>
                <w:sz w:val="28"/>
                <w:b/>
              </w:rPr>
              <w:t>7</w:t>
            </w:r>
            <w:r>
              <w:rPr>
                <w:rFonts w:ascii="仿宋_GB2312" w:hAnsi="仿宋_GB2312" w:cs="仿宋_GB2312" w:eastAsia="仿宋_GB2312"/>
                <w:sz w:val="28"/>
                <w:b/>
              </w:rPr>
              <w:t>.0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工期：180日历天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清单依照相关文件结合企业自身情况及上述要求自主做出报价；2、供应商缴纳磋商保证金时请备注名称，并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特殊资格要求4</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并具备有效的安全生产许可证；拟派项目经理须具备建筑工程专业二级及以上注册建造师执业资格和有效的安全生产考核合格证书（建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响应文件签字、盖章及投标（响应）有效期、磋商保证金符合采购文件要求。</w:t>
            </w:r>
          </w:p>
        </w:tc>
        <w:tc>
          <w:tcPr>
            <w:tcW w:type="dxa" w:w="1661"/>
          </w:tcPr>
          <w:p>
            <w:pPr>
              <w:pStyle w:val="null3"/>
            </w:pPr>
            <w:r>
              <w:rPr>
                <w:rFonts w:ascii="仿宋_GB2312" w:hAnsi="仿宋_GB2312" w:cs="仿宋_GB2312" w:eastAsia="仿宋_GB2312"/>
              </w:rPr>
              <w:t>响应文件封面 磋商保证金.docx 项目管理机构组成表 报价函 技术服务合同条款及其他商务要求应答表 标的清单 供应商类似项目业绩一览表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房屋建筑工程）业绩，响应文件中应附有其业绩证明材料，业绩以合同协议书及项目验收合格证明资料加盖公章的复印件为依据，每提供一个得2分，满分8分。以验收合格证明资料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1.项目经理具有建筑类相关专业中级职称得2分；具有建筑类相关专业高级及以上职称得3分；需提供职称证书复印件。 2.项目经理提供近三年（自2023年1月1日至今）担任项目经理的类似项目（房屋建筑工程）业绩，响应文件中应附有其业绩证明材料，业绩以合同协议书及项目验收合格证明资料加盖公章的复印件为依据，提供1个得2分，满分2分 。以验收合格证明资料日期为准。项目经理业绩和供应商业绩可共用。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项目技术负责人基本情况</w:t>
            </w:r>
          </w:p>
        </w:tc>
        <w:tc>
          <w:tcPr>
            <w:tcW w:type="dxa" w:w="2492"/>
          </w:tcPr>
          <w:p>
            <w:pPr>
              <w:pStyle w:val="null3"/>
            </w:pPr>
            <w:r>
              <w:rPr>
                <w:rFonts w:ascii="仿宋_GB2312" w:hAnsi="仿宋_GB2312" w:cs="仿宋_GB2312" w:eastAsia="仿宋_GB2312"/>
              </w:rPr>
              <w:t>1.项目技术负责人具有建筑类相关专业中级职称得2分；具有建筑类相关专业高级及以上职称得3分；需提供职称证书复印件。2.项目技术负责人提供近三年（自2023年1月1日至今）担任项目技术责任人或项目经理的类似项目（房屋建筑工程）业绩，响应文件中应附有其业绩证明材料，业绩以合同协议书及项目验收合格证明资料加盖公章的复印件为依据，提供1个得2分，满分2分 。以验收合格证明资料日期为准。项目技术负责人业绩和供应商业绩可共用。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针对本项目需配备相关技术人员，配备施工员、质量员、安全员、资料员、材料员、造价工程师等专业技术人员。提供技术人员身份证、学历证、岗位相关证明资料（三者同时提供，否则不得分）；提供岗位工种完整齐全得6分，缺少一个岗位工种扣1分。2.团队成员（不含项目经理、项目技术负责人）：每有一人具有建筑类相关专业中级及以上职称得1分，本项最多得6分；需提供职称证书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根据本项目制定施工总体方案，内容至少包括:①施工准备;②施工进度安排;③施工方法;④重点难点工程分析及解决措施;⑤对易发生质量通病，易出现安全问题、施工难度大、技术含量高的部分进行说明并给出施工保障措施和专项技术方案(含主要施工方法，组织措施，检验手段等)。供应商的施工总体方案包含上述5项内容且完全满足项目要求得10分，每缺一项内容扣2分，每有一处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目制定技术措施，内容至少包括:①确保工程质量的技术措施（含工程质量控制措施、材料和构配件的质量控制、施工质量的检验制度）；②确保工程安全施工的技术措施（含安全施工管理制度、安全施工保证措施、安全应急预案）；③确保工程文明施工的技术措施（含文明施工管理制度、文明施工保证措施、施工现场管理）；④确保工期的技术措施（含施工进度目标及进度计划表、工期保证措施、节点工期的控制措施）；⑤环境保护措施（含防尘降噪措施、节能减排措施、建筑垃圾处理方案）。供应商的技术措施包含上述5项内容且完全满足项目要求得30分，每缺一项内容扣6分，每有一处不完整或存在缺陷的扣1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2、以满足本次磋商文件要求的最终报价中最低价格为磋商基准价，其价格为满分；其他供应商报价得分=（磋商基准价/最终报价）×30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