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33E989A6">
      <w:pPr>
        <w:pStyle w:val="8"/>
        <w:numPr>
          <w:ilvl w:val="0"/>
          <w:numId w:val="0"/>
        </w:numPr>
        <w:jc w:val="center"/>
        <w:outlineLvl w:val="1"/>
        <w:rPr>
          <w:rFonts w:hint="eastAsia" w:ascii="黑体" w:hAnsi="宋体" w:eastAsia="黑体"/>
          <w:color w:val="auto"/>
          <w:sz w:val="44"/>
          <w:szCs w:val="44"/>
          <w:highlight w:val="none"/>
        </w:rPr>
      </w:pPr>
      <w:r>
        <w:rPr>
          <w:rFonts w:hint="eastAsia" w:ascii="黑体" w:hAnsi="宋体" w:eastAsia="黑体"/>
          <w:color w:val="auto"/>
          <w:sz w:val="44"/>
          <w:szCs w:val="44"/>
          <w:highlight w:val="none"/>
        </w:rPr>
        <w:t>政府采购合同格式</w:t>
      </w:r>
    </w:p>
    <w:p w14:paraId="360B1B61">
      <w:pPr>
        <w:pStyle w:val="9"/>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07BEE22E">
      <w:pPr>
        <w:pStyle w:val="9"/>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044CA310">
      <w:pPr>
        <w:pStyle w:val="9"/>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47A8126F">
      <w:pPr>
        <w:pStyle w:val="9"/>
        <w:spacing w:line="360" w:lineRule="auto"/>
        <w:ind w:firstLine="420"/>
        <w:rPr>
          <w:rFonts w:hint="eastAsia" w:ascii="宋体" w:hAnsi="宋体" w:eastAsiaTheme="minorEastAsia"/>
          <w:color w:val="auto"/>
          <w:sz w:val="21"/>
          <w:szCs w:val="21"/>
          <w:highlight w:val="none"/>
          <w:lang w:eastAsia="zh-CN"/>
        </w:rPr>
      </w:pPr>
      <w:r>
        <w:rPr>
          <w:rFonts w:hint="eastAsia" w:ascii="宋体" w:hAnsi="宋体"/>
          <w:color w:val="auto"/>
          <w:sz w:val="21"/>
          <w:szCs w:val="21"/>
          <w:highlight w:val="none"/>
        </w:rPr>
        <w:t>采购人（甲方）：</w:t>
      </w:r>
      <w:r>
        <w:rPr>
          <w:rFonts w:hint="eastAsia" w:ascii="宋体" w:hAnsi="宋体"/>
          <w:color w:val="auto"/>
          <w:sz w:val="21"/>
          <w:szCs w:val="21"/>
          <w:highlight w:val="none"/>
          <w:lang w:eastAsia="zh-CN"/>
        </w:rPr>
        <w:t>西安市生活垃圾分类服务中心</w:t>
      </w:r>
    </w:p>
    <w:p w14:paraId="73597194">
      <w:pPr>
        <w:pStyle w:val="9"/>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供应商（乙方）：</w:t>
      </w:r>
    </w:p>
    <w:p w14:paraId="28706D7D">
      <w:pPr>
        <w:pStyle w:val="9"/>
        <w:ind w:firstLine="562"/>
        <w:rPr>
          <w:rFonts w:hint="eastAsia" w:ascii="仿宋_GB2312" w:hAnsi="宋体" w:eastAsia="仿宋_GB2312"/>
          <w:b/>
          <w:color w:val="auto"/>
          <w:sz w:val="28"/>
          <w:szCs w:val="28"/>
          <w:highlight w:val="none"/>
        </w:rPr>
      </w:pPr>
    </w:p>
    <w:p w14:paraId="022C3BB1">
      <w:pPr>
        <w:pStyle w:val="9"/>
        <w:spacing w:before="120" w:beforeLines="5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根据《中华人民共和国政府采购法》及实施条例、《中华人民共和国民法典》和甲方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lang w:eastAsia="zh-CN"/>
        </w:rPr>
        <w:t>短视频推送</w:t>
      </w:r>
      <w:r>
        <w:rPr>
          <w:rFonts w:hint="eastAsia" w:ascii="宋体" w:hAnsi="宋体"/>
          <w:color w:val="auto"/>
          <w:sz w:val="21"/>
          <w:szCs w:val="21"/>
          <w:highlight w:val="none"/>
        </w:rPr>
        <w:t>（采购项目编号：</w:t>
      </w:r>
      <w:r>
        <w:rPr>
          <w:rFonts w:hint="eastAsia" w:ascii="宋体" w:hAnsi="宋体"/>
          <w:color w:val="auto"/>
          <w:sz w:val="21"/>
          <w:szCs w:val="21"/>
          <w:highlight w:val="none"/>
          <w:u w:val="single"/>
          <w:lang w:val="en-US" w:eastAsia="zh-CN"/>
        </w:rPr>
        <w:t>SXZH-2026-077</w:t>
      </w:r>
      <w:r>
        <w:rPr>
          <w:rFonts w:hint="eastAsia" w:ascii="宋体" w:hAnsi="宋体"/>
          <w:color w:val="auto"/>
          <w:sz w:val="21"/>
          <w:szCs w:val="21"/>
          <w:highlight w:val="none"/>
        </w:rPr>
        <w:t>）的采购文件、响应文件等有关规定，为确保甲方采购项目的顺利实施，甲、乙双方在平等自愿原则下签订本合同，并共同遵守如下条款：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color w:val="auto"/>
          <w:sz w:val="30"/>
          <w:szCs w:val="30"/>
          <w:highlight w:val="none"/>
        </w:rPr>
      </w:pPr>
      <w:r>
        <w:rPr>
          <w:rFonts w:hint="eastAsia" w:ascii="宋体" w:hAnsi="宋体"/>
          <w:b/>
          <w:color w:val="auto"/>
          <w:sz w:val="30"/>
          <w:szCs w:val="30"/>
          <w:highlight w:val="none"/>
        </w:rPr>
        <w:t>项目基本情况</w:t>
      </w:r>
    </w:p>
    <w:p w14:paraId="2B839341">
      <w:pPr>
        <w:spacing w:line="360" w:lineRule="auto"/>
        <w:ind w:firstLine="63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短视频制作及推送。</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color w:val="auto"/>
          <w:sz w:val="30"/>
          <w:szCs w:val="30"/>
          <w:highlight w:val="none"/>
        </w:rPr>
      </w:pPr>
      <w:r>
        <w:rPr>
          <w:rFonts w:hint="eastAsia" w:ascii="宋体" w:hAnsi="宋体"/>
          <w:b/>
          <w:color w:val="auto"/>
          <w:sz w:val="30"/>
          <w:szCs w:val="30"/>
          <w:highlight w:val="none"/>
        </w:rPr>
        <w:t>合同期限</w:t>
      </w:r>
    </w:p>
    <w:p w14:paraId="37C21972">
      <w:pPr>
        <w:spacing w:line="360" w:lineRule="auto"/>
        <w:ind w:firstLine="420" w:firstLineChars="200"/>
        <w:rPr>
          <w:rFonts w:hint="default" w:ascii="宋体" w:hAnsi="宋体" w:eastAsiaTheme="minorEastAsia"/>
          <w:color w:val="auto"/>
          <w:szCs w:val="21"/>
          <w:highlight w:val="none"/>
          <w:u w:val="none"/>
          <w:lang w:val="en-US" w:eastAsia="zh-CN"/>
        </w:rPr>
      </w:pPr>
      <w:r>
        <w:rPr>
          <w:color w:val="auto"/>
          <w:highlight w:val="none"/>
        </w:rPr>
        <w:t>自合同签订之日起</w:t>
      </w:r>
      <w:r>
        <w:rPr>
          <w:rFonts w:hint="eastAsia"/>
          <w:color w:val="auto"/>
          <w:highlight w:val="none"/>
          <w:lang w:val="en-US" w:eastAsia="zh-CN"/>
        </w:rPr>
        <w:t>15</w:t>
      </w:r>
      <w:r>
        <w:rPr>
          <w:color w:val="auto"/>
          <w:highlight w:val="none"/>
        </w:rPr>
        <w:t>日内完成项目所有内容设计制作，</w:t>
      </w:r>
      <w:r>
        <w:rPr>
          <w:rFonts w:hint="eastAsia"/>
          <w:color w:val="auto"/>
          <w:highlight w:val="none"/>
        </w:rPr>
        <w:t>并提交成品内容供甲方审核</w:t>
      </w:r>
      <w:r>
        <w:rPr>
          <w:rFonts w:hint="eastAsia"/>
          <w:color w:val="auto"/>
          <w:highlight w:val="none"/>
          <w:lang w:eastAsia="zh-CN"/>
        </w:rPr>
        <w:t>，</w:t>
      </w:r>
      <w:r>
        <w:rPr>
          <w:color w:val="auto"/>
          <w:highlight w:val="none"/>
        </w:rPr>
        <w:t>审核通过后</w:t>
      </w:r>
      <w:r>
        <w:rPr>
          <w:rFonts w:hint="eastAsia"/>
          <w:color w:val="auto"/>
          <w:highlight w:val="none"/>
          <w:lang w:val="en-US" w:eastAsia="zh-CN"/>
        </w:rPr>
        <w:t>7</w:t>
      </w:r>
      <w:r>
        <w:rPr>
          <w:color w:val="auto"/>
          <w:highlight w:val="none"/>
        </w:rPr>
        <w:t>日内</w:t>
      </w:r>
      <w:r>
        <w:rPr>
          <w:rFonts w:hint="eastAsia"/>
          <w:color w:val="auto"/>
          <w:highlight w:val="none"/>
          <w:lang w:val="en-US" w:eastAsia="zh-CN"/>
        </w:rPr>
        <w:t>开始</w:t>
      </w:r>
      <w:r>
        <w:rPr>
          <w:color w:val="auto"/>
          <w:highlight w:val="none"/>
        </w:rPr>
        <w:t>投放，</w:t>
      </w:r>
      <w:r>
        <w:rPr>
          <w:rFonts w:hint="eastAsia"/>
          <w:color w:val="auto"/>
          <w:highlight w:val="none"/>
          <w:lang w:val="en-US" w:eastAsia="zh-CN"/>
        </w:rPr>
        <w:t>项目应于2026年10月30日前执行完毕</w:t>
      </w:r>
      <w:r>
        <w:rPr>
          <w:color w:val="auto"/>
          <w:highlight w:val="none"/>
        </w:rPr>
        <w:t>。</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color w:val="auto"/>
          <w:sz w:val="30"/>
          <w:szCs w:val="30"/>
          <w:highlight w:val="none"/>
        </w:rPr>
      </w:pPr>
      <w:bookmarkStart w:id="0" w:name="_Toc185395249"/>
      <w:bookmarkStart w:id="1" w:name="_Toc225670751"/>
      <w:bookmarkStart w:id="2" w:name="_Toc225654644"/>
      <w:bookmarkStart w:id="3" w:name="_Toc211911348"/>
      <w:bookmarkStart w:id="4" w:name="_Toc232492928"/>
      <w:bookmarkStart w:id="5" w:name="_Toc247334841"/>
      <w:bookmarkStart w:id="6" w:name="_Toc251768862"/>
      <w:bookmarkStart w:id="7" w:name="_Toc238984975"/>
      <w:bookmarkStart w:id="8" w:name="_Toc211854449"/>
      <w:bookmarkStart w:id="9" w:name="_Toc283019214"/>
      <w:bookmarkStart w:id="10" w:name="_Toc212019594"/>
      <w:bookmarkStart w:id="11" w:name="_Toc282696226"/>
      <w:bookmarkStart w:id="12" w:name="_Toc241833903"/>
      <w:bookmarkStart w:id="13" w:name="_Toc286993786"/>
      <w:bookmarkStart w:id="14" w:name="_Toc237145406"/>
      <w:bookmarkStart w:id="15" w:name="_Toc239233914"/>
      <w:bookmarkStart w:id="16" w:name="_Toc239568418"/>
      <w:bookmarkStart w:id="17" w:name="_Toc225244852"/>
      <w:r>
        <w:rPr>
          <w:rFonts w:hint="eastAsia" w:ascii="宋体" w:hAnsi="宋体"/>
          <w:b/>
          <w:color w:val="auto"/>
          <w:sz w:val="30"/>
          <w:szCs w:val="30"/>
          <w:highlight w:val="none"/>
        </w:rPr>
        <w:t>服务内容</w:t>
      </w:r>
    </w:p>
    <w:tbl>
      <w:tblPr>
        <w:tblStyle w:val="6"/>
        <w:tblW w:w="51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3"/>
        <w:gridCol w:w="2066"/>
        <w:gridCol w:w="4869"/>
        <w:gridCol w:w="1265"/>
      </w:tblGrid>
      <w:tr w14:paraId="24648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F34FE74">
            <w:pPr>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序号</w:t>
            </w: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E93F66F">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项目内容</w:t>
            </w: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9431544">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详细要求</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7B7D46E">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数量（个）</w:t>
            </w:r>
          </w:p>
        </w:tc>
      </w:tr>
      <w:tr w14:paraId="6A10C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644F8D0C">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7ECB43D">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52354D">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792401C">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3DB4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43B6FD80">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376F047">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4684C968">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508CB9B">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75F66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59625178">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667B0E1">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6E7BB616">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34D3A024">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7A7A7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73855470">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5317C8BC">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234140DF">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248FBC09">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0D0B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69E1EB5F">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E2DB7EC">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FA22678">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3BB6655">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0D08E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nil"/>
              <w:left w:val="single" w:color="000000" w:sz="4" w:space="0"/>
              <w:bottom w:val="single" w:color="000000" w:sz="4" w:space="0"/>
              <w:right w:val="single" w:color="000000" w:sz="4" w:space="0"/>
            </w:tcBorders>
            <w:noWrap w:val="0"/>
            <w:vAlign w:val="center"/>
          </w:tcPr>
          <w:p w14:paraId="70D0065A">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2066" w:type="dxa"/>
            <w:tcBorders>
              <w:top w:val="nil"/>
              <w:left w:val="single" w:color="000000" w:sz="4" w:space="0"/>
              <w:bottom w:val="single" w:color="000000" w:sz="4" w:space="0"/>
              <w:right w:val="single" w:color="000000" w:sz="4" w:space="0"/>
            </w:tcBorders>
            <w:noWrap w:val="0"/>
            <w:vAlign w:val="center"/>
          </w:tcPr>
          <w:p w14:paraId="238117A3">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4869" w:type="dxa"/>
            <w:tcBorders>
              <w:top w:val="nil"/>
              <w:left w:val="single" w:color="000000" w:sz="4" w:space="0"/>
              <w:bottom w:val="single" w:color="000000" w:sz="4" w:space="0"/>
              <w:right w:val="single" w:color="000000" w:sz="4" w:space="0"/>
            </w:tcBorders>
            <w:noWrap w:val="0"/>
            <w:vAlign w:val="center"/>
          </w:tcPr>
          <w:p w14:paraId="39FB2CA2">
            <w:pPr>
              <w:spacing w:line="360" w:lineRule="auto"/>
              <w:ind w:firstLine="630"/>
              <w:rPr>
                <w:rFonts w:hint="eastAsia" w:ascii="宋体" w:hAnsi="宋体" w:eastAsia="宋体" w:cs="宋体"/>
                <w:color w:val="auto"/>
                <w:kern w:val="2"/>
                <w:sz w:val="21"/>
                <w:szCs w:val="21"/>
                <w:highlight w:val="none"/>
                <w:lang w:val="en-US" w:eastAsia="zh-CN" w:bidi="ar-SA"/>
              </w:rPr>
            </w:pPr>
          </w:p>
        </w:tc>
        <w:tc>
          <w:tcPr>
            <w:tcW w:w="1265" w:type="dxa"/>
            <w:tcBorders>
              <w:top w:val="nil"/>
              <w:left w:val="single" w:color="000000" w:sz="4" w:space="0"/>
              <w:bottom w:val="single" w:color="000000" w:sz="4" w:space="0"/>
              <w:right w:val="single" w:color="000000" w:sz="4" w:space="0"/>
            </w:tcBorders>
            <w:noWrap w:val="0"/>
            <w:vAlign w:val="center"/>
          </w:tcPr>
          <w:p w14:paraId="06A58915">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51ACB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57F3DAE">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399FF2B">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D102C16">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19CA6D7">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1C8F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AF3EFC1">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174B9241">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7A1007A">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7E29D3F">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41BC6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E6DF96A">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09B1251">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14D1271B">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5FFC7E2">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56223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4D6121B">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439598E7">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D220433">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AF0DFB9">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58073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B62A0A8">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15E922A">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4CB7481">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43D6E6B">
            <w:pPr>
              <w:spacing w:line="360" w:lineRule="auto"/>
              <w:ind w:firstLine="630"/>
              <w:rPr>
                <w:rFonts w:hint="eastAsia" w:ascii="宋体" w:hAnsi="宋体" w:eastAsia="宋体" w:cs="宋体"/>
                <w:color w:val="auto"/>
                <w:kern w:val="2"/>
                <w:sz w:val="21"/>
                <w:szCs w:val="21"/>
                <w:highlight w:val="none"/>
                <w:lang w:val="en-US" w:eastAsia="zh-CN" w:bidi="ar-SA"/>
              </w:rPr>
            </w:pPr>
          </w:p>
        </w:tc>
      </w:tr>
      <w:tr w14:paraId="3720F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6351F423">
            <w:pPr>
              <w:spacing w:line="360" w:lineRule="auto"/>
              <w:rPr>
                <w:rFonts w:hint="eastAsia" w:ascii="宋体" w:hAnsi="宋体" w:eastAsia="宋体" w:cs="宋体"/>
                <w:color w:val="auto"/>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E315C81">
            <w:pPr>
              <w:spacing w:line="360" w:lineRule="auto"/>
              <w:rPr>
                <w:rFonts w:hint="eastAsia" w:ascii="宋体" w:hAnsi="宋体" w:eastAsia="宋体" w:cs="宋体"/>
                <w:color w:val="auto"/>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02FCE8DC">
            <w:pPr>
              <w:spacing w:line="360" w:lineRule="auto"/>
              <w:rPr>
                <w:rFonts w:hint="eastAsia" w:ascii="宋体" w:hAnsi="宋体" w:eastAsia="宋体" w:cs="宋体"/>
                <w:color w:val="auto"/>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971D5FB">
            <w:pPr>
              <w:spacing w:line="360" w:lineRule="auto"/>
              <w:ind w:firstLine="630"/>
              <w:rPr>
                <w:rFonts w:hint="eastAsia" w:ascii="宋体" w:hAnsi="宋体" w:eastAsia="宋体" w:cs="宋体"/>
                <w:color w:val="auto"/>
                <w:kern w:val="2"/>
                <w:sz w:val="21"/>
                <w:szCs w:val="21"/>
                <w:highlight w:val="none"/>
                <w:lang w:val="en-US" w:eastAsia="zh-CN" w:bidi="ar-SA"/>
              </w:rPr>
            </w:pPr>
          </w:p>
        </w:tc>
      </w:tr>
    </w:tbl>
    <w:p w14:paraId="539D3E93">
      <w:pPr>
        <w:spacing w:line="360" w:lineRule="auto"/>
        <w:ind w:firstLine="630"/>
        <w:rPr>
          <w:rFonts w:hint="eastAsia" w:ascii="宋体" w:hAnsi="宋体"/>
          <w:color w:val="auto"/>
          <w:szCs w:val="21"/>
          <w:highlight w:val="none"/>
        </w:rPr>
      </w:pP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color w:val="auto"/>
          <w:sz w:val="30"/>
          <w:szCs w:val="30"/>
          <w:highlight w:val="none"/>
        </w:rPr>
      </w:pPr>
      <w:r>
        <w:rPr>
          <w:rFonts w:hint="eastAsia" w:ascii="宋体" w:hAnsi="宋体"/>
          <w:b/>
          <w:color w:val="auto"/>
          <w:sz w:val="30"/>
          <w:szCs w:val="30"/>
          <w:highlight w:val="none"/>
        </w:rPr>
        <w:t>服务费用</w:t>
      </w:r>
    </w:p>
    <w:p w14:paraId="44B49C5D">
      <w:pPr>
        <w:pStyle w:val="3"/>
        <w:spacing w:before="0" w:after="0" w:line="360" w:lineRule="auto"/>
        <w:ind w:firstLine="411" w:firstLineChars="19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 xml:space="preserve">  1.服务总费用为人民币（大写）：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元， ￥</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w:t>
      </w:r>
    </w:p>
    <w:p w14:paraId="61DC0DF4">
      <w:pPr>
        <w:spacing w:line="360" w:lineRule="auto"/>
        <w:ind w:firstLine="411" w:firstLineChars="196"/>
        <w:rPr>
          <w:rFonts w:hint="eastAsia" w:ascii="宋体" w:hAnsi="宋体"/>
          <w:color w:val="auto"/>
          <w:szCs w:val="21"/>
          <w:highlight w:val="none"/>
        </w:rPr>
      </w:pPr>
      <w:r>
        <w:rPr>
          <w:rFonts w:hint="eastAsia" w:ascii="宋体" w:hAnsi="宋体"/>
          <w:color w:val="auto"/>
          <w:szCs w:val="21"/>
          <w:highlight w:val="none"/>
        </w:rPr>
        <w:t xml:space="preserve">  2.本项目服务费用由以下组成：</w:t>
      </w:r>
    </w:p>
    <w:p w14:paraId="3EC880D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（1）XX万元；</w:t>
      </w:r>
    </w:p>
    <w:p w14:paraId="00A13AF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（2）XX万元；</w:t>
      </w:r>
    </w:p>
    <w:p w14:paraId="5E5CDF7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（3）XX万元。</w:t>
      </w:r>
    </w:p>
    <w:p w14:paraId="79AA24BA">
      <w:pPr>
        <w:spacing w:line="360" w:lineRule="auto"/>
        <w:ind w:firstLine="525" w:firstLineChars="250"/>
        <w:rPr>
          <w:rFonts w:hint="eastAsia" w:ascii="宋体" w:hAnsi="宋体"/>
          <w:color w:val="auto"/>
          <w:szCs w:val="21"/>
          <w:highlight w:val="none"/>
        </w:rPr>
      </w:pPr>
      <w:r>
        <w:rPr>
          <w:rFonts w:ascii="宋体" w:hAnsi="宋体"/>
          <w:color w:val="auto"/>
          <w:szCs w:val="21"/>
          <w:highlight w:val="none"/>
        </w:rPr>
        <w:t>……</w:t>
      </w:r>
    </w:p>
    <w:p w14:paraId="0CA299A3">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4.本合同执行期间服务总费用不变，甲方无须另向乙方支付本合同规定之外的其他任何费用。</w:t>
      </w:r>
    </w:p>
    <w:p w14:paraId="3B4812FB">
      <w:pPr>
        <w:spacing w:before="120" w:beforeLines="50" w:after="120" w:afterLines="50" w:line="360" w:lineRule="auto"/>
        <w:ind w:firstLine="600" w:firstLineChars="200"/>
        <w:rPr>
          <w:rFonts w:hint="eastAsia" w:ascii="宋体" w:hAnsi="宋体"/>
          <w:b/>
          <w:color w:val="auto"/>
          <w:sz w:val="30"/>
          <w:szCs w:val="30"/>
          <w:highlight w:val="none"/>
        </w:rPr>
      </w:pPr>
      <w:r>
        <w:rPr>
          <w:rFonts w:hint="eastAsia" w:ascii="宋体" w:hAnsi="宋体"/>
          <w:b/>
          <w:color w:val="auto"/>
          <w:sz w:val="30"/>
          <w:szCs w:val="30"/>
          <w:highlight w:val="none"/>
        </w:rPr>
        <w:t xml:space="preserve">第五条 </w:t>
      </w:r>
      <w:r>
        <w:rPr>
          <w:rFonts w:hint="eastAsia" w:ascii="宋体" w:hAnsi="宋体"/>
          <w:b/>
          <w:color w:val="auto"/>
          <w:szCs w:val="21"/>
          <w:highlight w:val="none"/>
        </w:rPr>
        <w:t xml:space="preserve"> </w:t>
      </w:r>
      <w:r>
        <w:rPr>
          <w:rFonts w:hint="eastAsia" w:ascii="宋体" w:hAnsi="宋体"/>
          <w:b/>
          <w:color w:val="auto"/>
          <w:sz w:val="30"/>
          <w:szCs w:val="30"/>
          <w:highlight w:val="none"/>
        </w:rPr>
        <w:t>服务费支付方式</w:t>
      </w:r>
    </w:p>
    <w:p w14:paraId="37C4C310">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1、结算单位</w:t>
      </w:r>
    </w:p>
    <w:p w14:paraId="2F85A496">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color w:val="auto"/>
          <w:szCs w:val="21"/>
          <w:highlight w:val="none"/>
        </w:rPr>
      </w:pPr>
      <w:r>
        <w:rPr>
          <w:rFonts w:hint="eastAsia" w:ascii="宋体" w:hAnsi="宋体"/>
          <w:color w:val="auto"/>
          <w:szCs w:val="21"/>
          <w:highlight w:val="none"/>
        </w:rPr>
        <w:t>2、付款方式</w:t>
      </w:r>
    </w:p>
    <w:p w14:paraId="6EFD3262">
      <w:pPr>
        <w:spacing w:line="360" w:lineRule="auto"/>
        <w:ind w:firstLine="525" w:firstLineChars="250"/>
        <w:rPr>
          <w:rFonts w:hint="eastAsia"/>
          <w:color w:val="auto"/>
          <w:highlight w:val="none"/>
          <w:lang w:eastAsia="zh-CN"/>
        </w:rPr>
      </w:pPr>
      <w:r>
        <w:rPr>
          <w:color w:val="auto"/>
          <w:highlight w:val="none"/>
        </w:rPr>
        <w:t>分期付款</w:t>
      </w:r>
    </w:p>
    <w:p w14:paraId="35A95F2F">
      <w:pPr>
        <w:spacing w:line="360" w:lineRule="auto"/>
        <w:ind w:firstLine="525" w:firstLineChars="250"/>
        <w:rPr>
          <w:rFonts w:hint="eastAsia"/>
          <w:color w:val="auto"/>
          <w:highlight w:val="none"/>
        </w:rPr>
      </w:pPr>
      <w:r>
        <w:rPr>
          <w:rFonts w:hint="eastAsia"/>
          <w:color w:val="auto"/>
          <w:highlight w:val="none"/>
        </w:rPr>
        <w:t>付款条件说明1： 签订合同后支付合同金额的50%；</w:t>
      </w:r>
    </w:p>
    <w:p w14:paraId="4C1852DF">
      <w:pPr>
        <w:spacing w:line="360" w:lineRule="auto"/>
        <w:ind w:firstLine="525" w:firstLineChars="250"/>
        <w:rPr>
          <w:rFonts w:hint="eastAsia" w:ascii="宋体" w:hAnsi="宋体"/>
          <w:color w:val="auto"/>
          <w:szCs w:val="21"/>
          <w:highlight w:val="none"/>
        </w:rPr>
      </w:pPr>
      <w:r>
        <w:rPr>
          <w:rFonts w:hint="eastAsia"/>
          <w:color w:val="auto"/>
          <w:highlight w:val="none"/>
        </w:rPr>
        <w:t>付款条件说明2： 服务期限完成且无其他异议后，一次性支付剩余全部费用。</w:t>
      </w:r>
    </w:p>
    <w:p w14:paraId="23533A91">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第六条   知识产权</w:t>
      </w:r>
    </w:p>
    <w:p w14:paraId="1E75A3F9">
      <w:pPr>
        <w:tabs>
          <w:tab w:val="left" w:pos="144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第七条  无产权瑕疵条款</w:t>
      </w:r>
    </w:p>
    <w:p w14:paraId="7B287E74">
      <w:pPr>
        <w:tabs>
          <w:tab w:val="left" w:pos="144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color w:val="auto"/>
          <w:sz w:val="30"/>
          <w:szCs w:val="30"/>
          <w:highlight w:val="none"/>
        </w:rPr>
      </w:pPr>
      <w:r>
        <w:rPr>
          <w:rFonts w:hint="eastAsia" w:ascii="宋体" w:hAnsi="宋体"/>
          <w:b/>
          <w:color w:val="auto"/>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color w:val="auto"/>
          <w:szCs w:val="21"/>
          <w:highlight w:val="none"/>
        </w:rPr>
      </w:pPr>
      <w:r>
        <w:rPr>
          <w:rFonts w:hint="eastAsia" w:ascii="宋体" w:hAnsi="宋体" w:cs="宋体"/>
          <w:color w:val="auto"/>
          <w:kern w:val="0"/>
          <w:szCs w:val="21"/>
          <w:highlight w:val="none"/>
        </w:rPr>
        <w:t>1.乙方在签订本合同之前，向甲方构提交履约保证金人民币（大写）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15440C56">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bCs/>
          <w:color w:val="auto"/>
          <w:szCs w:val="21"/>
          <w:highlight w:val="none"/>
        </w:rPr>
        <w:t>2.</w:t>
      </w:r>
      <w:r>
        <w:rPr>
          <w:rFonts w:hint="eastAsia" w:ascii="宋体" w:hAnsi="宋体" w:cs="宋体"/>
          <w:color w:val="auto"/>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服务期限结束后，甲方财务部门接到甲方确认本合同服务等约定事项已经履行完毕的正式书面文件后的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99C0578">
      <w:pPr>
        <w:widowControl/>
        <w:spacing w:line="360" w:lineRule="auto"/>
        <w:ind w:firstLine="420" w:firstLineChars="20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w:t>
      </w:r>
    </w:p>
    <w:p w14:paraId="79ACC366">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第九条  </w:t>
      </w:r>
      <w:r>
        <w:rPr>
          <w:rFonts w:ascii="宋体" w:hAnsi="宋体"/>
          <w:b/>
          <w:color w:val="auto"/>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甲方有权对合同规定范围内</w:t>
      </w:r>
      <w:r>
        <w:rPr>
          <w:rFonts w:hint="eastAsia" w:ascii="宋体" w:hAnsi="宋体"/>
          <w:bCs/>
          <w:color w:val="auto"/>
          <w:szCs w:val="21"/>
          <w:highlight w:val="none"/>
        </w:rPr>
        <w:t>乙方的服务行为</w:t>
      </w:r>
      <w:r>
        <w:rPr>
          <w:rFonts w:ascii="宋体" w:hAnsi="宋体"/>
          <w:bCs/>
          <w:color w:val="auto"/>
          <w:szCs w:val="21"/>
          <w:highlight w:val="none"/>
        </w:rPr>
        <w:t>进行监督和检查，拥有监管权。有权定期核对乙方提供服务所配备的人员数量。对甲方认为不合理的部分有权</w:t>
      </w:r>
      <w:r>
        <w:rPr>
          <w:rFonts w:hint="eastAsia" w:ascii="宋体" w:hAnsi="宋体"/>
          <w:bCs/>
          <w:color w:val="auto"/>
          <w:szCs w:val="21"/>
          <w:highlight w:val="none"/>
        </w:rPr>
        <w:t>下达整改通知书，并</w:t>
      </w:r>
      <w:r>
        <w:rPr>
          <w:rFonts w:ascii="宋体" w:hAnsi="宋体"/>
          <w:bCs/>
          <w:color w:val="auto"/>
          <w:szCs w:val="21"/>
          <w:highlight w:val="none"/>
        </w:rPr>
        <w:t>要求乙方</w:t>
      </w:r>
      <w:r>
        <w:rPr>
          <w:rFonts w:hint="eastAsia" w:ascii="宋体" w:hAnsi="宋体"/>
          <w:bCs/>
          <w:color w:val="auto"/>
          <w:szCs w:val="21"/>
          <w:highlight w:val="none"/>
        </w:rPr>
        <w:t>限期整改</w:t>
      </w:r>
      <w:r>
        <w:rPr>
          <w:rFonts w:ascii="宋体" w:hAnsi="宋体"/>
          <w:bCs/>
          <w:color w:val="auto"/>
          <w:szCs w:val="21"/>
          <w:highlight w:val="none"/>
        </w:rPr>
        <w:t>。</w:t>
      </w:r>
    </w:p>
    <w:p w14:paraId="0A5916C0">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4.</w:t>
      </w:r>
      <w:r>
        <w:rPr>
          <w:rFonts w:ascii="宋体" w:hAnsi="宋体"/>
          <w:bCs/>
          <w:color w:val="auto"/>
          <w:szCs w:val="21"/>
          <w:highlight w:val="none"/>
        </w:rPr>
        <w:t>根据本合同规定，按时向乙方支付应付</w:t>
      </w:r>
      <w:r>
        <w:rPr>
          <w:rFonts w:hint="eastAsia" w:ascii="宋体" w:hAnsi="宋体"/>
          <w:bCs/>
          <w:color w:val="auto"/>
          <w:szCs w:val="21"/>
          <w:highlight w:val="none"/>
        </w:rPr>
        <w:t>服务费用</w:t>
      </w:r>
      <w:r>
        <w:rPr>
          <w:rFonts w:ascii="宋体" w:hAnsi="宋体"/>
          <w:bCs/>
          <w:color w:val="auto"/>
          <w:szCs w:val="21"/>
          <w:highlight w:val="none"/>
        </w:rPr>
        <w:t>。</w:t>
      </w:r>
    </w:p>
    <w:p w14:paraId="14D7B256">
      <w:pPr>
        <w:adjustRightIn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国家法律、法规所规定由甲方承担的其它责任。</w:t>
      </w:r>
    </w:p>
    <w:p w14:paraId="40ECEAC4">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第十条  </w:t>
      </w:r>
      <w:r>
        <w:rPr>
          <w:rFonts w:ascii="宋体" w:hAnsi="宋体"/>
          <w:b/>
          <w:color w:val="auto"/>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对本合同规定的委托</w:t>
      </w:r>
      <w:r>
        <w:rPr>
          <w:rFonts w:hint="eastAsia" w:ascii="宋体" w:hAnsi="宋体"/>
          <w:bCs/>
          <w:color w:val="auto"/>
          <w:szCs w:val="21"/>
          <w:highlight w:val="none"/>
        </w:rPr>
        <w:t>服务</w:t>
      </w:r>
      <w:r>
        <w:rPr>
          <w:rFonts w:ascii="宋体" w:hAnsi="宋体"/>
          <w:bCs/>
          <w:color w:val="auto"/>
          <w:szCs w:val="21"/>
          <w:highlight w:val="none"/>
        </w:rPr>
        <w:t>范围内的</w:t>
      </w:r>
      <w:r>
        <w:rPr>
          <w:rFonts w:hint="eastAsia" w:ascii="宋体" w:hAnsi="宋体"/>
          <w:bCs/>
          <w:color w:val="auto"/>
          <w:szCs w:val="21"/>
          <w:highlight w:val="none"/>
        </w:rPr>
        <w:t>项目</w:t>
      </w:r>
      <w:r>
        <w:rPr>
          <w:rFonts w:ascii="宋体" w:hAnsi="宋体"/>
          <w:bCs/>
          <w:color w:val="auto"/>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根据本合同的规定向甲方收取相关</w:t>
      </w:r>
      <w:r>
        <w:rPr>
          <w:rFonts w:hint="eastAsia" w:ascii="宋体" w:hAnsi="宋体"/>
          <w:bCs/>
          <w:color w:val="auto"/>
          <w:szCs w:val="21"/>
          <w:highlight w:val="none"/>
        </w:rPr>
        <w:t>服务</w:t>
      </w:r>
      <w:r>
        <w:rPr>
          <w:rFonts w:ascii="宋体" w:hAnsi="宋体"/>
          <w:bCs/>
          <w:color w:val="auto"/>
          <w:szCs w:val="21"/>
          <w:highlight w:val="none"/>
        </w:rPr>
        <w:t>费用，并有权</w:t>
      </w:r>
      <w:r>
        <w:rPr>
          <w:rFonts w:hint="eastAsia" w:ascii="宋体" w:hAnsi="宋体"/>
          <w:bCs/>
          <w:color w:val="auto"/>
          <w:szCs w:val="21"/>
          <w:highlight w:val="none"/>
        </w:rPr>
        <w:t>在本项目管理范围内</w:t>
      </w:r>
      <w:r>
        <w:rPr>
          <w:rFonts w:ascii="宋体" w:hAnsi="宋体"/>
          <w:bCs/>
          <w:color w:val="auto"/>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olor w:val="auto"/>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4.</w:t>
      </w:r>
      <w:r>
        <w:rPr>
          <w:rFonts w:ascii="宋体" w:hAnsi="宋体"/>
          <w:bCs/>
          <w:color w:val="auto"/>
          <w:szCs w:val="21"/>
          <w:highlight w:val="none"/>
        </w:rPr>
        <w:t>接受</w:t>
      </w:r>
      <w:r>
        <w:rPr>
          <w:rFonts w:hint="eastAsia" w:ascii="宋体" w:hAnsi="宋体"/>
          <w:bCs/>
          <w:color w:val="auto"/>
          <w:szCs w:val="21"/>
          <w:highlight w:val="none"/>
        </w:rPr>
        <w:t>项目行</w:t>
      </w:r>
      <w:r>
        <w:rPr>
          <w:rFonts w:ascii="宋体" w:hAnsi="宋体"/>
          <w:bCs/>
          <w:color w:val="auto"/>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国家法律、法规所规定由乙方承担的其它责任。</w:t>
      </w:r>
    </w:p>
    <w:p w14:paraId="52194372">
      <w:pPr>
        <w:spacing w:before="120" w:beforeLines="50" w:after="120" w:afterLines="50" w:line="360" w:lineRule="auto"/>
        <w:ind w:left="425"/>
        <w:rPr>
          <w:rFonts w:ascii="宋体" w:hAnsi="宋体"/>
          <w:b/>
          <w:color w:val="auto"/>
          <w:sz w:val="30"/>
          <w:szCs w:val="30"/>
          <w:highlight w:val="none"/>
        </w:rPr>
      </w:pPr>
      <w:r>
        <w:rPr>
          <w:rFonts w:hint="eastAsia" w:ascii="宋体" w:hAnsi="宋体"/>
          <w:b/>
          <w:color w:val="auto"/>
          <w:sz w:val="30"/>
          <w:szCs w:val="30"/>
          <w:highlight w:val="none"/>
        </w:rPr>
        <w:t xml:space="preserve">第十一条  </w:t>
      </w:r>
      <w:r>
        <w:rPr>
          <w:rFonts w:ascii="宋体" w:hAnsi="宋体"/>
          <w:b/>
          <w:color w:val="auto"/>
          <w:sz w:val="30"/>
          <w:szCs w:val="30"/>
          <w:highlight w:val="none"/>
        </w:rPr>
        <w:t>违约责任</w:t>
      </w:r>
    </w:p>
    <w:p w14:paraId="64EFC114">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甲乙双方必须遵守本合同并执行合同中的各项规定，保证</w:t>
      </w:r>
      <w:r>
        <w:rPr>
          <w:rFonts w:hint="eastAsia" w:ascii="宋体" w:hAnsi="宋体"/>
          <w:bCs/>
          <w:color w:val="auto"/>
          <w:szCs w:val="21"/>
          <w:highlight w:val="none"/>
        </w:rPr>
        <w:t>本</w:t>
      </w:r>
      <w:r>
        <w:rPr>
          <w:rFonts w:ascii="宋体" w:hAnsi="宋体"/>
          <w:bCs/>
          <w:color w:val="auto"/>
          <w:szCs w:val="21"/>
          <w:highlight w:val="none"/>
        </w:rPr>
        <w:t>合同的正常</w:t>
      </w:r>
      <w:r>
        <w:rPr>
          <w:rFonts w:hint="eastAsia" w:ascii="宋体" w:hAnsi="宋体"/>
          <w:bCs/>
          <w:color w:val="auto"/>
          <w:szCs w:val="21"/>
          <w:highlight w:val="none"/>
        </w:rPr>
        <w:t>履行</w:t>
      </w:r>
      <w:r>
        <w:rPr>
          <w:rFonts w:ascii="宋体" w:hAnsi="宋体"/>
          <w:bCs/>
          <w:color w:val="auto"/>
          <w:szCs w:val="21"/>
          <w:highlight w:val="none"/>
        </w:rPr>
        <w:t>。</w:t>
      </w:r>
    </w:p>
    <w:p w14:paraId="3A482C1C">
      <w:pPr>
        <w:adjustRightIn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如因乙方</w:t>
      </w:r>
      <w:r>
        <w:rPr>
          <w:rFonts w:hint="eastAsia" w:ascii="宋体" w:hAnsi="宋体"/>
          <w:bCs/>
          <w:color w:val="auto"/>
          <w:szCs w:val="21"/>
          <w:highlight w:val="none"/>
        </w:rPr>
        <w:t>工作人员在履行职务过程中的</w:t>
      </w:r>
      <w:r>
        <w:rPr>
          <w:rFonts w:ascii="宋体" w:hAnsi="宋体"/>
          <w:bCs/>
          <w:color w:val="auto"/>
          <w:szCs w:val="21"/>
          <w:highlight w:val="none"/>
        </w:rPr>
        <w:t>的疏忽、失职、过错等</w:t>
      </w:r>
      <w:r>
        <w:rPr>
          <w:rFonts w:hint="eastAsia" w:ascii="宋体" w:hAnsi="宋体"/>
          <w:bCs/>
          <w:color w:val="auto"/>
          <w:szCs w:val="21"/>
          <w:highlight w:val="none"/>
        </w:rPr>
        <w:t>故意或者过失</w:t>
      </w:r>
      <w:r>
        <w:rPr>
          <w:rFonts w:ascii="宋体" w:hAnsi="宋体"/>
          <w:bCs/>
          <w:color w:val="auto"/>
          <w:szCs w:val="21"/>
          <w:highlight w:val="none"/>
        </w:rPr>
        <w:t>原因给甲方造成损失或侵害，</w:t>
      </w:r>
      <w:r>
        <w:rPr>
          <w:rFonts w:hint="eastAsia" w:ascii="宋体" w:hAnsi="宋体"/>
          <w:bCs/>
          <w:color w:val="auto"/>
          <w:szCs w:val="21"/>
          <w:highlight w:val="none"/>
        </w:rPr>
        <w:t>包括但不限于甲方本身的财产损失、由此而导致的甲方对任何第三方的法律责任等，乙方对此均应承担全部的赔偿责任</w:t>
      </w:r>
      <w:r>
        <w:rPr>
          <w:rFonts w:ascii="宋体" w:hAnsi="宋体"/>
          <w:bCs/>
          <w:color w:val="auto"/>
          <w:szCs w:val="21"/>
          <w:highlight w:val="none"/>
        </w:rPr>
        <w:t>。</w:t>
      </w:r>
    </w:p>
    <w:p w14:paraId="41FFF04B">
      <w:pPr>
        <w:spacing w:before="120" w:beforeLines="50"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auto"/>
          <w:kern w:val="0"/>
          <w:sz w:val="30"/>
          <w:szCs w:val="30"/>
          <w:highlight w:val="none"/>
        </w:rPr>
      </w:pPr>
      <w:bookmarkStart w:id="18" w:name="_Toc239568423"/>
      <w:bookmarkStart w:id="19" w:name="_Toc185395254"/>
      <w:bookmarkStart w:id="20" w:name="_Toc225244857"/>
      <w:bookmarkStart w:id="21" w:name="_Toc225654649"/>
      <w:bookmarkStart w:id="22" w:name="_Toc232492933"/>
      <w:bookmarkStart w:id="23" w:name="_Toc237145411"/>
      <w:bookmarkStart w:id="24" w:name="_Toc286993792"/>
      <w:bookmarkStart w:id="25" w:name="_Toc241833908"/>
      <w:bookmarkStart w:id="26" w:name="_Toc211854454"/>
      <w:bookmarkStart w:id="27" w:name="_Toc247334846"/>
      <w:bookmarkStart w:id="28" w:name="_Toc211911353"/>
      <w:bookmarkStart w:id="29" w:name="_Toc239233919"/>
      <w:bookmarkStart w:id="30" w:name="_Toc238984980"/>
      <w:bookmarkStart w:id="31" w:name="_Toc251768867"/>
      <w:bookmarkStart w:id="32" w:name="_Toc212019599"/>
      <w:bookmarkStart w:id="33" w:name="_Toc225670756"/>
      <w:r>
        <w:rPr>
          <w:rFonts w:hint="eastAsia" w:ascii="宋体" w:hAnsi="宋体"/>
          <w:b/>
          <w:color w:val="auto"/>
          <w:sz w:val="30"/>
          <w:szCs w:val="30"/>
          <w:highlight w:val="none"/>
        </w:rPr>
        <w:t xml:space="preserve">   第十三条  </w:t>
      </w:r>
      <w:r>
        <w:rPr>
          <w:rFonts w:hint="eastAsia" w:ascii="宋体" w:hAnsi="宋体" w:cs="宋体"/>
          <w:b/>
          <w:color w:val="auto"/>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color w:val="auto"/>
          <w:szCs w:val="21"/>
          <w:highlight w:val="none"/>
        </w:rPr>
      </w:pPr>
      <w:r>
        <w:rPr>
          <w:rFonts w:hint="eastAsia" w:ascii="宋体" w:hAnsi="宋体"/>
          <w:b/>
          <w:color w:val="auto"/>
          <w:sz w:val="30"/>
          <w:szCs w:val="30"/>
          <w:highlight w:val="none"/>
        </w:rPr>
        <w:t>第十四条  解</w:t>
      </w:r>
      <w:r>
        <w:rPr>
          <w:rFonts w:ascii="宋体" w:hAnsi="宋体"/>
          <w:b/>
          <w:color w:val="auto"/>
          <w:sz w:val="30"/>
          <w:szCs w:val="30"/>
          <w:highlight w:val="none"/>
        </w:rPr>
        <w:t>决合同纠纷的方</w:t>
      </w:r>
      <w:r>
        <w:rPr>
          <w:rFonts w:ascii="宋体" w:hAnsi="宋体"/>
          <w:b/>
          <w:color w:val="auto"/>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9"/>
        <w:spacing w:line="360" w:lineRule="auto"/>
        <w:ind w:firstLine="420"/>
        <w:rPr>
          <w:rFonts w:hint="eastAsia" w:ascii="宋体" w:hAnsi="宋体"/>
          <w:color w:val="auto"/>
          <w:kern w:val="0"/>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在执行本合同中发生的或与本合同有关的争端，双方应通过友好协商解决，经协商在</w:t>
      </w:r>
      <w:r>
        <w:rPr>
          <w:rFonts w:hint="eastAsia" w:ascii="宋体" w:hAnsi="宋体"/>
          <w:color w:val="auto"/>
          <w:sz w:val="21"/>
          <w:szCs w:val="21"/>
          <w:highlight w:val="none"/>
        </w:rPr>
        <w:t>XX</w:t>
      </w:r>
      <w:r>
        <w:rPr>
          <w:rFonts w:ascii="宋体" w:hAnsi="宋体"/>
          <w:color w:val="auto"/>
          <w:sz w:val="21"/>
          <w:szCs w:val="21"/>
          <w:highlight w:val="none"/>
        </w:rPr>
        <w:t>天内不能达成协议时，</w:t>
      </w:r>
      <w:r>
        <w:rPr>
          <w:rFonts w:hint="eastAsia" w:ascii="宋体" w:hAnsi="宋体"/>
          <w:color w:val="auto"/>
          <w:kern w:val="0"/>
          <w:sz w:val="21"/>
          <w:szCs w:val="21"/>
          <w:highlight w:val="none"/>
        </w:rPr>
        <w:t>则采取以下第</w:t>
      </w:r>
      <w:r>
        <w:rPr>
          <w:rFonts w:hint="eastAsia" w:ascii="宋体" w:hAnsi="宋体"/>
          <w:color w:val="auto"/>
          <w:kern w:val="0"/>
          <w:sz w:val="21"/>
          <w:szCs w:val="21"/>
          <w:highlight w:val="none"/>
          <w:u w:val="single"/>
          <w:lang w:val="en-US" w:eastAsia="zh-CN"/>
        </w:rPr>
        <w:t xml:space="preserve">  1  </w:t>
      </w:r>
      <w:r>
        <w:rPr>
          <w:rFonts w:hint="eastAsia" w:ascii="宋体" w:hAnsi="宋体"/>
          <w:color w:val="auto"/>
          <w:kern w:val="0"/>
          <w:sz w:val="21"/>
          <w:szCs w:val="21"/>
          <w:highlight w:val="none"/>
        </w:rPr>
        <w:t>种方式解决争议：</w:t>
      </w:r>
    </w:p>
    <w:p w14:paraId="1688B518">
      <w:pPr>
        <w:pStyle w:val="9"/>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0ADE5CEE">
      <w:pPr>
        <w:pStyle w:val="9"/>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（2）向</w:t>
      </w:r>
      <w:r>
        <w:rPr>
          <w:rFonts w:hint="eastAsia" w:ascii="宋体" w:hAnsi="宋体"/>
          <w:color w:val="auto"/>
          <w:kern w:val="0"/>
          <w:sz w:val="21"/>
          <w:szCs w:val="21"/>
          <w:highlight w:val="none"/>
          <w:u w:val="single"/>
          <w:lang w:val="en-US" w:eastAsia="zh-CN"/>
        </w:rPr>
        <w:t xml:space="preserve">     </w:t>
      </w:r>
      <w:r>
        <w:rPr>
          <w:rFonts w:hint="eastAsia" w:ascii="宋体" w:hAnsi="宋体"/>
          <w:color w:val="auto"/>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color w:val="auto"/>
          <w:szCs w:val="21"/>
          <w:highlight w:val="none"/>
        </w:rPr>
      </w:pPr>
      <w:r>
        <w:rPr>
          <w:rFonts w:hint="eastAsia" w:ascii="宋体" w:hAnsi="宋体"/>
          <w:color w:val="auto"/>
          <w:kern w:val="0"/>
          <w:szCs w:val="21"/>
          <w:highlight w:val="none"/>
        </w:rPr>
        <w:t>2.在仲裁期间，本合同应继续履行。</w:t>
      </w:r>
    </w:p>
    <w:p w14:paraId="56081A37">
      <w:pPr>
        <w:spacing w:before="120" w:beforeLines="50" w:after="120" w:afterLines="50" w:line="360" w:lineRule="auto"/>
        <w:ind w:left="425"/>
        <w:rPr>
          <w:rFonts w:ascii="宋体" w:hAnsi="宋体"/>
          <w:b/>
          <w:color w:val="auto"/>
          <w:sz w:val="30"/>
          <w:szCs w:val="30"/>
          <w:highlight w:val="none"/>
        </w:rPr>
      </w:pPr>
      <w:bookmarkStart w:id="34" w:name="_Toc211854455"/>
      <w:bookmarkStart w:id="35" w:name="_Toc239568424"/>
      <w:bookmarkStart w:id="36" w:name="_Toc239233920"/>
      <w:bookmarkStart w:id="37" w:name="_Toc232492934"/>
      <w:bookmarkStart w:id="38" w:name="_Toc241833909"/>
      <w:bookmarkStart w:id="39" w:name="_Toc225654650"/>
      <w:bookmarkStart w:id="40" w:name="_Toc185395255"/>
      <w:bookmarkStart w:id="41" w:name="_Toc238984981"/>
      <w:bookmarkStart w:id="42" w:name="_Toc286993793"/>
      <w:bookmarkStart w:id="43" w:name="_Toc283019219"/>
      <w:bookmarkStart w:id="44" w:name="_Toc211911354"/>
      <w:bookmarkStart w:id="45" w:name="_Toc247334847"/>
      <w:bookmarkStart w:id="46" w:name="_Toc237145412"/>
      <w:bookmarkStart w:id="47" w:name="_Toc282696231"/>
      <w:bookmarkStart w:id="48" w:name="_Toc225244858"/>
      <w:bookmarkStart w:id="49" w:name="_Toc212019600"/>
      <w:bookmarkStart w:id="50" w:name="_Toc251768868"/>
      <w:bookmarkStart w:id="51" w:name="_Toc225670757"/>
      <w:r>
        <w:rPr>
          <w:rFonts w:hint="eastAsia" w:ascii="宋体" w:hAnsi="宋体"/>
          <w:b/>
          <w:color w:val="auto"/>
          <w:sz w:val="30"/>
          <w:szCs w:val="30"/>
          <w:highlight w:val="none"/>
        </w:rPr>
        <w:t xml:space="preserve">第十四条  </w:t>
      </w:r>
      <w:r>
        <w:rPr>
          <w:rFonts w:ascii="宋体" w:hAnsi="宋体"/>
          <w:b/>
          <w:color w:val="auto"/>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color w:val="auto"/>
          <w:sz w:val="30"/>
          <w:szCs w:val="30"/>
          <w:highlight w:val="none"/>
        </w:rPr>
        <w:t>生效及其他</w:t>
      </w:r>
    </w:p>
    <w:p w14:paraId="52500B47">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1.合同经双方法定代表人或授权委托代理人签字并加盖单位公章后生效。</w:t>
      </w:r>
    </w:p>
    <w:p w14:paraId="259C57DB">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3.本合同一式XX份，自双方签章之日起起效。甲方XX份，乙方XX份，政府采购代理机构XX份，同级财政部门备案XX份，具有同等法律效力。</w:t>
      </w:r>
    </w:p>
    <w:p w14:paraId="4D2BD57B">
      <w:pPr>
        <w:spacing w:after="120" w:afterLines="50" w:line="360" w:lineRule="auto"/>
        <w:ind w:left="425"/>
        <w:rPr>
          <w:rFonts w:hint="eastAsia" w:ascii="宋体" w:hAnsi="宋体"/>
          <w:b/>
          <w:color w:val="auto"/>
          <w:sz w:val="30"/>
          <w:szCs w:val="30"/>
          <w:highlight w:val="none"/>
        </w:rPr>
      </w:pPr>
      <w:r>
        <w:rPr>
          <w:rFonts w:hint="eastAsia" w:ascii="宋体" w:hAnsi="宋体"/>
          <w:b/>
          <w:color w:val="auto"/>
          <w:sz w:val="30"/>
          <w:szCs w:val="30"/>
          <w:highlight w:val="none"/>
        </w:rPr>
        <w:t>第十五条  附件</w:t>
      </w:r>
    </w:p>
    <w:p w14:paraId="619DD260">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1.项目招标文件</w:t>
      </w:r>
    </w:p>
    <w:p w14:paraId="365A3C41">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2.项目修改澄清文件</w:t>
      </w:r>
    </w:p>
    <w:p w14:paraId="70D10EED">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3.项目投标文件</w:t>
      </w:r>
    </w:p>
    <w:p w14:paraId="2E455F29">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4.中标通知书</w:t>
      </w:r>
    </w:p>
    <w:p w14:paraId="052DF41D">
      <w:pPr>
        <w:pStyle w:val="10"/>
        <w:spacing w:line="360" w:lineRule="auto"/>
        <w:rPr>
          <w:rFonts w:hint="eastAsia" w:ascii="宋体" w:hAnsi="宋体"/>
          <w:color w:val="auto"/>
          <w:sz w:val="21"/>
          <w:szCs w:val="21"/>
          <w:highlight w:val="none"/>
        </w:rPr>
      </w:pPr>
      <w:r>
        <w:rPr>
          <w:rFonts w:hint="eastAsia" w:ascii="宋体" w:hAnsi="宋体"/>
          <w:color w:val="auto"/>
          <w:sz w:val="21"/>
          <w:szCs w:val="21"/>
          <w:highlight w:val="none"/>
        </w:rPr>
        <w:t>5.其他</w:t>
      </w:r>
    </w:p>
    <w:p w14:paraId="7ACD6538">
      <w:pPr>
        <w:spacing w:line="360" w:lineRule="auto"/>
        <w:rPr>
          <w:rFonts w:hint="eastAsia" w:ascii="宋体" w:hAnsi="宋体"/>
          <w:color w:val="auto"/>
          <w:szCs w:val="21"/>
          <w:highlight w:val="none"/>
        </w:rPr>
      </w:pPr>
    </w:p>
    <w:p w14:paraId="71FFD9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甲方：   （盖章）</w:t>
      </w:r>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 xml:space="preserve">    </w:t>
      </w:r>
      <w:r>
        <w:rPr>
          <w:rFonts w:hint="eastAsia" w:ascii="宋体" w:hAnsi="宋体"/>
          <w:color w:val="auto"/>
          <w:szCs w:val="21"/>
          <w:highlight w:val="none"/>
        </w:rPr>
        <w:t xml:space="preserve">   乙方：</w:t>
      </w:r>
      <w:r>
        <w:rPr>
          <w:rFonts w:ascii="宋体" w:hAnsi="宋体"/>
          <w:color w:val="auto"/>
          <w:szCs w:val="21"/>
          <w:highlight w:val="none"/>
        </w:rPr>
        <w:t xml:space="preserve">   </w:t>
      </w:r>
      <w:r>
        <w:rPr>
          <w:rFonts w:hint="eastAsia" w:ascii="宋体" w:hAnsi="宋体"/>
          <w:color w:val="auto"/>
          <w:szCs w:val="21"/>
          <w:highlight w:val="none"/>
        </w:rPr>
        <w:t>（盖章）</w:t>
      </w:r>
    </w:p>
    <w:p w14:paraId="47D604C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法定代表人（委托代理人）：</w:t>
      </w:r>
      <w:r>
        <w:rPr>
          <w:rFonts w:ascii="宋体" w:hAnsi="宋体"/>
          <w:color w:val="auto"/>
          <w:szCs w:val="21"/>
          <w:highlight w:val="none"/>
        </w:rPr>
        <w:t xml:space="preserve">           </w:t>
      </w:r>
      <w:r>
        <w:rPr>
          <w:rFonts w:hint="eastAsia" w:ascii="宋体" w:hAnsi="宋体"/>
          <w:color w:val="auto"/>
          <w:szCs w:val="21"/>
          <w:highlight w:val="none"/>
        </w:rPr>
        <w:t xml:space="preserve">   法定代表人（委托代理人）：</w:t>
      </w:r>
    </w:p>
    <w:p w14:paraId="23CE0B1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地</w:t>
      </w:r>
      <w:r>
        <w:rPr>
          <w:rFonts w:ascii="宋体" w:hAnsi="宋体"/>
          <w:color w:val="auto"/>
          <w:szCs w:val="21"/>
          <w:highlight w:val="none"/>
        </w:rPr>
        <w:t xml:space="preserve">    </w:t>
      </w:r>
      <w:r>
        <w:rPr>
          <w:rFonts w:hint="eastAsia" w:ascii="宋体" w:hAnsi="宋体"/>
          <w:color w:val="auto"/>
          <w:szCs w:val="21"/>
          <w:highlight w:val="none"/>
        </w:rPr>
        <w:t>址：</w:t>
      </w:r>
    </w:p>
    <w:p w14:paraId="27A9D78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开户银行：</w:t>
      </w:r>
      <w:r>
        <w:rPr>
          <w:rFonts w:ascii="宋体" w:hAnsi="宋体"/>
          <w:color w:val="auto"/>
          <w:szCs w:val="21"/>
          <w:highlight w:val="none"/>
        </w:rPr>
        <w:t xml:space="preserve">                         </w:t>
      </w:r>
      <w:r>
        <w:rPr>
          <w:rFonts w:hint="eastAsia" w:ascii="宋体" w:hAnsi="宋体"/>
          <w:color w:val="auto"/>
          <w:szCs w:val="21"/>
          <w:highlight w:val="none"/>
        </w:rPr>
        <w:t xml:space="preserve">    开户银行：</w:t>
      </w:r>
    </w:p>
    <w:p w14:paraId="27390CD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账号：</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账号：</w:t>
      </w:r>
    </w:p>
    <w:p w14:paraId="59DA44D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电</w:t>
      </w:r>
      <w:r>
        <w:rPr>
          <w:rFonts w:ascii="宋体" w:hAnsi="宋体"/>
          <w:color w:val="auto"/>
          <w:szCs w:val="21"/>
          <w:highlight w:val="none"/>
        </w:rPr>
        <w:t xml:space="preserve">    </w:t>
      </w:r>
      <w:r>
        <w:rPr>
          <w:rFonts w:hint="eastAsia" w:ascii="宋体" w:hAnsi="宋体"/>
          <w:color w:val="auto"/>
          <w:szCs w:val="21"/>
          <w:highlight w:val="none"/>
        </w:rPr>
        <w:t>话：</w:t>
      </w:r>
      <w:r>
        <w:rPr>
          <w:rFonts w:ascii="宋体" w:hAnsi="宋体"/>
          <w:color w:val="auto"/>
          <w:szCs w:val="21"/>
          <w:highlight w:val="none"/>
        </w:rPr>
        <w:t xml:space="preserve">                         </w:t>
      </w:r>
      <w:r>
        <w:rPr>
          <w:rFonts w:hint="eastAsia" w:ascii="宋体" w:hAnsi="宋体"/>
          <w:color w:val="auto"/>
          <w:szCs w:val="21"/>
          <w:highlight w:val="none"/>
        </w:rPr>
        <w:t xml:space="preserve">    电</w:t>
      </w:r>
      <w:r>
        <w:rPr>
          <w:rFonts w:ascii="宋体" w:hAnsi="宋体"/>
          <w:color w:val="auto"/>
          <w:szCs w:val="21"/>
          <w:highlight w:val="none"/>
        </w:rPr>
        <w:t xml:space="preserve">    </w:t>
      </w:r>
      <w:r>
        <w:rPr>
          <w:rFonts w:hint="eastAsia" w:ascii="宋体" w:hAnsi="宋体"/>
          <w:color w:val="auto"/>
          <w:szCs w:val="21"/>
          <w:highlight w:val="none"/>
        </w:rPr>
        <w:t>话：</w:t>
      </w:r>
    </w:p>
    <w:p w14:paraId="4BD56D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传</w:t>
      </w:r>
      <w:r>
        <w:rPr>
          <w:rFonts w:ascii="宋体" w:hAnsi="宋体"/>
          <w:color w:val="auto"/>
          <w:szCs w:val="21"/>
          <w:highlight w:val="none"/>
        </w:rPr>
        <w:t xml:space="preserve">    </w:t>
      </w:r>
      <w:r>
        <w:rPr>
          <w:rFonts w:hint="eastAsia" w:ascii="宋体" w:hAnsi="宋体"/>
          <w:color w:val="auto"/>
          <w:szCs w:val="21"/>
          <w:highlight w:val="none"/>
        </w:rPr>
        <w:t>真：</w:t>
      </w:r>
    </w:p>
    <w:p w14:paraId="3C154E29">
      <w:pPr>
        <w:ind w:firstLine="630" w:firstLineChars="300"/>
      </w:pPr>
      <w:r>
        <w:rPr>
          <w:rFonts w:hint="eastAsia" w:ascii="宋体" w:hAnsi="宋体"/>
          <w:color w:val="auto"/>
          <w:szCs w:val="21"/>
          <w:highlight w:val="none"/>
        </w:rPr>
        <w:t>签约日期：  年  月  日</w:t>
      </w:r>
      <w:bookmarkStart w:id="52" w:name="_GoBack"/>
      <w:bookmarkEnd w:id="52"/>
      <w:r>
        <w:rPr>
          <w:rFonts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6098E"/>
    <w:rsid w:val="2A2278FB"/>
    <w:rsid w:val="37161AA5"/>
    <w:rsid w:val="3DC06E08"/>
    <w:rsid w:val="49BC3A36"/>
    <w:rsid w:val="51F23607"/>
    <w:rsid w:val="56922683"/>
    <w:rsid w:val="75510492"/>
    <w:rsid w:val="79AA0539"/>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2">
    <w:name w:val="heading 4"/>
    <w:basedOn w:val="1"/>
    <w:next w:val="1"/>
    <w:qFormat/>
    <w:uiPriority w:val="0"/>
    <w:pPr>
      <w:keepNext/>
      <w:keepLines/>
      <w:spacing w:line="372" w:lineRule="auto"/>
      <w:outlineLvl w:val="3"/>
    </w:pPr>
    <w:rPr>
      <w:rFonts w:ascii="Arial" w:hAnsi="Arial" w:eastAsia="微软雅黑"/>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rPr>
      <w:rFonts w:ascii="微软雅黑" w:hAnsi="微软雅黑" w:eastAsia="微软雅黑" w:cs="微软雅黑"/>
      <w:sz w:val="31"/>
      <w:szCs w:val="3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1630</Words>
  <Characters>1681</Characters>
  <Lines>0</Lines>
  <Paragraphs>0</Paragraphs>
  <TotalTime>0</TotalTime>
  <ScaleCrop>false</ScaleCrop>
  <LinksUpToDate>false</LinksUpToDate>
  <CharactersWithSpaces>1790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2026-06-02T03:28:44Z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