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版本号：ZYJY-【2026】CS064820260617001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美育特色课程体系建设项目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ZYJY-【2026】CS0648</w:t>
      </w:r>
      <w:r>
        <w:br/>
      </w:r>
      <w:r>
        <w:br/>
      </w:r>
      <w:r>
        <w:br/>
      </w:r>
    </w:p>
    <w:p>
      <w:pPr>
        <w:pStyle w:val="null3"/>
        <w:jc w:val="center"/>
        <w:outlineLvl w:val="2"/>
      </w:pPr>
      <w:r>
        <w:rPr>
          <w:rFonts w:ascii="仿宋_GB2312" w:hAnsi="仿宋_GB2312" w:cs="仿宋_GB2312" w:eastAsia="仿宋_GB2312"/>
          <w:sz w:val="28"/>
          <w:b/>
        </w:rPr>
        <w:t>西安市第二聋哑学校</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西安市第二聋哑学校</w:t>
      </w:r>
      <w:r>
        <w:rPr>
          <w:rFonts w:ascii="仿宋_GB2312" w:hAnsi="仿宋_GB2312" w:cs="仿宋_GB2312" w:eastAsia="仿宋_GB2312"/>
        </w:rPr>
        <w:t>委托，拟对</w:t>
      </w:r>
      <w:r>
        <w:rPr>
          <w:rFonts w:ascii="仿宋_GB2312" w:hAnsi="仿宋_GB2312" w:cs="仿宋_GB2312" w:eastAsia="仿宋_GB2312"/>
        </w:rPr>
        <w:t>美育特色课程体系建设项目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ZYJY-【2026】CS0648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美育特色课程体系建设项目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西安市第二聋哑学校美育特色课程体系建设项目，具体详见采购文件第三章。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采购包1（美育特色课程体系建设项目）：属于专门面向中小企业采购。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3、财务状况报告：提供2025年度完整版的财务审计报告，成立时间至提交投标文件截止时间不足一年的可提供成立后任意时段的资产负债表，或投标时间前六个月内基本账户银行出具的资信证明；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6、专业技术能力说明：提供具有履行本合同所必需的设备和专业技术能力的承诺函；</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8、无重大违法说明：参加政府采购活动前3年内，在经营活动中没有重大违法记录的书面声明；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西安市第二聋哑学校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西安市咸宁中路西段复聪路1号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029-83230810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西安市高新区科技二路兰基中心10楼1003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 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参照《国家计委关于印发&lt;招标代理服务收费管理暂行办法&gt;的通知》（计价格[2002]1980号）和国家发展和改革委员会办公厅颁发的《关于招标代理服务收费有关问题的通知》（发改办价格[2003]857号）规定标准收取，按照代理协议约定以中标金额为基数，由中标（成交）人支付。收款账户如下： 收款单位：陕西知源集易招标代理有限公司 开户银行：西安银行股份有限公司西安曲江支行 银行账号：981011510000073005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西安市第二聋哑学校</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西安市第二聋哑学校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西安市第二聋哑学校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根据磋商文件、磋商响应文件、合同及国家相关标准。验收交付：1.课程体系完整、三大模块比例准确、80课时齐全无缺漏； 2.全部视频手语规范、画面标准、教学逻辑适配特教学生； 3.校本课程体系完整、可直接用于特教高中常态化教学； 4.成果具备创新性、地域性、示范性、可推广性； 5.所有资料齐全、归档规范、可用于结题、评审、出版、评优等。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 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地址：西安市高新区科技二路兰基中心10楼1003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西安市第二聋哑学校美育特色课程体系建设项目，具体详见采购文件第三章。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美育特色课程体系建设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标的名称：美育特色课程体系建设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一、项目背景</w:t>
                  </w:r>
                </w:p>
                <w:p>
                  <w:pPr>
                    <w:pStyle w:val="null3"/>
                    <w:spacing w:before="60" w:after="60"/>
                    <w:ind w:firstLine="420"/>
                    <w:jc w:val="both"/>
                  </w:pPr>
                  <w:r>
                    <w:rPr>
                      <w:rFonts w:ascii="仿宋_GB2312" w:hAnsi="仿宋_GB2312" w:cs="仿宋_GB2312" w:eastAsia="仿宋_GB2312"/>
                      <w:sz w:val="21"/>
                      <w:color w:val="0000FF"/>
                    </w:rPr>
                    <w:t>特殊教育美育是新时代特殊教育高质量发展的核心内容。听障、智障融合类学生具有视觉敏感度高、具象思维强、听觉输入缺失、注意力持续时间短、需要手语可视化教学视频教学方式。特殊教育其发展状况直接关系到社会整体的教育质量和文明程度，美育更是特殊教育体系中促进听障学生感知世界、表达自我的重要载体。而在特殊教育的职业教育维度下，美术能力更是助力听障学生拓宽职业路径（如文创设计、美工制作、美术高考等）的关键素养。当前特殊教育美育课程建设中，针对听障生的美术教学仍存在与学生认知特点适配性不足的问题，尤其在素描、色彩模块表现突出。基于此，本项目聚焦听障生视觉感知优势，以构建</w:t>
                  </w:r>
                  <w:r>
                    <w:rPr>
                      <w:rFonts w:ascii="仿宋_GB2312" w:hAnsi="仿宋_GB2312" w:cs="仿宋_GB2312" w:eastAsia="仿宋_GB2312"/>
                      <w:sz w:val="21"/>
                      <w:color w:val="0000FF"/>
                    </w:rPr>
                    <w:t>“生活-技能-创意”融合的特色课程为核心，推动教学实践与资源开发。</w:t>
                  </w:r>
                </w:p>
                <w:p>
                  <w:pPr>
                    <w:pStyle w:val="null3"/>
                    <w:numPr>
                      <w:ilvl w:val="0"/>
                      <w:numId w:val="1"/>
                    </w:numPr>
                    <w:spacing w:before="60" w:after="60"/>
                    <w:jc w:val="both"/>
                  </w:pPr>
                  <w:r>
                    <w:rPr>
                      <w:rFonts w:ascii="仿宋_GB2312" w:hAnsi="仿宋_GB2312" w:cs="仿宋_GB2312" w:eastAsia="仿宋_GB2312"/>
                      <w:sz w:val="21"/>
                      <w:color w:val="0000FF"/>
                    </w:rPr>
                    <w:t>服务内容及要求</w:t>
                  </w:r>
                </w:p>
                <w:p>
                  <w:pPr>
                    <w:pStyle w:val="null3"/>
                    <w:ind w:firstLine="420"/>
                    <w:jc w:val="both"/>
                  </w:pPr>
                  <w:r>
                    <w:rPr>
                      <w:rFonts w:ascii="仿宋_GB2312" w:hAnsi="仿宋_GB2312" w:cs="仿宋_GB2312" w:eastAsia="仿宋_GB2312"/>
                      <w:sz w:val="21"/>
                      <w:color w:val="0000FF"/>
                    </w:rPr>
                    <w:t>本项目通过系统化课程研发、标准化视频录制、特色校本课例编写、课堂教改落地，建成：</w:t>
                  </w:r>
                  <w:r>
                    <w:rPr>
                      <w:rFonts w:ascii="仿宋_GB2312" w:hAnsi="仿宋_GB2312" w:cs="仿宋_GB2312" w:eastAsia="仿宋_GB2312"/>
                      <w:sz w:val="21"/>
                      <w:color w:val="0000FF"/>
                    </w:rPr>
                    <w:t>80节手语同步特教美术标准化教学视频资源库；一套可正式出版的特教高中美术校本课例（素描、色彩、陕西特色美育三大板块）；形成可复制、可推广的听障、智障学生分层美术教学教改体系；打造陕西省特殊教育美育特色标杆成果。</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1）整体架构要求：建设内容严格分为三大教学模块，课时固定、内容固定、</w:t>
                  </w:r>
                  <w:r>
                    <w:rPr>
                      <w:rFonts w:ascii="仿宋_GB2312" w:hAnsi="仿宋_GB2312" w:cs="仿宋_GB2312" w:eastAsia="仿宋_GB2312"/>
                      <w:sz w:val="21"/>
                      <w:color w:val="0000FF"/>
                    </w:rPr>
                    <w:t>校本课程</w:t>
                  </w:r>
                  <w:r>
                    <w:rPr>
                      <w:rFonts w:ascii="仿宋_GB2312" w:hAnsi="仿宋_GB2312" w:cs="仿宋_GB2312" w:eastAsia="仿宋_GB2312"/>
                      <w:sz w:val="21"/>
                      <w:color w:val="0000FF"/>
                    </w:rPr>
                    <w:t>章节与视频一一对应，不可随意调整比例，共</w:t>
                  </w:r>
                  <w:r>
                    <w:rPr>
                      <w:rFonts w:ascii="仿宋_GB2312" w:hAnsi="仿宋_GB2312" w:cs="仿宋_GB2312" w:eastAsia="仿宋_GB2312"/>
                      <w:sz w:val="21"/>
                      <w:color w:val="0000FF"/>
                    </w:rPr>
                    <w:t>80课时，每课时为40分钟，分别为：1.生活创意素描模块：32课时；2.情绪感知色彩模块：32课时；3.传统与陕西地方特色美育模块：16课时。</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2）教学适配要求：</w:t>
                  </w:r>
                </w:p>
                <w:p>
                  <w:pPr>
                    <w:pStyle w:val="null3"/>
                    <w:ind w:firstLine="420"/>
                    <w:jc w:val="both"/>
                  </w:pPr>
                  <w:r>
                    <w:rPr>
                      <w:rFonts w:ascii="仿宋_GB2312" w:hAnsi="仿宋_GB2312" w:cs="仿宋_GB2312" w:eastAsia="仿宋_GB2312"/>
                      <w:sz w:val="21"/>
                      <w:color w:val="0000FF"/>
                    </w:rPr>
                    <w:t>1.全部课程适配听障、智障融合学生认知特点；</w:t>
                  </w:r>
                </w:p>
                <w:p>
                  <w:pPr>
                    <w:pStyle w:val="null3"/>
                    <w:ind w:firstLine="420"/>
                    <w:jc w:val="both"/>
                  </w:pPr>
                  <w:r>
                    <w:rPr>
                      <w:rFonts w:ascii="仿宋_GB2312" w:hAnsi="仿宋_GB2312" w:cs="仿宋_GB2312" w:eastAsia="仿宋_GB2312"/>
                      <w:sz w:val="21"/>
                      <w:color w:val="0000FF"/>
                    </w:rPr>
                    <w:t>2.全部课程配备全程手语教师出镜同步教学；</w:t>
                  </w:r>
                </w:p>
                <w:p>
                  <w:pPr>
                    <w:pStyle w:val="null3"/>
                    <w:ind w:firstLine="420"/>
                    <w:jc w:val="both"/>
                  </w:pPr>
                  <w:r>
                    <w:rPr>
                      <w:rFonts w:ascii="仿宋_GB2312" w:hAnsi="仿宋_GB2312" w:cs="仿宋_GB2312" w:eastAsia="仿宋_GB2312"/>
                      <w:sz w:val="21"/>
                      <w:color w:val="0000FF"/>
                    </w:rPr>
                    <w:t>3.全部课程采用可视化、步骤化、具象化、低门槛、重实操教学逻辑；</w:t>
                  </w:r>
                </w:p>
                <w:p>
                  <w:pPr>
                    <w:pStyle w:val="null3"/>
                    <w:ind w:firstLine="420"/>
                    <w:jc w:val="both"/>
                  </w:pPr>
                  <w:r>
                    <w:rPr>
                      <w:rFonts w:ascii="仿宋_GB2312" w:hAnsi="仿宋_GB2312" w:cs="仿宋_GB2312" w:eastAsia="仿宋_GB2312"/>
                      <w:sz w:val="21"/>
                      <w:color w:val="0000FF"/>
                    </w:rPr>
                    <w:t>4.全部课程实行基础层、提升层、创新层三层分层教学；</w:t>
                  </w:r>
                </w:p>
                <w:p>
                  <w:pPr>
                    <w:pStyle w:val="null3"/>
                    <w:ind w:firstLine="420"/>
                    <w:jc w:val="both"/>
                  </w:pPr>
                  <w:r>
                    <w:rPr>
                      <w:rFonts w:ascii="仿宋_GB2312" w:hAnsi="仿宋_GB2312" w:cs="仿宋_GB2312" w:eastAsia="仿宋_GB2312"/>
                      <w:sz w:val="21"/>
                      <w:color w:val="0000FF"/>
                    </w:rPr>
                    <w:t>5.坚持艺术学术理论高度，坚持生活观察、生活审美、情绪感知、感知四大核心教改方向。</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3）特色要求：</w:t>
                  </w:r>
                </w:p>
                <w:p>
                  <w:pPr>
                    <w:pStyle w:val="null3"/>
                    <w:ind w:firstLine="420"/>
                    <w:jc w:val="both"/>
                  </w:pPr>
                  <w:r>
                    <w:rPr>
                      <w:rFonts w:ascii="仿宋_GB2312" w:hAnsi="仿宋_GB2312" w:cs="仿宋_GB2312" w:eastAsia="仿宋_GB2312"/>
                      <w:sz w:val="21"/>
                      <w:color w:val="0000FF"/>
                    </w:rPr>
                    <w:t>本项目需体现陕西省地域美育特色，植入陕西传统美学、民俗美学、关中、陕北视觉文化元素，同时对于满足特教美术高考专业辅导部分课程，形成区别全国普通特教课程的独有特色成果。</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4）服务要求：</w:t>
                  </w:r>
                </w:p>
                <w:p>
                  <w:pPr>
                    <w:pStyle w:val="null3"/>
                    <w:ind w:firstLine="4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校本课程</w:t>
                  </w:r>
                  <w:r>
                    <w:rPr>
                      <w:rFonts w:ascii="仿宋_GB2312" w:hAnsi="仿宋_GB2312" w:cs="仿宋_GB2312" w:eastAsia="仿宋_GB2312"/>
                      <w:sz w:val="21"/>
                      <w:color w:val="0000FF"/>
                    </w:rPr>
                    <w:t>名称：《特教高中美术通识与地域美育》或《特教高中美术通识与地域美育实践》；</w:t>
                  </w:r>
                </w:p>
                <w:p>
                  <w:pPr>
                    <w:pStyle w:val="null3"/>
                    <w:ind w:firstLine="420"/>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校本课程</w:t>
                  </w:r>
                  <w:r>
                    <w:rPr>
                      <w:rFonts w:ascii="仿宋_GB2312" w:hAnsi="仿宋_GB2312" w:cs="仿宋_GB2312" w:eastAsia="仿宋_GB2312"/>
                      <w:sz w:val="21"/>
                      <w:color w:val="0000FF"/>
                    </w:rPr>
                    <w:t>结构</w:t>
                  </w:r>
                  <w:r>
                    <w:rPr>
                      <w:rFonts w:ascii="仿宋_GB2312" w:hAnsi="仿宋_GB2312" w:cs="仿宋_GB2312" w:eastAsia="仿宋_GB2312"/>
                      <w:sz w:val="21"/>
                      <w:color w:val="0000FF"/>
                    </w:rPr>
                    <w:t>100%对应80课时视频目录；</w:t>
                  </w:r>
                </w:p>
                <w:p>
                  <w:pPr>
                    <w:pStyle w:val="null3"/>
                    <w:ind w:firstLine="420"/>
                    <w:jc w:val="both"/>
                  </w:pPr>
                  <w:r>
                    <w:rPr>
                      <w:rFonts w:ascii="仿宋_GB2312" w:hAnsi="仿宋_GB2312" w:cs="仿宋_GB2312" w:eastAsia="仿宋_GB2312"/>
                      <w:sz w:val="21"/>
                      <w:color w:val="0000FF"/>
                    </w:rPr>
                    <w:t>3.</w:t>
                  </w:r>
                  <w:r>
                    <w:rPr>
                      <w:rFonts w:ascii="仿宋_GB2312" w:hAnsi="仿宋_GB2312" w:cs="仿宋_GB2312" w:eastAsia="仿宋_GB2312"/>
                      <w:sz w:val="21"/>
                      <w:color w:val="0000FF"/>
                    </w:rPr>
                    <w:t>校本课程</w:t>
                  </w:r>
                  <w:r>
                    <w:rPr>
                      <w:rFonts w:ascii="仿宋_GB2312" w:hAnsi="仿宋_GB2312" w:cs="仿宋_GB2312" w:eastAsia="仿宋_GB2312"/>
                      <w:sz w:val="21"/>
                      <w:color w:val="0000FF"/>
                    </w:rPr>
                    <w:t>包含：教学目标、手语教学提示、分层任务、案例示范、学生作品、课后练习、教学反思；</w:t>
                  </w:r>
                </w:p>
                <w:p>
                  <w:pPr>
                    <w:pStyle w:val="null3"/>
                    <w:ind w:firstLine="420"/>
                    <w:jc w:val="both"/>
                  </w:pPr>
                  <w:r>
                    <w:rPr>
                      <w:rFonts w:ascii="仿宋_GB2312" w:hAnsi="仿宋_GB2312" w:cs="仿宋_GB2312" w:eastAsia="仿宋_GB2312"/>
                      <w:sz w:val="21"/>
                      <w:color w:val="0000FF"/>
                    </w:rPr>
                    <w:t>4.语言通俗易懂、适配特教学生阅读；</w:t>
                  </w:r>
                </w:p>
                <w:p>
                  <w:pPr>
                    <w:pStyle w:val="null3"/>
                    <w:ind w:firstLine="420"/>
                    <w:jc w:val="both"/>
                  </w:pPr>
                  <w:r>
                    <w:rPr>
                      <w:rFonts w:ascii="仿宋_GB2312" w:hAnsi="仿宋_GB2312" w:cs="仿宋_GB2312" w:eastAsia="仿宋_GB2312"/>
                      <w:sz w:val="21"/>
                      <w:color w:val="0000FF"/>
                    </w:rPr>
                    <w:t>5.图文并茂、版式规范、可直接送审出版；</w:t>
                  </w:r>
                </w:p>
                <w:p>
                  <w:pPr>
                    <w:pStyle w:val="null3"/>
                    <w:ind w:firstLine="420"/>
                    <w:jc w:val="both"/>
                  </w:pPr>
                  <w:r>
                    <w:rPr>
                      <w:rFonts w:ascii="仿宋_GB2312" w:hAnsi="仿宋_GB2312" w:cs="仿宋_GB2312" w:eastAsia="仿宋_GB2312"/>
                      <w:sz w:val="21"/>
                      <w:color w:val="0000FF"/>
                    </w:rPr>
                    <w:t>6.全套</w:t>
                  </w:r>
                  <w:r>
                    <w:rPr>
                      <w:rFonts w:ascii="仿宋_GB2312" w:hAnsi="仿宋_GB2312" w:cs="仿宋_GB2312" w:eastAsia="仿宋_GB2312"/>
                      <w:sz w:val="21"/>
                      <w:color w:val="0000FF"/>
                    </w:rPr>
                    <w:t>校本课程</w:t>
                  </w:r>
                  <w:r>
                    <w:rPr>
                      <w:rFonts w:ascii="仿宋_GB2312" w:hAnsi="仿宋_GB2312" w:cs="仿宋_GB2312" w:eastAsia="仿宋_GB2312"/>
                      <w:sz w:val="21"/>
                      <w:color w:val="0000FF"/>
                    </w:rPr>
                    <w:t>含完整前言、目录、章节结语、参考文献等；</w:t>
                  </w:r>
                </w:p>
                <w:p>
                  <w:pPr>
                    <w:pStyle w:val="null3"/>
                    <w:ind w:firstLine="420"/>
                    <w:jc w:val="both"/>
                  </w:pPr>
                  <w:r>
                    <w:rPr>
                      <w:rFonts w:ascii="仿宋_GB2312" w:hAnsi="仿宋_GB2312" w:cs="仿宋_GB2312" w:eastAsia="仿宋_GB2312"/>
                      <w:sz w:val="21"/>
                      <w:color w:val="0000FF"/>
                    </w:rPr>
                    <w:t>7.拥有独立著作权，无版权纠纷。</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5）建设课程目录：</w:t>
                  </w:r>
                </w:p>
                <w:p>
                  <w:pPr>
                    <w:pStyle w:val="null3"/>
                    <w:ind w:firstLine="420"/>
                    <w:jc w:val="both"/>
                  </w:pPr>
                  <w:r>
                    <w:rPr>
                      <w:rFonts w:ascii="仿宋_GB2312" w:hAnsi="仿宋_GB2312" w:cs="仿宋_GB2312" w:eastAsia="仿宋_GB2312"/>
                      <w:sz w:val="21"/>
                      <w:color w:val="0000FF"/>
                    </w:rPr>
                    <w:t>第一部分：生活创意素描模块（</w:t>
                  </w:r>
                  <w:r>
                    <w:rPr>
                      <w:rFonts w:ascii="仿宋_GB2312" w:hAnsi="仿宋_GB2312" w:cs="仿宋_GB2312" w:eastAsia="仿宋_GB2312"/>
                      <w:sz w:val="21"/>
                      <w:color w:val="0000FF"/>
                    </w:rPr>
                    <w:t>32课时）</w:t>
                  </w:r>
                </w:p>
                <w:p>
                  <w:pPr>
                    <w:pStyle w:val="null3"/>
                    <w:ind w:firstLine="420"/>
                    <w:jc w:val="both"/>
                  </w:pPr>
                  <w:r>
                    <w:rPr>
                      <w:rFonts w:ascii="仿宋_GB2312" w:hAnsi="仿宋_GB2312" w:cs="仿宋_GB2312" w:eastAsia="仿宋_GB2312"/>
                      <w:sz w:val="21"/>
                      <w:color w:val="0000FF"/>
                    </w:rPr>
                    <w:t>第一章：特教素描基础认知（</w:t>
                  </w:r>
                  <w:r>
                    <w:rPr>
                      <w:rFonts w:ascii="仿宋_GB2312" w:hAnsi="仿宋_GB2312" w:cs="仿宋_GB2312" w:eastAsia="仿宋_GB2312"/>
                      <w:sz w:val="21"/>
                      <w:color w:val="0000FF"/>
                    </w:rPr>
                    <w:t>4课时）</w:t>
                  </w:r>
                </w:p>
                <w:p>
                  <w:pPr>
                    <w:pStyle w:val="null3"/>
                    <w:ind w:firstLine="420"/>
                    <w:jc w:val="both"/>
                  </w:pPr>
                  <w:r>
                    <w:rPr>
                      <w:rFonts w:ascii="仿宋_GB2312" w:hAnsi="仿宋_GB2312" w:cs="仿宋_GB2312" w:eastAsia="仿宋_GB2312"/>
                      <w:sz w:val="21"/>
                      <w:color w:val="0000FF"/>
                    </w:rPr>
                    <w:t>第一节：手语美术基础</w:t>
                  </w:r>
                </w:p>
                <w:p>
                  <w:pPr>
                    <w:pStyle w:val="null3"/>
                    <w:ind w:firstLine="420"/>
                    <w:jc w:val="both"/>
                  </w:pPr>
                  <w:r>
                    <w:rPr>
                      <w:rFonts w:ascii="仿宋_GB2312" w:hAnsi="仿宋_GB2312" w:cs="仿宋_GB2312" w:eastAsia="仿宋_GB2312"/>
                      <w:sz w:val="21"/>
                      <w:color w:val="0000FF"/>
                    </w:rPr>
                    <w:t>第二节：素描的观察方法（手语教学）</w:t>
                  </w:r>
                </w:p>
                <w:p>
                  <w:pPr>
                    <w:pStyle w:val="null3"/>
                    <w:ind w:firstLine="420"/>
                    <w:jc w:val="both"/>
                  </w:pPr>
                  <w:r>
                    <w:rPr>
                      <w:rFonts w:ascii="仿宋_GB2312" w:hAnsi="仿宋_GB2312" w:cs="仿宋_GB2312" w:eastAsia="仿宋_GB2312"/>
                      <w:sz w:val="21"/>
                      <w:color w:val="0000FF"/>
                    </w:rPr>
                    <w:t>第三节：素描明暗关系入门</w:t>
                  </w:r>
                </w:p>
                <w:p>
                  <w:pPr>
                    <w:pStyle w:val="null3"/>
                    <w:ind w:firstLine="420"/>
                    <w:jc w:val="both"/>
                  </w:pPr>
                  <w:r>
                    <w:rPr>
                      <w:rFonts w:ascii="仿宋_GB2312" w:hAnsi="仿宋_GB2312" w:cs="仿宋_GB2312" w:eastAsia="仿宋_GB2312"/>
                      <w:sz w:val="21"/>
                      <w:color w:val="0000FF"/>
                    </w:rPr>
                    <w:t>第四节：特教学生分层绘画训练规范</w:t>
                  </w:r>
                </w:p>
                <w:p>
                  <w:pPr>
                    <w:pStyle w:val="null3"/>
                    <w:ind w:firstLine="420"/>
                    <w:jc w:val="both"/>
                  </w:pPr>
                  <w:r>
                    <w:rPr>
                      <w:rFonts w:ascii="仿宋_GB2312" w:hAnsi="仿宋_GB2312" w:cs="仿宋_GB2312" w:eastAsia="仿宋_GB2312"/>
                      <w:sz w:val="21"/>
                      <w:color w:val="0000FF"/>
                    </w:rPr>
                    <w:t>第二章：生活场景观察方法专项训练（</w:t>
                  </w:r>
                  <w:r>
                    <w:rPr>
                      <w:rFonts w:ascii="仿宋_GB2312" w:hAnsi="仿宋_GB2312" w:cs="仿宋_GB2312" w:eastAsia="仿宋_GB2312"/>
                      <w:sz w:val="21"/>
                      <w:color w:val="0000FF"/>
                    </w:rPr>
                    <w:t>12课时）</w:t>
                  </w:r>
                </w:p>
                <w:p>
                  <w:pPr>
                    <w:pStyle w:val="null3"/>
                    <w:ind w:firstLine="420"/>
                    <w:jc w:val="both"/>
                  </w:pPr>
                  <w:r>
                    <w:rPr>
                      <w:rFonts w:ascii="仿宋_GB2312" w:hAnsi="仿宋_GB2312" w:cs="仿宋_GB2312" w:eastAsia="仿宋_GB2312"/>
                      <w:sz w:val="21"/>
                      <w:color w:val="0000FF"/>
                    </w:rPr>
                    <w:t>第一节：校园景物观察与写生方法</w:t>
                  </w:r>
                </w:p>
                <w:p>
                  <w:pPr>
                    <w:pStyle w:val="null3"/>
                    <w:ind w:firstLine="420"/>
                    <w:jc w:val="both"/>
                  </w:pPr>
                  <w:r>
                    <w:rPr>
                      <w:rFonts w:ascii="仿宋_GB2312" w:hAnsi="仿宋_GB2312" w:cs="仿宋_GB2312" w:eastAsia="仿宋_GB2312"/>
                      <w:sz w:val="21"/>
                      <w:color w:val="0000FF"/>
                    </w:rPr>
                    <w:t>第二节：室内物品形体捕捉训练</w:t>
                  </w:r>
                </w:p>
                <w:p>
                  <w:pPr>
                    <w:pStyle w:val="null3"/>
                    <w:ind w:left="6780"/>
                    <w:jc w:val="both"/>
                  </w:pPr>
                  <w:r>
                    <w:rPr>
                      <w:rFonts w:ascii="仿宋_GB2312" w:hAnsi="仿宋_GB2312" w:cs="仿宋_GB2312" w:eastAsia="仿宋_GB2312"/>
                      <w:sz w:val="21"/>
                      <w:color w:val="0000FF"/>
                    </w:rPr>
                    <w:t>第三节：日常静物结构观察训练</w:t>
                  </w:r>
                </w:p>
                <w:p>
                  <w:pPr>
                    <w:pStyle w:val="null3"/>
                    <w:ind w:firstLine="420"/>
                    <w:jc w:val="both"/>
                  </w:pPr>
                  <w:r>
                    <w:rPr>
                      <w:rFonts w:ascii="仿宋_GB2312" w:hAnsi="仿宋_GB2312" w:cs="仿宋_GB2312" w:eastAsia="仿宋_GB2312"/>
                      <w:sz w:val="21"/>
                      <w:color w:val="0000FF"/>
                    </w:rPr>
                    <w:t>第四节：户外简单环境观察写生</w:t>
                  </w:r>
                </w:p>
                <w:p>
                  <w:pPr>
                    <w:pStyle w:val="null3"/>
                    <w:ind w:firstLine="420"/>
                    <w:jc w:val="both"/>
                  </w:pPr>
                  <w:r>
                    <w:rPr>
                      <w:rFonts w:ascii="仿宋_GB2312" w:hAnsi="仿宋_GB2312" w:cs="仿宋_GB2312" w:eastAsia="仿宋_GB2312"/>
                      <w:sz w:val="21"/>
                      <w:color w:val="0000FF"/>
                    </w:rPr>
                    <w:t>第五节：近景、中景、远景视觉区分</w:t>
                  </w:r>
                </w:p>
                <w:p>
                  <w:pPr>
                    <w:pStyle w:val="null3"/>
                    <w:ind w:firstLine="420"/>
                    <w:jc w:val="both"/>
                  </w:pPr>
                  <w:r>
                    <w:rPr>
                      <w:rFonts w:ascii="仿宋_GB2312" w:hAnsi="仿宋_GB2312" w:cs="仿宋_GB2312" w:eastAsia="仿宋_GB2312"/>
                      <w:sz w:val="21"/>
                      <w:color w:val="0000FF"/>
                    </w:rPr>
                    <w:t>第六节：生活物体塑造观察专项训练</w:t>
                  </w:r>
                </w:p>
                <w:p>
                  <w:pPr>
                    <w:pStyle w:val="null3"/>
                    <w:ind w:firstLine="420"/>
                    <w:jc w:val="both"/>
                  </w:pPr>
                  <w:r>
                    <w:rPr>
                      <w:rFonts w:ascii="仿宋_GB2312" w:hAnsi="仿宋_GB2312" w:cs="仿宋_GB2312" w:eastAsia="仿宋_GB2312"/>
                      <w:sz w:val="21"/>
                      <w:color w:val="0000FF"/>
                    </w:rPr>
                    <w:t>第三章：创意构图技巧专项课程（</w:t>
                  </w:r>
                  <w:r>
                    <w:rPr>
                      <w:rFonts w:ascii="仿宋_GB2312" w:hAnsi="仿宋_GB2312" w:cs="仿宋_GB2312" w:eastAsia="仿宋_GB2312"/>
                      <w:sz w:val="21"/>
                      <w:color w:val="0000FF"/>
                    </w:rPr>
                    <w:t>12课时）</w:t>
                  </w:r>
                </w:p>
                <w:p>
                  <w:pPr>
                    <w:pStyle w:val="null3"/>
                    <w:ind w:firstLine="420"/>
                    <w:jc w:val="both"/>
                  </w:pPr>
                  <w:r>
                    <w:rPr>
                      <w:rFonts w:ascii="仿宋_GB2312" w:hAnsi="仿宋_GB2312" w:cs="仿宋_GB2312" w:eastAsia="仿宋_GB2312"/>
                      <w:sz w:val="21"/>
                      <w:color w:val="0000FF"/>
                    </w:rPr>
                    <w:t>第一节：《透视法》可视化教学</w:t>
                  </w:r>
                </w:p>
                <w:p>
                  <w:pPr>
                    <w:pStyle w:val="null3"/>
                    <w:ind w:firstLine="420"/>
                    <w:jc w:val="both"/>
                  </w:pPr>
                  <w:r>
                    <w:rPr>
                      <w:rFonts w:ascii="仿宋_GB2312" w:hAnsi="仿宋_GB2312" w:cs="仿宋_GB2312" w:eastAsia="仿宋_GB2312"/>
                      <w:sz w:val="21"/>
                      <w:color w:val="0000FF"/>
                    </w:rPr>
                    <w:t>第二节：留白构图特教简易教学</w:t>
                  </w:r>
                </w:p>
                <w:p>
                  <w:pPr>
                    <w:pStyle w:val="null3"/>
                    <w:ind w:firstLine="420"/>
                    <w:jc w:val="both"/>
                  </w:pPr>
                  <w:r>
                    <w:rPr>
                      <w:rFonts w:ascii="仿宋_GB2312" w:hAnsi="仿宋_GB2312" w:cs="仿宋_GB2312" w:eastAsia="仿宋_GB2312"/>
                      <w:sz w:val="21"/>
                      <w:color w:val="0000FF"/>
                    </w:rPr>
                    <w:t>第三节：生活场景组合构图训练</w:t>
                  </w:r>
                </w:p>
                <w:p>
                  <w:pPr>
                    <w:pStyle w:val="null3"/>
                    <w:ind w:firstLine="420"/>
                    <w:jc w:val="both"/>
                  </w:pPr>
                  <w:r>
                    <w:rPr>
                      <w:rFonts w:ascii="仿宋_GB2312" w:hAnsi="仿宋_GB2312" w:cs="仿宋_GB2312" w:eastAsia="仿宋_GB2312"/>
                      <w:sz w:val="21"/>
                      <w:color w:val="0000FF"/>
                    </w:rPr>
                    <w:t>第四节：画面主体主次关系构图法</w:t>
                  </w:r>
                </w:p>
                <w:p>
                  <w:pPr>
                    <w:pStyle w:val="null3"/>
                    <w:ind w:firstLine="420"/>
                    <w:jc w:val="both"/>
                  </w:pPr>
                  <w:r>
                    <w:rPr>
                      <w:rFonts w:ascii="仿宋_GB2312" w:hAnsi="仿宋_GB2312" w:cs="仿宋_GB2312" w:eastAsia="仿宋_GB2312"/>
                      <w:sz w:val="21"/>
                      <w:color w:val="0000FF"/>
                    </w:rPr>
                    <w:t>第五节：画面均衡与视觉美感训练</w:t>
                  </w:r>
                </w:p>
                <w:p>
                  <w:pPr>
                    <w:pStyle w:val="null3"/>
                    <w:ind w:firstLine="420"/>
                    <w:jc w:val="both"/>
                  </w:pPr>
                  <w:r>
                    <w:rPr>
                      <w:rFonts w:ascii="仿宋_GB2312" w:hAnsi="仿宋_GB2312" w:cs="仿宋_GB2312" w:eastAsia="仿宋_GB2312"/>
                      <w:sz w:val="21"/>
                      <w:color w:val="0000FF"/>
                    </w:rPr>
                    <w:t>第六节：生活素材创意重组与</w:t>
                  </w:r>
                  <w:r>
                    <w:rPr>
                      <w:rFonts w:ascii="仿宋_GB2312" w:hAnsi="仿宋_GB2312" w:cs="仿宋_GB2312" w:eastAsia="仿宋_GB2312"/>
                      <w:sz w:val="21"/>
                      <w:color w:val="0000FF"/>
                    </w:rPr>
                    <w:t>AI辅助构图</w:t>
                  </w:r>
                </w:p>
                <w:p>
                  <w:pPr>
                    <w:pStyle w:val="null3"/>
                    <w:ind w:firstLine="420"/>
                    <w:jc w:val="both"/>
                  </w:pPr>
                  <w:r>
                    <w:rPr>
                      <w:rFonts w:ascii="仿宋_GB2312" w:hAnsi="仿宋_GB2312" w:cs="仿宋_GB2312" w:eastAsia="仿宋_GB2312"/>
                      <w:sz w:val="21"/>
                      <w:color w:val="0000FF"/>
                    </w:rPr>
                    <w:t>第四章：素描职业启蒙应用课程（</w:t>
                  </w:r>
                  <w:r>
                    <w:rPr>
                      <w:rFonts w:ascii="仿宋_GB2312" w:hAnsi="仿宋_GB2312" w:cs="仿宋_GB2312" w:eastAsia="仿宋_GB2312"/>
                      <w:sz w:val="21"/>
                      <w:color w:val="0000FF"/>
                    </w:rPr>
                    <w:t>4课时）</w:t>
                  </w:r>
                </w:p>
                <w:p>
                  <w:pPr>
                    <w:pStyle w:val="null3"/>
                    <w:ind w:firstLine="420"/>
                    <w:jc w:val="both"/>
                  </w:pPr>
                  <w:r>
                    <w:rPr>
                      <w:rFonts w:ascii="仿宋_GB2312" w:hAnsi="仿宋_GB2312" w:cs="仿宋_GB2312" w:eastAsia="仿宋_GB2312"/>
                      <w:sz w:val="21"/>
                      <w:color w:val="0000FF"/>
                    </w:rPr>
                    <w:t>第一节：美工设计基础草图绘制</w:t>
                  </w:r>
                </w:p>
                <w:p>
                  <w:pPr>
                    <w:pStyle w:val="null3"/>
                    <w:ind w:firstLine="420"/>
                    <w:jc w:val="both"/>
                  </w:pPr>
                  <w:r>
                    <w:rPr>
                      <w:rFonts w:ascii="仿宋_GB2312" w:hAnsi="仿宋_GB2312" w:cs="仿宋_GB2312" w:eastAsia="仿宋_GB2312"/>
                      <w:sz w:val="21"/>
                      <w:color w:val="0000FF"/>
                    </w:rPr>
                    <w:t>第二节：文创产品造型素描基础</w:t>
                  </w:r>
                </w:p>
                <w:p>
                  <w:pPr>
                    <w:pStyle w:val="null3"/>
                    <w:ind w:firstLine="420"/>
                    <w:jc w:val="both"/>
                  </w:pPr>
                  <w:r>
                    <w:rPr>
                      <w:rFonts w:ascii="仿宋_GB2312" w:hAnsi="仿宋_GB2312" w:cs="仿宋_GB2312" w:eastAsia="仿宋_GB2312"/>
                      <w:sz w:val="21"/>
                      <w:color w:val="0000FF"/>
                    </w:rPr>
                    <w:t>第三节：简单装饰图案素描创作</w:t>
                  </w:r>
                </w:p>
                <w:p>
                  <w:pPr>
                    <w:pStyle w:val="null3"/>
                    <w:ind w:firstLine="420"/>
                    <w:jc w:val="both"/>
                  </w:pPr>
                  <w:r>
                    <w:rPr>
                      <w:rFonts w:ascii="仿宋_GB2312" w:hAnsi="仿宋_GB2312" w:cs="仿宋_GB2312" w:eastAsia="仿宋_GB2312"/>
                      <w:sz w:val="21"/>
                      <w:color w:val="0000FF"/>
                    </w:rPr>
                    <w:t>第四节：美术基础能力综合测评</w:t>
                  </w:r>
                </w:p>
                <w:p>
                  <w:pPr>
                    <w:pStyle w:val="null3"/>
                    <w:ind w:firstLine="420"/>
                    <w:jc w:val="both"/>
                  </w:pPr>
                  <w:r>
                    <w:rPr>
                      <w:rFonts w:ascii="仿宋_GB2312" w:hAnsi="仿宋_GB2312" w:cs="仿宋_GB2312" w:eastAsia="仿宋_GB2312"/>
                      <w:sz w:val="21"/>
                      <w:color w:val="0000FF"/>
                    </w:rPr>
                    <w:t>第二部分：情绪感知色彩模块（</w:t>
                  </w:r>
                  <w:r>
                    <w:rPr>
                      <w:rFonts w:ascii="仿宋_GB2312" w:hAnsi="仿宋_GB2312" w:cs="仿宋_GB2312" w:eastAsia="仿宋_GB2312"/>
                      <w:sz w:val="21"/>
                      <w:color w:val="0000FF"/>
                    </w:rPr>
                    <w:t>32课时）</w:t>
                  </w:r>
                </w:p>
                <w:p>
                  <w:pPr>
                    <w:pStyle w:val="null3"/>
                    <w:ind w:firstLine="420"/>
                    <w:jc w:val="both"/>
                  </w:pPr>
                  <w:r>
                    <w:rPr>
                      <w:rFonts w:ascii="仿宋_GB2312" w:hAnsi="仿宋_GB2312" w:cs="仿宋_GB2312" w:eastAsia="仿宋_GB2312"/>
                      <w:sz w:val="21"/>
                      <w:color w:val="0000FF"/>
                    </w:rPr>
                    <w:t>第一章：色彩基础手语认知（</w:t>
                  </w:r>
                  <w:r>
                    <w:rPr>
                      <w:rFonts w:ascii="仿宋_GB2312" w:hAnsi="仿宋_GB2312" w:cs="仿宋_GB2312" w:eastAsia="仿宋_GB2312"/>
                      <w:sz w:val="21"/>
                      <w:color w:val="0000FF"/>
                    </w:rPr>
                    <w:t>4课时）</w:t>
                  </w:r>
                </w:p>
                <w:p>
                  <w:pPr>
                    <w:pStyle w:val="null3"/>
                    <w:ind w:firstLine="420"/>
                    <w:jc w:val="both"/>
                  </w:pPr>
                  <w:r>
                    <w:rPr>
                      <w:rFonts w:ascii="仿宋_GB2312" w:hAnsi="仿宋_GB2312" w:cs="仿宋_GB2312" w:eastAsia="仿宋_GB2312"/>
                      <w:sz w:val="21"/>
                      <w:color w:val="0000FF"/>
                    </w:rPr>
                    <w:t>第一节：三原色、间色手语识别教学</w:t>
                  </w:r>
                </w:p>
                <w:p>
                  <w:pPr>
                    <w:pStyle w:val="null3"/>
                    <w:ind w:firstLine="420"/>
                    <w:jc w:val="both"/>
                  </w:pPr>
                  <w:r>
                    <w:rPr>
                      <w:rFonts w:ascii="仿宋_GB2312" w:hAnsi="仿宋_GB2312" w:cs="仿宋_GB2312" w:eastAsia="仿宋_GB2312"/>
                      <w:sz w:val="21"/>
                      <w:color w:val="0000FF"/>
                    </w:rPr>
                    <w:t>第二节：冷暖色彩视觉感知训练</w:t>
                  </w:r>
                </w:p>
                <w:p>
                  <w:pPr>
                    <w:pStyle w:val="null3"/>
                    <w:ind w:firstLine="420"/>
                    <w:jc w:val="both"/>
                  </w:pPr>
                  <w:r>
                    <w:rPr>
                      <w:rFonts w:ascii="仿宋_GB2312" w:hAnsi="仿宋_GB2312" w:cs="仿宋_GB2312" w:eastAsia="仿宋_GB2312"/>
                      <w:sz w:val="21"/>
                      <w:color w:val="0000FF"/>
                    </w:rPr>
                    <w:t>第三节：基础调色实操课程</w:t>
                  </w:r>
                </w:p>
                <w:p>
                  <w:pPr>
                    <w:pStyle w:val="null3"/>
                    <w:ind w:firstLine="420"/>
                    <w:jc w:val="both"/>
                  </w:pPr>
                  <w:r>
                    <w:rPr>
                      <w:rFonts w:ascii="仿宋_GB2312" w:hAnsi="仿宋_GB2312" w:cs="仿宋_GB2312" w:eastAsia="仿宋_GB2312"/>
                      <w:sz w:val="21"/>
                      <w:color w:val="0000FF"/>
                    </w:rPr>
                    <w:t>第四节：色彩明度、纯度、灰度简易认知</w:t>
                  </w:r>
                </w:p>
                <w:p>
                  <w:pPr>
                    <w:pStyle w:val="null3"/>
                    <w:ind w:firstLine="420"/>
                    <w:jc w:val="both"/>
                  </w:pPr>
                  <w:r>
                    <w:rPr>
                      <w:rFonts w:ascii="仿宋_GB2312" w:hAnsi="仿宋_GB2312" w:cs="仿宋_GB2312" w:eastAsia="仿宋_GB2312"/>
                      <w:sz w:val="21"/>
                      <w:color w:val="0000FF"/>
                    </w:rPr>
                    <w:t>第二章：色彩与情绪关联专项课程（</w:t>
                  </w:r>
                  <w:r>
                    <w:rPr>
                      <w:rFonts w:ascii="仿宋_GB2312" w:hAnsi="仿宋_GB2312" w:cs="仿宋_GB2312" w:eastAsia="仿宋_GB2312"/>
                      <w:sz w:val="21"/>
                      <w:color w:val="0000FF"/>
                    </w:rPr>
                    <w:t>8课时）</w:t>
                  </w:r>
                </w:p>
                <w:p>
                  <w:pPr>
                    <w:pStyle w:val="null3"/>
                    <w:ind w:firstLine="420"/>
                    <w:jc w:val="both"/>
                  </w:pPr>
                  <w:r>
                    <w:rPr>
                      <w:rFonts w:ascii="仿宋_GB2312" w:hAnsi="仿宋_GB2312" w:cs="仿宋_GB2312" w:eastAsia="仿宋_GB2312"/>
                      <w:sz w:val="21"/>
                      <w:color w:val="0000FF"/>
                    </w:rPr>
                    <w:t>第一节：暖色与热烈、开心情绪表达</w:t>
                  </w:r>
                </w:p>
                <w:p>
                  <w:pPr>
                    <w:pStyle w:val="null3"/>
                    <w:ind w:firstLine="420"/>
                    <w:jc w:val="both"/>
                  </w:pPr>
                  <w:r>
                    <w:rPr>
                      <w:rFonts w:ascii="仿宋_GB2312" w:hAnsi="仿宋_GB2312" w:cs="仿宋_GB2312" w:eastAsia="仿宋_GB2312"/>
                      <w:sz w:val="21"/>
                      <w:color w:val="0000FF"/>
                    </w:rPr>
                    <w:t>第二节：冷色与安静、沉静情绪表达</w:t>
                  </w:r>
                </w:p>
                <w:p>
                  <w:pPr>
                    <w:pStyle w:val="null3"/>
                    <w:ind w:firstLine="420"/>
                    <w:jc w:val="both"/>
                  </w:pPr>
                  <w:r>
                    <w:rPr>
                      <w:rFonts w:ascii="仿宋_GB2312" w:hAnsi="仿宋_GB2312" w:cs="仿宋_GB2312" w:eastAsia="仿宋_GB2312"/>
                      <w:sz w:val="21"/>
                      <w:color w:val="0000FF"/>
                    </w:rPr>
                    <w:t>第三节：对比色情绪冲击训练</w:t>
                  </w:r>
                </w:p>
                <w:p>
                  <w:pPr>
                    <w:pStyle w:val="null3"/>
                    <w:ind w:firstLine="420"/>
                    <w:jc w:val="both"/>
                  </w:pPr>
                  <w:r>
                    <w:rPr>
                      <w:rFonts w:ascii="仿宋_GB2312" w:hAnsi="仿宋_GB2312" w:cs="仿宋_GB2312" w:eastAsia="仿宋_GB2312"/>
                      <w:sz w:val="21"/>
                      <w:color w:val="0000FF"/>
                    </w:rPr>
                    <w:t>第四节：个人情绪色彩日记创作课程</w:t>
                  </w:r>
                </w:p>
                <w:p>
                  <w:pPr>
                    <w:pStyle w:val="null3"/>
                    <w:ind w:firstLine="420"/>
                    <w:jc w:val="both"/>
                  </w:pPr>
                  <w:r>
                    <w:rPr>
                      <w:rFonts w:ascii="仿宋_GB2312" w:hAnsi="仿宋_GB2312" w:cs="仿宋_GB2312" w:eastAsia="仿宋_GB2312"/>
                      <w:sz w:val="21"/>
                      <w:color w:val="0000FF"/>
                    </w:rPr>
                    <w:t>第三章：生活素材色彩应用课程（</w:t>
                  </w:r>
                  <w:r>
                    <w:rPr>
                      <w:rFonts w:ascii="仿宋_GB2312" w:hAnsi="仿宋_GB2312" w:cs="仿宋_GB2312" w:eastAsia="仿宋_GB2312"/>
                      <w:sz w:val="21"/>
                      <w:color w:val="0000FF"/>
                    </w:rPr>
                    <w:t>6课时）</w:t>
                  </w:r>
                </w:p>
                <w:p>
                  <w:pPr>
                    <w:pStyle w:val="null3"/>
                    <w:ind w:firstLine="420"/>
                    <w:jc w:val="both"/>
                  </w:pPr>
                  <w:r>
                    <w:rPr>
                      <w:rFonts w:ascii="仿宋_GB2312" w:hAnsi="仿宋_GB2312" w:cs="仿宋_GB2312" w:eastAsia="仿宋_GB2312"/>
                      <w:sz w:val="21"/>
                      <w:color w:val="0000FF"/>
                    </w:rPr>
                    <w:t>第一节：日常生活物品色彩观察</w:t>
                  </w:r>
                </w:p>
                <w:p>
                  <w:pPr>
                    <w:pStyle w:val="null3"/>
                    <w:ind w:firstLine="420"/>
                    <w:jc w:val="both"/>
                  </w:pPr>
                  <w:r>
                    <w:rPr>
                      <w:rFonts w:ascii="仿宋_GB2312" w:hAnsi="仿宋_GB2312" w:cs="仿宋_GB2312" w:eastAsia="仿宋_GB2312"/>
                      <w:sz w:val="21"/>
                      <w:color w:val="0000FF"/>
                    </w:rPr>
                    <w:t>第二节：自然景物色彩感知训练</w:t>
                  </w:r>
                </w:p>
                <w:p>
                  <w:pPr>
                    <w:pStyle w:val="null3"/>
                    <w:ind w:firstLine="420"/>
                    <w:jc w:val="both"/>
                  </w:pPr>
                  <w:r>
                    <w:rPr>
                      <w:rFonts w:ascii="仿宋_GB2312" w:hAnsi="仿宋_GB2312" w:cs="仿宋_GB2312" w:eastAsia="仿宋_GB2312"/>
                      <w:sz w:val="21"/>
                      <w:color w:val="0000FF"/>
                    </w:rPr>
                    <w:t>第三节：生活穿搭、环境配色审美</w:t>
                  </w:r>
                </w:p>
                <w:p>
                  <w:pPr>
                    <w:pStyle w:val="null3"/>
                    <w:ind w:firstLine="420"/>
                    <w:jc w:val="both"/>
                  </w:pPr>
                  <w:r>
                    <w:rPr>
                      <w:rFonts w:ascii="仿宋_GB2312" w:hAnsi="仿宋_GB2312" w:cs="仿宋_GB2312" w:eastAsia="仿宋_GB2312"/>
                      <w:sz w:val="21"/>
                      <w:color w:val="0000FF"/>
                    </w:rPr>
                    <w:t>第四节：简单装饰色彩搭配实操</w:t>
                  </w:r>
                </w:p>
                <w:p>
                  <w:pPr>
                    <w:pStyle w:val="null3"/>
                    <w:ind w:firstLine="420"/>
                    <w:jc w:val="both"/>
                  </w:pPr>
                  <w:r>
                    <w:rPr>
                      <w:rFonts w:ascii="仿宋_GB2312" w:hAnsi="仿宋_GB2312" w:cs="仿宋_GB2312" w:eastAsia="仿宋_GB2312"/>
                      <w:sz w:val="21"/>
                      <w:color w:val="0000FF"/>
                    </w:rPr>
                    <w:t>第四章：陕西地域民俗色彩课程（</w:t>
                  </w:r>
                  <w:r>
                    <w:rPr>
                      <w:rFonts w:ascii="仿宋_GB2312" w:hAnsi="仿宋_GB2312" w:cs="仿宋_GB2312" w:eastAsia="仿宋_GB2312"/>
                      <w:sz w:val="21"/>
                      <w:color w:val="0000FF"/>
                    </w:rPr>
                    <w:t>12课时）</w:t>
                  </w:r>
                </w:p>
                <w:p>
                  <w:pPr>
                    <w:pStyle w:val="null3"/>
                    <w:ind w:firstLine="420"/>
                    <w:jc w:val="both"/>
                  </w:pPr>
                  <w:r>
                    <w:rPr>
                      <w:rFonts w:ascii="仿宋_GB2312" w:hAnsi="仿宋_GB2312" w:cs="仿宋_GB2312" w:eastAsia="仿宋_GB2312"/>
                      <w:sz w:val="21"/>
                      <w:color w:val="0000FF"/>
                    </w:rPr>
                    <w:t>第一节：陕北剪纸延、川布堆画</w:t>
                  </w:r>
                </w:p>
                <w:p>
                  <w:pPr>
                    <w:pStyle w:val="null3"/>
                    <w:ind w:firstLine="420"/>
                    <w:jc w:val="both"/>
                  </w:pPr>
                  <w:r>
                    <w:rPr>
                      <w:rFonts w:ascii="仿宋_GB2312" w:hAnsi="仿宋_GB2312" w:cs="仿宋_GB2312" w:eastAsia="仿宋_GB2312"/>
                      <w:sz w:val="21"/>
                      <w:color w:val="0000FF"/>
                    </w:rPr>
                    <w:t>第二节：静物写生（陕北剪纸延、川布堆画）</w:t>
                  </w:r>
                </w:p>
                <w:p>
                  <w:pPr>
                    <w:pStyle w:val="null3"/>
                    <w:ind w:firstLine="420"/>
                    <w:jc w:val="both"/>
                  </w:pPr>
                  <w:r>
                    <w:rPr>
                      <w:rFonts w:ascii="仿宋_GB2312" w:hAnsi="仿宋_GB2312" w:cs="仿宋_GB2312" w:eastAsia="仿宋_GB2312"/>
                      <w:sz w:val="21"/>
                      <w:color w:val="0000FF"/>
                    </w:rPr>
                    <w:t>第三节：凤翔泥塑、社火马勺脸谱</w:t>
                  </w:r>
                </w:p>
                <w:p>
                  <w:pPr>
                    <w:pStyle w:val="null3"/>
                    <w:ind w:firstLine="420"/>
                    <w:jc w:val="both"/>
                  </w:pPr>
                  <w:r>
                    <w:rPr>
                      <w:rFonts w:ascii="仿宋_GB2312" w:hAnsi="仿宋_GB2312" w:cs="仿宋_GB2312" w:eastAsia="仿宋_GB2312"/>
                      <w:sz w:val="21"/>
                      <w:color w:val="0000FF"/>
                    </w:rPr>
                    <w:t>第四节：静物写生（凤翔泥塑、社火马勺脸谱）</w:t>
                  </w:r>
                </w:p>
                <w:p>
                  <w:pPr>
                    <w:pStyle w:val="null3"/>
                    <w:ind w:firstLine="420"/>
                    <w:jc w:val="both"/>
                  </w:pPr>
                  <w:r>
                    <w:rPr>
                      <w:rFonts w:ascii="仿宋_GB2312" w:hAnsi="仿宋_GB2312" w:cs="仿宋_GB2312" w:eastAsia="仿宋_GB2312"/>
                      <w:sz w:val="21"/>
                      <w:color w:val="0000FF"/>
                    </w:rPr>
                    <w:t>第三部分：传统美学与当地特色美育模块（</w:t>
                  </w:r>
                  <w:r>
                    <w:rPr>
                      <w:rFonts w:ascii="仿宋_GB2312" w:hAnsi="仿宋_GB2312" w:cs="仿宋_GB2312" w:eastAsia="仿宋_GB2312"/>
                      <w:sz w:val="21"/>
                      <w:color w:val="0000FF"/>
                    </w:rPr>
                    <w:t>16课时）</w:t>
                  </w:r>
                </w:p>
                <w:p>
                  <w:pPr>
                    <w:pStyle w:val="null3"/>
                    <w:ind w:firstLine="420"/>
                    <w:jc w:val="both"/>
                  </w:pPr>
                  <w:r>
                    <w:rPr>
                      <w:rFonts w:ascii="仿宋_GB2312" w:hAnsi="仿宋_GB2312" w:cs="仿宋_GB2312" w:eastAsia="仿宋_GB2312"/>
                      <w:sz w:val="21"/>
                      <w:color w:val="0000FF"/>
                    </w:rPr>
                    <w:t>第一章：中国传统美学基础（</w:t>
                  </w:r>
                  <w:r>
                    <w:rPr>
                      <w:rFonts w:ascii="仿宋_GB2312" w:hAnsi="仿宋_GB2312" w:cs="仿宋_GB2312" w:eastAsia="仿宋_GB2312"/>
                      <w:sz w:val="21"/>
                      <w:color w:val="0000FF"/>
                    </w:rPr>
                    <w:t>4课时）</w:t>
                  </w:r>
                </w:p>
                <w:p>
                  <w:pPr>
                    <w:pStyle w:val="null3"/>
                    <w:ind w:firstLine="420"/>
                    <w:jc w:val="both"/>
                  </w:pPr>
                  <w:r>
                    <w:rPr>
                      <w:rFonts w:ascii="仿宋_GB2312" w:hAnsi="仿宋_GB2312" w:cs="仿宋_GB2312" w:eastAsia="仿宋_GB2312"/>
                      <w:sz w:val="21"/>
                      <w:color w:val="0000FF"/>
                    </w:rPr>
                    <w:t>第一节：传统对称美学简易教学</w:t>
                  </w:r>
                </w:p>
                <w:p>
                  <w:pPr>
                    <w:pStyle w:val="null3"/>
                    <w:ind w:firstLine="420"/>
                    <w:jc w:val="both"/>
                  </w:pPr>
                  <w:r>
                    <w:rPr>
                      <w:rFonts w:ascii="仿宋_GB2312" w:hAnsi="仿宋_GB2312" w:cs="仿宋_GB2312" w:eastAsia="仿宋_GB2312"/>
                      <w:sz w:val="21"/>
                      <w:color w:val="0000FF"/>
                    </w:rPr>
                    <w:t>第二节：留白意境可视化教学</w:t>
                  </w:r>
                </w:p>
                <w:p>
                  <w:pPr>
                    <w:pStyle w:val="null3"/>
                    <w:ind w:firstLine="420"/>
                    <w:jc w:val="both"/>
                  </w:pPr>
                  <w:r>
                    <w:rPr>
                      <w:rFonts w:ascii="仿宋_GB2312" w:hAnsi="仿宋_GB2312" w:cs="仿宋_GB2312" w:eastAsia="仿宋_GB2312"/>
                      <w:sz w:val="21"/>
                      <w:color w:val="0000FF"/>
                    </w:rPr>
                    <w:t>第三节：传统吉祥纹样观察与临摹</w:t>
                  </w:r>
                </w:p>
                <w:p>
                  <w:pPr>
                    <w:pStyle w:val="null3"/>
                    <w:ind w:firstLine="420"/>
                    <w:jc w:val="both"/>
                  </w:pPr>
                  <w:r>
                    <w:rPr>
                      <w:rFonts w:ascii="仿宋_GB2312" w:hAnsi="仿宋_GB2312" w:cs="仿宋_GB2312" w:eastAsia="仿宋_GB2312"/>
                      <w:sz w:val="21"/>
                      <w:color w:val="0000FF"/>
                    </w:rPr>
                    <w:t>第四节：传统器物审美感知课程</w:t>
                  </w:r>
                </w:p>
                <w:p>
                  <w:pPr>
                    <w:pStyle w:val="null3"/>
                    <w:ind w:firstLine="420"/>
                    <w:jc w:val="both"/>
                  </w:pPr>
                  <w:r>
                    <w:rPr>
                      <w:rFonts w:ascii="仿宋_GB2312" w:hAnsi="仿宋_GB2312" w:cs="仿宋_GB2312" w:eastAsia="仿宋_GB2312"/>
                      <w:sz w:val="21"/>
                      <w:color w:val="0000FF"/>
                    </w:rPr>
                    <w:t>第二章：陕西本土美学专项课程（</w:t>
                  </w:r>
                  <w:r>
                    <w:rPr>
                      <w:rFonts w:ascii="仿宋_GB2312" w:hAnsi="仿宋_GB2312" w:cs="仿宋_GB2312" w:eastAsia="仿宋_GB2312"/>
                      <w:sz w:val="21"/>
                      <w:color w:val="0000FF"/>
                    </w:rPr>
                    <w:t>6课时）</w:t>
                  </w:r>
                </w:p>
                <w:p>
                  <w:pPr>
                    <w:pStyle w:val="null3"/>
                    <w:ind w:firstLine="420"/>
                    <w:jc w:val="both"/>
                  </w:pPr>
                  <w:r>
                    <w:rPr>
                      <w:rFonts w:ascii="仿宋_GB2312" w:hAnsi="仿宋_GB2312" w:cs="仿宋_GB2312" w:eastAsia="仿宋_GB2312"/>
                      <w:sz w:val="21"/>
                      <w:color w:val="0000FF"/>
                    </w:rPr>
                    <w:t>第一节：秦始皇兵马俑造型美学解析</w:t>
                  </w:r>
                </w:p>
                <w:p>
                  <w:pPr>
                    <w:pStyle w:val="null3"/>
                    <w:ind w:firstLine="420"/>
                    <w:jc w:val="both"/>
                  </w:pPr>
                  <w:r>
                    <w:rPr>
                      <w:rFonts w:ascii="仿宋_GB2312" w:hAnsi="仿宋_GB2312" w:cs="仿宋_GB2312" w:eastAsia="仿宋_GB2312"/>
                      <w:sz w:val="21"/>
                      <w:color w:val="0000FF"/>
                    </w:rPr>
                    <w:t>第二节：陕北民间剪纸视觉美学</w:t>
                  </w:r>
                </w:p>
                <w:p>
                  <w:pPr>
                    <w:pStyle w:val="null3"/>
                    <w:ind w:firstLine="420"/>
                    <w:jc w:val="both"/>
                  </w:pPr>
                  <w:r>
                    <w:rPr>
                      <w:rFonts w:ascii="仿宋_GB2312" w:hAnsi="仿宋_GB2312" w:cs="仿宋_GB2312" w:eastAsia="仿宋_GB2312"/>
                      <w:sz w:val="21"/>
                      <w:color w:val="0000FF"/>
                    </w:rPr>
                    <w:t>第三节：关中地区民间色彩与图案文化创意转化</w:t>
                  </w:r>
                </w:p>
                <w:p>
                  <w:pPr>
                    <w:pStyle w:val="null3"/>
                    <w:ind w:firstLine="420"/>
                    <w:jc w:val="both"/>
                  </w:pPr>
                  <w:r>
                    <w:rPr>
                      <w:rFonts w:ascii="仿宋_GB2312" w:hAnsi="仿宋_GB2312" w:cs="仿宋_GB2312" w:eastAsia="仿宋_GB2312"/>
                      <w:sz w:val="21"/>
                      <w:color w:val="0000FF"/>
                    </w:rPr>
                    <w:t>第三章：传统</w:t>
                  </w:r>
                  <w:r>
                    <w:rPr>
                      <w:rFonts w:ascii="仿宋_GB2312" w:hAnsi="仿宋_GB2312" w:cs="仿宋_GB2312" w:eastAsia="仿宋_GB2312"/>
                      <w:sz w:val="21"/>
                      <w:color w:val="0000FF"/>
                    </w:rPr>
                    <w:t>+生活创意融合实践（6课时）</w:t>
                  </w:r>
                </w:p>
                <w:p>
                  <w:pPr>
                    <w:pStyle w:val="null3"/>
                    <w:ind w:firstLine="420"/>
                    <w:jc w:val="both"/>
                  </w:pPr>
                  <w:r>
                    <w:rPr>
                      <w:rFonts w:ascii="仿宋_GB2312" w:hAnsi="仿宋_GB2312" w:cs="仿宋_GB2312" w:eastAsia="仿宋_GB2312"/>
                      <w:sz w:val="21"/>
                      <w:color w:val="0000FF"/>
                    </w:rPr>
                    <w:t>第一节：传统纹样生活化再设计</w:t>
                  </w:r>
                </w:p>
                <w:p>
                  <w:pPr>
                    <w:pStyle w:val="null3"/>
                    <w:ind w:firstLine="420"/>
                    <w:jc w:val="both"/>
                  </w:pPr>
                  <w:r>
                    <w:rPr>
                      <w:rFonts w:ascii="仿宋_GB2312" w:hAnsi="仿宋_GB2312" w:cs="仿宋_GB2312" w:eastAsia="仿宋_GB2312"/>
                      <w:sz w:val="21"/>
                      <w:color w:val="0000FF"/>
                    </w:rPr>
                    <w:t>第二节：陕西文化元素文创小创作</w:t>
                  </w:r>
                </w:p>
                <w:p>
                  <w:pPr>
                    <w:pStyle w:val="null3"/>
                    <w:ind w:firstLine="420"/>
                    <w:jc w:val="both"/>
                  </w:pPr>
                  <w:r>
                    <w:rPr>
                      <w:rFonts w:ascii="仿宋_GB2312" w:hAnsi="仿宋_GB2312" w:cs="仿宋_GB2312" w:eastAsia="仿宋_GB2312"/>
                      <w:sz w:val="21"/>
                      <w:color w:val="0000FF"/>
                    </w:rPr>
                    <w:t>第三节：特色美育综合创意作品制作</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6）交付成果及整体教改配套成果：</w:t>
                  </w:r>
                </w:p>
                <w:p>
                  <w:pPr>
                    <w:pStyle w:val="null3"/>
                    <w:ind w:firstLine="4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校本课程</w:t>
                  </w:r>
                  <w:r>
                    <w:rPr>
                      <w:rFonts w:ascii="仿宋_GB2312" w:hAnsi="仿宋_GB2312" w:cs="仿宋_GB2312" w:eastAsia="仿宋_GB2312"/>
                      <w:sz w:val="21"/>
                      <w:color w:val="0000FF"/>
                    </w:rPr>
                    <w:t>名称拟定《特教高中美术通识与地域美育》或《特教高中美术通识与地域美育实践》，包含课例《生活创意素描教程》完整章节；《情绪感知色彩美育教程》完整章节；《陕西地方特色美育教程》完整章节。</w:t>
                  </w:r>
                </w:p>
                <w:p>
                  <w:pPr>
                    <w:pStyle w:val="null3"/>
                    <w:ind w:firstLine="420"/>
                    <w:jc w:val="both"/>
                  </w:pPr>
                  <w:r>
                    <w:rPr>
                      <w:rFonts w:ascii="仿宋_GB2312" w:hAnsi="仿宋_GB2312" w:cs="仿宋_GB2312" w:eastAsia="仿宋_GB2312"/>
                      <w:sz w:val="21"/>
                      <w:color w:val="0000FF"/>
                    </w:rPr>
                    <w:t>2.课堂落地应用报告；</w:t>
                  </w:r>
                </w:p>
                <w:p>
                  <w:pPr>
                    <w:pStyle w:val="null3"/>
                    <w:ind w:firstLine="420"/>
                    <w:jc w:val="both"/>
                  </w:pPr>
                  <w:r>
                    <w:rPr>
                      <w:rFonts w:ascii="仿宋_GB2312" w:hAnsi="仿宋_GB2312" w:cs="仿宋_GB2312" w:eastAsia="仿宋_GB2312"/>
                      <w:sz w:val="21"/>
                      <w:color w:val="0000FF"/>
                    </w:rPr>
                    <w:t>3.特色美育教改创新报告；</w:t>
                  </w:r>
                </w:p>
                <w:p>
                  <w:pPr>
                    <w:pStyle w:val="null3"/>
                    <w:ind w:firstLine="315"/>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7）其他要求：需配合视频制作方完成美育特色课程的教学视频录制。</w:t>
                  </w:r>
                </w:p>
                <w:p>
                  <w:pPr>
                    <w:pStyle w:val="null3"/>
                    <w:spacing w:before="60" w:after="60"/>
                    <w:jc w:val="both"/>
                  </w:pPr>
                  <w:r>
                    <w:rPr>
                      <w:rFonts w:ascii="仿宋_GB2312" w:hAnsi="仿宋_GB2312" w:cs="仿宋_GB2312" w:eastAsia="仿宋_GB2312"/>
                      <w:sz w:val="21"/>
                      <w:color w:val="0000FF"/>
                    </w:rPr>
                    <w:t>三、售后服务与成果归属</w:t>
                  </w:r>
                </w:p>
                <w:p>
                  <w:pPr>
                    <w:pStyle w:val="null3"/>
                    <w:ind w:firstLine="420"/>
                    <w:jc w:val="both"/>
                  </w:pPr>
                  <w:r>
                    <w:rPr>
                      <w:rFonts w:ascii="仿宋_GB2312" w:hAnsi="仿宋_GB2312" w:cs="仿宋_GB2312" w:eastAsia="仿宋_GB2312"/>
                      <w:sz w:val="21"/>
                      <w:color w:val="0000FF"/>
                    </w:rPr>
                    <w:t>1.本项目全部成果知识产权、著作权永久完全归属采购方，成交单位不得另行使用、授权或转让；</w:t>
                  </w:r>
                </w:p>
                <w:p>
                  <w:pPr>
                    <w:pStyle w:val="null3"/>
                    <w:ind w:firstLine="420"/>
                    <w:jc w:val="both"/>
                  </w:pPr>
                  <w:r>
                    <w:rPr>
                      <w:rFonts w:ascii="仿宋_GB2312" w:hAnsi="仿宋_GB2312" w:cs="仿宋_GB2312" w:eastAsia="仿宋_GB2312"/>
                      <w:sz w:val="21"/>
                      <w:color w:val="0000FF"/>
                    </w:rPr>
                    <w:t>2.项目交付后，成交单位免费提供1年的后期微调、修改、更新等服务；</w:t>
                  </w:r>
                </w:p>
                <w:p>
                  <w:pPr>
                    <w:pStyle w:val="null3"/>
                    <w:ind w:firstLine="420"/>
                    <w:jc w:val="both"/>
                  </w:pPr>
                  <w:r>
                    <w:rPr>
                      <w:rFonts w:ascii="仿宋_GB2312" w:hAnsi="仿宋_GB2312" w:cs="仿宋_GB2312" w:eastAsia="仿宋_GB2312"/>
                      <w:sz w:val="21"/>
                      <w:color w:val="0000FF"/>
                    </w:rPr>
                    <w:t>3.成交单位提供课程落地使用指导、教师培训服务；</w:t>
                  </w:r>
                </w:p>
                <w:p>
                  <w:pPr>
                    <w:pStyle w:val="null3"/>
                    <w:ind w:firstLine="420"/>
                    <w:jc w:val="both"/>
                  </w:pPr>
                  <w:r>
                    <w:rPr>
                      <w:rFonts w:ascii="仿宋_GB2312" w:hAnsi="仿宋_GB2312" w:cs="仿宋_GB2312" w:eastAsia="仿宋_GB2312"/>
                      <w:sz w:val="21"/>
                      <w:color w:val="0000FF"/>
                    </w:rPr>
                    <w:t>4.采购方终身将成果用于教学、展示、推广、出版、课题结题与申报工作。</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详见技术参数与性能指标、评分标准等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详见技术参数与性能指标、评分标准等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根据磋商文件、磋商响应文件、合同及国家相关标准。验收交付：1.课程体系完整、三大模块比例准确、80课时齐全无缺漏； 2.全部视频手语规范、画面标准、教学逻辑适配特教学生； 3.校本课程体系完整、可直接用于特教高中常态化教学； 4.成果具备创新性、地域性、示范性、可推广性； 5.所有资料齐全、归档规范、可用于结题、评审、出版、评优等。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其他，自合同签订后，收到成交供应商开具的等额有效发票，达到付款条件起15个工作日内，支付合同总金额的60.0%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其他，成果交付并验收合格，收到成交供应商开具的等额有效发票后，达到付款条件起15个工作日内，支付合同总金额的40.0%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违约责任与解决争议的方法：供应商不能履行合同中规定的各项承诺,采购人有权报请监管部门终止合同,由此造成的损失由供应商承担。 一、违约责任：1、按《民法典》中的相关条款执行。2、除本合同约定，合同一经签订，不得擅自变更、中止或者终止合同。对确需变更、调整或者中止、终止合同的，应按规定履行相应的手续。3、任何一方因不可抗力原因不能履行协议时，应尽快通知对方，双方均设法补偿。如仍无法履约协议，可协商延缓或撤销协议，双方责任免除。 二、解决争议的方法：本合同在履行过程中发生的争议，由甲、乙双方当事人协商解决，协商不成的按下列第2种方式解决：1、提交当地仲裁委员会仲裁；2、依法向甲方所在地人民法院起诉。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1.成交供应商在领取成交通知书时，须线下递交纸质版投标文件正本壹份、副本叁份(投标文件内容与电子化交易平台上的内容一致)，纸质版投标文件在书脊处标注项目名称和项目编号。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（4）报价超过磋商文件中规定的预算金额或最高限价的； （5）法律、法规和磋商文件规定的其他无效情形。</w:t>
            </w:r>
          </w:p>
        </w:tc>
        <w:tc>
          <w:tcPr>
            <w:tcW w:type="dxa" w:w="1661"/>
          </w:tcPr>
          <w:p>
            <w:pPr>
              <w:pStyle w:val="null3"/>
            </w:pPr>
            <w:r>
              <w:rPr>
                <w:rFonts w:ascii="仿宋_GB2312" w:hAnsi="仿宋_GB2312" w:cs="仿宋_GB2312" w:eastAsia="仿宋_GB2312"/>
              </w:rPr>
              <w:t>服务要求偏离表.pdf 中小企业声明函 业绩一览表.pdf 报价表 资格证明材料.pdf 响应文件封面 商务应答表.pdf 拒绝政府采购领域商业贿赂承诺书.docx 残疾人福利性单位声明函 服务方案 供应商认为有必要说明的其他问题.docx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供应商提供针对本项目详细、具体、可行的总体服务方案，内容包含①项目分析及定位②服务目标③本项目重点、难点把控等内容。 以上内容专门针对本项目且阐述明晰、全面、合理得9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供应商针对本项目的服务内容及服务要求提供详细、具体、可行的实施方案，内容包含①整体架构②教学适配③特色要求④服务要求⑤课程建设等内容的实施方案。 以上内容专门针对本项目且阐述明晰、全面、合理得10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供应商针对本项目的进度保证措施，内容包含①项目进度安排②组织协调措施③进度控制与管理等内容。 以上内容专门针对本项目且阐述明晰、全面、合理得9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课程交付方案</w:t>
            </w:r>
          </w:p>
        </w:tc>
        <w:tc>
          <w:tcPr>
            <w:tcW w:type="dxa" w:w="2492"/>
          </w:tcPr>
          <w:p>
            <w:pPr>
              <w:pStyle w:val="null3"/>
            </w:pPr>
            <w:r>
              <w:rPr>
                <w:rFonts w:ascii="仿宋_GB2312" w:hAnsi="仿宋_GB2312" w:cs="仿宋_GB2312" w:eastAsia="仿宋_GB2312"/>
              </w:rPr>
              <w:t>一、评审内容 针对本项目提供详细、具体、可行的课程交付方案。 二、评审标准 1、完整性：方案必须全面，对评审内容中的各项指标要求有详细描述且无负偏离； 2、适用性：切合本项目实际情况及各项要求，提出适用性强且合理的方案； 3、针对性：方案能够紧扣项目实际情况，内容科学合理。 上述1项评审内容每满足一项评审标准得3分，满分9分。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供应商提出针对本项目的后续服务方案及承诺，内容包含①对于本项目后续实施服务有明确的服务范围、服务时限和服务措施②对本项目实施及协调过程有明确承诺，并承诺积极按照采购人提出的要求或意见改进工作，确保项目顺利实施等内容 以上内容专门针对本项目且阐述明晰、全面、合理得3分，每缺一项内容扣1.5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1、供应商承诺提供的“课程资源”渠道正常，交付成果拥有独立著作权，确保交付的成果无任何版权纠纷，需提供承诺书，得5分。未提供不得分。 2、供应商承诺配合视频制作方完成校本课程的录制，需提供承诺书，得5分。未提供不得分。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评分内容： 一、专家团队组成要求： 1、专家团队须由5人及以上成员组成。 2、团队成员中需有3人是普通高等学校美术专业方向教师。 3、其余成员需为硕士研究生及以上学历，且具有学士学位证书。 二、证明材料要求： 1、普通高等学校美术专业专任教师的相关材料，包括： （1）高校教师资格证 （2）职称证书 （3）个人简历 2、硕士研究生及以上的相关材料，包括： （1）在读证明或学位证 （2）个人简历 评分标准： 每提供一份完整的成员材料得5分，满分25分。成员材料不完整或未提供不得分。专家团队组成不符合要求的，本项不得分。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提供2021年06月1日至今类似项目业绩，每提供一份得2分,最高得10分。未提供不得分。 备注：以合同签订日期（具体到某年某月某日）为准附有业绩合同复印件加盖公章作为证明材料。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满足磋商文件要求且最后报价最低的供应商的价格为评审基准价，其价格分为满分。其他供应商的价格分统一按照下列公式计算：投标报价得分=（评审基准价/最后磋商报价）×价格权值×100%。 注：磋商报价不完整的，不进入评标基准价的计算，本项得0分。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详见附件：服务要求偏离表.pdf</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详见附件：资格证明材料.pdf</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