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9B637">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宋体" w:hAnsi="宋体" w:eastAsia="宋体" w:cs="宋体"/>
          <w:b/>
          <w:sz w:val="36"/>
          <w:highlight w:val="none"/>
        </w:rPr>
      </w:pPr>
      <w:r>
        <w:rPr>
          <w:rFonts w:hint="eastAsia" w:ascii="宋体" w:hAnsi="宋体" w:eastAsia="宋体" w:cs="宋体"/>
          <w:b/>
          <w:sz w:val="36"/>
          <w:highlight w:val="none"/>
        </w:rPr>
        <w:t>拟签订采购合同文本</w:t>
      </w:r>
    </w:p>
    <w:p w14:paraId="0AE367AD">
      <w:pPr>
        <w:ind w:firstLine="480" w:firstLineChars="200"/>
        <w:rPr>
          <w:rFonts w:hint="eastAsia" w:ascii="宋体" w:hAnsi="宋体" w:eastAsia="宋体" w:cs="宋体"/>
          <w:color w:val="000000"/>
          <w:sz w:val="24"/>
          <w:highlight w:val="none"/>
        </w:rPr>
      </w:pPr>
    </w:p>
    <w:p w14:paraId="31ADB545">
      <w:pPr>
        <w:keepNext w:val="0"/>
        <w:keepLines w:val="0"/>
        <w:pageBreakBefore w:val="0"/>
        <w:widowControl/>
        <w:kinsoku/>
        <w:overflowPunct/>
        <w:topLinePunct w:val="0"/>
        <w:autoSpaceDE/>
        <w:autoSpaceDN/>
        <w:bidi w:val="0"/>
        <w:adjustRightInd/>
        <w:snapToGrid/>
        <w:spacing w:line="360" w:lineRule="auto"/>
        <w:ind w:firstLine="482" w:firstLineChars="200"/>
        <w:jc w:val="left"/>
        <w:textAlignment w:val="auto"/>
        <w:rPr>
          <w:rFonts w:hint="default" w:eastAsiaTheme="minorEastAsia"/>
          <w:b/>
          <w:color w:val="auto"/>
          <w:sz w:val="24"/>
          <w:szCs w:val="24"/>
          <w:lang w:val="en-US" w:eastAsia="zh-CN"/>
        </w:rPr>
      </w:pPr>
      <w:r>
        <w:rPr>
          <w:b/>
          <w:color w:val="auto"/>
          <w:sz w:val="24"/>
          <w:szCs w:val="24"/>
        </w:rPr>
        <w:t>甲方：</w:t>
      </w:r>
      <w:r>
        <w:rPr>
          <w:rFonts w:hint="eastAsia"/>
          <w:b/>
          <w:color w:val="auto"/>
          <w:sz w:val="24"/>
          <w:szCs w:val="24"/>
          <w:u w:val="single"/>
          <w:lang w:val="en-US" w:eastAsia="zh-CN"/>
        </w:rPr>
        <w:t xml:space="preserve">                                                          </w:t>
      </w:r>
    </w:p>
    <w:p w14:paraId="700FD6B4">
      <w:pPr>
        <w:keepNext w:val="0"/>
        <w:keepLines w:val="0"/>
        <w:pageBreakBefore w:val="0"/>
        <w:widowControl/>
        <w:kinsoku/>
        <w:overflowPunct/>
        <w:topLinePunct w:val="0"/>
        <w:autoSpaceDE/>
        <w:autoSpaceDN/>
        <w:bidi w:val="0"/>
        <w:adjustRightInd/>
        <w:snapToGrid/>
        <w:spacing w:line="360" w:lineRule="auto"/>
        <w:ind w:firstLine="482" w:firstLineChars="200"/>
        <w:jc w:val="left"/>
        <w:textAlignment w:val="auto"/>
        <w:rPr>
          <w:b/>
          <w:color w:val="auto"/>
          <w:sz w:val="24"/>
          <w:szCs w:val="24"/>
        </w:rPr>
      </w:pPr>
      <w:r>
        <w:rPr>
          <w:b/>
          <w:color w:val="auto"/>
          <w:sz w:val="24"/>
          <w:szCs w:val="24"/>
        </w:rPr>
        <w:t>乙方：</w:t>
      </w:r>
      <w:r>
        <w:rPr>
          <w:rFonts w:hint="eastAsia"/>
          <w:b/>
          <w:color w:val="auto"/>
          <w:sz w:val="24"/>
          <w:szCs w:val="24"/>
          <w:u w:val="single"/>
          <w:lang w:val="en-US" w:eastAsia="zh-CN"/>
        </w:rPr>
        <w:t xml:space="preserve">                                                          </w:t>
      </w:r>
    </w:p>
    <w:p w14:paraId="731C0787">
      <w:pPr>
        <w:keepNext w:val="0"/>
        <w:keepLines w:val="0"/>
        <w:pageBreakBefore w:val="0"/>
        <w:widowControl/>
        <w:kinsoku/>
        <w:overflowPunct/>
        <w:topLinePunct w:val="0"/>
        <w:autoSpaceDE/>
        <w:autoSpaceDN/>
        <w:bidi w:val="0"/>
        <w:adjustRightInd/>
        <w:snapToGrid/>
        <w:spacing w:line="360" w:lineRule="auto"/>
        <w:jc w:val="left"/>
        <w:textAlignment w:val="auto"/>
        <w:rPr>
          <w:rFonts w:cs="Calibri Light"/>
          <w:b/>
          <w:color w:val="auto"/>
          <w:sz w:val="24"/>
          <w:szCs w:val="24"/>
        </w:rPr>
      </w:pPr>
      <w:r>
        <w:rPr>
          <w:rFonts w:cs="Calibri Light"/>
          <w:b/>
          <w:color w:val="auto"/>
          <w:sz w:val="24"/>
          <w:szCs w:val="24"/>
        </w:rPr>
        <w:t>一、供货条件：</w:t>
      </w:r>
    </w:p>
    <w:p w14:paraId="1559AC06">
      <w:pPr>
        <w:pStyle w:val="6"/>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rFonts w:asciiTheme="minorHAnsi" w:hAnsiTheme="minorHAnsi" w:eastAsiaTheme="minorEastAsia"/>
          <w:color w:val="auto"/>
          <w:sz w:val="24"/>
          <w:szCs w:val="24"/>
        </w:rPr>
      </w:pPr>
      <w:r>
        <w:rPr>
          <w:rFonts w:asciiTheme="minorHAnsi" w:hAnsiTheme="minorHAnsi" w:eastAsiaTheme="minorEastAsia"/>
          <w:color w:val="auto"/>
          <w:sz w:val="24"/>
          <w:szCs w:val="24"/>
        </w:rPr>
        <w:t>（一）供货地点：</w:t>
      </w:r>
      <w:r>
        <w:rPr>
          <w:rFonts w:hint="eastAsia" w:asciiTheme="minorHAnsi" w:hAnsiTheme="minorHAnsi" w:eastAsiaTheme="minorEastAsia"/>
          <w:color w:val="auto"/>
          <w:sz w:val="24"/>
          <w:szCs w:val="24"/>
          <w:lang w:eastAsia="zh-CN"/>
        </w:rPr>
        <w:t>西安市碑林区城市管理和综合执法局</w:t>
      </w:r>
      <w:r>
        <w:rPr>
          <w:rFonts w:asciiTheme="minorHAnsi" w:hAnsiTheme="minorHAnsi" w:eastAsiaTheme="minorEastAsia"/>
          <w:color w:val="auto"/>
          <w:sz w:val="24"/>
          <w:szCs w:val="24"/>
        </w:rPr>
        <w:t>。</w:t>
      </w:r>
    </w:p>
    <w:p w14:paraId="2C291DE6">
      <w:pPr>
        <w:pStyle w:val="6"/>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rFonts w:asciiTheme="minorHAnsi" w:hAnsiTheme="minorHAnsi" w:eastAsiaTheme="minorEastAsia"/>
          <w:color w:val="auto"/>
          <w:sz w:val="24"/>
          <w:szCs w:val="24"/>
        </w:rPr>
      </w:pPr>
      <w:r>
        <w:rPr>
          <w:rFonts w:asciiTheme="minorHAnsi" w:hAnsiTheme="minorHAnsi" w:eastAsiaTheme="minorEastAsia"/>
          <w:color w:val="auto"/>
          <w:sz w:val="24"/>
          <w:szCs w:val="24"/>
        </w:rPr>
        <w:t>（二）交付期：_______________</w:t>
      </w:r>
    </w:p>
    <w:p w14:paraId="406CD17A">
      <w:pPr>
        <w:pStyle w:val="6"/>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rFonts w:asciiTheme="minorHAnsi" w:hAnsiTheme="minorHAnsi" w:eastAsiaTheme="minorEastAsia"/>
          <w:color w:val="auto"/>
          <w:sz w:val="24"/>
          <w:szCs w:val="24"/>
        </w:rPr>
      </w:pPr>
      <w:r>
        <w:rPr>
          <w:rFonts w:asciiTheme="minorHAnsi" w:hAnsiTheme="minorHAnsi" w:eastAsiaTheme="minorEastAsia"/>
          <w:color w:val="auto"/>
          <w:sz w:val="24"/>
          <w:szCs w:val="24"/>
        </w:rPr>
        <w:t>（三）质保期：_______________</w:t>
      </w:r>
    </w:p>
    <w:p w14:paraId="29AD15C1">
      <w:pPr>
        <w:keepNext w:val="0"/>
        <w:keepLines w:val="0"/>
        <w:pageBreakBefore w:val="0"/>
        <w:widowControl/>
        <w:kinsoku/>
        <w:overflowPunct/>
        <w:topLinePunct w:val="0"/>
        <w:autoSpaceDE/>
        <w:autoSpaceDN/>
        <w:bidi w:val="0"/>
        <w:adjustRightInd/>
        <w:snapToGrid/>
        <w:spacing w:line="360" w:lineRule="auto"/>
        <w:jc w:val="left"/>
        <w:textAlignment w:val="auto"/>
        <w:rPr>
          <w:rFonts w:cs="Calibri Light"/>
          <w:b/>
          <w:color w:val="auto"/>
          <w:sz w:val="24"/>
          <w:szCs w:val="24"/>
        </w:rPr>
      </w:pPr>
      <w:r>
        <w:rPr>
          <w:rFonts w:cs="Calibri Light"/>
          <w:b/>
          <w:color w:val="auto"/>
          <w:sz w:val="24"/>
          <w:szCs w:val="24"/>
        </w:rPr>
        <w:t>二、合同价款</w:t>
      </w:r>
    </w:p>
    <w:p w14:paraId="70285E2F">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（一）本合同项下总价款为人民币_________元（小写，精确到小数点后两位），即__________（大写）。合同履行期间，合同总价固定不变，不受市场价格变化因素的影响。</w:t>
      </w:r>
    </w:p>
    <w:p w14:paraId="3CCDE4A3">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（二）合同总价一次性包死</w:t>
      </w:r>
      <w:r>
        <w:rPr>
          <w:rFonts w:hint="eastAsia"/>
          <w:color w:val="auto"/>
          <w:sz w:val="24"/>
          <w:szCs w:val="24"/>
        </w:rPr>
        <w:t>，且不受市场价格变化因素的影响。挂牌费、改制费及车辆保险费用由用车单位承担。</w:t>
      </w:r>
    </w:p>
    <w:p w14:paraId="676D2151">
      <w:pPr>
        <w:keepNext w:val="0"/>
        <w:keepLines w:val="0"/>
        <w:pageBreakBefore w:val="0"/>
        <w:widowControl/>
        <w:kinsoku/>
        <w:overflowPunct/>
        <w:topLinePunct w:val="0"/>
        <w:autoSpaceDE/>
        <w:autoSpaceDN/>
        <w:bidi w:val="0"/>
        <w:adjustRightInd/>
        <w:snapToGrid/>
        <w:spacing w:line="360" w:lineRule="auto"/>
        <w:jc w:val="left"/>
        <w:textAlignment w:val="auto"/>
        <w:rPr>
          <w:rFonts w:cs="Calibri Light"/>
          <w:b/>
          <w:color w:val="auto"/>
          <w:sz w:val="24"/>
          <w:szCs w:val="24"/>
        </w:rPr>
      </w:pPr>
      <w:r>
        <w:rPr>
          <w:rFonts w:cs="Calibri Light"/>
          <w:b/>
          <w:color w:val="auto"/>
          <w:sz w:val="24"/>
          <w:szCs w:val="24"/>
        </w:rPr>
        <w:t>三、款项结算</w:t>
      </w:r>
    </w:p>
    <w:p w14:paraId="60A41683">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（一）付款进度：</w:t>
      </w:r>
    </w:p>
    <w:p w14:paraId="1200839F">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rFonts w:hint="eastAsia" w:ascii="宋体" w:hAnsi="宋体" w:eastAsia="宋体" w:cs="宋体"/>
          <w:color w:val="auto"/>
          <w:highlight w:val="none"/>
          <w:lang w:val="en-US" w:eastAsia="zh-CN"/>
        </w:rPr>
        <w:t>合同签订，项目验收合格后</w:t>
      </w:r>
      <w:r>
        <w:rPr>
          <w:rFonts w:hint="eastAsia" w:ascii="宋体" w:hAnsi="宋体" w:eastAsia="宋体" w:cs="宋体"/>
          <w:color w:val="auto"/>
          <w:highlight w:val="none"/>
        </w:rPr>
        <w:t>，达到付款条件起</w:t>
      </w:r>
      <w:r>
        <w:rPr>
          <w:rFonts w:hint="eastAsia" w:ascii="宋体" w:hAnsi="宋体" w:eastAsia="宋体" w:cs="宋体"/>
          <w:color w:val="auto"/>
          <w:highlight w:val="none"/>
          <w:lang w:val="en-US" w:eastAsia="zh-CN"/>
        </w:rPr>
        <w:t>10</w:t>
      </w:r>
      <w:r>
        <w:rPr>
          <w:rFonts w:hint="eastAsia" w:ascii="宋体" w:hAnsi="宋体" w:eastAsia="宋体" w:cs="宋体"/>
          <w:color w:val="auto"/>
          <w:highlight w:val="none"/>
        </w:rPr>
        <w:t>个工作日内，支付合同总金额的</w:t>
      </w:r>
      <w:r>
        <w:rPr>
          <w:rFonts w:hint="eastAsia" w:ascii="宋体" w:hAnsi="宋体" w:eastAsia="宋体" w:cs="宋体"/>
          <w:color w:val="auto"/>
          <w:highlight w:val="none"/>
          <w:lang w:val="en-US" w:eastAsia="zh-CN"/>
        </w:rPr>
        <w:t>100.00%</w:t>
      </w:r>
      <w:r>
        <w:rPr>
          <w:rFonts w:hint="eastAsia"/>
          <w:color w:val="auto"/>
          <w:sz w:val="24"/>
          <w:szCs w:val="24"/>
        </w:rPr>
        <w:t>。</w:t>
      </w:r>
    </w:p>
    <w:p w14:paraId="38C6310C">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（二）支付方式：银行转账。</w:t>
      </w:r>
    </w:p>
    <w:p w14:paraId="26545B60">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（三）结算方式：交付期满后填写政府采购项目验收单（一式伍份），发票，乙方持中标通知书、政府采购合同、发票、政府采购项目验收单，与甲方结算。</w:t>
      </w:r>
    </w:p>
    <w:p w14:paraId="0D422654">
      <w:pPr>
        <w:keepNext w:val="0"/>
        <w:keepLines w:val="0"/>
        <w:pageBreakBefore w:val="0"/>
        <w:widowControl/>
        <w:kinsoku/>
        <w:overflowPunct/>
        <w:topLinePunct w:val="0"/>
        <w:autoSpaceDE/>
        <w:autoSpaceDN/>
        <w:bidi w:val="0"/>
        <w:adjustRightInd/>
        <w:snapToGrid/>
        <w:spacing w:line="360" w:lineRule="auto"/>
        <w:jc w:val="left"/>
        <w:textAlignment w:val="auto"/>
        <w:rPr>
          <w:rFonts w:cs="Calibri Light"/>
          <w:b/>
          <w:color w:val="auto"/>
          <w:sz w:val="24"/>
          <w:szCs w:val="24"/>
        </w:rPr>
      </w:pPr>
      <w:r>
        <w:rPr>
          <w:rFonts w:cs="Calibri Light"/>
          <w:b/>
          <w:color w:val="auto"/>
          <w:sz w:val="24"/>
          <w:szCs w:val="24"/>
        </w:rPr>
        <w:t>四、双方的权利和义务</w:t>
      </w:r>
    </w:p>
    <w:p w14:paraId="3DC51DB0">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（一）甲方的权利和义务</w:t>
      </w:r>
    </w:p>
    <w:p w14:paraId="4E10B31E">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1．</w:t>
      </w:r>
      <w:r>
        <w:rPr>
          <w:rFonts w:hint="eastAsia"/>
          <w:color w:val="auto"/>
          <w:sz w:val="24"/>
          <w:szCs w:val="24"/>
        </w:rPr>
        <w:t>甲方应积极配合乙方办理车辆相关手续等。</w:t>
      </w:r>
    </w:p>
    <w:p w14:paraId="71B458FE">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2．甲方有义务保证按合同所规定的内容及时间支付乙方相关费用。</w:t>
      </w:r>
    </w:p>
    <w:p w14:paraId="2EC6F2F9">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3．因乙方原因供货延误，给甲方造成损失或被第三方要求索赔的，乙方应全额承担。</w:t>
      </w:r>
    </w:p>
    <w:p w14:paraId="2164071C">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4．</w:t>
      </w:r>
      <w:r>
        <w:rPr>
          <w:rFonts w:hint="eastAsia"/>
          <w:color w:val="auto"/>
          <w:sz w:val="24"/>
          <w:szCs w:val="24"/>
        </w:rPr>
        <w:t>甲方根据招标文件得要求对车辆进行验收。</w:t>
      </w:r>
    </w:p>
    <w:p w14:paraId="1571900C">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（二）乙方的权利和义务</w:t>
      </w:r>
    </w:p>
    <w:p w14:paraId="40AFCBCA">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rFonts w:hint="eastAsia"/>
          <w:color w:val="auto"/>
          <w:sz w:val="24"/>
          <w:szCs w:val="24"/>
        </w:rPr>
        <w:t>1、乙方根据招标要求，确保车辆如期保质保量交付。</w:t>
      </w:r>
    </w:p>
    <w:p w14:paraId="3329DD66">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rFonts w:hint="eastAsia"/>
          <w:color w:val="auto"/>
          <w:sz w:val="24"/>
          <w:szCs w:val="24"/>
        </w:rPr>
        <w:t>2、乙方确保所供车辆技术先进，供货渠道正规、产地及制造商明确，产品销售记录可追溯，生产厂家授权及售后服务承诺函完整。</w:t>
      </w:r>
    </w:p>
    <w:p w14:paraId="681F63CD">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rFonts w:hint="eastAsia"/>
          <w:color w:val="auto"/>
          <w:sz w:val="24"/>
          <w:szCs w:val="24"/>
        </w:rPr>
        <w:t>3、保证所供车辆的设计、制造、产品性能、材料的选择和材料的检验及产品的测试等，均应按国内外通行的现行标准相应的技术规范，以及质量、安全、环保标准和要求执行，这些标准和技术规范应为合同签订日为止最新公布发行的标准和技术规范。</w:t>
      </w:r>
    </w:p>
    <w:p w14:paraId="17448FD5">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rFonts w:hint="eastAsia"/>
          <w:color w:val="auto"/>
          <w:sz w:val="24"/>
          <w:szCs w:val="24"/>
        </w:rPr>
        <w:t>4、保证所供车辆进货渠道正规，为新</w:t>
      </w:r>
      <w:r>
        <w:rPr>
          <w:color w:val="auto"/>
          <w:sz w:val="24"/>
          <w:szCs w:val="24"/>
        </w:rPr>
        <w:t>出厂</w:t>
      </w:r>
      <w:r>
        <w:rPr>
          <w:rFonts w:hint="eastAsia"/>
          <w:color w:val="auto"/>
          <w:sz w:val="24"/>
          <w:szCs w:val="24"/>
        </w:rPr>
        <w:t>车辆。</w:t>
      </w:r>
    </w:p>
    <w:p w14:paraId="3C4EA87C">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rFonts w:hint="eastAsia"/>
          <w:color w:val="auto"/>
          <w:sz w:val="24"/>
          <w:szCs w:val="24"/>
        </w:rPr>
        <w:t>5、保证所供车辆在装卸、运输和仓储过程中有足够的包装保护，防止车辆受损、遭受冲撞及其他不可预见的损坏。</w:t>
      </w:r>
    </w:p>
    <w:p w14:paraId="30A2692D">
      <w:pPr>
        <w:keepNext w:val="0"/>
        <w:keepLines w:val="0"/>
        <w:pageBreakBefore w:val="0"/>
        <w:widowControl/>
        <w:kinsoku/>
        <w:overflowPunct/>
        <w:topLinePunct w:val="0"/>
        <w:autoSpaceDE/>
        <w:autoSpaceDN/>
        <w:bidi w:val="0"/>
        <w:adjustRightInd/>
        <w:snapToGrid/>
        <w:spacing w:line="360" w:lineRule="auto"/>
        <w:jc w:val="left"/>
        <w:textAlignment w:val="auto"/>
        <w:rPr>
          <w:rFonts w:cs="Calibri Light"/>
          <w:b/>
          <w:color w:val="auto"/>
          <w:sz w:val="24"/>
          <w:szCs w:val="24"/>
        </w:rPr>
      </w:pPr>
      <w:r>
        <w:rPr>
          <w:rFonts w:cs="Calibri Light"/>
          <w:b/>
          <w:color w:val="auto"/>
          <w:sz w:val="24"/>
          <w:szCs w:val="24"/>
        </w:rPr>
        <w:t>五、知识产权及承诺</w:t>
      </w:r>
    </w:p>
    <w:p w14:paraId="61A9ABCD">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（一）乙方保证所提供的货物或其任何一部分均不会侵犯任何第三方的专利权、商标权、著作权或其他合法权益，否则视为乙方违约，由此产生的一切损失由乙方承担。</w:t>
      </w:r>
    </w:p>
    <w:p w14:paraId="4530CA1D">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（二）经甲乙双方协商一致，本项目产生的知识产权归甲方拥有。</w:t>
      </w:r>
    </w:p>
    <w:p w14:paraId="7BC690ED">
      <w:pPr>
        <w:keepNext w:val="0"/>
        <w:keepLines w:val="0"/>
        <w:pageBreakBefore w:val="0"/>
        <w:widowControl/>
        <w:kinsoku/>
        <w:overflowPunct/>
        <w:topLinePunct w:val="0"/>
        <w:autoSpaceDE/>
        <w:autoSpaceDN/>
        <w:bidi w:val="0"/>
        <w:adjustRightInd/>
        <w:snapToGrid/>
        <w:spacing w:line="360" w:lineRule="auto"/>
        <w:jc w:val="left"/>
        <w:textAlignment w:val="auto"/>
        <w:rPr>
          <w:rFonts w:cs="Calibri Light"/>
          <w:b/>
          <w:color w:val="auto"/>
          <w:sz w:val="24"/>
          <w:szCs w:val="24"/>
        </w:rPr>
      </w:pPr>
      <w:r>
        <w:rPr>
          <w:rFonts w:hint="eastAsia" w:cs="Calibri Light"/>
          <w:b/>
          <w:color w:val="auto"/>
          <w:sz w:val="24"/>
          <w:szCs w:val="24"/>
        </w:rPr>
        <w:t>六、包装和储运</w:t>
      </w:r>
    </w:p>
    <w:p w14:paraId="0BB2BE80">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rFonts w:hint="eastAsia"/>
          <w:color w:val="auto"/>
          <w:sz w:val="24"/>
          <w:szCs w:val="24"/>
        </w:rPr>
        <w:t>（一）车辆及其备附件的包装应为出厂时的原包装，包装内应附有详细的装箱清单、出厂合格证明及其他相关资料。</w:t>
      </w:r>
    </w:p>
    <w:p w14:paraId="6342E547">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rFonts w:hint="eastAsia"/>
          <w:color w:val="auto"/>
          <w:sz w:val="24"/>
          <w:szCs w:val="24"/>
        </w:rPr>
        <w:t>（二）运输由乙方负责，运杂费已包含在合同总价内，包括从车辆供应地点运送至交付地点所含的运输费、装卸费、仓储费、保险费等。</w:t>
      </w:r>
    </w:p>
    <w:p w14:paraId="1862B827">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rFonts w:hint="eastAsia"/>
          <w:color w:val="auto"/>
          <w:sz w:val="24"/>
          <w:szCs w:val="24"/>
        </w:rPr>
        <w:t>（三）运输方式由</w:t>
      </w:r>
      <w:r>
        <w:rPr>
          <w:rFonts w:hint="eastAsia"/>
          <w:color w:val="auto"/>
          <w:sz w:val="24"/>
          <w:szCs w:val="24"/>
          <w:lang w:eastAsia="zh-CN"/>
        </w:rPr>
        <w:t>乙方</w:t>
      </w:r>
      <w:r>
        <w:rPr>
          <w:rFonts w:hint="eastAsia"/>
          <w:color w:val="auto"/>
          <w:sz w:val="24"/>
          <w:szCs w:val="24"/>
        </w:rPr>
        <w:t>自行选择，但必须保证按期交付。</w:t>
      </w:r>
    </w:p>
    <w:p w14:paraId="1E3F5E1A">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rFonts w:hint="eastAsia"/>
          <w:color w:val="auto"/>
          <w:sz w:val="24"/>
          <w:szCs w:val="24"/>
        </w:rPr>
        <w:t>（四）车辆及其备附件到达</w:t>
      </w:r>
      <w:r>
        <w:rPr>
          <w:rFonts w:hint="eastAsia"/>
          <w:color w:val="auto"/>
          <w:sz w:val="24"/>
          <w:szCs w:val="24"/>
          <w:lang w:eastAsia="zh-CN"/>
        </w:rPr>
        <w:t>甲方</w:t>
      </w:r>
      <w:r>
        <w:rPr>
          <w:rFonts w:hint="eastAsia"/>
          <w:color w:val="auto"/>
          <w:sz w:val="24"/>
          <w:szCs w:val="24"/>
        </w:rPr>
        <w:t>指定地点后，乙方应按有关技术规程和</w:t>
      </w:r>
      <w:r>
        <w:rPr>
          <w:rFonts w:hint="eastAsia"/>
          <w:color w:val="auto"/>
          <w:sz w:val="24"/>
          <w:szCs w:val="24"/>
          <w:lang w:eastAsia="zh-CN"/>
        </w:rPr>
        <w:t>甲方</w:t>
      </w:r>
      <w:r>
        <w:rPr>
          <w:rFonts w:hint="eastAsia"/>
          <w:color w:val="auto"/>
          <w:sz w:val="24"/>
          <w:szCs w:val="24"/>
        </w:rPr>
        <w:t>要求进行存放和保管。</w:t>
      </w:r>
    </w:p>
    <w:p w14:paraId="0009CC30">
      <w:pPr>
        <w:keepNext w:val="0"/>
        <w:keepLines w:val="0"/>
        <w:pageBreakBefore w:val="0"/>
        <w:widowControl/>
        <w:kinsoku/>
        <w:overflowPunct/>
        <w:topLinePunct w:val="0"/>
        <w:autoSpaceDE/>
        <w:autoSpaceDN/>
        <w:bidi w:val="0"/>
        <w:adjustRightInd/>
        <w:snapToGrid/>
        <w:spacing w:line="360" w:lineRule="auto"/>
        <w:jc w:val="left"/>
        <w:textAlignment w:val="auto"/>
        <w:rPr>
          <w:rFonts w:cs="Calibri Light"/>
          <w:b/>
          <w:color w:val="auto"/>
          <w:sz w:val="24"/>
          <w:szCs w:val="24"/>
        </w:rPr>
      </w:pPr>
      <w:r>
        <w:rPr>
          <w:rFonts w:hint="eastAsia" w:cs="Calibri Light"/>
          <w:b/>
          <w:color w:val="auto"/>
          <w:sz w:val="24"/>
          <w:szCs w:val="24"/>
        </w:rPr>
        <w:t>七</w:t>
      </w:r>
      <w:r>
        <w:rPr>
          <w:rFonts w:cs="Calibri Light"/>
          <w:b/>
          <w:color w:val="auto"/>
          <w:sz w:val="24"/>
          <w:szCs w:val="24"/>
        </w:rPr>
        <w:t>、验收</w:t>
      </w:r>
    </w:p>
    <w:p w14:paraId="12EAFE85">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2"/>
        <w:rPr>
          <w:color w:val="auto"/>
          <w:sz w:val="24"/>
          <w:szCs w:val="24"/>
        </w:rPr>
      </w:pPr>
      <w:r>
        <w:rPr>
          <w:rFonts w:hint="eastAsia" w:cs="Times New Roman" w:asciiTheme="minorHAnsi" w:hAnsiTheme="minorHAnsi" w:eastAsiaTheme="minorEastAsia"/>
          <w:color w:val="auto"/>
          <w:sz w:val="24"/>
          <w:szCs w:val="24"/>
          <w:lang w:val="en-US" w:eastAsia="zh-CN" w:bidi="ar-SA"/>
        </w:rPr>
        <w:t>（一）车辆及其备附件到达西安市碑林区城市管理和综合执法局后，</w:t>
      </w:r>
      <w:r>
        <w:rPr>
          <w:rFonts w:hint="eastAsia" w:cs="Times New Roman"/>
          <w:color w:val="auto"/>
          <w:sz w:val="24"/>
          <w:szCs w:val="24"/>
          <w:lang w:val="en-US" w:eastAsia="zh-CN" w:bidi="ar-SA"/>
        </w:rPr>
        <w:t>甲方</w:t>
      </w:r>
      <w:r>
        <w:rPr>
          <w:rFonts w:hint="eastAsia" w:cs="Times New Roman" w:asciiTheme="minorHAnsi" w:hAnsiTheme="minorHAnsi" w:eastAsiaTheme="minorEastAsia"/>
          <w:color w:val="auto"/>
          <w:sz w:val="24"/>
          <w:szCs w:val="24"/>
          <w:lang w:val="en-US" w:eastAsia="zh-CN" w:bidi="ar-SA"/>
        </w:rPr>
        <w:t>根据合同要求，在</w:t>
      </w:r>
      <w:r>
        <w:rPr>
          <w:rFonts w:hint="eastAsia" w:cs="Times New Roman"/>
          <w:color w:val="auto"/>
          <w:sz w:val="24"/>
          <w:szCs w:val="24"/>
          <w:lang w:val="en-US" w:eastAsia="zh-CN" w:bidi="ar-SA"/>
        </w:rPr>
        <w:t>乙方</w:t>
      </w:r>
      <w:r>
        <w:rPr>
          <w:rFonts w:hint="eastAsia" w:cs="Times New Roman" w:asciiTheme="minorHAnsi" w:hAnsiTheme="minorHAnsi" w:eastAsiaTheme="minorEastAsia"/>
          <w:color w:val="auto"/>
          <w:sz w:val="24"/>
          <w:szCs w:val="24"/>
          <w:lang w:val="en-US" w:eastAsia="zh-CN" w:bidi="ar-SA"/>
        </w:rPr>
        <w:t>和</w:t>
      </w:r>
      <w:r>
        <w:rPr>
          <w:rFonts w:hint="eastAsia" w:cs="Times New Roman"/>
          <w:color w:val="auto"/>
          <w:sz w:val="24"/>
          <w:szCs w:val="24"/>
          <w:lang w:val="en-US" w:eastAsia="zh-CN" w:bidi="ar-SA"/>
        </w:rPr>
        <w:t>甲方</w:t>
      </w:r>
      <w:r>
        <w:rPr>
          <w:rFonts w:hint="eastAsia" w:cs="Times New Roman" w:asciiTheme="minorHAnsi" w:hAnsiTheme="minorHAnsi" w:eastAsiaTheme="minorEastAsia"/>
          <w:color w:val="auto"/>
          <w:sz w:val="24"/>
          <w:szCs w:val="24"/>
          <w:lang w:val="en-US" w:eastAsia="zh-CN" w:bidi="ar-SA"/>
        </w:rPr>
        <w:t>相关负责人双方同时在场的情况下，进行外观验收，确认产地、规格、型号和数量（必要时</w:t>
      </w:r>
      <w:r>
        <w:rPr>
          <w:rFonts w:hint="eastAsia" w:cs="Times New Roman"/>
          <w:color w:val="auto"/>
          <w:sz w:val="24"/>
          <w:szCs w:val="24"/>
          <w:lang w:val="en-US" w:eastAsia="zh-CN" w:bidi="ar-SA"/>
        </w:rPr>
        <w:t>甲方</w:t>
      </w:r>
      <w:r>
        <w:rPr>
          <w:rFonts w:hint="eastAsia" w:cs="Times New Roman" w:asciiTheme="minorHAnsi" w:hAnsiTheme="minorHAnsi" w:eastAsiaTheme="minorEastAsia"/>
          <w:color w:val="auto"/>
          <w:sz w:val="24"/>
          <w:szCs w:val="24"/>
          <w:lang w:val="en-US" w:eastAsia="zh-CN" w:bidi="ar-SA"/>
        </w:rPr>
        <w:t>可委托具有相关资质的第三方检测机构/技术专家对车辆进行验收，需要国家法定检</w:t>
      </w:r>
      <w:r>
        <w:rPr>
          <w:rFonts w:hint="eastAsia"/>
          <w:color w:val="auto"/>
          <w:sz w:val="24"/>
          <w:szCs w:val="24"/>
        </w:rPr>
        <w:t>验部门进行检验或验收的由乙方负责联系）。验收合格后，填写政府采购项目验收单（一式伍份）作为对车辆的最终认可。</w:t>
      </w:r>
    </w:p>
    <w:p w14:paraId="5C32E6D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color w:val="auto"/>
          <w:sz w:val="24"/>
          <w:szCs w:val="24"/>
        </w:rPr>
      </w:pPr>
      <w:r>
        <w:rPr>
          <w:rFonts w:hint="eastAsia"/>
          <w:color w:val="auto"/>
          <w:sz w:val="24"/>
          <w:szCs w:val="24"/>
        </w:rPr>
        <w:t>（二）验收依据</w:t>
      </w:r>
    </w:p>
    <w:p w14:paraId="1EDAEA19">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1．招标文件、投标文件、澄清表（函）；</w:t>
      </w:r>
    </w:p>
    <w:p w14:paraId="4F537289">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2．本合同及其附件；</w:t>
      </w:r>
    </w:p>
    <w:p w14:paraId="4F5DC71D">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3</w:t>
      </w:r>
      <w:r>
        <w:rPr>
          <w:rFonts w:hint="eastAsia"/>
          <w:color w:val="auto"/>
          <w:sz w:val="24"/>
          <w:szCs w:val="24"/>
        </w:rPr>
        <w:t>、</w:t>
      </w:r>
      <w:r>
        <w:rPr>
          <w:color w:val="auto"/>
          <w:sz w:val="24"/>
          <w:szCs w:val="24"/>
        </w:rPr>
        <w:t>产品合格证；</w:t>
      </w:r>
    </w:p>
    <w:p w14:paraId="5BAC791A">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4、产品技术参数；</w:t>
      </w:r>
    </w:p>
    <w:p w14:paraId="02AEC4EC">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5、产品使用维护说明书（中文）；</w:t>
      </w:r>
    </w:p>
    <w:p w14:paraId="05C5497C">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6．国家相应的标准、规范。</w:t>
      </w:r>
    </w:p>
    <w:p w14:paraId="7CA0D2EB">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（三）乙方向甲方提供实施过程中的所有资料，以便甲方日后管理和维护。</w:t>
      </w:r>
    </w:p>
    <w:p w14:paraId="40C86D09">
      <w:pPr>
        <w:keepNext w:val="0"/>
        <w:keepLines w:val="0"/>
        <w:pageBreakBefore w:val="0"/>
        <w:widowControl/>
        <w:kinsoku/>
        <w:overflowPunct/>
        <w:topLinePunct w:val="0"/>
        <w:autoSpaceDE/>
        <w:autoSpaceDN/>
        <w:bidi w:val="0"/>
        <w:adjustRightInd/>
        <w:snapToGrid/>
        <w:spacing w:line="360" w:lineRule="auto"/>
        <w:jc w:val="left"/>
        <w:textAlignment w:val="auto"/>
        <w:rPr>
          <w:rFonts w:cs="Calibri Light"/>
          <w:b/>
          <w:color w:val="auto"/>
          <w:sz w:val="24"/>
          <w:szCs w:val="24"/>
        </w:rPr>
      </w:pPr>
      <w:r>
        <w:rPr>
          <w:rFonts w:hint="eastAsia" w:cs="Calibri Light"/>
          <w:b/>
          <w:color w:val="auto"/>
          <w:sz w:val="24"/>
          <w:szCs w:val="24"/>
        </w:rPr>
        <w:t>八、</w:t>
      </w:r>
      <w:r>
        <w:rPr>
          <w:rFonts w:cs="Calibri Light"/>
          <w:b/>
          <w:color w:val="auto"/>
          <w:sz w:val="24"/>
          <w:szCs w:val="24"/>
        </w:rPr>
        <w:t>售后服务</w:t>
      </w:r>
      <w:r>
        <w:rPr>
          <w:rFonts w:hint="eastAsia" w:cs="Calibri Light"/>
          <w:b/>
          <w:color w:val="auto"/>
          <w:sz w:val="24"/>
          <w:szCs w:val="24"/>
        </w:rPr>
        <w:t>要求</w:t>
      </w:r>
    </w:p>
    <w:p w14:paraId="640BBD92">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rFonts w:hint="eastAsia"/>
          <w:color w:val="auto"/>
          <w:sz w:val="24"/>
          <w:szCs w:val="24"/>
        </w:rPr>
        <w:t>（一）</w:t>
      </w:r>
      <w:r>
        <w:rPr>
          <w:color w:val="auto"/>
          <w:sz w:val="24"/>
          <w:szCs w:val="24"/>
        </w:rPr>
        <w:t>质保期内</w:t>
      </w:r>
    </w:p>
    <w:p w14:paraId="317478EF">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1、凡正常使用中出现的故障，均由</w:t>
      </w:r>
      <w:r>
        <w:rPr>
          <w:rFonts w:hint="eastAsia"/>
          <w:color w:val="auto"/>
          <w:sz w:val="24"/>
          <w:szCs w:val="24"/>
          <w:lang w:eastAsia="zh-CN"/>
        </w:rPr>
        <w:t>乙方</w:t>
      </w:r>
      <w:r>
        <w:rPr>
          <w:color w:val="auto"/>
          <w:sz w:val="24"/>
          <w:szCs w:val="24"/>
        </w:rPr>
        <w:t>负责提供免费检测维修、更换不合格的零部件直至整机（更换的零部件或整机应保证自更换之日起提供相同的质量保证期），若需返厂处理，</w:t>
      </w:r>
      <w:r>
        <w:rPr>
          <w:rFonts w:hint="eastAsia"/>
          <w:color w:val="auto"/>
          <w:sz w:val="24"/>
          <w:szCs w:val="24"/>
        </w:rPr>
        <w:t>乙方</w:t>
      </w:r>
      <w:r>
        <w:rPr>
          <w:color w:val="auto"/>
          <w:sz w:val="24"/>
          <w:szCs w:val="24"/>
        </w:rPr>
        <w:t>应承担相关费用。同时记录检修情况，并向</w:t>
      </w:r>
      <w:r>
        <w:rPr>
          <w:rFonts w:hint="eastAsia"/>
          <w:color w:val="auto"/>
          <w:sz w:val="24"/>
          <w:szCs w:val="24"/>
        </w:rPr>
        <w:t>甲方</w:t>
      </w:r>
      <w:r>
        <w:rPr>
          <w:color w:val="auto"/>
          <w:sz w:val="24"/>
          <w:szCs w:val="24"/>
        </w:rPr>
        <w:t>提供检修报告。</w:t>
      </w:r>
    </w:p>
    <w:p w14:paraId="5C503C11">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2、凡发生质量问题或出现其他故障，排除故障的期限最长不得超过两个工作日，否则</w:t>
      </w:r>
      <w:r>
        <w:rPr>
          <w:rFonts w:hint="eastAsia"/>
          <w:color w:val="auto"/>
          <w:sz w:val="24"/>
          <w:szCs w:val="24"/>
          <w:lang w:eastAsia="zh-CN"/>
        </w:rPr>
        <w:t>甲方</w:t>
      </w:r>
      <w:r>
        <w:rPr>
          <w:color w:val="auto"/>
          <w:sz w:val="24"/>
          <w:szCs w:val="24"/>
        </w:rPr>
        <w:t>有权指定第三方维修，维修费用由</w:t>
      </w:r>
      <w:r>
        <w:rPr>
          <w:rFonts w:hint="eastAsia"/>
          <w:color w:val="auto"/>
          <w:sz w:val="24"/>
          <w:szCs w:val="24"/>
        </w:rPr>
        <w:t>乙方</w:t>
      </w:r>
      <w:r>
        <w:rPr>
          <w:color w:val="auto"/>
          <w:sz w:val="24"/>
          <w:szCs w:val="24"/>
        </w:rPr>
        <w:t>承担。</w:t>
      </w:r>
    </w:p>
    <w:p w14:paraId="0D1D50D0">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3、免费提供每周7×24小时不间断的电话支持服务，解答用户在使用过程中遇到的问题，及时提出解决问题的建议和对策。</w:t>
      </w:r>
    </w:p>
    <w:p w14:paraId="38B1FFF9">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rFonts w:hint="eastAsia"/>
          <w:color w:val="auto"/>
          <w:sz w:val="24"/>
          <w:szCs w:val="24"/>
        </w:rPr>
        <w:t>（二）</w:t>
      </w:r>
      <w:r>
        <w:rPr>
          <w:color w:val="auto"/>
          <w:sz w:val="24"/>
          <w:szCs w:val="24"/>
        </w:rPr>
        <w:t>质保期满后</w:t>
      </w:r>
    </w:p>
    <w:p w14:paraId="1FB5C714">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rFonts w:hint="eastAsia"/>
          <w:color w:val="auto"/>
          <w:sz w:val="24"/>
          <w:szCs w:val="24"/>
        </w:rPr>
        <w:t>乙方</w:t>
      </w:r>
      <w:r>
        <w:rPr>
          <w:color w:val="auto"/>
          <w:sz w:val="24"/>
          <w:szCs w:val="24"/>
        </w:rPr>
        <w:t>应保证以合理的价格提供维护和保养服务，当发生故障时，</w:t>
      </w:r>
      <w:r>
        <w:rPr>
          <w:rFonts w:hint="eastAsia"/>
          <w:color w:val="auto"/>
          <w:sz w:val="24"/>
          <w:szCs w:val="24"/>
        </w:rPr>
        <w:t>乙方</w:t>
      </w:r>
      <w:r>
        <w:rPr>
          <w:color w:val="auto"/>
          <w:sz w:val="24"/>
          <w:szCs w:val="24"/>
        </w:rPr>
        <w:t>应按质保期内相同的服务标准进行维护处理。</w:t>
      </w:r>
    </w:p>
    <w:p w14:paraId="1BA31905">
      <w:pPr>
        <w:keepNext w:val="0"/>
        <w:keepLines w:val="0"/>
        <w:pageBreakBefore w:val="0"/>
        <w:widowControl/>
        <w:kinsoku/>
        <w:overflowPunct/>
        <w:topLinePunct w:val="0"/>
        <w:autoSpaceDE/>
        <w:autoSpaceDN/>
        <w:bidi w:val="0"/>
        <w:adjustRightInd/>
        <w:snapToGrid/>
        <w:spacing w:line="360" w:lineRule="auto"/>
        <w:jc w:val="left"/>
        <w:textAlignment w:val="auto"/>
        <w:rPr>
          <w:rFonts w:cs="Calibri Light"/>
          <w:b/>
          <w:color w:val="auto"/>
          <w:sz w:val="24"/>
          <w:szCs w:val="24"/>
        </w:rPr>
      </w:pPr>
      <w:r>
        <w:rPr>
          <w:rFonts w:hint="eastAsia" w:cs="Calibri Light"/>
          <w:b/>
          <w:color w:val="auto"/>
          <w:sz w:val="24"/>
          <w:szCs w:val="24"/>
        </w:rPr>
        <w:t>九</w:t>
      </w:r>
      <w:r>
        <w:rPr>
          <w:rFonts w:cs="Calibri Light"/>
          <w:b/>
          <w:color w:val="auto"/>
          <w:sz w:val="24"/>
          <w:szCs w:val="24"/>
        </w:rPr>
        <w:t>、违约责任</w:t>
      </w:r>
    </w:p>
    <w:p w14:paraId="5B03849F">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（一）违约责任：</w:t>
      </w:r>
    </w:p>
    <w:p w14:paraId="31039D42">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1．乙方交付的货物不符合本合同规定的，甲方有权拒收</w:t>
      </w:r>
      <w:r>
        <w:rPr>
          <w:rFonts w:hint="eastAsia"/>
          <w:color w:val="auto"/>
          <w:sz w:val="24"/>
          <w:szCs w:val="24"/>
        </w:rPr>
        <w:t>，</w:t>
      </w:r>
      <w:r>
        <w:rPr>
          <w:color w:val="auto"/>
          <w:sz w:val="24"/>
          <w:szCs w:val="24"/>
        </w:rPr>
        <w:t>并</w:t>
      </w:r>
      <w:r>
        <w:rPr>
          <w:rFonts w:hint="eastAsia"/>
          <w:color w:val="auto"/>
          <w:sz w:val="24"/>
          <w:szCs w:val="24"/>
        </w:rPr>
        <w:t>要求</w:t>
      </w:r>
      <w:r>
        <w:rPr>
          <w:color w:val="auto"/>
          <w:sz w:val="24"/>
          <w:szCs w:val="24"/>
        </w:rPr>
        <w:t>乙方限期整改。</w:t>
      </w:r>
    </w:p>
    <w:p w14:paraId="72B4AA1E">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2．</w:t>
      </w:r>
      <w:r>
        <w:rPr>
          <w:rFonts w:hint="eastAsia"/>
          <w:color w:val="auto"/>
          <w:sz w:val="24"/>
          <w:szCs w:val="24"/>
        </w:rPr>
        <w:t>每延迟</w:t>
      </w:r>
      <w:r>
        <w:rPr>
          <w:color w:val="auto"/>
          <w:sz w:val="24"/>
          <w:szCs w:val="24"/>
        </w:rPr>
        <w:t>交付</w:t>
      </w:r>
      <w:r>
        <w:rPr>
          <w:rFonts w:hint="eastAsia"/>
          <w:color w:val="auto"/>
          <w:sz w:val="24"/>
          <w:szCs w:val="24"/>
        </w:rPr>
        <w:t>1天</w:t>
      </w:r>
      <w:r>
        <w:rPr>
          <w:color w:val="auto"/>
          <w:sz w:val="24"/>
          <w:szCs w:val="24"/>
        </w:rPr>
        <w:t>，扣除</w:t>
      </w:r>
      <w:r>
        <w:rPr>
          <w:rFonts w:hint="eastAsia"/>
          <w:color w:val="auto"/>
          <w:sz w:val="24"/>
          <w:szCs w:val="24"/>
        </w:rPr>
        <w:t>合同</w:t>
      </w:r>
      <w:r>
        <w:rPr>
          <w:color w:val="auto"/>
          <w:sz w:val="24"/>
          <w:szCs w:val="24"/>
        </w:rPr>
        <w:t>总价</w:t>
      </w:r>
      <w:r>
        <w:rPr>
          <w:rFonts w:hint="eastAsia"/>
          <w:color w:val="auto"/>
          <w:sz w:val="24"/>
          <w:szCs w:val="24"/>
        </w:rPr>
        <w:t>千分之1的</w:t>
      </w:r>
      <w:r>
        <w:rPr>
          <w:color w:val="auto"/>
          <w:sz w:val="24"/>
          <w:szCs w:val="24"/>
        </w:rPr>
        <w:t>违约金，延迟交付</w:t>
      </w:r>
      <w:r>
        <w:rPr>
          <w:rFonts w:hint="eastAsia"/>
          <w:color w:val="auto"/>
          <w:sz w:val="24"/>
          <w:szCs w:val="24"/>
        </w:rPr>
        <w:t>30日</w:t>
      </w:r>
      <w:r>
        <w:rPr>
          <w:color w:val="auto"/>
          <w:sz w:val="24"/>
          <w:szCs w:val="24"/>
        </w:rPr>
        <w:t>以上，甲方有权解除合同，并就造成的损失向乙方</w:t>
      </w:r>
      <w:r>
        <w:rPr>
          <w:rFonts w:hint="eastAsia"/>
          <w:color w:val="auto"/>
          <w:sz w:val="24"/>
          <w:szCs w:val="24"/>
        </w:rPr>
        <w:t>要求</w:t>
      </w:r>
      <w:r>
        <w:rPr>
          <w:color w:val="auto"/>
          <w:sz w:val="24"/>
          <w:szCs w:val="24"/>
        </w:rPr>
        <w:t>赔偿。</w:t>
      </w:r>
    </w:p>
    <w:p w14:paraId="17EF2322">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（二）其他违约责任由双方平等协商后补充。</w:t>
      </w:r>
    </w:p>
    <w:p w14:paraId="4C2387EC">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三）未按合同要求提供货物或货物质量不能满足合同要求，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0A2247E6">
      <w:pPr>
        <w:keepNext w:val="0"/>
        <w:keepLines w:val="0"/>
        <w:pageBreakBefore w:val="0"/>
        <w:widowControl/>
        <w:kinsoku/>
        <w:overflowPunct/>
        <w:topLinePunct w:val="0"/>
        <w:autoSpaceDE/>
        <w:autoSpaceDN/>
        <w:bidi w:val="0"/>
        <w:adjustRightInd/>
        <w:snapToGrid/>
        <w:spacing w:line="360" w:lineRule="auto"/>
        <w:jc w:val="left"/>
        <w:textAlignment w:val="auto"/>
        <w:rPr>
          <w:rFonts w:cs="Calibri Light"/>
          <w:b/>
          <w:color w:val="auto"/>
          <w:sz w:val="24"/>
          <w:szCs w:val="24"/>
        </w:rPr>
      </w:pPr>
      <w:r>
        <w:rPr>
          <w:rFonts w:hint="eastAsia" w:cs="Calibri Light"/>
          <w:b/>
          <w:color w:val="auto"/>
          <w:sz w:val="24"/>
          <w:szCs w:val="24"/>
        </w:rPr>
        <w:t>十</w:t>
      </w:r>
      <w:r>
        <w:rPr>
          <w:rFonts w:cs="Calibri Light"/>
          <w:b/>
          <w:color w:val="auto"/>
          <w:sz w:val="24"/>
          <w:szCs w:val="24"/>
        </w:rPr>
        <w:t>、合同的变更和修改、中止和终止</w:t>
      </w:r>
    </w:p>
    <w:p w14:paraId="602CE9E4">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一）本合同一经生效，合同双方均不得擅自对本合同的内容（包括附件）作任何单方的修改。但任何一方均可以对合同内容以书面形式提出变更、修改、取消或补充的建议，经双方同意后，以补充协议方式由双方法定代表人或其授权代表签字后生效。</w:t>
      </w:r>
    </w:p>
    <w:p w14:paraId="3615B788">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（二）甲方因乙方不履约或乙方其他原因而解除合同的，乙方须返还甲方全部费用、赔偿甲方由此产生的损失并承担其他相关责任，相应责任承担方式按照本合同第</w:t>
      </w:r>
      <w:r>
        <w:rPr>
          <w:rFonts w:hint="eastAsia"/>
          <w:color w:val="auto"/>
          <w:sz w:val="24"/>
          <w:szCs w:val="24"/>
        </w:rPr>
        <w:t>九</w:t>
      </w:r>
      <w:r>
        <w:rPr>
          <w:color w:val="auto"/>
          <w:sz w:val="24"/>
          <w:szCs w:val="24"/>
        </w:rPr>
        <w:t>条约定执行。</w:t>
      </w:r>
    </w:p>
    <w:p w14:paraId="7A2E9EDD">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（三）乙方因甲方不履约或甲方其他原因而解除合同的，乙方不予返还甲方已付乙方已提供相应服务的费用款项，甲方赔偿乙方由此产生的损失并承担其他相关责任。</w:t>
      </w:r>
    </w:p>
    <w:p w14:paraId="699188E8">
      <w:pPr>
        <w:keepNext w:val="0"/>
        <w:keepLines w:val="0"/>
        <w:pageBreakBefore w:val="0"/>
        <w:widowControl/>
        <w:kinsoku/>
        <w:overflowPunct/>
        <w:topLinePunct w:val="0"/>
        <w:autoSpaceDE/>
        <w:autoSpaceDN/>
        <w:bidi w:val="0"/>
        <w:adjustRightInd/>
        <w:snapToGrid/>
        <w:spacing w:line="360" w:lineRule="auto"/>
        <w:jc w:val="left"/>
        <w:textAlignment w:val="auto"/>
        <w:rPr>
          <w:rFonts w:cs="Calibri Light"/>
          <w:b/>
          <w:color w:val="auto"/>
          <w:sz w:val="24"/>
          <w:szCs w:val="24"/>
        </w:rPr>
      </w:pPr>
      <w:r>
        <w:rPr>
          <w:rFonts w:hint="eastAsia" w:cs="Calibri Light"/>
          <w:b/>
          <w:color w:val="auto"/>
          <w:sz w:val="24"/>
          <w:szCs w:val="24"/>
        </w:rPr>
        <w:t>十一</w:t>
      </w:r>
      <w:r>
        <w:rPr>
          <w:rFonts w:cs="Calibri Light"/>
          <w:b/>
          <w:color w:val="auto"/>
          <w:sz w:val="24"/>
          <w:szCs w:val="24"/>
        </w:rPr>
        <w:t>、保密条款</w:t>
      </w:r>
    </w:p>
    <w:p w14:paraId="0F3E199B">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（一）乙方应遵守国家有关保密的法律法规和行业规定，并对甲方提供的资料负有保密义务。</w:t>
      </w:r>
    </w:p>
    <w:p w14:paraId="5C69034F">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（二）本条款为独立条款，本合同的无效、变更、解除和终止均不影响本条款的效力。</w:t>
      </w:r>
    </w:p>
    <w:p w14:paraId="43B0C9C9">
      <w:pPr>
        <w:keepNext w:val="0"/>
        <w:keepLines w:val="0"/>
        <w:pageBreakBefore w:val="0"/>
        <w:widowControl/>
        <w:kinsoku/>
        <w:overflowPunct/>
        <w:topLinePunct w:val="0"/>
        <w:autoSpaceDE/>
        <w:autoSpaceDN/>
        <w:bidi w:val="0"/>
        <w:adjustRightInd/>
        <w:snapToGrid/>
        <w:spacing w:line="360" w:lineRule="auto"/>
        <w:jc w:val="left"/>
        <w:textAlignment w:val="auto"/>
        <w:rPr>
          <w:rFonts w:cs="Calibri Light"/>
          <w:b/>
          <w:color w:val="auto"/>
          <w:sz w:val="24"/>
          <w:szCs w:val="24"/>
        </w:rPr>
      </w:pPr>
      <w:r>
        <w:rPr>
          <w:rFonts w:cs="Calibri Light"/>
          <w:b/>
          <w:color w:val="auto"/>
          <w:sz w:val="24"/>
          <w:szCs w:val="24"/>
        </w:rPr>
        <w:t>十</w:t>
      </w:r>
      <w:r>
        <w:rPr>
          <w:rFonts w:hint="eastAsia" w:cs="Calibri Light"/>
          <w:b/>
          <w:color w:val="auto"/>
          <w:sz w:val="24"/>
          <w:szCs w:val="24"/>
        </w:rPr>
        <w:t>二</w:t>
      </w:r>
      <w:r>
        <w:rPr>
          <w:rFonts w:cs="Calibri Light"/>
          <w:b/>
          <w:color w:val="auto"/>
          <w:sz w:val="24"/>
          <w:szCs w:val="24"/>
        </w:rPr>
        <w:t>、争议解决</w:t>
      </w:r>
    </w:p>
    <w:p w14:paraId="703A06EC">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（一）本合同适用法律为中华人民共和国法律。</w:t>
      </w:r>
    </w:p>
    <w:p w14:paraId="7D2882F1">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（二）凡与本合同有关的一切争议，双方应通过友好协商解决。如协商后仍不能达成协议时，按下列第___种方式解决。</w:t>
      </w:r>
    </w:p>
    <w:p w14:paraId="16345775">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1．提交西安仲裁委员会。</w:t>
      </w:r>
    </w:p>
    <w:p w14:paraId="710BD960">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2．依法向甲方所在地有管辖权的人民法院提起诉讼。</w:t>
      </w:r>
    </w:p>
    <w:p w14:paraId="6E9F28B7">
      <w:pPr>
        <w:keepNext w:val="0"/>
        <w:keepLines w:val="0"/>
        <w:pageBreakBefore w:val="0"/>
        <w:widowControl/>
        <w:kinsoku/>
        <w:overflowPunct/>
        <w:topLinePunct w:val="0"/>
        <w:autoSpaceDE/>
        <w:autoSpaceDN/>
        <w:bidi w:val="0"/>
        <w:adjustRightInd/>
        <w:snapToGrid/>
        <w:spacing w:line="360" w:lineRule="auto"/>
        <w:jc w:val="left"/>
        <w:textAlignment w:val="auto"/>
        <w:rPr>
          <w:rFonts w:cs="Calibri Light"/>
          <w:b/>
          <w:color w:val="auto"/>
          <w:sz w:val="24"/>
          <w:szCs w:val="24"/>
        </w:rPr>
      </w:pPr>
      <w:r>
        <w:rPr>
          <w:rFonts w:cs="Calibri Light"/>
          <w:b/>
          <w:color w:val="auto"/>
          <w:sz w:val="24"/>
          <w:szCs w:val="24"/>
        </w:rPr>
        <w:t>十</w:t>
      </w:r>
      <w:r>
        <w:rPr>
          <w:rFonts w:hint="eastAsia" w:cs="Calibri Light"/>
          <w:b/>
          <w:color w:val="auto"/>
          <w:sz w:val="24"/>
          <w:szCs w:val="24"/>
        </w:rPr>
        <w:t>三</w:t>
      </w:r>
      <w:r>
        <w:rPr>
          <w:rFonts w:cs="Calibri Light"/>
          <w:b/>
          <w:color w:val="auto"/>
          <w:sz w:val="24"/>
          <w:szCs w:val="24"/>
        </w:rPr>
        <w:t>、不可抗力</w:t>
      </w:r>
    </w:p>
    <w:p w14:paraId="6AE9E399">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一）不可抗力是指合同签字后发生的非甲乙双方所能控制的、并非合同方过失的、无法中止的、不能预防的事件，包括战争、地震等重大自然灾害、重大公共卫生紧急事件、或者法律法规变动等。双方互不负违约责任。</w:t>
      </w:r>
    </w:p>
    <w:p w14:paraId="29CD4CCF">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二）受到不可抗力影响的一方应在不可抗力事故发生后，五日内将所发生的不可抗力事件的情况书面通知另一方，并另一方尽快审阅确认，受影响的一方同时应尽量设法缩小这种影响和由此而引起的延误，一旦不可抗力的影响消除后，应将此情况立即通知对方。</w:t>
      </w:r>
    </w:p>
    <w:p w14:paraId="44086E27">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（三）当不可抗力发生后，如果服务并未因此中断或受到影响的，则就本合同执行来说，视为不可抗力未发生。</w:t>
      </w:r>
    </w:p>
    <w:p w14:paraId="1276968D">
      <w:pPr>
        <w:keepNext w:val="0"/>
        <w:keepLines w:val="0"/>
        <w:pageBreakBefore w:val="0"/>
        <w:widowControl/>
        <w:kinsoku/>
        <w:overflowPunct/>
        <w:topLinePunct w:val="0"/>
        <w:autoSpaceDE/>
        <w:autoSpaceDN/>
        <w:bidi w:val="0"/>
        <w:adjustRightInd/>
        <w:snapToGrid/>
        <w:spacing w:line="360" w:lineRule="auto"/>
        <w:jc w:val="left"/>
        <w:textAlignment w:val="auto"/>
        <w:rPr>
          <w:rFonts w:cs="Calibri Light"/>
          <w:b/>
          <w:color w:val="auto"/>
          <w:sz w:val="24"/>
          <w:szCs w:val="24"/>
        </w:rPr>
      </w:pPr>
      <w:r>
        <w:rPr>
          <w:rFonts w:cs="Calibri Light"/>
          <w:b/>
          <w:color w:val="auto"/>
          <w:sz w:val="24"/>
          <w:szCs w:val="24"/>
        </w:rPr>
        <w:t>十</w:t>
      </w:r>
      <w:r>
        <w:rPr>
          <w:rFonts w:hint="eastAsia" w:cs="Calibri Light"/>
          <w:b/>
          <w:color w:val="auto"/>
          <w:sz w:val="24"/>
          <w:szCs w:val="24"/>
        </w:rPr>
        <w:t>四</w:t>
      </w:r>
      <w:r>
        <w:rPr>
          <w:rFonts w:cs="Calibri Light"/>
          <w:b/>
          <w:color w:val="auto"/>
          <w:sz w:val="24"/>
          <w:szCs w:val="24"/>
        </w:rPr>
        <w:t>、合同生效及其他</w:t>
      </w:r>
    </w:p>
    <w:p w14:paraId="6A7A6487">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（一）本合同自签订之日起生效。</w:t>
      </w:r>
    </w:p>
    <w:p w14:paraId="746F8FEB">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（二）合同一式4份，甲方、乙方各执2份。</w:t>
      </w:r>
    </w:p>
    <w:p w14:paraId="19A8416F">
      <w:pPr>
        <w:keepNext w:val="0"/>
        <w:keepLines w:val="0"/>
        <w:pageBreakBefore w:val="0"/>
        <w:widowControl/>
        <w:kinsoku/>
        <w:overflowPunct/>
        <w:topLinePunct w:val="0"/>
        <w:autoSpaceDE/>
        <w:autoSpaceDN/>
        <w:bidi w:val="0"/>
        <w:adjustRightInd/>
        <w:snapToGrid/>
        <w:spacing w:line="360" w:lineRule="auto"/>
        <w:ind w:firstLine="480" w:firstLineChars="200"/>
        <w:jc w:val="left"/>
        <w:textAlignment w:val="auto"/>
        <w:rPr>
          <w:color w:val="auto"/>
          <w:sz w:val="24"/>
          <w:szCs w:val="24"/>
        </w:rPr>
      </w:pPr>
      <w:r>
        <w:rPr>
          <w:color w:val="auto"/>
          <w:sz w:val="24"/>
          <w:szCs w:val="24"/>
        </w:rPr>
        <w:t>（三）未尽事宜由双方在签订合同时具体明确或签订补充合同。</w:t>
      </w:r>
    </w:p>
    <w:p w14:paraId="2A4AD0A0">
      <w:pPr>
        <w:spacing w:line="500" w:lineRule="exact"/>
        <w:rPr>
          <w:rFonts w:hint="eastAsia" w:ascii="宋体" w:hAnsi="宋体" w:eastAsia="宋体" w:cs="宋体"/>
          <w:color w:val="000000"/>
          <w:sz w:val="24"/>
          <w:highlight w:val="none"/>
          <w:lang w:val="en-US" w:eastAsia="zh-CN"/>
        </w:rPr>
      </w:pPr>
    </w:p>
    <w:p w14:paraId="27DD97EF">
      <w:pPr>
        <w:spacing w:line="500" w:lineRule="exact"/>
        <w:rPr>
          <w:rFonts w:hint="eastAsia" w:ascii="宋体" w:hAnsi="宋体" w:eastAsia="宋体" w:cs="宋体"/>
          <w:color w:val="000000"/>
          <w:sz w:val="24"/>
          <w:highlight w:val="none"/>
          <w:lang w:val="en-US" w:eastAsia="zh-CN"/>
        </w:rPr>
      </w:pPr>
    </w:p>
    <w:p w14:paraId="172D1FFA">
      <w:pPr>
        <w:spacing w:line="500" w:lineRule="exact"/>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（正文完）</w:t>
      </w:r>
    </w:p>
    <w:p w14:paraId="6C54868F">
      <w:pPr>
        <w:spacing w:line="500" w:lineRule="exact"/>
        <w:rPr>
          <w:rFonts w:hint="eastAsia" w:ascii="宋体" w:hAnsi="宋体" w:eastAsia="宋体" w:cs="宋体"/>
          <w:color w:val="000000"/>
          <w:sz w:val="24"/>
          <w:highlight w:val="none"/>
        </w:rPr>
      </w:pPr>
      <w:r>
        <w:rPr>
          <w:rFonts w:hint="eastAsia" w:ascii="宋体" w:hAnsi="宋体" w:eastAsia="宋体" w:cs="宋体"/>
          <w:color w:val="000000"/>
          <w:sz w:val="24"/>
          <w:highlight w:val="none"/>
        </w:rPr>
        <w:t>甲方：（盖章）</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乙方：（盖章）</w:t>
      </w:r>
    </w:p>
    <w:p w14:paraId="20DAB651">
      <w:pPr>
        <w:spacing w:line="500" w:lineRule="exact"/>
        <w:rPr>
          <w:rFonts w:hint="eastAsia" w:ascii="宋体" w:hAnsi="宋体" w:eastAsia="宋体" w:cs="宋体"/>
          <w:color w:val="000000"/>
          <w:sz w:val="24"/>
          <w:highlight w:val="none"/>
        </w:rPr>
      </w:pPr>
      <w:r>
        <w:rPr>
          <w:rFonts w:hint="eastAsia" w:ascii="宋体" w:hAnsi="宋体" w:eastAsia="宋体" w:cs="宋体"/>
          <w:color w:val="000000"/>
          <w:sz w:val="24"/>
          <w:highlight w:val="none"/>
        </w:rPr>
        <w:t>单位名称：</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单位名称：</w:t>
      </w:r>
    </w:p>
    <w:p w14:paraId="13A83033">
      <w:pPr>
        <w:spacing w:line="500" w:lineRule="exact"/>
        <w:rPr>
          <w:rFonts w:hint="eastAsia" w:ascii="宋体" w:hAnsi="宋体" w:eastAsia="宋体" w:cs="宋体"/>
          <w:color w:val="000000"/>
          <w:sz w:val="24"/>
          <w:highlight w:val="none"/>
        </w:rPr>
      </w:pPr>
      <w:r>
        <w:rPr>
          <w:rFonts w:hint="eastAsia" w:ascii="宋体" w:hAnsi="宋体" w:eastAsia="宋体" w:cs="宋体"/>
          <w:color w:val="000000"/>
          <w:sz w:val="24"/>
          <w:highlight w:val="none"/>
        </w:rPr>
        <w:t>地址：</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地址：</w:t>
      </w:r>
    </w:p>
    <w:p w14:paraId="65C6BE83">
      <w:pPr>
        <w:spacing w:line="500" w:lineRule="exact"/>
        <w:rPr>
          <w:rFonts w:hint="eastAsia" w:ascii="宋体" w:hAnsi="宋体" w:eastAsia="宋体" w:cs="宋体"/>
          <w:color w:val="000000"/>
          <w:sz w:val="24"/>
          <w:highlight w:val="none"/>
        </w:rPr>
      </w:pPr>
      <w:r>
        <w:rPr>
          <w:rFonts w:hint="eastAsia" w:ascii="宋体" w:hAnsi="宋体" w:eastAsia="宋体" w:cs="宋体"/>
          <w:color w:val="000000"/>
          <w:sz w:val="24"/>
          <w:highlight w:val="none"/>
        </w:rPr>
        <w:t>法定代表人</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法定代表人</w:t>
      </w:r>
    </w:p>
    <w:p w14:paraId="1C610460">
      <w:pPr>
        <w:spacing w:line="500" w:lineRule="exact"/>
        <w:rPr>
          <w:rFonts w:hint="eastAsia" w:ascii="宋体" w:hAnsi="宋体" w:eastAsia="宋体" w:cs="宋体"/>
          <w:color w:val="000000"/>
          <w:sz w:val="24"/>
          <w:highlight w:val="none"/>
        </w:rPr>
      </w:pPr>
      <w:r>
        <w:rPr>
          <w:rFonts w:hint="eastAsia" w:ascii="宋体" w:hAnsi="宋体" w:eastAsia="宋体" w:cs="宋体"/>
          <w:color w:val="000000"/>
          <w:sz w:val="24"/>
          <w:highlight w:val="none"/>
        </w:rPr>
        <w:t>或委托代理人：</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或委托代理人：</w:t>
      </w:r>
    </w:p>
    <w:p w14:paraId="24C5F8DE">
      <w:pPr>
        <w:spacing w:line="500" w:lineRule="exact"/>
        <w:ind w:left="3960" w:leftChars="0" w:hanging="3960" w:firstLineChars="0"/>
        <w:rPr>
          <w:rFonts w:hint="eastAsia" w:ascii="宋体" w:hAnsi="宋体" w:eastAsia="宋体" w:cs="宋体"/>
          <w:color w:val="000000"/>
          <w:sz w:val="24"/>
          <w:highlight w:val="none"/>
        </w:rPr>
      </w:pPr>
      <w:r>
        <w:rPr>
          <w:rFonts w:hint="eastAsia" w:ascii="宋体" w:hAnsi="宋体" w:eastAsia="宋体" w:cs="宋体"/>
          <w:color w:val="000000"/>
          <w:sz w:val="24"/>
          <w:highlight w:val="none"/>
        </w:rPr>
        <w:t>开户银行：</w:t>
      </w:r>
    </w:p>
    <w:p w14:paraId="3CA034DD">
      <w:pPr>
        <w:spacing w:line="500" w:lineRule="exact"/>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账号：</w:t>
      </w:r>
    </w:p>
    <w:p w14:paraId="3D7243DA">
      <w:pPr>
        <w:spacing w:line="500" w:lineRule="exact"/>
        <w:rPr>
          <w:rFonts w:hint="eastAsia" w:ascii="宋体" w:hAnsi="宋体" w:eastAsia="宋体" w:cs="宋体"/>
          <w:color w:val="000000"/>
          <w:sz w:val="24"/>
          <w:highlight w:val="none"/>
        </w:rPr>
      </w:pPr>
      <w:r>
        <w:rPr>
          <w:rFonts w:hint="eastAsia" w:ascii="宋体" w:hAnsi="宋体" w:eastAsia="宋体" w:cs="宋体"/>
          <w:color w:val="000000"/>
          <w:sz w:val="24"/>
          <w:highlight w:val="none"/>
        </w:rPr>
        <w:t>联系电话：</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联系电话：</w:t>
      </w:r>
    </w:p>
    <w:p w14:paraId="11115E75">
      <w:pPr>
        <w:spacing w:line="500" w:lineRule="exact"/>
        <w:rPr>
          <w:rFonts w:hint="eastAsia" w:ascii="宋体" w:hAnsi="宋体" w:eastAsia="宋体" w:cs="宋体"/>
          <w:color w:val="000000"/>
          <w:sz w:val="24"/>
          <w:highlight w:val="none"/>
        </w:rPr>
      </w:pPr>
      <w:r>
        <w:rPr>
          <w:rFonts w:hint="eastAsia" w:ascii="宋体" w:hAnsi="宋体" w:eastAsia="宋体" w:cs="宋体"/>
          <w:color w:val="000000"/>
          <w:sz w:val="24"/>
          <w:highlight w:val="none"/>
        </w:rPr>
        <w:t>签订日期：</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日</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签订日期：</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日</w:t>
      </w:r>
    </w:p>
    <w:p w14:paraId="239A4728">
      <w:pPr>
        <w:pStyle w:val="7"/>
        <w:rPr>
          <w:rFonts w:hint="eastAsia" w:ascii="宋体" w:hAnsi="宋体" w:eastAsia="宋体" w:cs="宋体"/>
          <w:highlight w:val="none"/>
        </w:rPr>
      </w:pPr>
    </w:p>
    <w:p w14:paraId="1DC97460">
      <w:pPr>
        <w:pStyle w:val="7"/>
        <w:rPr>
          <w:rFonts w:hint="eastAsia" w:ascii="宋体" w:hAnsi="宋体" w:eastAsia="宋体" w:cs="宋体"/>
          <w:highlight w:val="none"/>
          <w:lang w:val="en-US" w:eastAsia="zh-Hans"/>
        </w:rPr>
      </w:pPr>
    </w:p>
    <w:p w14:paraId="44BDF6E2">
      <w:bookmarkStart w:id="0" w:name="_GoBack"/>
      <w:bookmarkEnd w:id="0"/>
    </w:p>
    <w:sectPr>
      <w:headerReference r:id="rId3" w:type="default"/>
      <w:footerReference r:id="rId4" w:type="default"/>
      <w:pgSz w:w="11906" w:h="16838"/>
      <w:pgMar w:top="1417" w:right="1417" w:bottom="1417" w:left="141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38C9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EAC724">
                          <w:pPr>
                            <w:pStyle w:val="2"/>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7CEAC724">
                    <w:pPr>
                      <w:pStyle w:val="2"/>
                    </w:pPr>
                    <w:r>
                      <w:fldChar w:fldCharType="begin"/>
                    </w:r>
                    <w:r>
                      <w:instrText xml:space="preserve"> PAGE  \* MERGEFORMAT </w:instrText>
                    </w:r>
                    <w:r>
                      <w:fldChar w:fldCharType="separate"/>
                    </w:r>
                    <w:r>
                      <w:t>62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12F7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A24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2026-08-10T13:03:17Z</dcterms:created>
  <dc:creator>Admin</dc:creator>
  <cp:lastModifiedBy>∠'L☆</cp:lastModifiedBy>
  <dcterms:modified xsi:type="dcterms:W3CDTF">2026-08-10T13:03:51Z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eyJoZGlkIjoiMGNmMWQ3YzViYzE0ZDVlZTRmYTkwZGQxMTg0NTc4NjMiLCJ1c2VySWQiOiIyMjkzMjI5MTcifQ==</vt:lpwstr>
  </property>
  <property fmtid="{D5CDD505-2E9C-101B-9397-08002B2CF9AE}" pid="4" name="ICV">
    <vt:lpwstr>76FFFAA4BA8F4E46AC4EE0BA22D6629D_12</vt:lpwstr>
  </property>
</Properties>
</file>