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04797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i w:val="0"/>
          <w:iCs w:val="0"/>
          <w:caps w:val="0"/>
          <w:color w:val="auto"/>
          <w:spacing w:val="0"/>
          <w:kern w:val="0"/>
          <w:sz w:val="24"/>
          <w:szCs w:val="24"/>
          <w:bdr w:val="none" w:color="auto" w:sz="0" w:space="0"/>
          <w:shd w:val="clear" w:fill="FFFFFF"/>
          <w:lang w:val="en-US" w:eastAsia="zh-CN" w:bidi="ar"/>
        </w:rPr>
      </w:pPr>
      <w:bookmarkStart w:id="0" w:name="_GoBack"/>
      <w:r>
        <w:rPr>
          <w:rFonts w:hint="eastAsia" w:asciiTheme="minorEastAsia" w:hAnsiTheme="minorEastAsia" w:eastAsiaTheme="minorEastAsia" w:cstheme="minorEastAsia"/>
          <w:b/>
          <w:bCs/>
          <w:i w:val="0"/>
          <w:iCs w:val="0"/>
          <w:caps w:val="0"/>
          <w:color w:val="auto"/>
          <w:spacing w:val="0"/>
          <w:kern w:val="0"/>
          <w:sz w:val="24"/>
          <w:szCs w:val="24"/>
          <w:bdr w:val="none" w:color="auto" w:sz="0" w:space="0"/>
          <w:shd w:val="clear" w:fill="FFFFFF"/>
          <w:lang w:val="en-US" w:eastAsia="zh-CN" w:bidi="ar"/>
        </w:rPr>
        <w:t>西安市临潼旅游商贸开发区管理委员会西安市临潼区桃源西路北延施工项目</w:t>
      </w:r>
    </w:p>
    <w:p w14:paraId="72E5C6F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i w:val="0"/>
          <w:iCs w:val="0"/>
          <w:caps w:val="0"/>
          <w:color w:val="auto"/>
          <w:spacing w:val="0"/>
          <w:sz w:val="24"/>
          <w:szCs w:val="24"/>
        </w:rPr>
      </w:pPr>
      <w:r>
        <w:rPr>
          <w:rFonts w:hint="eastAsia" w:asciiTheme="minorEastAsia" w:hAnsiTheme="minorEastAsia" w:eastAsiaTheme="minorEastAsia" w:cstheme="minorEastAsia"/>
          <w:b/>
          <w:bCs/>
          <w:i w:val="0"/>
          <w:iCs w:val="0"/>
          <w:caps w:val="0"/>
          <w:color w:val="auto"/>
          <w:spacing w:val="0"/>
          <w:kern w:val="0"/>
          <w:sz w:val="24"/>
          <w:szCs w:val="24"/>
          <w:bdr w:val="none" w:color="auto" w:sz="0" w:space="0"/>
          <w:shd w:val="clear" w:fill="FFFFFF"/>
          <w:lang w:val="en-US" w:eastAsia="zh-CN" w:bidi="ar"/>
        </w:rPr>
        <w:t>招标公告</w:t>
      </w:r>
    </w:p>
    <w:bookmarkEnd w:id="0"/>
    <w:p w14:paraId="4C4542A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项目概况</w:t>
      </w:r>
    </w:p>
    <w:p w14:paraId="49F9CE0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西安市临潼区桃源西路北延施工项目</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的潜在投标人应在陕西省政府采购综合管理平台项目电子化交易系统（以下简称“项目电子化交易系统”）获取招标文件，并于</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 2026年11月17日 09时00分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（北京时间）前递交投标文件。</w:t>
      </w:r>
    </w:p>
    <w:p w14:paraId="7BEC638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一、项目基本情况</w:t>
      </w:r>
    </w:p>
    <w:p w14:paraId="22FACA0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项目编号：XAJG(ZFCG)-20260613</w:t>
      </w:r>
    </w:p>
    <w:p w14:paraId="40843D1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项目名称：西安市临潼区桃源西路北延施工项目</w:t>
      </w:r>
    </w:p>
    <w:p w14:paraId="4051A51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采购方式：公开招标</w:t>
      </w:r>
    </w:p>
    <w:p w14:paraId="14C5835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预算金额：9,614,097.73元</w:t>
      </w:r>
    </w:p>
    <w:p w14:paraId="4F449D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采购需求：详见采购需求附件</w:t>
      </w:r>
    </w:p>
    <w:p w14:paraId="37A3CA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合同履行期限：</w:t>
      </w:r>
    </w:p>
    <w:p w14:paraId="2A1253D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采购包1：自进场之日起1年，完成所有项目内容。</w:t>
      </w:r>
    </w:p>
    <w:p w14:paraId="56FAAE9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本项目是否接受联合体投标：</w:t>
      </w:r>
    </w:p>
    <w:p w14:paraId="5858DC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采购包1：不接受联合体投标</w:t>
      </w:r>
    </w:p>
    <w:p w14:paraId="12B80B3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二、申请人的资格要求：</w:t>
      </w:r>
    </w:p>
    <w:p w14:paraId="41BC6D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1.满足《中华人民共和国政府采购法》第二十二条规定;</w:t>
      </w:r>
    </w:p>
    <w:p w14:paraId="12655E4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2.落实政府采购政策需满足的资格要求： 无。</w:t>
      </w:r>
    </w:p>
    <w:p w14:paraId="121EC70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3.本项目的特定资格要求：</w:t>
      </w:r>
    </w:p>
    <w:p w14:paraId="6F3978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合同包1(西安市临潼区桃源西路北延施工项目)特定资格要求如下:</w:t>
      </w:r>
    </w:p>
    <w:p w14:paraId="386B650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(1)在中华⼈⺠共和国境内注册，依法取得并有效存续的营业执照（含电⼦营业执照）\事业单位法⼈证书\⺠办⾮企业单位登记证书\⾮企业专业服务机构执业许可证等</w:t>
      </w:r>
    </w:p>
    <w:p w14:paraId="4325E68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(2)提供2025年度经审计的财务会计报告（⾄少包括审计报告、资产负债表、现⾦流量表和利润表，审计报告须具有注册会计师⾏业统⼀监管平台（http://acc.mof.gov.cn ）赋予的验证码，成⽴时间⾄提交投标⽂件截⽌时间不⾜⼀年的可提供成⽴后任意时段的资产负债表）或提交投标⽂件截⽌时间前三个⽉内其基本账⼾开⼾银⾏出具的资信证明(并附基本存款账⼾信息）或信⽤担保机构出具的投标担保函（以上三种形式的资料提供任何⼀种即可）</w:t>
      </w:r>
    </w:p>
    <w:p w14:paraId="0F7422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(3)提供2026年1月至今已缴纳任意一个月纳税证明或税务机关开具的完税证明（时间以税款所属日期为准，凭据应有税务机关或代收机关的公章或业务专用章。）依法免税或无须缴纳税收的单位应提供相应证明文件</w:t>
      </w:r>
    </w:p>
    <w:p w14:paraId="3795669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(4)提供2026年1月至今已缴存任意一个月社会保障资金缴存单据或社保机构开具的社会保险参保缴费证明，依法不需要缴纳社会保障资金的单位应提供相应证明文件</w:t>
      </w:r>
    </w:p>
    <w:p w14:paraId="4A9A34F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(5)具备履行合同所必需的设备和专业技术能力的证明材料或书面声明</w:t>
      </w:r>
    </w:p>
    <w:p w14:paraId="623526D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(6)参加政府采购活动前三年内在经营活动中没有重大违法记录的书面声明</w:t>
      </w:r>
    </w:p>
    <w:p w14:paraId="6C41B69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(7)单位负责⼈为同⼀⼈或者存在控股、管理关系的不同单位，不得参加同⼀招标项⽬投标</w:t>
      </w:r>
    </w:p>
    <w:p w14:paraId="7ED86C4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(8)投标人须具备市政公用工程施工总承包三级以上(含三级)资质，并具有有效的安全生产许可证</w:t>
      </w:r>
    </w:p>
    <w:p w14:paraId="604D78D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(9)投标人拟派项目经理须具备市政公用工程二级及以上注册建造师执业资格，具有有效的安全生产考核合格证书（B证），在本单位注册且无在建工程(提供无在建项目承诺书)</w:t>
      </w:r>
    </w:p>
    <w:p w14:paraId="23543A3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(10)投标人基本信息及项目经理的基本信息在“陕西省住房和城乡建设厅”（https://js.shaanxi.gov.cn/）或全国建筑市场监管公共服务平台（https://jzsc.mohurd.gov.cn/）可查询（供应商未提供的，投标现场查询）</w:t>
      </w:r>
    </w:p>
    <w:p w14:paraId="685C057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(11)投标⼈不得为“信⽤中国”⽹站（www.creditchina.gov.cn）严重失信主体和重⼤税收违法失信主体的供应商，不得为中国政府采购⽹（www.ccgp.gov.cn）政府采购严重违法失信⾏为记录名单中被财政部⻔禁⽌参加政府采购活动的的供应商。（供应商⽆须提供，投标现场查询）</w:t>
      </w:r>
    </w:p>
    <w:p w14:paraId="5DDDF86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(12)法定代表⼈委托授权书\⾝份证明：法定代表⼈（主要负责⼈）委托代理⼈参加投标时，应提供法定代表⼈（主要负责⼈）委托授权书；法定代表⼈（主要负责⼈）亲⾃参加投标时，应提供法定代表⼈（主要负责⼈）⾝份证明书</w:t>
      </w:r>
    </w:p>
    <w:p w14:paraId="4014961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(13)本项目不接受联合体投标，不允许分包。投标人提供《非联合体不分包投标声明》，视为独立投标，不分包。</w:t>
      </w:r>
    </w:p>
    <w:p w14:paraId="0D42C13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三、获取招标文件</w:t>
      </w:r>
    </w:p>
    <w:p w14:paraId="477641E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时间：</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 2026年10月22日 至 2026年10月29日 ，每天上午 00:00:00 至 12:00:00 ，下午 12:00:00 至 23:59:59 （北京时间）</w:t>
      </w:r>
    </w:p>
    <w:p w14:paraId="4D9F1EC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途径：</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项目电子化交易系统（交易执行-选择项目所属区划-应标-项目投标-未获取页面）选择本项目报名参与并获取采购文件</w:t>
      </w:r>
    </w:p>
    <w:p w14:paraId="63EEBF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方式：</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投标人有意参加本项目的，应在陕西省政府采购网（www.ccgp-shaanxi.gov.cn）登录项目电子化交易系统申请获取采购文件</w:t>
      </w:r>
    </w:p>
    <w:p w14:paraId="374B371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售价：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 0元</w:t>
      </w:r>
    </w:p>
    <w:p w14:paraId="2BD30B1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四、提交投标文件截止时间、开标时间和地点</w:t>
      </w:r>
    </w:p>
    <w:p w14:paraId="6C0071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时间：</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 2026年11月17日 09时00分00秒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（北京时间）</w:t>
      </w:r>
    </w:p>
    <w:p w14:paraId="2A0EDC0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提交投标文件地点：</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项目电子化交易系统（交易执行-选择项目所属区划-应标-项目投标-已获取-投标（响应）管理）上传投标（响应）文件</w:t>
      </w:r>
    </w:p>
    <w:p w14:paraId="1826321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开标地点：</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项目电子化交易系统（交易执行-选择项目所属区划-开标-供应商开标大厅）参与线上开标</w:t>
      </w:r>
    </w:p>
    <w:p w14:paraId="6F6E871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五、公告期限</w:t>
      </w:r>
    </w:p>
    <w:p w14:paraId="10F03D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自本公告发布之日起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个工作日。</w:t>
      </w:r>
    </w:p>
    <w:p w14:paraId="1F80F92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六、其他补充事宜</w:t>
      </w:r>
    </w:p>
    <w:p w14:paraId="2F1F87B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73DF830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4104864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28B8681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6E084D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2D0D3C3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（三）供应商应当自行准备电子化采购所需的计算机终端、软硬件及网络环境，承担因准备不足产生的不利后果。</w:t>
      </w:r>
    </w:p>
    <w:p w14:paraId="39CDAF0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（四）开标/开启前30分钟内，供应商需登录项目电子化交易系统-“供应商开标大厅”-进入开标选择对应项目包组操作签到</w:t>
      </w:r>
    </w:p>
    <w:p w14:paraId="3ADB0CF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（五）政府采购平台技术支持：</w:t>
      </w:r>
    </w:p>
    <w:p w14:paraId="6F61F2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在线客服：通过陕西省政府采购网-在线客服进行咨询</w:t>
      </w:r>
    </w:p>
    <w:p w14:paraId="4B499D2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技术服务电话：029-96702</w:t>
      </w:r>
    </w:p>
    <w:p w14:paraId="2DD993A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CA及签章服务：通过陕西省政府采购网-办事指南进行查询</w:t>
      </w:r>
    </w:p>
    <w:p w14:paraId="556EC6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（六）落实政府采购政策需满足的资格要求如下:</w:t>
      </w:r>
    </w:p>
    <w:p w14:paraId="75A3ABC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（1）《政府采购促进中小企业发展管理办法》（财库〔2020〕46号）；</w:t>
      </w:r>
    </w:p>
    <w:p w14:paraId="2538CA3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（2）《财政部司法部关于政府采购支持监狱企业发展有关问题的通知》（财库〔2014〕68号）；</w:t>
      </w:r>
    </w:p>
    <w:p w14:paraId="26857A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（3）《关于促进残疾人就业政府采购政策的通知》（财库〔2017〕141号）。</w:t>
      </w:r>
    </w:p>
    <w:p w14:paraId="787A086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（4）《国务院办公厅关于建立政府强制采购节能产品制度的通知》（国办发〔2007〕51号）；</w:t>
      </w:r>
    </w:p>
    <w:p w14:paraId="4173832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（5）财政部发展改革委生态环境部市场监管总局关于调整优化节能产品、环境标志产品政府采购执行机制的通知（财库[2019]9号）；</w:t>
      </w:r>
    </w:p>
    <w:p w14:paraId="0E8558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（6）《关于印发环境标志产品政府采购品目清单的通知》--（财库〔2019〕18号）；</w:t>
      </w:r>
    </w:p>
    <w:p w14:paraId="44C676C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（7）《关于印发节能产品政府采购品目清单的通知》--（财库〔2019〕19号）；</w:t>
      </w:r>
    </w:p>
    <w:p w14:paraId="6388E3D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（8）《关于运用政府采购政策支持乡村产业振兴的通知》（财库〔2021〕19号）；</w:t>
      </w:r>
    </w:p>
    <w:p w14:paraId="2603904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（9）陕西省财政厅关于印发《陕西省中小企业政府采购信用融资办法》（陕财办采〔2018〕23号），相关政策、业务流程、办理平台（详见http://www.ccgp-shaanxi.gov.cn/zcdservice/zcd/shanxi/）；</w:t>
      </w:r>
    </w:p>
    <w:p w14:paraId="388D4B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（10）《陕西省财政厅关于加快推进我省中小企业政府采购信用融资工作的通知》（陕财办采〔2020〕15号）；</w:t>
      </w:r>
    </w:p>
    <w:p w14:paraId="42EF5D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（11）《关于进一步加强政府绿色采购有关问题的通知》（陕财办采〔2021〕29号）；</w:t>
      </w:r>
    </w:p>
    <w:p w14:paraId="2BBFC4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（12）《陕西省财政厅陕西省工业和信息化厅关于运用政府采购政策支持创新产品有关事项的通知》（陕财办采﹝2021﹞17号）；</w:t>
      </w:r>
    </w:p>
    <w:p w14:paraId="6C31742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（13）《关于进一步加大政府采购支持中小企业力度的通知》（财库〔2022〕19号）、《关于落实政府采购支持中小企业政策有关事项的通知》（陕财办采函〔2022〕10号）；</w:t>
      </w:r>
    </w:p>
    <w:p w14:paraId="5A2166F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（14）其他需要落实的政府采购政策，有新政策按最新政策执行。</w:t>
      </w:r>
    </w:p>
    <w:p w14:paraId="254B078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七、对本次招标提出询问，请按以下方式联系。</w:t>
      </w:r>
    </w:p>
    <w:p w14:paraId="2C660E6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bdr w:val="none" w:color="auto" w:sz="0" w:space="0"/>
          <w:shd w:val="clear" w:fill="FFFFFF"/>
        </w:rPr>
        <w:t>1.采购人信息</w:t>
      </w:r>
    </w:p>
    <w:p w14:paraId="176DFC5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名称：</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西安市临潼旅游商贸开发区管理委员会</w:t>
      </w:r>
    </w:p>
    <w:p w14:paraId="28F8DD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地址：</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西安市临潼区桃源路1号</w:t>
      </w:r>
    </w:p>
    <w:p w14:paraId="22D04B4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联系方式：</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029-83871427</w:t>
      </w:r>
    </w:p>
    <w:p w14:paraId="57EB456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bdr w:val="none" w:color="auto" w:sz="0" w:space="0"/>
          <w:shd w:val="clear" w:fill="FFFFFF"/>
        </w:rPr>
        <w:t>2.采购代理机构信息</w:t>
      </w:r>
    </w:p>
    <w:p w14:paraId="082D341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名称：</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西安建工建设工程招标有限公司</w:t>
      </w:r>
    </w:p>
    <w:p w14:paraId="39D2648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地址：</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西安市碑林区小东门外炮房街48号盈栋大厦6楼</w:t>
      </w:r>
    </w:p>
    <w:p w14:paraId="2FF7C7D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联系方式：</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029-82400102</w:t>
      </w:r>
    </w:p>
    <w:p w14:paraId="29B6302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bdr w:val="none" w:color="auto" w:sz="0" w:space="0"/>
          <w:shd w:val="clear" w:fill="FFFFFF"/>
        </w:rPr>
        <w:t>3.项目联系方式</w:t>
      </w:r>
    </w:p>
    <w:p w14:paraId="7E4B69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项目联系人：</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郭辉、刘鹏、戴路、瞿嘉良、顾扬、丁雨昕、张程</w:t>
      </w:r>
    </w:p>
    <w:p w14:paraId="1922538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电话：</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029-82400102</w:t>
      </w:r>
    </w:p>
    <w:p w14:paraId="40A8C63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righ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西安建工建设工程招标有限公司</w:t>
      </w:r>
    </w:p>
    <w:p w14:paraId="76518024">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68D2E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2026-10-22T15:14:34Z</dcterms:created>
  <dc:creator>huawei</dc:creator>
  <cp:lastModifiedBy>牛超</cp:lastModifiedBy>
  <dcterms:modified xsi:type="dcterms:W3CDTF">2026-10-22T15:15:47Z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eyJoZGlkIjoiMzEwNTM5NzYwMDRjMzkwZTVkZjY2ODkwMGIxNGU0OTUiLCJ1c2VySWQiOiI0NTA5Nzk3MDQifQ==</vt:lpwstr>
  </property>
  <property fmtid="{D5CDD505-2E9C-101B-9397-08002B2CF9AE}" pid="4" name="ICV">
    <vt:lpwstr>38773E027F5A42258C1ABF2211E5C808_12</vt:lpwstr>
  </property>
</Properties>
</file>