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EBDDA0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297AB9E5">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EA8DC47">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14:paraId="547FE04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4、社会保障资金缴纳证明：提供2025年7月至今任意一个月的社会保障资金缴存单据或社保机构开具的社会保险参保缴费情况证明，依法不需要缴纳社会保障资金的单位应提供相关证明材料</w:t>
      </w:r>
    </w:p>
    <w:p w14:paraId="23AE5BE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79C8CE4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7CBCC9C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7、法定代表人授权书：法定代表人授权书及被授权人身份证复印件。（法定代表人直接磋商只须提交法定代表人身份证明书）</w:t>
      </w:r>
      <w:r>
        <w:rPr>
          <w:rFonts w:hint="eastAsia" w:ascii="宋体" w:hAnsi="宋体" w:cs="Helvetica"/>
          <w:b/>
          <w:bCs/>
          <w:kern w:val="0"/>
          <w:sz w:val="24"/>
          <w:highlight w:val="none"/>
        </w:rPr>
        <w:t>（格式后附）</w:t>
      </w:r>
    </w:p>
    <w:p w14:paraId="3EF7415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 xml:space="preserve">8、供应商施工资质要求：供应商须具备有效的建筑工程施工总承包三级及以上资质或市政公用工程施工总承包三级及以上资质。  </w:t>
      </w:r>
    </w:p>
    <w:p w14:paraId="384232D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9、安全生产许可证：供应商具备有效的安全生产许可证</w:t>
      </w:r>
    </w:p>
    <w:p w14:paraId="56F5A1E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10、拟派项目经理资质要求：拟派项目经理具有建筑工程专业二级及以上注册建造师执业资格及有效的安全生产考核合格证书，在本单位注册，且未担任其它在建工程的项目经理或项目负责人（提供无在建工程的承诺函）</w:t>
      </w:r>
      <w:bookmarkStart w:id="3" w:name="_GoBack"/>
      <w:bookmarkEnd w:id="3"/>
      <w:r>
        <w:rPr>
          <w:rFonts w:hint="eastAsia" w:ascii="宋体" w:hAnsi="宋体" w:cs="Helvetica"/>
          <w:b w:val="0"/>
          <w:bCs w:val="0"/>
          <w:kern w:val="0"/>
          <w:sz w:val="24"/>
          <w:highlight w:val="none"/>
        </w:rPr>
        <w:t xml:space="preserve">  </w:t>
      </w:r>
    </w:p>
    <w:p w14:paraId="0BD2F81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11、不良记录查询：供应商及项目经理须在“陕西省住房和城乡建设厅”可查询且无不良记录</w:t>
      </w:r>
    </w:p>
    <w:p w14:paraId="08DB7F3E">
      <w:pPr>
        <w:widowControl/>
        <w:spacing w:line="510" w:lineRule="atLeast"/>
        <w:ind w:firstLine="480"/>
        <w:jc w:val="left"/>
        <w:rPr>
          <w:rFonts w:ascii="宋体" w:hAnsi="宋体"/>
          <w:b/>
          <w:sz w:val="32"/>
          <w:szCs w:val="32"/>
          <w:highlight w:val="none"/>
        </w:rPr>
      </w:pPr>
      <w:r>
        <w:rPr>
          <w:rFonts w:hint="eastAsia" w:ascii="宋体" w:hAnsi="宋体" w:cs="Helvetica"/>
          <w:b w:val="0"/>
          <w:bCs w:val="0"/>
          <w:kern w:val="0"/>
          <w:sz w:val="24"/>
          <w:highlight w:val="none"/>
        </w:rPr>
        <w:t>12、中小企业声明函：提供中小企业声明函（本项目为专门面向中、小、微型企业采购项目）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9F18FD"/>
    <w:rsid w:val="01CF7782"/>
    <w:rsid w:val="021533E7"/>
    <w:rsid w:val="06C929F2"/>
    <w:rsid w:val="0A0F4281"/>
    <w:rsid w:val="12CF06F8"/>
    <w:rsid w:val="1DFB74DD"/>
    <w:rsid w:val="1EB53B30"/>
    <w:rsid w:val="1EFF6592"/>
    <w:rsid w:val="23152DEF"/>
    <w:rsid w:val="274E68CF"/>
    <w:rsid w:val="28C65F73"/>
    <w:rsid w:val="319F2D60"/>
    <w:rsid w:val="335A484E"/>
    <w:rsid w:val="3522139B"/>
    <w:rsid w:val="393F4EB6"/>
    <w:rsid w:val="3DAE17FE"/>
    <w:rsid w:val="3DBB238D"/>
    <w:rsid w:val="41F83BB0"/>
    <w:rsid w:val="43585CE3"/>
    <w:rsid w:val="47BB64CF"/>
    <w:rsid w:val="4C485734"/>
    <w:rsid w:val="4DE17BEE"/>
    <w:rsid w:val="4F5D3557"/>
    <w:rsid w:val="4F84058E"/>
    <w:rsid w:val="50632B3C"/>
    <w:rsid w:val="51D65CA0"/>
    <w:rsid w:val="51DA6E2E"/>
    <w:rsid w:val="546B0211"/>
    <w:rsid w:val="54B971CF"/>
    <w:rsid w:val="55741347"/>
    <w:rsid w:val="59F667CF"/>
    <w:rsid w:val="5A8B5169"/>
    <w:rsid w:val="680B5B3B"/>
    <w:rsid w:val="697D4817"/>
    <w:rsid w:val="6B1B42E7"/>
    <w:rsid w:val="6DBB590E"/>
    <w:rsid w:val="73B31648"/>
    <w:rsid w:val="75B66EDD"/>
    <w:rsid w:val="7BA21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2756</Words>
  <Characters>2788</Characters>
  <Lines>30</Lines>
  <Paragraphs>8</Paragraphs>
  <TotalTime>0</TotalTime>
  <ScaleCrop>false</ScaleCrop>
  <LinksUpToDate>false</LinksUpToDate>
  <CharactersWithSpaces>3514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2026-07-17T03:30:49Z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