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15601">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SXZCZB2026-ZCCS-0532</w:t>
      </w:r>
    </w:p>
    <w:p w14:paraId="746A5679">
      <w:pPr>
        <w:rPr>
          <w:rFonts w:hint="eastAsia" w:ascii="宋体" w:hAnsi="宋体" w:eastAsia="宋体" w:cs="宋体"/>
          <w:b/>
          <w:sz w:val="36"/>
          <w:highlight w:val="none"/>
        </w:rPr>
      </w:pPr>
      <w:r>
        <w:rPr>
          <w:rFonts w:hint="eastAsia" w:ascii="宋体" w:hAnsi="宋体" w:eastAsia="宋体" w:cs="宋体"/>
          <w:b/>
          <w:sz w:val="36"/>
          <w:highlight w:val="none"/>
        </w:rPr>
        <w:t xml:space="preserve"> </w:t>
      </w:r>
    </w:p>
    <w:p w14:paraId="771164E5">
      <w:pPr>
        <w:jc w:val="both"/>
        <w:rPr>
          <w:rFonts w:hint="eastAsia" w:hAnsi="宋体" w:eastAsia="宋体" w:cs="宋体"/>
          <w:b/>
          <w:sz w:val="56"/>
          <w:szCs w:val="56"/>
          <w:highlight w:val="none"/>
          <w:lang w:eastAsia="zh-CN"/>
        </w:rPr>
      </w:pPr>
    </w:p>
    <w:p w14:paraId="17CFD01D">
      <w:pPr>
        <w:jc w:val="both"/>
        <w:rPr>
          <w:rFonts w:hint="eastAsia" w:hAnsi="宋体" w:eastAsia="宋体" w:cs="宋体"/>
          <w:b/>
          <w:sz w:val="56"/>
          <w:szCs w:val="56"/>
          <w:highlight w:val="none"/>
          <w:lang w:eastAsia="zh-CN"/>
        </w:rPr>
      </w:pPr>
    </w:p>
    <w:p w14:paraId="5400C462">
      <w:pPr>
        <w:jc w:val="center"/>
        <w:rPr>
          <w:rFonts w:hint="eastAsia" w:ascii="宋体" w:hAnsi="宋体" w:eastAsia="宋体" w:cs="宋体"/>
          <w:b/>
          <w:sz w:val="36"/>
          <w:szCs w:val="36"/>
          <w:highlight w:val="none"/>
        </w:rPr>
      </w:pPr>
      <w:r>
        <w:rPr>
          <w:rFonts w:hint="eastAsia" w:hAnsi="宋体" w:cs="宋体"/>
          <w:b/>
          <w:sz w:val="44"/>
          <w:szCs w:val="44"/>
          <w:highlight w:val="none"/>
          <w:lang w:val="en-US" w:eastAsia="zh-CN"/>
        </w:rPr>
        <w:t>商洛市柞水县2026年度省级林业草原改革发展资金林下经济发展补助项目</w:t>
      </w:r>
    </w:p>
    <w:p w14:paraId="05A65171">
      <w:pPr>
        <w:spacing w:line="780" w:lineRule="auto"/>
        <w:jc w:val="both"/>
        <w:rPr>
          <w:rFonts w:hint="eastAsia" w:ascii="宋体" w:hAnsi="宋体" w:eastAsia="宋体" w:cs="宋体"/>
          <w:b/>
          <w:sz w:val="72"/>
          <w:szCs w:val="72"/>
          <w:highlight w:val="none"/>
        </w:rPr>
      </w:pPr>
    </w:p>
    <w:p w14:paraId="265D560A">
      <w:pPr>
        <w:spacing w:line="780" w:lineRule="auto"/>
        <w:jc w:val="both"/>
        <w:rPr>
          <w:rFonts w:hint="eastAsia" w:ascii="宋体" w:hAnsi="宋体" w:eastAsia="宋体" w:cs="宋体"/>
          <w:b/>
          <w:sz w:val="72"/>
          <w:szCs w:val="72"/>
          <w:highlight w:val="none"/>
        </w:rPr>
      </w:pPr>
    </w:p>
    <w:p w14:paraId="67F6B1B7">
      <w:pPr>
        <w:spacing w:line="780" w:lineRule="auto"/>
        <w:jc w:val="both"/>
        <w:rPr>
          <w:rFonts w:hint="eastAsia" w:ascii="宋体" w:hAnsi="宋体" w:eastAsia="宋体" w:cs="宋体"/>
          <w:b/>
          <w:sz w:val="72"/>
          <w:szCs w:val="72"/>
          <w:highlight w:val="none"/>
        </w:rPr>
      </w:pPr>
    </w:p>
    <w:p w14:paraId="139C4F36">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6DF043EA">
      <w:pPr>
        <w:rPr>
          <w:rFonts w:hint="eastAsia" w:ascii="宋体" w:hAnsi="宋体" w:eastAsia="宋体" w:cs="宋体"/>
          <w:highlight w:val="none"/>
        </w:rPr>
      </w:pPr>
      <w:bookmarkStart w:id="0" w:name="_Toc363463325"/>
    </w:p>
    <w:p w14:paraId="454E1A96">
      <w:pPr>
        <w:rPr>
          <w:rFonts w:hint="eastAsia" w:ascii="宋体" w:hAnsi="宋体" w:eastAsia="宋体" w:cs="宋体"/>
          <w:highlight w:val="none"/>
        </w:rPr>
      </w:pPr>
    </w:p>
    <w:bookmarkEnd w:id="0"/>
    <w:p w14:paraId="5DE510CC">
      <w:pPr>
        <w:rPr>
          <w:rFonts w:hint="eastAsia" w:ascii="宋体" w:hAnsi="宋体" w:eastAsia="宋体" w:cs="宋体"/>
          <w:sz w:val="18"/>
          <w:szCs w:val="18"/>
          <w:highlight w:val="none"/>
        </w:rPr>
      </w:pPr>
    </w:p>
    <w:p w14:paraId="563ACD36">
      <w:pPr>
        <w:pStyle w:val="15"/>
        <w:ind w:left="0" w:leftChars="0" w:firstLine="0" w:firstLineChars="0"/>
        <w:rPr>
          <w:rFonts w:hint="eastAsia" w:hAnsi="宋体" w:cs="宋体"/>
          <w:b/>
          <w:bCs/>
          <w:sz w:val="32"/>
          <w:szCs w:val="32"/>
          <w:highlight w:val="none"/>
          <w:lang w:eastAsia="zh-CN"/>
        </w:rPr>
      </w:pPr>
    </w:p>
    <w:p w14:paraId="36F5633D">
      <w:pPr>
        <w:rPr>
          <w:rFonts w:hint="eastAsia" w:hAnsi="宋体" w:cs="宋体"/>
          <w:b/>
          <w:bCs/>
          <w:sz w:val="32"/>
          <w:szCs w:val="32"/>
          <w:highlight w:val="none"/>
          <w:lang w:eastAsia="zh-CN"/>
        </w:rPr>
      </w:pPr>
    </w:p>
    <w:p w14:paraId="54A56C31">
      <w:pPr>
        <w:pStyle w:val="6"/>
        <w:rPr>
          <w:rFonts w:hint="eastAsia"/>
          <w:highlight w:val="none"/>
          <w:lang w:eastAsia="zh-CN"/>
        </w:rPr>
      </w:pPr>
    </w:p>
    <w:p w14:paraId="0E6891C2">
      <w:pPr>
        <w:jc w:val="center"/>
        <w:rPr>
          <w:rFonts w:hint="eastAsia" w:hAnsi="宋体" w:cs="宋体"/>
          <w:b/>
          <w:bCs/>
          <w:sz w:val="32"/>
          <w:szCs w:val="32"/>
          <w:highlight w:val="none"/>
          <w:lang w:eastAsia="zh-CN"/>
        </w:rPr>
      </w:pPr>
    </w:p>
    <w:p w14:paraId="0C4F85CB">
      <w:pPr>
        <w:jc w:val="center"/>
        <w:rPr>
          <w:rFonts w:hint="eastAsia" w:hAnsi="宋体" w:cs="宋体"/>
          <w:b/>
          <w:bCs/>
          <w:sz w:val="32"/>
          <w:szCs w:val="32"/>
          <w:highlight w:val="none"/>
          <w:lang w:eastAsia="zh-CN"/>
        </w:rPr>
      </w:pPr>
    </w:p>
    <w:p w14:paraId="0DBC988A">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49CF4C87">
      <w:pPr>
        <w:pStyle w:val="8"/>
        <w:jc w:val="center"/>
        <w:rPr>
          <w:rFonts w:hint="eastAsia" w:ascii="宋体" w:hAnsi="宋体" w:eastAsia="宋体" w:cs="宋体"/>
          <w:b/>
          <w:bCs/>
          <w:sz w:val="32"/>
          <w:szCs w:val="32"/>
          <w:highlight w:val="none"/>
        </w:rPr>
        <w:sectPr>
          <w:headerReference r:id="rId5" w:type="first"/>
          <w:headerReference r:id="rId3" w:type="default"/>
          <w:footerReference r:id="rId6" w:type="default"/>
          <w:headerReference r:id="rId4" w:type="even"/>
          <w:footerReference r:id="rId7" w:type="even"/>
          <w:pgSz w:w="11906" w:h="16838"/>
          <w:pgMar w:top="1304" w:right="1417" w:bottom="1304" w:left="1417" w:header="851" w:footer="992" w:gutter="0"/>
          <w:cols w:space="720" w:num="1"/>
          <w:titlePg/>
          <w:rtlGutter w:val="0"/>
          <w:docGrid w:type="lines" w:linePitch="312" w:charSpace="0"/>
        </w:sectPr>
      </w:pPr>
      <w:r>
        <w:rPr>
          <w:rFonts w:hint="eastAsia" w:ascii="宋体" w:hAnsi="宋体" w:eastAsia="宋体" w:cs="宋体"/>
          <w:b/>
          <w:bCs/>
          <w:sz w:val="32"/>
          <w:szCs w:val="32"/>
          <w:highlight w:val="none"/>
        </w:rPr>
        <w:t>二〇二</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五</w:t>
      </w:r>
      <w:r>
        <w:rPr>
          <w:rFonts w:hint="eastAsia" w:ascii="宋体" w:hAnsi="宋体" w:eastAsia="宋体" w:cs="宋体"/>
          <w:b/>
          <w:bCs/>
          <w:sz w:val="32"/>
          <w:szCs w:val="32"/>
          <w:highlight w:val="none"/>
        </w:rPr>
        <w:t>月</w:t>
      </w:r>
    </w:p>
    <w:p w14:paraId="6DCEAF8E">
      <w:pPr>
        <w:rPr>
          <w:rFonts w:hint="eastAsia" w:ascii="宋体" w:hAnsi="宋体" w:eastAsia="宋体" w:cs="宋体"/>
          <w:highlight w:val="none"/>
        </w:rPr>
      </w:pPr>
    </w:p>
    <w:p w14:paraId="056AF349">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p w14:paraId="38FE5C0C">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8"/>
          <w:highlight w:val="none"/>
        </w:rPr>
      </w:pPr>
      <w:bookmarkStart w:id="1" w:name="_Toc389582033"/>
      <w:bookmarkStart w:id="2" w:name="_Toc20652"/>
      <w:bookmarkStart w:id="3" w:name="_Toc16218"/>
      <w:bookmarkStart w:id="4" w:name="_Toc21518"/>
      <w:bookmarkStart w:id="5" w:name="_Toc5293"/>
      <w:bookmarkStart w:id="6" w:name="_Toc20858"/>
      <w:bookmarkStart w:id="7" w:name="_Toc19886"/>
      <w:bookmarkStart w:id="8" w:name="_Toc27420"/>
      <w:bookmarkStart w:id="9" w:name="_Toc363474016"/>
      <w:bookmarkStart w:id="10" w:name="_Toc403077638"/>
      <w:bookmarkStart w:id="11" w:name="_Toc363473971"/>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"1-4"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_Toc6219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_Toc6219 \h </w:instrText>
      </w:r>
      <w:r>
        <w:rPr>
          <w:sz w:val="28"/>
          <w:szCs w:val="28"/>
          <w:highlight w:val="none"/>
        </w:rPr>
        <w:fldChar w:fldCharType="separate"/>
      </w:r>
      <w:r>
        <w:rPr>
          <w:sz w:val="28"/>
          <w:szCs w:val="28"/>
          <w:highlight w:val="none"/>
        </w:rPr>
        <w:t>1</w:t>
      </w:r>
      <w:r>
        <w:rPr>
          <w:sz w:val="28"/>
          <w:szCs w:val="28"/>
          <w:highlight w:val="none"/>
        </w:rPr>
        <w:fldChar w:fldCharType="end"/>
      </w:r>
      <w:r>
        <w:rPr>
          <w:rFonts w:hint="eastAsia" w:ascii="宋体" w:hAnsi="宋体" w:eastAsia="宋体" w:cs="宋体"/>
          <w:bCs/>
          <w:sz w:val="28"/>
          <w:szCs w:val="28"/>
          <w:highlight w:val="none"/>
        </w:rPr>
        <w:fldChar w:fldCharType="end"/>
      </w:r>
    </w:p>
    <w:p w14:paraId="680784D9">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_Toc5151 </w:instrText>
      </w:r>
      <w:r>
        <w:rPr>
          <w:rFonts w:hint="eastAsia" w:ascii="宋体" w:hAnsi="宋体" w:eastAsia="宋体" w:cs="宋体"/>
          <w:bCs/>
          <w:sz w:val="28"/>
          <w:szCs w:val="28"/>
          <w:highlight w:val="none"/>
        </w:rPr>
        <w:fldChar w:fldCharType="separate"/>
      </w:r>
      <w:r>
        <w:rPr>
          <w:rFonts w:hint="eastAsia" w:ascii="宋体" w:hAnsi="宋体" w:eastAsia="宋体" w:cs="宋体"/>
          <w:bCs/>
          <w:kern w:val="2"/>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_Toc5151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bCs/>
          <w:sz w:val="28"/>
          <w:szCs w:val="28"/>
          <w:highlight w:val="none"/>
        </w:rPr>
        <w:fldChar w:fldCharType="end"/>
      </w:r>
    </w:p>
    <w:p w14:paraId="074559B8">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_Toc31483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hAnsi="宋体" w:cs="宋体"/>
          <w:sz w:val="28"/>
          <w:szCs w:val="28"/>
          <w:highlight w:val="none"/>
          <w:lang w:val="en-US" w:eastAsia="zh-CN"/>
        </w:rPr>
        <w:t xml:space="preserve"> </w:t>
      </w:r>
      <w:r>
        <w:rPr>
          <w:rFonts w:hint="eastAsia" w:ascii="宋体" w:hAnsi="宋体" w:eastAsia="宋体" w:cs="宋体"/>
          <w:bCs/>
          <w:sz w:val="28"/>
          <w:szCs w:val="28"/>
          <w:highlight w:val="none"/>
        </w:rPr>
        <w:t>评审方法</w:t>
      </w:r>
      <w:r>
        <w:rPr>
          <w:sz w:val="28"/>
          <w:szCs w:val="28"/>
          <w:highlight w:val="none"/>
        </w:rPr>
        <w:tab/>
      </w:r>
      <w:r>
        <w:rPr>
          <w:sz w:val="28"/>
          <w:szCs w:val="28"/>
          <w:highlight w:val="none"/>
        </w:rPr>
        <w:fldChar w:fldCharType="begin"/>
      </w:r>
      <w:r>
        <w:rPr>
          <w:sz w:val="28"/>
          <w:szCs w:val="28"/>
          <w:highlight w:val="none"/>
        </w:rPr>
        <w:instrText xml:space="preserve"> PAGEREF _Toc31483 \h </w:instrText>
      </w:r>
      <w:r>
        <w:rPr>
          <w:sz w:val="28"/>
          <w:szCs w:val="28"/>
          <w:highlight w:val="none"/>
        </w:rPr>
        <w:fldChar w:fldCharType="separate"/>
      </w:r>
      <w:r>
        <w:rPr>
          <w:sz w:val="28"/>
          <w:szCs w:val="28"/>
          <w:highlight w:val="none"/>
        </w:rPr>
        <w:t>23</w:t>
      </w:r>
      <w:r>
        <w:rPr>
          <w:sz w:val="28"/>
          <w:szCs w:val="28"/>
          <w:highlight w:val="none"/>
        </w:rPr>
        <w:fldChar w:fldCharType="end"/>
      </w:r>
      <w:r>
        <w:rPr>
          <w:rFonts w:hint="eastAsia" w:ascii="宋体" w:hAnsi="宋体" w:eastAsia="宋体" w:cs="宋体"/>
          <w:bCs/>
          <w:sz w:val="28"/>
          <w:szCs w:val="28"/>
          <w:highlight w:val="none"/>
        </w:rPr>
        <w:fldChar w:fldCharType="end"/>
      </w:r>
    </w:p>
    <w:p w14:paraId="75BABD5F">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_Toc13565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第四章</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合同条款及格式</w:t>
      </w:r>
      <w:r>
        <w:rPr>
          <w:sz w:val="28"/>
          <w:szCs w:val="28"/>
          <w:highlight w:val="none"/>
        </w:rPr>
        <w:tab/>
      </w:r>
      <w:r>
        <w:rPr>
          <w:sz w:val="28"/>
          <w:szCs w:val="28"/>
          <w:highlight w:val="none"/>
        </w:rPr>
        <w:fldChar w:fldCharType="begin"/>
      </w:r>
      <w:r>
        <w:rPr>
          <w:sz w:val="28"/>
          <w:szCs w:val="28"/>
          <w:highlight w:val="none"/>
        </w:rPr>
        <w:instrText xml:space="preserve"> PAGEREF _Toc13565 \h </w:instrText>
      </w:r>
      <w:r>
        <w:rPr>
          <w:sz w:val="28"/>
          <w:szCs w:val="28"/>
          <w:highlight w:val="none"/>
        </w:rPr>
        <w:fldChar w:fldCharType="separate"/>
      </w:r>
      <w:r>
        <w:rPr>
          <w:sz w:val="28"/>
          <w:szCs w:val="28"/>
          <w:highlight w:val="none"/>
        </w:rPr>
        <w:t>29</w:t>
      </w:r>
      <w:r>
        <w:rPr>
          <w:sz w:val="28"/>
          <w:szCs w:val="28"/>
          <w:highlight w:val="none"/>
        </w:rPr>
        <w:fldChar w:fldCharType="end"/>
      </w:r>
      <w:r>
        <w:rPr>
          <w:rFonts w:hint="eastAsia" w:ascii="宋体" w:hAnsi="宋体" w:eastAsia="宋体" w:cs="宋体"/>
          <w:bCs/>
          <w:sz w:val="28"/>
          <w:szCs w:val="28"/>
          <w:highlight w:val="none"/>
        </w:rPr>
        <w:fldChar w:fldCharType="end"/>
      </w:r>
    </w:p>
    <w:p w14:paraId="412E4CD1">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_Toc28087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_Toc28087 \h </w:instrText>
      </w:r>
      <w:r>
        <w:rPr>
          <w:sz w:val="28"/>
          <w:szCs w:val="28"/>
          <w:highlight w:val="none"/>
        </w:rPr>
        <w:fldChar w:fldCharType="separate"/>
      </w:r>
      <w:r>
        <w:rPr>
          <w:sz w:val="28"/>
          <w:szCs w:val="28"/>
          <w:highlight w:val="none"/>
        </w:rPr>
        <w:t>44</w:t>
      </w:r>
      <w:r>
        <w:rPr>
          <w:sz w:val="28"/>
          <w:szCs w:val="28"/>
          <w:highlight w:val="none"/>
        </w:rPr>
        <w:fldChar w:fldCharType="end"/>
      </w:r>
      <w:r>
        <w:rPr>
          <w:rFonts w:hint="eastAsia" w:ascii="宋体" w:hAnsi="宋体" w:eastAsia="宋体" w:cs="宋体"/>
          <w:bCs/>
          <w:sz w:val="28"/>
          <w:szCs w:val="28"/>
          <w:highlight w:val="none"/>
        </w:rPr>
        <w:fldChar w:fldCharType="end"/>
      </w:r>
    </w:p>
    <w:p w14:paraId="71F51A1E">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_Toc12714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eastAsia="宋体" w:cs="宋体"/>
          <w:sz w:val="28"/>
          <w:szCs w:val="28"/>
          <w:highlight w:val="none"/>
          <w:lang w:val="en-US" w:eastAsia="zh-CN"/>
        </w:rPr>
        <w:t xml:space="preserve"> </w:t>
      </w:r>
      <w:r>
        <w:rPr>
          <w:rFonts w:hint="eastAsia" w:ascii="宋体" w:hAnsi="宋体" w:eastAsia="宋体" w:cs="宋体"/>
          <w:sz w:val="28"/>
          <w:szCs w:val="28"/>
          <w:highlight w:val="none"/>
        </w:rPr>
        <w:t>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_Toc12714 \h </w:instrText>
      </w:r>
      <w:r>
        <w:rPr>
          <w:sz w:val="28"/>
          <w:szCs w:val="28"/>
          <w:highlight w:val="none"/>
        </w:rPr>
        <w:fldChar w:fldCharType="separate"/>
      </w:r>
      <w:r>
        <w:rPr>
          <w:sz w:val="28"/>
          <w:szCs w:val="28"/>
          <w:highlight w:val="none"/>
        </w:rPr>
        <w:t>54</w:t>
      </w:r>
      <w:r>
        <w:rPr>
          <w:sz w:val="28"/>
          <w:szCs w:val="28"/>
          <w:highlight w:val="none"/>
        </w:rPr>
        <w:fldChar w:fldCharType="end"/>
      </w:r>
      <w:r>
        <w:rPr>
          <w:rFonts w:hint="eastAsia" w:ascii="宋体" w:hAnsi="宋体" w:eastAsia="宋体" w:cs="宋体"/>
          <w:bCs/>
          <w:sz w:val="28"/>
          <w:szCs w:val="28"/>
          <w:highlight w:val="none"/>
        </w:rPr>
        <w:fldChar w:fldCharType="end"/>
      </w:r>
    </w:p>
    <w:p w14:paraId="5C9CA0C6">
      <w:pPr>
        <w:pStyle w:val="14"/>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28"/>
          <w:highlight w:val="none"/>
        </w:rPr>
        <w:fldChar w:fldCharType="end"/>
      </w:r>
    </w:p>
    <w:p w14:paraId="12582E31">
      <w:pPr>
        <w:pStyle w:val="2"/>
        <w:spacing w:beforeLines="100"/>
        <w:jc w:val="center"/>
        <w:outlineLvl w:val="9"/>
        <w:rPr>
          <w:rFonts w:hint="eastAsia" w:ascii="宋体" w:hAnsi="宋体" w:eastAsia="宋体" w:cs="宋体"/>
          <w:bCs/>
          <w:sz w:val="36"/>
          <w:szCs w:val="36"/>
          <w:highlight w:val="none"/>
        </w:rPr>
        <w:sectPr>
          <w:footerReference r:id="rId9" w:type="first"/>
          <w:footerReference r:id="rId8" w:type="default"/>
          <w:pgSz w:w="11906" w:h="16838"/>
          <w:pgMar w:top="1304" w:right="1417" w:bottom="1304" w:left="1417" w:header="851" w:footer="992" w:gutter="0"/>
          <w:pgNumType w:start="1"/>
          <w:cols w:space="720" w:num="1"/>
          <w:titlePg/>
          <w:rtlGutter w:val="0"/>
          <w:docGrid w:type="lines" w:linePitch="312" w:charSpace="0"/>
        </w:sectPr>
      </w:pPr>
    </w:p>
    <w:p w14:paraId="6059A5F4">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2705"/>
      <w:bookmarkStart w:id="13" w:name="_Toc423973071"/>
      <w:bookmarkStart w:id="14" w:name="_Toc6219"/>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p>
    <w:p w14:paraId="0DEEE5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highlight w:val="none"/>
        </w:rPr>
      </w:pPr>
      <w:bookmarkStart w:id="15" w:name="_Toc389582035"/>
      <w:bookmarkStart w:id="16" w:name="_Toc2929"/>
      <w:bookmarkStart w:id="17" w:name="_Toc423973072"/>
      <w:bookmarkStart w:id="18" w:name="_Toc29249"/>
      <w:r>
        <w:rPr>
          <w:rStyle w:val="23"/>
          <w:rFonts w:hint="eastAsia" w:ascii="宋体" w:hAnsi="宋体" w:eastAsia="宋体" w:cs="宋体"/>
          <w:b/>
          <w:bCs/>
          <w:i w:val="0"/>
          <w:iCs w:val="0"/>
          <w:caps w:val="0"/>
          <w:color w:val="333333"/>
          <w:spacing w:val="0"/>
          <w:sz w:val="24"/>
          <w:szCs w:val="24"/>
          <w:highlight w:val="none"/>
          <w:shd w:val="clear" w:fill="FFFFFF"/>
        </w:rPr>
        <w:t>项目概况</w:t>
      </w:r>
    </w:p>
    <w:p w14:paraId="38F1FB2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商洛市柞水县2026年度省级林业草原改革发展资金林下经济发展补助项目采购项目的潜在供应商应在陕西省西安市经济技术开发区未央路171-1号银池道拉斯财富中心21楼03室获取采购文件，并于 2026年06月01日 14时00分 （北京时间）前提交响应文件。</w:t>
      </w:r>
    </w:p>
    <w:p w14:paraId="651D0E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一、项目基本情况</w:t>
      </w:r>
    </w:p>
    <w:p w14:paraId="18F3BBD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项目编号：SXZCZB2026-ZCCS-0532</w:t>
      </w:r>
    </w:p>
    <w:p w14:paraId="048D141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项目名称：商洛市柞水县2026年度省级林业草原改革发展资金林下经济发展补助项目</w:t>
      </w:r>
    </w:p>
    <w:p w14:paraId="034BEF5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采购方式：竞争性磋商</w:t>
      </w:r>
    </w:p>
    <w:p w14:paraId="7CEC3F4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预算金额：350</w:t>
      </w:r>
      <w:r>
        <w:rPr>
          <w:rFonts w:hint="eastAsia" w:cs="宋体"/>
          <w:i w:val="0"/>
          <w:iCs w:val="0"/>
          <w:caps w:val="0"/>
          <w:color w:val="333333"/>
          <w:spacing w:val="0"/>
          <w:sz w:val="24"/>
          <w:szCs w:val="24"/>
          <w:highlight w:val="none"/>
          <w:shd w:val="clear" w:fill="FFFFFF"/>
          <w:lang w:eastAsia="zh-CN"/>
        </w:rPr>
        <w:t>，</w:t>
      </w:r>
      <w:r>
        <w:rPr>
          <w:rFonts w:hint="eastAsia" w:ascii="宋体" w:hAnsi="宋体" w:eastAsia="宋体" w:cs="宋体"/>
          <w:i w:val="0"/>
          <w:iCs w:val="0"/>
          <w:caps w:val="0"/>
          <w:color w:val="333333"/>
          <w:spacing w:val="0"/>
          <w:sz w:val="24"/>
          <w:szCs w:val="24"/>
          <w:highlight w:val="none"/>
          <w:shd w:val="clear" w:fill="FFFFFF"/>
        </w:rPr>
        <w:t>000.00元</w:t>
      </w:r>
    </w:p>
    <w:p w14:paraId="061D94C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采购需求：</w:t>
      </w:r>
    </w:p>
    <w:p w14:paraId="4D79A26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合同包1(柞⽔县营盘镇曹店村林下种植中药材五味⼦500亩):</w:t>
      </w:r>
    </w:p>
    <w:p w14:paraId="1628920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合同包预算金额：200</w:t>
      </w:r>
      <w:r>
        <w:rPr>
          <w:rFonts w:hint="eastAsia" w:cs="宋体"/>
          <w:i w:val="0"/>
          <w:iCs w:val="0"/>
          <w:caps w:val="0"/>
          <w:color w:val="333333"/>
          <w:spacing w:val="0"/>
          <w:sz w:val="24"/>
          <w:szCs w:val="24"/>
          <w:highlight w:val="none"/>
          <w:shd w:val="clear" w:fill="FFFFFF"/>
          <w:lang w:eastAsia="zh-CN"/>
        </w:rPr>
        <w:t>，</w:t>
      </w:r>
      <w:r>
        <w:rPr>
          <w:rFonts w:hint="eastAsia" w:ascii="宋体" w:hAnsi="宋体" w:eastAsia="宋体" w:cs="宋体"/>
          <w:i w:val="0"/>
          <w:iCs w:val="0"/>
          <w:caps w:val="0"/>
          <w:color w:val="333333"/>
          <w:spacing w:val="0"/>
          <w:sz w:val="24"/>
          <w:szCs w:val="24"/>
          <w:highlight w:val="none"/>
          <w:shd w:val="clear" w:fill="FFFFFF"/>
        </w:rPr>
        <w:t>000.00元</w:t>
      </w:r>
    </w:p>
    <w:p w14:paraId="23C1E24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合同包最高限价：200</w:t>
      </w:r>
      <w:r>
        <w:rPr>
          <w:rFonts w:hint="eastAsia" w:cs="宋体"/>
          <w:i w:val="0"/>
          <w:iCs w:val="0"/>
          <w:caps w:val="0"/>
          <w:color w:val="333333"/>
          <w:spacing w:val="0"/>
          <w:sz w:val="24"/>
          <w:szCs w:val="24"/>
          <w:highlight w:val="none"/>
          <w:shd w:val="clear" w:fill="FFFFFF"/>
          <w:lang w:eastAsia="zh-CN"/>
        </w:rPr>
        <w:t>，</w:t>
      </w:r>
      <w:r>
        <w:rPr>
          <w:rFonts w:hint="eastAsia" w:ascii="宋体" w:hAnsi="宋体" w:eastAsia="宋体" w:cs="宋体"/>
          <w:i w:val="0"/>
          <w:iCs w:val="0"/>
          <w:caps w:val="0"/>
          <w:color w:val="333333"/>
          <w:spacing w:val="0"/>
          <w:sz w:val="24"/>
          <w:szCs w:val="24"/>
          <w:highlight w:val="none"/>
          <w:shd w:val="clear" w:fill="FFFFFF"/>
        </w:rPr>
        <w:t>000.00元</w:t>
      </w:r>
    </w:p>
    <w:tbl>
      <w:tblPr>
        <w:tblStyle w:val="20"/>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0"/>
        <w:gridCol w:w="2001"/>
        <w:gridCol w:w="3700"/>
        <w:gridCol w:w="722"/>
        <w:gridCol w:w="1363"/>
        <w:gridCol w:w="960"/>
      </w:tblGrid>
      <w:tr w14:paraId="518298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4276E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0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654C9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9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B03351">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3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675E81">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7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74B4B2">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4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CFC5F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0E67FE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9396CF">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0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B96390">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其他林业服务</w:t>
            </w:r>
          </w:p>
        </w:tc>
        <w:tc>
          <w:tcPr>
            <w:tcW w:w="19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2371C2">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在 柞 ⽔ 县 营 盘 镇 曹 店 村 林 下 种 植 中 药 材 五 味 ⼦ 5 0 0 亩</w:t>
            </w:r>
          </w:p>
        </w:tc>
        <w:tc>
          <w:tcPr>
            <w:tcW w:w="3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CBE4A5">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500(亩)</w:t>
            </w:r>
          </w:p>
        </w:tc>
        <w:tc>
          <w:tcPr>
            <w:tcW w:w="7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86AB2E">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4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ADA05F">
            <w:pPr>
              <w:keepNext w:val="0"/>
              <w:keepLines w:val="0"/>
              <w:widowControl/>
              <w:suppressLineNumbers w:val="0"/>
              <w:wordWrap/>
              <w:spacing w:before="0" w:beforeAutospacing="0" w:after="0" w:afterAutospacing="0" w:line="360" w:lineRule="atLeast"/>
              <w:ind w:left="0" w:right="0"/>
              <w:jc w:val="right"/>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200</w:t>
            </w:r>
            <w:r>
              <w:rPr>
                <w:rFonts w:hint="eastAsia"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000.00</w:t>
            </w:r>
          </w:p>
        </w:tc>
      </w:tr>
    </w:tbl>
    <w:p w14:paraId="065FB96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13EDBAB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合同履行期限：详见磋商文件</w:t>
      </w:r>
    </w:p>
    <w:p w14:paraId="7E0D77C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合同包2(乾佑街办梨园村种植中药材猪苓500亩):</w:t>
      </w:r>
    </w:p>
    <w:p w14:paraId="185CBF3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合同包预算金额：150</w:t>
      </w:r>
      <w:r>
        <w:rPr>
          <w:rFonts w:hint="eastAsia" w:cs="宋体"/>
          <w:i w:val="0"/>
          <w:iCs w:val="0"/>
          <w:caps w:val="0"/>
          <w:color w:val="333333"/>
          <w:spacing w:val="0"/>
          <w:sz w:val="24"/>
          <w:szCs w:val="24"/>
          <w:highlight w:val="none"/>
          <w:shd w:val="clear" w:fill="FFFFFF"/>
          <w:lang w:eastAsia="zh-CN"/>
        </w:rPr>
        <w:t>，</w:t>
      </w:r>
      <w:r>
        <w:rPr>
          <w:rFonts w:hint="eastAsia" w:ascii="宋体" w:hAnsi="宋体" w:eastAsia="宋体" w:cs="宋体"/>
          <w:i w:val="0"/>
          <w:iCs w:val="0"/>
          <w:caps w:val="0"/>
          <w:color w:val="333333"/>
          <w:spacing w:val="0"/>
          <w:sz w:val="24"/>
          <w:szCs w:val="24"/>
          <w:highlight w:val="none"/>
          <w:shd w:val="clear" w:fill="FFFFFF"/>
        </w:rPr>
        <w:t>000.00元</w:t>
      </w:r>
    </w:p>
    <w:p w14:paraId="7ECAE24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合同包最高限价：150</w:t>
      </w:r>
      <w:r>
        <w:rPr>
          <w:rFonts w:hint="eastAsia" w:cs="宋体"/>
          <w:i w:val="0"/>
          <w:iCs w:val="0"/>
          <w:caps w:val="0"/>
          <w:color w:val="333333"/>
          <w:spacing w:val="0"/>
          <w:sz w:val="24"/>
          <w:szCs w:val="24"/>
          <w:highlight w:val="none"/>
          <w:shd w:val="clear" w:fill="FFFFFF"/>
          <w:lang w:eastAsia="zh-CN"/>
        </w:rPr>
        <w:t>，</w:t>
      </w:r>
      <w:r>
        <w:rPr>
          <w:rFonts w:hint="eastAsia" w:ascii="宋体" w:hAnsi="宋体" w:eastAsia="宋体" w:cs="宋体"/>
          <w:i w:val="0"/>
          <w:iCs w:val="0"/>
          <w:caps w:val="0"/>
          <w:color w:val="333333"/>
          <w:spacing w:val="0"/>
          <w:sz w:val="24"/>
          <w:szCs w:val="24"/>
          <w:highlight w:val="none"/>
          <w:shd w:val="clear" w:fill="FFFFFF"/>
        </w:rPr>
        <w:t>000.00元</w:t>
      </w:r>
    </w:p>
    <w:tbl>
      <w:tblPr>
        <w:tblStyle w:val="20"/>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5"/>
        <w:gridCol w:w="2275"/>
        <w:gridCol w:w="3154"/>
        <w:gridCol w:w="775"/>
        <w:gridCol w:w="1529"/>
        <w:gridCol w:w="960"/>
      </w:tblGrid>
      <w:tr w14:paraId="0E17882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652E6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7FFAF5">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6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DB6B1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4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8C271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8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14B23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5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8D7DB6">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329EF1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BEF45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2-1</w:t>
            </w:r>
          </w:p>
        </w:tc>
        <w:tc>
          <w:tcPr>
            <w:tcW w:w="12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C3AA9E">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其他林业服务</w:t>
            </w:r>
          </w:p>
        </w:tc>
        <w:tc>
          <w:tcPr>
            <w:tcW w:w="16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9DE0E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乾 佑 街 办 梨 园 村 种 植 中 药 材 猪 苓 5 0 0 亩</w:t>
            </w:r>
          </w:p>
        </w:tc>
        <w:tc>
          <w:tcPr>
            <w:tcW w:w="4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43A1A4">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500(亩)</w:t>
            </w:r>
          </w:p>
        </w:tc>
        <w:tc>
          <w:tcPr>
            <w:tcW w:w="8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A057D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5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32B2C1">
            <w:pPr>
              <w:keepNext w:val="0"/>
              <w:keepLines w:val="0"/>
              <w:widowControl/>
              <w:suppressLineNumbers w:val="0"/>
              <w:wordWrap/>
              <w:spacing w:before="0" w:beforeAutospacing="0" w:after="0" w:afterAutospacing="0" w:line="360" w:lineRule="atLeast"/>
              <w:ind w:left="0" w:right="0"/>
              <w:jc w:val="right"/>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150</w:t>
            </w:r>
            <w:r>
              <w:rPr>
                <w:rFonts w:hint="eastAsia"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000.00</w:t>
            </w:r>
          </w:p>
        </w:tc>
      </w:tr>
    </w:tbl>
    <w:p w14:paraId="111FB5C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4C7C33C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合同履行期限：详见磋商文件</w:t>
      </w:r>
    </w:p>
    <w:p w14:paraId="575516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二、申请人的资格要求：</w:t>
      </w:r>
    </w:p>
    <w:p w14:paraId="70A80FC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1.满足《中华人民共和国政府采购法》第二十二条规定;</w:t>
      </w:r>
    </w:p>
    <w:p w14:paraId="15BC213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2.落实政府采购政策需满足的资格要求：</w:t>
      </w:r>
    </w:p>
    <w:p w14:paraId="698A3C9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合同包1(柞⽔县营盘镇曹店村林下种植中药材五味⼦500亩)落实政府采购政策需满足的资格要求如下:</w:t>
      </w:r>
    </w:p>
    <w:p w14:paraId="330C006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（1）《政府采购促进中小企业发展管理办法》（财库〔2020〕46号）；</w:t>
      </w:r>
    </w:p>
    <w:p w14:paraId="576F9BF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（2）《财政部司法部关于政府采购支持监狱企业发展有关问题的通知》（财库〔2014〕68号）；</w:t>
      </w:r>
    </w:p>
    <w:p w14:paraId="6A64633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（3）《关于促进残疾人就业政府采购政策的通知》（财库〔2017〕141号）；</w:t>
      </w:r>
    </w:p>
    <w:p w14:paraId="5381A80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（4）《节能产品政府采购实施意见》（财库〔2004〕185号）；</w:t>
      </w:r>
    </w:p>
    <w:p w14:paraId="470E5E4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（5）《环境标志产品政府采购实施的意见》（财库〔2006〕90号）；</w:t>
      </w:r>
    </w:p>
    <w:p w14:paraId="69AC84C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（6）《国务院办公厅关于建立政府强制采购节能产品制度的通知》（国办发〔2007〕51号）；</w:t>
      </w:r>
    </w:p>
    <w:p w14:paraId="02CA4FD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（7）财政部发展改革委生态环境部市场监管总局关于调整优化节能产品、环境标志产品政府采购执行机制的通知（财库〔2019〕9号）；</w:t>
      </w:r>
    </w:p>
    <w:p w14:paraId="0EA0271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（8）《关于印发环境标志产品政府采购品目清单的通知》（财库〔2019〕18号）；</w:t>
      </w:r>
    </w:p>
    <w:p w14:paraId="56A13A3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（9）《关于印发节能产品政府采购品目清单的通知》（财库〔2019〕19号）；</w:t>
      </w:r>
    </w:p>
    <w:p w14:paraId="5B2CFAE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（10）《关于发布参与实施政府采购节能产品、环境标志产品认证机构名录的公告》2019年第16号；</w:t>
      </w:r>
    </w:p>
    <w:p w14:paraId="6E908AF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（11）《关于运用政府采购政策支持乡村产业振兴的通知》（财库〔2021〕19号）；</w:t>
      </w:r>
    </w:p>
    <w:p w14:paraId="3CA71D0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（12）陕西省财政厅关于印发《陕西省中小企业政府采购信用融资办法》（陕财办采〔2018〕23号），相关政策、业务流程、办理平台（详见http://www.ccgp-shaanxi.gov.cn/zcdservice/zcd/shanxi/）；</w:t>
      </w:r>
    </w:p>
    <w:p w14:paraId="0DEBB75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（13）《陕西省财政厅关于加快推进我省中小企业政府采购信用融资工作的通知》（陕财办采〔2020〕15号）；</w:t>
      </w:r>
    </w:p>
    <w:p w14:paraId="3223DC9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（14）《关于进一步加强政府绿色采购有关问题的通知》（陕财办采〔2021〕29号）；</w:t>
      </w:r>
    </w:p>
    <w:p w14:paraId="12789A0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（15）《陕西省财政厅陕西省工业和信息化厅关于运用政府采购政策支持首台（套）及创新产品有关事项的通知》（陕财办采〔2021〕17号）；</w:t>
      </w:r>
    </w:p>
    <w:p w14:paraId="657ECB5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（16）《关于进一步加大政府采购支持中小企业力度的通知》（财库〔2022〕19号）、《关于落实政府采购支持中小企业政策有关事项的通知》（陕财办采函〔2022〕10号）；</w:t>
      </w:r>
    </w:p>
    <w:p w14:paraId="575454B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（17）其他需要落实的政府采购政策。</w:t>
      </w:r>
    </w:p>
    <w:p w14:paraId="7CA843B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合同包2(乾佑街办梨园村种植中药材猪苓500亩)落实政府采购政策需满足的资格要求如下:</w:t>
      </w:r>
    </w:p>
    <w:p w14:paraId="734D0D4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同合同包1。</w:t>
      </w:r>
    </w:p>
    <w:p w14:paraId="72FF4D6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3.本项目的特定资格要求：</w:t>
      </w:r>
    </w:p>
    <w:p w14:paraId="4B0F5AF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合同包1(柞⽔县营盘镇曹店村林下种植中药材五味⼦500亩)特定资格要求如下:</w:t>
      </w:r>
    </w:p>
    <w:p w14:paraId="43C5FF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（1）提供合格有效的法人或者其他组织的营业执照等证明文件，自然人的身份证明；</w:t>
      </w:r>
    </w:p>
    <w:p w14:paraId="7EF0833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（2）提供法定代表人授权书（附法定代表人、被授权人身份证复印件），法定代表人直接参加的，须提供法定代表人身份证明及身份证复印件；</w:t>
      </w:r>
    </w:p>
    <w:p w14:paraId="4914795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D28851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（4）税收缴纳证明：提供递交磋商响应文件截止日前一年内已缴纳的至少一个月的纳税证明或完税证明（任意税种），依法免税的单位应提供相关证明材料；</w:t>
      </w:r>
    </w:p>
    <w:p w14:paraId="6DF36B0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40D181D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76555CB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（7）参加政府采购活动前3年内，在经营活动中没有重大违法记录的书面声明；</w:t>
      </w:r>
    </w:p>
    <w:p w14:paraId="3CBCBA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（8）提供具有履行合同所必需的设备和专业技术能力的书面承诺；</w:t>
      </w:r>
    </w:p>
    <w:p w14:paraId="629401E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（9）控股管理关系：提供直接控股和管理关系清单。若与其他供应商存在单位负责人为同一人或者存在直接控股、管理关系的，则投标无效；</w:t>
      </w:r>
    </w:p>
    <w:p w14:paraId="1FF293E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（10）供应商须提供中小企业声明函；</w:t>
      </w:r>
    </w:p>
    <w:p w14:paraId="1A28B67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（11）本项目不接受联合体磋商（提供承诺书）。</w:t>
      </w:r>
    </w:p>
    <w:p w14:paraId="6698E09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合同包2(乾佑街办梨园村种植中药材猪苓500亩)特定资格要求如下:</w:t>
      </w:r>
    </w:p>
    <w:p w14:paraId="0805131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同合同包1。</w:t>
      </w:r>
    </w:p>
    <w:p w14:paraId="3A7D9E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三、获取采购文件</w:t>
      </w:r>
    </w:p>
    <w:p w14:paraId="4F4BF23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时间：2026年05月22日至2026年05月28日，每天上午09:00:00至12:00:00，下午14:00:00至17:00:00（北京时间）</w:t>
      </w:r>
    </w:p>
    <w:p w14:paraId="579A94D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途径：陕西省西安市经济技术开发区未央路171-1号银池道拉斯财富中心21楼03室</w:t>
      </w:r>
    </w:p>
    <w:p w14:paraId="37BE9F7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方式：现场获取</w:t>
      </w:r>
    </w:p>
    <w:p w14:paraId="79A5D0E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售价：300元</w:t>
      </w:r>
    </w:p>
    <w:p w14:paraId="1385854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四、响应文件提交</w:t>
      </w:r>
    </w:p>
    <w:p w14:paraId="30A7EF1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截止时间：2026年06月01日 14时00分00秒（北京时间）</w:t>
      </w:r>
    </w:p>
    <w:p w14:paraId="395EC35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地点：陕西省西安市经济技术开发区未央路171-1号银池道拉斯财富中心21楼03室</w:t>
      </w:r>
    </w:p>
    <w:p w14:paraId="04E004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五、开启</w:t>
      </w:r>
    </w:p>
    <w:p w14:paraId="6D83811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时间：2026年06月01日 14时00分00秒（北京时间）</w:t>
      </w:r>
    </w:p>
    <w:p w14:paraId="2972701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地点：陕西省西安市经济技术开发区未央路171-1号银池道拉斯财富中心21楼03室</w:t>
      </w:r>
    </w:p>
    <w:p w14:paraId="784BF8E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六、公告期限</w:t>
      </w:r>
    </w:p>
    <w:p w14:paraId="41CB709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自本公告发布之日起3个工作日。</w:t>
      </w:r>
    </w:p>
    <w:p w14:paraId="539B0B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七、其他补充事宜</w:t>
      </w:r>
    </w:p>
    <w:p w14:paraId="3B8459A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（1）供应商领取采购文件时，请携带单位介绍信及经办人身份证原件及复印件加盖公章；</w:t>
      </w:r>
    </w:p>
    <w:p w14:paraId="3FE5B18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（2）请供应商按照《陕西省财政厅关于政府采购供应商注册登记有关事项的通知》中的要求，通过陕西省政府采购网（http://www.ccgp-shaanxi.gov.cn/）注册登记加入陕西省政府采购供应商库；</w:t>
      </w:r>
    </w:p>
    <w:p w14:paraId="30AD601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（3）本项目为专门面向中小企业采购。</w:t>
      </w:r>
    </w:p>
    <w:p w14:paraId="78ECF4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3"/>
          <w:rFonts w:hint="eastAsia" w:ascii="宋体" w:hAnsi="宋体" w:eastAsia="宋体" w:cs="宋体"/>
          <w:b/>
          <w:bCs/>
          <w:i w:val="0"/>
          <w:iCs w:val="0"/>
          <w:caps w:val="0"/>
          <w:color w:val="333333"/>
          <w:spacing w:val="0"/>
          <w:sz w:val="24"/>
          <w:szCs w:val="24"/>
          <w:highlight w:val="none"/>
          <w:shd w:val="clear" w:fill="FFFFFF"/>
        </w:rPr>
      </w:pPr>
      <w:r>
        <w:rPr>
          <w:rStyle w:val="23"/>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707D8BD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2785F5D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名称：柞水县林特产业发展中心</w:t>
      </w:r>
    </w:p>
    <w:p w14:paraId="1E8D71A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地址：柞水县下梁镇沙坪社区</w:t>
      </w:r>
    </w:p>
    <w:p w14:paraId="2C61226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联系方式：17829286956</w:t>
      </w:r>
    </w:p>
    <w:p w14:paraId="49BB510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4425CAA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名称：陕西至诚项目管理集团有限公司</w:t>
      </w:r>
    </w:p>
    <w:p w14:paraId="41E1C7B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地址：陕西省西安市经济技术开发区未央路171-1号银池道拉斯财富中心21楼03室</w:t>
      </w:r>
    </w:p>
    <w:p w14:paraId="2335C1A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联系方式：029-88219779</w:t>
      </w:r>
    </w:p>
    <w:p w14:paraId="2D27CD1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3.项目联系方式</w:t>
      </w:r>
    </w:p>
    <w:p w14:paraId="26D2906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项目联系人：康乐、孙洋、常瑛</w:t>
      </w:r>
    </w:p>
    <w:p w14:paraId="3A1E9E9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电话：029-88219779</w:t>
      </w:r>
    </w:p>
    <w:p w14:paraId="0CF28CD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p>
    <w:p w14:paraId="6D5D321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陕西至诚项目管理集团有限公司</w:t>
      </w:r>
    </w:p>
    <w:p w14:paraId="593F212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202</w:t>
      </w:r>
      <w:r>
        <w:rPr>
          <w:rFonts w:hint="eastAsia" w:ascii="宋体" w:hAnsi="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lang w:val="en-US" w:eastAsia="zh-CN"/>
        </w:rPr>
        <w:t>年</w:t>
      </w:r>
      <w:r>
        <w:rPr>
          <w:rFonts w:hint="eastAsia" w:ascii="宋体" w:hAnsi="宋体" w:cs="宋体"/>
          <w:i w:val="0"/>
          <w:iCs w:val="0"/>
          <w:caps w:val="0"/>
          <w:color w:val="auto"/>
          <w:spacing w:val="0"/>
          <w:sz w:val="24"/>
          <w:szCs w:val="24"/>
          <w:highlight w:val="none"/>
          <w:shd w:val="clear" w:fill="FFFFFF"/>
          <w:lang w:val="en-US" w:eastAsia="zh-CN"/>
        </w:rPr>
        <w:t>05</w:t>
      </w:r>
      <w:r>
        <w:rPr>
          <w:rFonts w:hint="eastAsia" w:ascii="宋体" w:hAnsi="宋体" w:eastAsia="宋体" w:cs="宋体"/>
          <w:i w:val="0"/>
          <w:iCs w:val="0"/>
          <w:caps w:val="0"/>
          <w:color w:val="auto"/>
          <w:spacing w:val="0"/>
          <w:sz w:val="24"/>
          <w:szCs w:val="24"/>
          <w:highlight w:val="none"/>
          <w:shd w:val="clear" w:fill="FFFFFF"/>
          <w:lang w:val="en-US" w:eastAsia="zh-CN"/>
        </w:rPr>
        <w:t>月</w:t>
      </w:r>
      <w:r>
        <w:rPr>
          <w:rFonts w:hint="eastAsia" w:ascii="宋体" w:hAnsi="宋体" w:cs="宋体"/>
          <w:i w:val="0"/>
          <w:iCs w:val="0"/>
          <w:caps w:val="0"/>
          <w:color w:val="auto"/>
          <w:spacing w:val="0"/>
          <w:sz w:val="24"/>
          <w:szCs w:val="24"/>
          <w:highlight w:val="none"/>
          <w:shd w:val="clear" w:fill="FFFFFF"/>
          <w:lang w:val="en-US" w:eastAsia="zh-CN"/>
        </w:rPr>
        <w:t>21</w:t>
      </w:r>
      <w:r>
        <w:rPr>
          <w:rFonts w:hint="eastAsia" w:ascii="宋体" w:hAnsi="宋体" w:eastAsia="宋体" w:cs="宋体"/>
          <w:i w:val="0"/>
          <w:iCs w:val="0"/>
          <w:caps w:val="0"/>
          <w:color w:val="auto"/>
          <w:spacing w:val="0"/>
          <w:sz w:val="24"/>
          <w:szCs w:val="24"/>
          <w:highlight w:val="none"/>
          <w:shd w:val="clear" w:fill="FFFFFF"/>
          <w:lang w:val="en-US" w:eastAsia="zh-CN"/>
        </w:rPr>
        <w:t>日</w:t>
      </w:r>
    </w:p>
    <w:p w14:paraId="7E78FCD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highlight w:val="none"/>
        </w:rPr>
      </w:pPr>
      <w:r>
        <w:rPr>
          <w:rFonts w:hint="eastAsia" w:ascii="宋体" w:hAnsi="宋体" w:eastAsia="宋体" w:cs="宋体"/>
          <w:highlight w:val="none"/>
        </w:rPr>
        <w:br w:type="page"/>
      </w:r>
    </w:p>
    <w:p w14:paraId="42F4D65B">
      <w:pPr>
        <w:spacing w:line="348" w:lineRule="auto"/>
        <w:ind w:right="119"/>
        <w:jc w:val="center"/>
        <w:outlineLvl w:val="0"/>
        <w:rPr>
          <w:rFonts w:hint="eastAsia" w:ascii="宋体" w:hAnsi="宋体" w:eastAsia="宋体" w:cs="宋体"/>
          <w:bCs/>
          <w:sz w:val="36"/>
          <w:szCs w:val="36"/>
          <w:highlight w:val="none"/>
        </w:rPr>
      </w:pPr>
      <w:bookmarkStart w:id="19" w:name="_Toc5151"/>
      <w:bookmarkStart w:id="20" w:name="_Toc3334"/>
      <w:r>
        <w:rPr>
          <w:rFonts w:hint="eastAsia" w:ascii="宋体" w:hAnsi="宋体" w:eastAsia="宋体" w:cs="宋体"/>
          <w:b/>
          <w:bCs/>
          <w:kern w:val="2"/>
          <w:sz w:val="36"/>
          <w:szCs w:val="36"/>
          <w:highlight w:val="none"/>
        </w:rPr>
        <w:t xml:space="preserve">第二章  </w:t>
      </w:r>
      <w:bookmarkEnd w:id="15"/>
      <w:bookmarkEnd w:id="16"/>
      <w:bookmarkStart w:id="21" w:name="OLE_LINK3"/>
      <w:r>
        <w:rPr>
          <w:rFonts w:hint="eastAsia" w:ascii="宋体" w:hAnsi="宋体" w:eastAsia="宋体" w:cs="宋体"/>
          <w:b/>
          <w:bCs/>
          <w:kern w:val="2"/>
          <w:sz w:val="36"/>
          <w:szCs w:val="36"/>
          <w:highlight w:val="none"/>
        </w:rPr>
        <w:t>供应商须知</w:t>
      </w:r>
      <w:bookmarkEnd w:id="17"/>
      <w:bookmarkEnd w:id="18"/>
      <w:bookmarkEnd w:id="19"/>
      <w:bookmarkEnd w:id="20"/>
      <w:bookmarkEnd w:id="21"/>
    </w:p>
    <w:p w14:paraId="3BE3D0B7">
      <w:pPr>
        <w:spacing w:line="440" w:lineRule="exact"/>
        <w:jc w:val="center"/>
        <w:outlineLvl w:val="1"/>
        <w:rPr>
          <w:rFonts w:hint="eastAsia" w:ascii="宋体" w:hAnsi="宋体" w:eastAsia="宋体" w:cs="宋体"/>
          <w:b/>
          <w:bCs/>
          <w:sz w:val="32"/>
          <w:szCs w:val="32"/>
          <w:highlight w:val="none"/>
        </w:rPr>
      </w:pPr>
      <w:bookmarkStart w:id="22" w:name="_Toc20796"/>
      <w:bookmarkStart w:id="23" w:name="_Toc8846"/>
      <w:bookmarkStart w:id="24" w:name="_Toc2567"/>
      <w:bookmarkStart w:id="25" w:name="_Toc16830"/>
      <w:r>
        <w:rPr>
          <w:rFonts w:hint="eastAsia" w:ascii="宋体" w:hAnsi="宋体" w:eastAsia="宋体" w:cs="宋体"/>
          <w:b/>
          <w:bCs/>
          <w:sz w:val="32"/>
          <w:szCs w:val="32"/>
          <w:highlight w:val="none"/>
        </w:rPr>
        <w:t>供应商须知前附表</w:t>
      </w:r>
      <w:bookmarkEnd w:id="22"/>
      <w:bookmarkEnd w:id="23"/>
      <w:bookmarkEnd w:id="24"/>
      <w:bookmarkEnd w:id="25"/>
    </w:p>
    <w:p w14:paraId="37FC508B">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597B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311BBE66">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7AA37F2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22C7A1AF">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79A8B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0D83F4A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3B19F8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9F0F3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338B36B0">
            <w:pPr>
              <w:spacing w:line="360" w:lineRule="auto"/>
              <w:rPr>
                <w:rFonts w:hint="eastAsia" w:eastAsia="宋体"/>
                <w:b w:val="0"/>
                <w:bCs w:val="0"/>
                <w:color w:val="auto"/>
                <w:szCs w:val="24"/>
                <w:highlight w:val="none"/>
                <w:lang w:eastAsia="zh-CN"/>
              </w:rPr>
            </w:pPr>
            <w:r>
              <w:rPr>
                <w:rFonts w:hint="eastAsia" w:ascii="宋体" w:hAnsi="宋体" w:eastAsia="宋体" w:cs="宋体"/>
                <w:szCs w:val="24"/>
                <w:highlight w:val="none"/>
              </w:rPr>
              <w:t>地        址：</w:t>
            </w:r>
            <w:r>
              <w:rPr>
                <w:rFonts w:hint="eastAsia"/>
                <w:b w:val="0"/>
                <w:bCs w:val="0"/>
                <w:color w:val="auto"/>
                <w:szCs w:val="24"/>
                <w:highlight w:val="none"/>
                <w:lang w:eastAsia="zh-CN"/>
              </w:rPr>
              <w:t>陕西省西安市经济技术开发区未央路171-1号银池道拉斯财富中心21楼03室</w:t>
            </w:r>
          </w:p>
          <w:p w14:paraId="1477649A">
            <w:pPr>
              <w:spacing w:line="360" w:lineRule="auto"/>
              <w:rPr>
                <w:rFonts w:hint="default" w:eastAsia="宋体"/>
                <w:b w:val="0"/>
                <w:bCs w:val="0"/>
                <w:color w:val="auto"/>
                <w:szCs w:val="24"/>
                <w:highlight w:val="none"/>
                <w:lang w:val="en-US" w:eastAsia="zh-CN"/>
              </w:rPr>
            </w:pPr>
            <w:r>
              <w:rPr>
                <w:rFonts w:hint="eastAsia" w:ascii="宋体" w:hAnsi="宋体" w:eastAsia="宋体" w:cs="宋体"/>
                <w:szCs w:val="24"/>
                <w:highlight w:val="none"/>
              </w:rPr>
              <w:t>邮        编：</w:t>
            </w:r>
            <w:r>
              <w:rPr>
                <w:rFonts w:hint="eastAsia"/>
                <w:b w:val="0"/>
                <w:bCs w:val="0"/>
                <w:color w:val="auto"/>
                <w:szCs w:val="24"/>
                <w:highlight w:val="none"/>
                <w:lang w:eastAsia="zh-CN"/>
              </w:rPr>
              <w:t>7100</w:t>
            </w:r>
            <w:r>
              <w:rPr>
                <w:rFonts w:hint="eastAsia"/>
                <w:b w:val="0"/>
                <w:bCs w:val="0"/>
                <w:color w:val="auto"/>
                <w:szCs w:val="24"/>
                <w:highlight w:val="none"/>
                <w:lang w:val="en-US" w:eastAsia="zh-CN"/>
              </w:rPr>
              <w:t>00</w:t>
            </w:r>
          </w:p>
          <w:p w14:paraId="35F330F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029-88219779</w:t>
            </w:r>
          </w:p>
          <w:p w14:paraId="4F8BFF98">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21C02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5EC6595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1C4057F9">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61912E0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0F4CB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7A0892EB">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1E64F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4BAA365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2C11A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79ABF4C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2EF2196B">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05CE8D2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本次磋商的最小单元为“</w:t>
            </w:r>
            <w:r>
              <w:rPr>
                <w:rFonts w:hint="eastAsia" w:hAnsi="宋体" w:cs="宋体"/>
                <w:szCs w:val="24"/>
                <w:highlight w:val="none"/>
                <w:lang w:val="en-US" w:eastAsia="zh-CN"/>
              </w:rPr>
              <w:t>合同包</w:t>
            </w:r>
            <w:r>
              <w:rPr>
                <w:rFonts w:hint="eastAsia" w:ascii="宋体" w:hAnsi="宋体" w:eastAsia="宋体" w:cs="宋体"/>
                <w:szCs w:val="24"/>
                <w:highlight w:val="none"/>
              </w:rPr>
              <w:t>”，供应商可根据自身的资质情况和经营范围对本次项目进行磋商，不得将其子目再行分解或只对本次项目中的品目进行不完全磋商，任何不完全的响应将会被拒绝。</w:t>
            </w:r>
          </w:p>
        </w:tc>
      </w:tr>
      <w:tr w14:paraId="1E4CB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6A1C321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5162DA6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3E95DC94">
            <w:pPr>
              <w:spacing w:line="360" w:lineRule="auto"/>
              <w:ind w:firstLine="480"/>
              <w:rPr>
                <w:rFonts w:hint="eastAsia" w:hAnsi="宋体" w:cs="宋体"/>
                <w:szCs w:val="24"/>
                <w:highlight w:val="none"/>
              </w:rPr>
            </w:pPr>
            <w:r>
              <w:rPr>
                <w:rFonts w:hint="eastAsia" w:ascii="宋体" w:hAnsi="宋体" w:eastAsia="宋体" w:cs="宋体"/>
                <w:szCs w:val="24"/>
                <w:highlight w:val="none"/>
              </w:rPr>
              <w:t>磋商报价：</w:t>
            </w:r>
            <w:r>
              <w:rPr>
                <w:rFonts w:hint="eastAsia" w:hAnsi="宋体" w:cs="宋体"/>
                <w:szCs w:val="24"/>
                <w:highlight w:val="none"/>
              </w:rPr>
              <w:t>为完成本项目全部内容的价格体现，包括但不限于</w:t>
            </w:r>
            <w:r>
              <w:rPr>
                <w:rFonts w:hint="eastAsia" w:hAnsi="宋体" w:cs="宋体"/>
                <w:szCs w:val="24"/>
                <w:highlight w:val="none"/>
                <w:lang w:eastAsia="zh-CN"/>
              </w:rPr>
              <w:t>苗木费、养护费、劳务费</w:t>
            </w:r>
            <w:r>
              <w:rPr>
                <w:rFonts w:hint="eastAsia" w:hAnsi="宋体" w:cs="宋体"/>
                <w:szCs w:val="24"/>
                <w:highlight w:val="none"/>
              </w:rPr>
              <w:t>、</w:t>
            </w:r>
            <w:r>
              <w:rPr>
                <w:rFonts w:hint="eastAsia" w:hAnsi="宋体" w:cs="宋体"/>
                <w:szCs w:val="24"/>
                <w:highlight w:val="none"/>
                <w:lang w:eastAsia="zh-CN"/>
              </w:rPr>
              <w:t>管理费</w:t>
            </w:r>
            <w:r>
              <w:rPr>
                <w:rFonts w:hint="eastAsia" w:hAnsi="宋体" w:cs="宋体"/>
                <w:szCs w:val="24"/>
                <w:highlight w:val="none"/>
              </w:rPr>
              <w:t>、税金等其他一切相关费用，任何有选择的报价将不予接受，按无效磋商响应。</w:t>
            </w:r>
          </w:p>
          <w:p w14:paraId="22B3EB28">
            <w:pPr>
              <w:spacing w:line="360" w:lineRule="auto"/>
              <w:ind w:firstLine="480"/>
              <w:rPr>
                <w:rFonts w:hint="eastAsia" w:ascii="宋体" w:hAnsi="宋体" w:eastAsia="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w:t>
            </w:r>
            <w:r>
              <w:rPr>
                <w:rFonts w:hint="eastAsia" w:hAnsi="宋体" w:cs="宋体"/>
                <w:szCs w:val="24"/>
                <w:highlight w:val="none"/>
                <w:lang w:eastAsia="zh-CN"/>
              </w:rPr>
              <w:t>。</w:t>
            </w:r>
            <w:r>
              <w:rPr>
                <w:rFonts w:hint="eastAsia" w:ascii="宋体" w:hAnsi="宋体" w:eastAsia="宋体" w:cs="宋体"/>
                <w:szCs w:val="24"/>
                <w:highlight w:val="none"/>
              </w:rPr>
              <w:t>任何有选择的报价将不予接受，按无效磋商处理。</w:t>
            </w:r>
          </w:p>
        </w:tc>
      </w:tr>
      <w:tr w14:paraId="30CCF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4" w:hRule="atLeast"/>
          <w:jc w:val="center"/>
        </w:trPr>
        <w:tc>
          <w:tcPr>
            <w:tcW w:w="592" w:type="dxa"/>
            <w:noWrap w:val="0"/>
            <w:vAlign w:val="center"/>
          </w:tcPr>
          <w:p w14:paraId="4C567DA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8D6866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7D951934">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特定资格证明文件：</w:t>
            </w:r>
          </w:p>
          <w:p w14:paraId="5F0DBFB0">
            <w:pPr>
              <w:pStyle w:val="8"/>
              <w:rPr>
                <w:rFonts w:hint="default"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合同包1-2</w:t>
            </w:r>
          </w:p>
          <w:p w14:paraId="55AF8970">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（1）提供合格有效的法人或者其他组织的营业执照等证明文件，自然人的身份证明；</w:t>
            </w:r>
          </w:p>
          <w:p w14:paraId="32FF6680">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（2）提供法定代表人授权书（附法定代表人、被授权人身份证复印件），法定代表人直接参加的，须提供法定代表人身份证明及身份证复印件；</w:t>
            </w:r>
          </w:p>
          <w:p w14:paraId="3CA0EB5E">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7030831F">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（4）税收缴纳证明：提供递交磋商响应文件截止日前一年内已缴纳的至少一个月的纳税证明或完税证明（任意税种），依法免税的单位应提供相关证明材料；</w:t>
            </w:r>
          </w:p>
          <w:p w14:paraId="42DA4B5A">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3B11AAB2">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9653C16">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（7）参加政府采购活动前3年内，在经营活动中没有重大违法记录的书面声明；</w:t>
            </w:r>
          </w:p>
          <w:p w14:paraId="3219E9EB">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（8）提供具有履行合同所必需的设备和专业技术能力的书面承诺；</w:t>
            </w:r>
          </w:p>
          <w:p w14:paraId="3D17FCE4">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（9）控股管理关系：提供直接控股和管理关系清单。若与其他供应商存在单位负责人为同一人或者存在直接控股、管理关系的，则投标无效；</w:t>
            </w:r>
          </w:p>
          <w:p w14:paraId="79B64D75">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（10）供应商须提供中小企业声明函；</w:t>
            </w:r>
          </w:p>
          <w:p w14:paraId="6C482907">
            <w:pPr>
              <w:spacing w:line="360" w:lineRule="auto"/>
              <w:ind w:firstLine="480" w:firstLineChars="200"/>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（11）本项目不接受联合体磋商（提供承诺书）。</w:t>
            </w:r>
          </w:p>
          <w:p w14:paraId="2B2D5DD0">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10</w:t>
            </w:r>
            <w:r>
              <w:rPr>
                <w:rFonts w:hint="eastAsia" w:ascii="宋体" w:hAnsi="宋体" w:eastAsia="宋体" w:cs="宋体"/>
                <w:b/>
                <w:bCs/>
                <w:szCs w:val="24"/>
                <w:highlight w:val="none"/>
              </w:rPr>
              <w:t>）为必备资质，缺一项或某项达不到要求，按无效磋商处理。</w:t>
            </w:r>
          </w:p>
        </w:tc>
      </w:tr>
      <w:tr w14:paraId="25D04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592" w:type="dxa"/>
            <w:noWrap w:val="0"/>
            <w:vAlign w:val="center"/>
          </w:tcPr>
          <w:p w14:paraId="65B22857">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3EC4E30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center"/>
          </w:tcPr>
          <w:p w14:paraId="287410D2">
            <w:pPr>
              <w:spacing w:line="360" w:lineRule="auto"/>
              <w:jc w:val="both"/>
              <w:rPr>
                <w:rFonts w:hint="eastAsia" w:ascii="宋体" w:hAnsi="宋体" w:eastAsia="宋体" w:cs="宋体"/>
                <w:szCs w:val="24"/>
                <w:highlight w:val="none"/>
              </w:rPr>
            </w:pP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本项目不缴纳磋商保证金</w:t>
            </w:r>
          </w:p>
        </w:tc>
      </w:tr>
      <w:tr w14:paraId="2FC05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1A3B84F5">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3E95B53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3E9146A6">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550F6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50DE8DAC">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57E129D7">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r>
              <w:rPr>
                <w:rFonts w:hint="eastAsia" w:hAnsi="宋体" w:cs="宋体"/>
                <w:szCs w:val="24"/>
                <w:highlight w:val="none"/>
                <w:lang w:eastAsia="zh-CN"/>
              </w:rPr>
              <w:t>、</w:t>
            </w:r>
            <w:r>
              <w:rPr>
                <w:rFonts w:hint="eastAsia" w:hAnsi="宋体" w:cs="宋体"/>
                <w:szCs w:val="24"/>
                <w:highlight w:val="none"/>
                <w:lang w:val="en-US" w:eastAsia="zh-CN"/>
              </w:rPr>
              <w:t>合同包</w:t>
            </w:r>
            <w:r>
              <w:rPr>
                <w:rFonts w:hint="eastAsia" w:ascii="宋体" w:hAnsi="宋体" w:eastAsia="宋体" w:cs="宋体"/>
                <w:szCs w:val="24"/>
                <w:highlight w:val="none"/>
              </w:rPr>
              <w:t>）。</w:t>
            </w:r>
          </w:p>
          <w:p w14:paraId="14B53250">
            <w:pPr>
              <w:spacing w:line="360" w:lineRule="auto"/>
              <w:rPr>
                <w:rFonts w:hint="default" w:ascii="宋体" w:hAnsi="宋体" w:eastAsia="宋体" w:cs="宋体"/>
                <w:szCs w:val="24"/>
                <w:highlight w:val="none"/>
                <w:lang w:val="en-US" w:eastAsia="zh-CN"/>
              </w:rPr>
            </w:pPr>
            <w:r>
              <w:rPr>
                <w:rFonts w:hint="eastAsia" w:hAnsi="宋体" w:cs="宋体"/>
                <w:b/>
                <w:bCs/>
                <w:szCs w:val="24"/>
                <w:highlight w:val="none"/>
                <w:lang w:val="en-US" w:eastAsia="zh-CN"/>
              </w:rPr>
              <w:t>磋商响应文件双面打印。</w:t>
            </w:r>
          </w:p>
        </w:tc>
      </w:tr>
      <w:tr w14:paraId="564AB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31F2990">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0589356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2F3E28A9">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竞争性磋商响应文件正本、电子版本、报价一览表</w:t>
            </w:r>
            <w:r>
              <w:rPr>
                <w:rFonts w:hint="eastAsia" w:hAnsi="宋体" w:cs="宋体"/>
                <w:szCs w:val="24"/>
                <w:highlight w:val="none"/>
                <w:lang w:val="en-US" w:eastAsia="zh-CN"/>
              </w:rPr>
              <w:t>一包密封。</w:t>
            </w:r>
            <w:r>
              <w:rPr>
                <w:rFonts w:hint="eastAsia" w:ascii="宋体" w:hAnsi="宋体" w:eastAsia="宋体" w:cs="宋体"/>
                <w:szCs w:val="24"/>
                <w:highlight w:val="none"/>
              </w:rPr>
              <w:t>所有副本密</w:t>
            </w:r>
            <w:r>
              <w:rPr>
                <w:rFonts w:hint="eastAsia" w:hAnsi="宋体" w:cs="宋体"/>
                <w:szCs w:val="24"/>
                <w:highlight w:val="none"/>
                <w:lang w:val="en-US" w:eastAsia="zh-CN"/>
              </w:rPr>
              <w:t>一包密封</w:t>
            </w:r>
            <w:r>
              <w:rPr>
                <w:rFonts w:hint="eastAsia" w:ascii="宋体" w:hAnsi="宋体" w:eastAsia="宋体" w:cs="宋体"/>
                <w:szCs w:val="24"/>
                <w:highlight w:val="none"/>
              </w:rPr>
              <w:t>（封袋不得有破损）</w:t>
            </w:r>
            <w:r>
              <w:rPr>
                <w:rFonts w:hint="eastAsia" w:hAnsi="宋体" w:cs="宋体"/>
                <w:szCs w:val="24"/>
                <w:highlight w:val="none"/>
                <w:lang w:eastAsia="zh-CN"/>
              </w:rPr>
              <w:t>。</w:t>
            </w:r>
            <w:r>
              <w:rPr>
                <w:rFonts w:hint="eastAsia" w:ascii="宋体" w:hAnsi="宋体" w:eastAsia="宋体" w:cs="宋体"/>
                <w:szCs w:val="24"/>
                <w:highlight w:val="none"/>
              </w:rPr>
              <w:t>且在封袋正面标明“正本”“副本”封袋应加贴封条，并在封线处加盖供应商公章，封袋正面要粘贴供应商全称、项目名称、编号</w:t>
            </w:r>
            <w:r>
              <w:rPr>
                <w:rFonts w:hint="eastAsia" w:hAnsi="宋体" w:cs="宋体"/>
                <w:szCs w:val="24"/>
                <w:highlight w:val="none"/>
                <w:lang w:eastAsia="zh-CN"/>
              </w:rPr>
              <w:t>、</w:t>
            </w:r>
            <w:r>
              <w:rPr>
                <w:rFonts w:hint="eastAsia" w:hAnsi="宋体" w:cs="宋体"/>
                <w:szCs w:val="24"/>
                <w:highlight w:val="none"/>
                <w:lang w:val="en-US" w:eastAsia="zh-CN"/>
              </w:rPr>
              <w:t>合同包</w:t>
            </w:r>
            <w:r>
              <w:rPr>
                <w:rFonts w:hint="eastAsia" w:ascii="宋体" w:hAnsi="宋体" w:eastAsia="宋体" w:cs="宋体"/>
                <w:szCs w:val="24"/>
                <w:highlight w:val="none"/>
              </w:rPr>
              <w:t>等标识。</w:t>
            </w:r>
          </w:p>
        </w:tc>
      </w:tr>
      <w:tr w14:paraId="61BCE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9A771C9">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6506AF03">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5F2A1E9E">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val="en-US" w:eastAsia="zh-CN"/>
              </w:rPr>
              <w:t>详见磋商公告</w:t>
            </w:r>
          </w:p>
          <w:p w14:paraId="0D7E20B7">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ascii="宋体" w:hAnsi="宋体" w:eastAsia="宋体" w:cs="宋体"/>
                <w:sz w:val="24"/>
                <w:szCs w:val="24"/>
                <w:highlight w:val="none"/>
              </w:rPr>
              <w:t>陕西省西安市经济技术开发区未央路171-1号银池道拉斯财富中心21楼03室</w:t>
            </w:r>
          </w:p>
          <w:p w14:paraId="13F0E556">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50A45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1BE268D1">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7AA711CB">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37C92AC8">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val="en-US" w:eastAsia="zh-CN"/>
              </w:rPr>
              <w:t>详见磋商公告</w:t>
            </w:r>
          </w:p>
          <w:p w14:paraId="7695756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磋商地点：</w:t>
            </w:r>
            <w:r>
              <w:rPr>
                <w:rFonts w:hint="eastAsia" w:ascii="宋体" w:hAnsi="宋体" w:eastAsia="宋体" w:cs="宋体"/>
                <w:sz w:val="24"/>
                <w:szCs w:val="24"/>
                <w:highlight w:val="none"/>
              </w:rPr>
              <w:t>陕西省西安市经济技术开发区未央路171-1号银池道拉斯财富中心21楼03室</w:t>
            </w:r>
          </w:p>
        </w:tc>
      </w:tr>
      <w:tr w14:paraId="2ED59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7" w:hRule="atLeast"/>
          <w:jc w:val="center"/>
        </w:trPr>
        <w:tc>
          <w:tcPr>
            <w:tcW w:w="592" w:type="dxa"/>
            <w:noWrap w:val="0"/>
            <w:vAlign w:val="center"/>
          </w:tcPr>
          <w:p w14:paraId="3E55D91E">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0A84AC1B">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1D44AAFF">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14304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6CAA4DD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2EC9F2B7">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0C19E43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磋商代理服务费： </w:t>
            </w:r>
          </w:p>
          <w:p w14:paraId="7BD8587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6" w:name="OLE_LINK9"/>
            <w:bookmarkStart w:id="27" w:name="OLE_LINK10"/>
            <w:r>
              <w:rPr>
                <w:rFonts w:hint="eastAsia" w:ascii="宋体" w:hAnsi="宋体" w:eastAsia="宋体" w:cs="宋体"/>
                <w:szCs w:val="24"/>
                <w:highlight w:val="none"/>
              </w:rPr>
              <w:t>国家计委颁发的《招标代理服务收费管理暂行办法》（计价格[2002]1980号）</w:t>
            </w:r>
            <w:r>
              <w:rPr>
                <w:rFonts w:hint="eastAsia" w:hAnsi="宋体" w:cs="宋体"/>
                <w:szCs w:val="24"/>
                <w:highlight w:val="none"/>
                <w:lang w:val="en-US" w:eastAsia="zh-CN"/>
              </w:rPr>
              <w:t>及</w:t>
            </w:r>
            <w:r>
              <w:rPr>
                <w:rFonts w:hint="eastAsia" w:ascii="宋体" w:hAnsi="宋体" w:eastAsia="宋体" w:cs="宋体"/>
                <w:szCs w:val="24"/>
                <w:highlight w:val="none"/>
              </w:rPr>
              <w:t>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bookmarkEnd w:id="26"/>
            <w:bookmarkEnd w:id="27"/>
          </w:p>
          <w:p w14:paraId="0B83F3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4752C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7D49C6C">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127807FD">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249F45ED">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46ABFF03">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1）招标代理机构不组织统一踏勘，各投标人自行踏勘，相关费用及安全由投标人自行承担，踏勘时遵守相关规定，不得扰民。</w:t>
            </w:r>
          </w:p>
          <w:p w14:paraId="70F6B745">
            <w:pPr>
              <w:spacing w:line="360" w:lineRule="auto"/>
              <w:rPr>
                <w:rFonts w:hint="eastAsia" w:ascii="宋体" w:hAnsi="宋体" w:eastAsia="宋体" w:cs="宋体"/>
                <w:szCs w:val="24"/>
                <w:highlight w:val="none"/>
              </w:rPr>
            </w:pPr>
            <w:r>
              <w:rPr>
                <w:rFonts w:hint="eastAsia" w:hAnsi="宋体" w:cs="宋体"/>
                <w:color w:val="auto"/>
                <w:szCs w:val="24"/>
                <w:highlight w:val="none"/>
              </w:rPr>
              <w:t>2）踏勘内容包含：完成本次招标所需要的现场情况及周围环境等资料。</w:t>
            </w:r>
          </w:p>
        </w:tc>
      </w:tr>
      <w:tr w14:paraId="27E4E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0A3FFB36">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06743DC0">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EB9B0B">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3AB5EC32">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7531617C">
            <w:pPr>
              <w:numPr>
                <w:ilvl w:val="0"/>
                <w:numId w:val="2"/>
              </w:numPr>
              <w:spacing w:line="520" w:lineRule="exact"/>
              <w:rPr>
                <w:rFonts w:hAnsi="宋体" w:cs="宋体"/>
                <w:b/>
                <w:bCs/>
                <w:szCs w:val="24"/>
                <w:highlight w:val="none"/>
              </w:rPr>
            </w:pPr>
            <w:r>
              <w:rPr>
                <w:rFonts w:hint="eastAsia" w:hAnsi="宋体"/>
                <w:b/>
                <w:bCs/>
                <w:szCs w:val="24"/>
                <w:highlight w:val="none"/>
              </w:rPr>
              <w:t>代理服务费</w:t>
            </w:r>
            <w:r>
              <w:rPr>
                <w:rFonts w:hint="eastAsia" w:hAnsi="宋体"/>
                <w:b/>
                <w:bCs/>
                <w:szCs w:val="24"/>
                <w:highlight w:val="none"/>
                <w:lang w:val="en-US" w:eastAsia="zh-CN"/>
              </w:rPr>
              <w:t>及保证金</w:t>
            </w:r>
            <w:r>
              <w:rPr>
                <w:rFonts w:hint="eastAsia" w:hAnsi="宋体"/>
                <w:b/>
                <w:bCs/>
                <w:szCs w:val="24"/>
                <w:highlight w:val="none"/>
              </w:rPr>
              <w:t>账户：</w:t>
            </w:r>
          </w:p>
          <w:p w14:paraId="2645D520">
            <w:pPr>
              <w:spacing w:line="500" w:lineRule="exact"/>
              <w:ind w:firstLine="482" w:firstLineChars="200"/>
              <w:rPr>
                <w:rFonts w:hint="eastAsia" w:hAnsi="宋体" w:cs="宋体"/>
                <w:b/>
                <w:bCs/>
                <w:szCs w:val="24"/>
                <w:highlight w:val="none"/>
                <w:lang w:eastAsia="zh-CN"/>
              </w:rPr>
            </w:pPr>
            <w:r>
              <w:rPr>
                <w:rFonts w:hint="eastAsia" w:hAnsi="宋体" w:cs="宋体"/>
                <w:b/>
                <w:bCs/>
                <w:szCs w:val="24"/>
                <w:highlight w:val="none"/>
                <w:lang w:eastAsia="zh-CN"/>
              </w:rPr>
              <w:t>①采购代理机构开户名称：陕西至诚项目管理集团有限公司</w:t>
            </w:r>
          </w:p>
          <w:p w14:paraId="255393F1">
            <w:pPr>
              <w:spacing w:line="500" w:lineRule="exact"/>
              <w:ind w:firstLine="482" w:firstLineChars="200"/>
              <w:rPr>
                <w:rFonts w:hint="eastAsia" w:hAnsi="宋体" w:cs="宋体"/>
                <w:b/>
                <w:bCs/>
                <w:szCs w:val="24"/>
                <w:highlight w:val="none"/>
                <w:lang w:eastAsia="zh-CN"/>
              </w:rPr>
            </w:pPr>
            <w:r>
              <w:rPr>
                <w:rFonts w:hint="eastAsia" w:hAnsi="宋体" w:cs="宋体"/>
                <w:b/>
                <w:bCs/>
                <w:szCs w:val="24"/>
                <w:highlight w:val="none"/>
                <w:lang w:eastAsia="zh-CN"/>
              </w:rPr>
              <w:t>②开户行名称：中国建设银行股份有限公司西安高新技术产业开发区支行</w:t>
            </w:r>
          </w:p>
          <w:p w14:paraId="2CB93618">
            <w:pPr>
              <w:spacing w:line="500" w:lineRule="exact"/>
              <w:ind w:firstLine="482" w:firstLineChars="200"/>
              <w:rPr>
                <w:rFonts w:hint="eastAsia" w:ascii="宋体" w:hAnsi="宋体" w:eastAsia="宋体" w:cs="宋体"/>
                <w:szCs w:val="24"/>
                <w:highlight w:val="none"/>
              </w:rPr>
            </w:pPr>
            <w:r>
              <w:rPr>
                <w:rFonts w:hint="eastAsia" w:hAnsi="宋体" w:cs="宋体"/>
                <w:b/>
                <w:bCs/>
                <w:szCs w:val="24"/>
                <w:highlight w:val="none"/>
                <w:lang w:val="en-US" w:eastAsia="zh-CN"/>
              </w:rPr>
              <w:t>③账号：61050192090000002152</w:t>
            </w:r>
          </w:p>
        </w:tc>
      </w:tr>
      <w:tr w14:paraId="5CAB5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4B40A1">
            <w:pPr>
              <w:spacing w:afterLines="50" w:line="360" w:lineRule="auto"/>
              <w:jc w:val="center"/>
              <w:rPr>
                <w:rFonts w:hint="eastAsia" w:ascii="宋体" w:hAnsi="宋体" w:eastAsia="宋体" w:cs="宋体"/>
                <w:szCs w:val="24"/>
                <w:highlight w:val="none"/>
              </w:rPr>
            </w:pPr>
            <w:r>
              <w:rPr>
                <w:rFonts w:hint="eastAsia" w:hAnsi="宋体" w:cs="宋体"/>
                <w:szCs w:val="24"/>
                <w:highlight w:val="none"/>
                <w:lang w:val="en-US" w:eastAsia="zh-CN"/>
              </w:rPr>
              <w:t>17</w:t>
            </w:r>
          </w:p>
        </w:tc>
        <w:tc>
          <w:tcPr>
            <w:tcW w:w="951" w:type="dxa"/>
            <w:noWrap w:val="0"/>
            <w:vAlign w:val="center"/>
          </w:tcPr>
          <w:p w14:paraId="6650CA00">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565F102">
            <w:pPr>
              <w:widowControl/>
              <w:spacing w:line="360" w:lineRule="auto"/>
              <w:jc w:val="center"/>
              <w:rPr>
                <w:rFonts w:hint="default" w:ascii="宋体" w:hAnsi="宋体" w:eastAsia="宋体" w:cs="宋体"/>
                <w:b/>
                <w:bCs/>
                <w:sz w:val="24"/>
                <w:szCs w:val="24"/>
                <w:highlight w:val="none"/>
                <w:lang w:val="en-US" w:eastAsia="zh-CN" w:bidi="ar-SA"/>
              </w:rPr>
            </w:pPr>
            <w:r>
              <w:rPr>
                <w:rFonts w:hint="eastAsia" w:hAnsi="宋体" w:cs="宋体"/>
                <w:b/>
                <w:bCs/>
                <w:szCs w:val="24"/>
                <w:highlight w:val="none"/>
                <w:lang w:eastAsia="zh-CN"/>
              </w:rPr>
              <w:t>性质</w:t>
            </w:r>
          </w:p>
        </w:tc>
        <w:tc>
          <w:tcPr>
            <w:tcW w:w="7354" w:type="dxa"/>
            <w:noWrap w:val="0"/>
            <w:vAlign w:val="center"/>
          </w:tcPr>
          <w:p w14:paraId="2109C071">
            <w:pPr>
              <w:spacing w:line="500" w:lineRule="exact"/>
              <w:rPr>
                <w:rFonts w:hint="eastAsia" w:ascii="宋体" w:hAnsi="宋体" w:eastAsia="宋体" w:cs="宋体"/>
                <w:b/>
                <w:bCs/>
                <w:sz w:val="24"/>
                <w:szCs w:val="24"/>
                <w:highlight w:val="none"/>
                <w:lang w:val="en-US" w:eastAsia="zh-CN" w:bidi="ar-SA"/>
              </w:rPr>
            </w:pPr>
            <w:r>
              <w:rPr>
                <w:rFonts w:hint="eastAsia" w:hAnsi="宋体" w:cs="宋体"/>
                <w:b/>
                <w:bCs/>
                <w:szCs w:val="24"/>
                <w:highlight w:val="none"/>
                <w:lang w:eastAsia="zh-CN"/>
              </w:rPr>
              <w:t>本项目专门面向</w:t>
            </w:r>
            <w:r>
              <w:rPr>
                <w:rFonts w:hint="eastAsia" w:hAnsi="宋体" w:cs="宋体"/>
                <w:b/>
                <w:bCs/>
                <w:szCs w:val="24"/>
                <w:highlight w:val="none"/>
                <w:lang w:val="en-US" w:eastAsia="zh-CN"/>
              </w:rPr>
              <w:t>中小</w:t>
            </w:r>
            <w:r>
              <w:rPr>
                <w:rFonts w:hint="eastAsia" w:hAnsi="宋体" w:cs="宋体"/>
                <w:b/>
                <w:bCs/>
                <w:szCs w:val="24"/>
                <w:highlight w:val="none"/>
                <w:lang w:eastAsia="zh-CN"/>
              </w:rPr>
              <w:t>企业</w:t>
            </w:r>
          </w:p>
        </w:tc>
      </w:tr>
      <w:tr w14:paraId="3057E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6722B242">
            <w:pPr>
              <w:spacing w:afterLines="50" w:line="360" w:lineRule="auto"/>
              <w:jc w:val="center"/>
              <w:rPr>
                <w:rFonts w:hint="default" w:ascii="宋体" w:hAnsi="宋体" w:eastAsia="宋体" w:cs="宋体"/>
                <w:szCs w:val="24"/>
                <w:highlight w:val="none"/>
                <w:lang w:val="en-US"/>
              </w:rPr>
            </w:pPr>
            <w:r>
              <w:rPr>
                <w:rFonts w:hint="eastAsia" w:hAnsi="宋体" w:cs="宋体"/>
                <w:szCs w:val="24"/>
                <w:highlight w:val="none"/>
                <w:lang w:val="en-US" w:eastAsia="zh-CN"/>
              </w:rPr>
              <w:t>18</w:t>
            </w:r>
          </w:p>
        </w:tc>
        <w:tc>
          <w:tcPr>
            <w:tcW w:w="951" w:type="dxa"/>
            <w:noWrap w:val="0"/>
            <w:vAlign w:val="center"/>
          </w:tcPr>
          <w:p w14:paraId="32F16F0B">
            <w:pPr>
              <w:widowControl/>
              <w:spacing w:line="360" w:lineRule="auto"/>
              <w:jc w:val="center"/>
              <w:rPr>
                <w:rFonts w:hint="eastAsia" w:ascii="宋体" w:hAnsi="宋体" w:eastAsia="宋体" w:cs="宋体"/>
                <w:b/>
                <w:bCs/>
                <w:sz w:val="24"/>
                <w:szCs w:val="24"/>
                <w:highlight w:val="none"/>
                <w:lang w:val="en-US" w:eastAsia="zh-CN" w:bidi="ar-SA"/>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noWrap w:val="0"/>
            <w:vAlign w:val="center"/>
          </w:tcPr>
          <w:p w14:paraId="0CED301B">
            <w:pPr>
              <w:spacing w:line="500" w:lineRule="exact"/>
              <w:rPr>
                <w:rFonts w:hint="eastAsia" w:hAnsi="宋体" w:cs="宋体"/>
                <w:b/>
                <w:bCs/>
                <w:szCs w:val="24"/>
                <w:highlight w:val="none"/>
                <w:lang w:val="en-US" w:eastAsia="zh-CN"/>
              </w:rPr>
            </w:pPr>
            <w:r>
              <w:rPr>
                <w:rFonts w:hint="eastAsia" w:hAnsi="宋体" w:cs="宋体"/>
                <w:b/>
                <w:bCs/>
                <w:szCs w:val="24"/>
                <w:highlight w:val="none"/>
                <w:lang w:val="en-US" w:eastAsia="zh-CN"/>
              </w:rPr>
              <w:t>农、林、牧、渔业</w:t>
            </w:r>
          </w:p>
        </w:tc>
      </w:tr>
      <w:tr w14:paraId="72102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2C5B7D4">
            <w:pPr>
              <w:spacing w:afterLines="50" w:line="360" w:lineRule="auto"/>
              <w:jc w:val="center"/>
              <w:rPr>
                <w:rFonts w:hint="default" w:ascii="宋体" w:hAnsi="宋体" w:eastAsia="宋体" w:cs="宋体"/>
                <w:szCs w:val="24"/>
                <w:highlight w:val="none"/>
                <w:lang w:val="en-US"/>
              </w:rPr>
            </w:pPr>
            <w:r>
              <w:rPr>
                <w:rFonts w:hint="eastAsia" w:hAnsi="宋体" w:cs="宋体"/>
                <w:szCs w:val="24"/>
                <w:highlight w:val="none"/>
                <w:lang w:val="en-US" w:eastAsia="zh-CN"/>
              </w:rPr>
              <w:t>19</w:t>
            </w:r>
          </w:p>
        </w:tc>
        <w:tc>
          <w:tcPr>
            <w:tcW w:w="951" w:type="dxa"/>
            <w:noWrap w:val="0"/>
            <w:vAlign w:val="center"/>
          </w:tcPr>
          <w:p w14:paraId="19FCF23E">
            <w:pPr>
              <w:widowControl/>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6C0E1A48">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75E97A39">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2C19AE90">
            <w:pPr>
              <w:spacing w:line="500" w:lineRule="exact"/>
              <w:ind w:firstLine="480" w:firstLineChars="200"/>
              <w:rPr>
                <w:rFonts w:hint="eastAsia" w:ascii="宋体" w:hAnsi="宋体" w:eastAsia="宋体" w:cs="宋体"/>
                <w:b/>
                <w:bCs/>
                <w:sz w:val="24"/>
                <w:szCs w:val="24"/>
                <w:highlight w:val="none"/>
                <w:lang w:val="en-US" w:eastAsia="zh-CN" w:bidi="ar-SA"/>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03941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8A33F1A">
            <w:pPr>
              <w:spacing w:afterLines="50"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20</w:t>
            </w:r>
          </w:p>
        </w:tc>
        <w:tc>
          <w:tcPr>
            <w:tcW w:w="951" w:type="dxa"/>
            <w:noWrap w:val="0"/>
            <w:vAlign w:val="center"/>
          </w:tcPr>
          <w:p w14:paraId="464C6947">
            <w:pPr>
              <w:widowControl/>
              <w:spacing w:line="360" w:lineRule="auto"/>
              <w:jc w:val="center"/>
              <w:rPr>
                <w:rFonts w:hint="eastAsia" w:ascii="宋体" w:hAnsi="宋体" w:eastAsia="宋体" w:cs="宋体"/>
                <w:b w:val="0"/>
                <w:bCs w:val="0"/>
                <w:color w:val="auto"/>
                <w:kern w:val="2"/>
                <w:szCs w:val="24"/>
                <w:highlight w:val="none"/>
                <w:lang w:val="en-US" w:eastAsia="zh-CN"/>
              </w:rPr>
            </w:pPr>
            <w:r>
              <w:rPr>
                <w:rFonts w:hint="eastAsia" w:hAnsi="宋体" w:cs="宋体"/>
                <w:b w:val="0"/>
                <w:bCs w:val="0"/>
                <w:color w:val="auto"/>
                <w:kern w:val="2"/>
                <w:szCs w:val="24"/>
                <w:highlight w:val="none"/>
                <w:lang w:val="en-US" w:eastAsia="zh-CN"/>
              </w:rPr>
              <w:t>踏勘</w:t>
            </w:r>
          </w:p>
        </w:tc>
        <w:tc>
          <w:tcPr>
            <w:tcW w:w="7354" w:type="dxa"/>
            <w:noWrap w:val="0"/>
            <w:vAlign w:val="center"/>
          </w:tcPr>
          <w:p w14:paraId="5AFC320E">
            <w:pPr>
              <w:spacing w:line="500" w:lineRule="exact"/>
              <w:rPr>
                <w:rFonts w:hint="eastAsia" w:ascii="宋体" w:hAnsi="宋体" w:eastAsia="宋体" w:cs="宋体"/>
                <w:color w:val="auto"/>
                <w:szCs w:val="32"/>
                <w:highlight w:val="none"/>
              </w:rPr>
            </w:pPr>
            <w:r>
              <w:rPr>
                <w:rFonts w:hint="eastAsia" w:hAnsi="宋体" w:cs="宋体"/>
                <w:szCs w:val="24"/>
                <w:highlight w:val="none"/>
              </w:rPr>
              <w:t>不组织统一踏勘，各</w:t>
            </w:r>
            <w:r>
              <w:rPr>
                <w:rFonts w:hint="eastAsia" w:hAnsi="宋体" w:cs="宋体"/>
                <w:szCs w:val="24"/>
                <w:highlight w:val="none"/>
                <w:lang w:eastAsia="zh-CN"/>
              </w:rPr>
              <w:t>供应商</w:t>
            </w:r>
            <w:r>
              <w:rPr>
                <w:rFonts w:hint="eastAsia" w:hAnsi="宋体" w:cs="宋体"/>
                <w:szCs w:val="24"/>
                <w:highlight w:val="none"/>
              </w:rPr>
              <w:t>自行踏勘。</w:t>
            </w:r>
          </w:p>
        </w:tc>
      </w:tr>
      <w:tr w14:paraId="47689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2CC41FF6">
            <w:pPr>
              <w:spacing w:afterLines="50" w:line="360" w:lineRule="auto"/>
              <w:jc w:val="center"/>
              <w:rPr>
                <w:rFonts w:hint="default" w:ascii="宋体" w:hAnsi="宋体" w:eastAsia="宋体" w:cs="宋体"/>
                <w:sz w:val="24"/>
                <w:szCs w:val="24"/>
                <w:highlight w:val="none"/>
                <w:lang w:val="en-US" w:eastAsia="zh-CN" w:bidi="ar-SA"/>
              </w:rPr>
            </w:pPr>
            <w:r>
              <w:rPr>
                <w:rFonts w:hint="eastAsia" w:hAnsi="宋体" w:cs="宋体"/>
                <w:szCs w:val="24"/>
                <w:highlight w:val="none"/>
                <w:lang w:val="en-US" w:eastAsia="zh-CN"/>
              </w:rPr>
              <w:t>21</w:t>
            </w:r>
          </w:p>
        </w:tc>
        <w:tc>
          <w:tcPr>
            <w:tcW w:w="951" w:type="dxa"/>
            <w:noWrap w:val="0"/>
            <w:vAlign w:val="center"/>
          </w:tcPr>
          <w:p w14:paraId="6B45CE74">
            <w:pPr>
              <w:spacing w:line="312" w:lineRule="auto"/>
              <w:ind w:firstLine="120" w:firstLineChars="5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363E3ABF">
            <w:pPr>
              <w:spacing w:line="500" w:lineRule="exact"/>
              <w:ind w:firstLine="480" w:firstLineChars="200"/>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本项目专门面向小微企业，不在进行价格扣减。</w:t>
            </w:r>
          </w:p>
        </w:tc>
      </w:tr>
      <w:tr w14:paraId="7B423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49DEF1C">
            <w:pPr>
              <w:spacing w:afterLines="50" w:line="360" w:lineRule="auto"/>
              <w:jc w:val="center"/>
              <w:rPr>
                <w:rFonts w:hint="default" w:hAnsi="宋体" w:cs="宋体"/>
                <w:szCs w:val="24"/>
                <w:highlight w:val="none"/>
                <w:lang w:val="en-US" w:eastAsia="zh-CN"/>
              </w:rPr>
            </w:pPr>
            <w:r>
              <w:rPr>
                <w:rFonts w:hint="eastAsia" w:hAnsi="宋体" w:cs="宋体"/>
                <w:szCs w:val="24"/>
                <w:highlight w:val="none"/>
                <w:lang w:val="en-US" w:eastAsia="zh-CN"/>
              </w:rPr>
              <w:t>22</w:t>
            </w:r>
          </w:p>
        </w:tc>
        <w:tc>
          <w:tcPr>
            <w:tcW w:w="951" w:type="dxa"/>
            <w:noWrap w:val="0"/>
            <w:vAlign w:val="center"/>
          </w:tcPr>
          <w:p w14:paraId="16AB038B">
            <w:pPr>
              <w:widowControl/>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Cs w:val="24"/>
                <w:highlight w:val="none"/>
              </w:rPr>
              <w:t>备注</w:t>
            </w:r>
          </w:p>
        </w:tc>
        <w:tc>
          <w:tcPr>
            <w:tcW w:w="7354" w:type="dxa"/>
            <w:noWrap w:val="0"/>
            <w:vAlign w:val="center"/>
          </w:tcPr>
          <w:p w14:paraId="4CB50D4D">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668BF09F">
            <w:pPr>
              <w:spacing w:line="500" w:lineRule="exact"/>
              <w:ind w:firstLine="482" w:firstLineChars="200"/>
              <w:rPr>
                <w:rFonts w:hint="eastAsia" w:ascii="宋体" w:hAnsi="宋体" w:eastAsia="宋体" w:cs="宋体"/>
                <w:sz w:val="24"/>
                <w:szCs w:val="24"/>
                <w:highlight w:val="none"/>
                <w:lang w:val="en-US" w:eastAsia="zh-CN" w:bidi="ar-SA"/>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3774A291">
      <w:pPr>
        <w:spacing w:beforeLines="50" w:afterLines="50"/>
        <w:jc w:val="center"/>
        <w:outlineLvl w:val="2"/>
        <w:rPr>
          <w:rFonts w:hint="eastAsia" w:ascii="宋体" w:hAnsi="宋体" w:eastAsia="宋体" w:cs="宋体"/>
          <w:sz w:val="32"/>
          <w:szCs w:val="32"/>
          <w:highlight w:val="none"/>
        </w:rPr>
      </w:pPr>
      <w:bookmarkStart w:id="28" w:name="_Toc363473972"/>
      <w:bookmarkStart w:id="29" w:name="_Toc403077639"/>
      <w:bookmarkStart w:id="30" w:name="_Toc363474017"/>
      <w:r>
        <w:rPr>
          <w:rFonts w:hint="eastAsia" w:ascii="宋体" w:hAnsi="宋体" w:eastAsia="宋体" w:cs="宋体"/>
          <w:b/>
          <w:sz w:val="32"/>
          <w:szCs w:val="32"/>
          <w:highlight w:val="none"/>
        </w:rPr>
        <w:br w:type="page"/>
      </w:r>
      <w:bookmarkStart w:id="31" w:name="_Toc10265"/>
      <w:bookmarkStart w:id="32" w:name="_Toc3623"/>
      <w:bookmarkStart w:id="33" w:name="_Toc27537"/>
      <w:bookmarkStart w:id="34" w:name="_Toc23763"/>
      <w:r>
        <w:rPr>
          <w:rFonts w:hint="eastAsia" w:ascii="宋体" w:hAnsi="宋体" w:eastAsia="宋体" w:cs="宋体"/>
          <w:b/>
          <w:sz w:val="32"/>
          <w:szCs w:val="32"/>
          <w:highlight w:val="none"/>
        </w:rPr>
        <w:t>一.总  则</w:t>
      </w:r>
      <w:bookmarkEnd w:id="28"/>
      <w:bookmarkEnd w:id="29"/>
      <w:bookmarkEnd w:id="30"/>
      <w:bookmarkEnd w:id="31"/>
      <w:bookmarkEnd w:id="32"/>
      <w:bookmarkEnd w:id="33"/>
      <w:bookmarkEnd w:id="34"/>
    </w:p>
    <w:p w14:paraId="63F5BE8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59BCE97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1.1本次竞争性磋商所签合同使用财政资金支付，资金已落实到位。</w:t>
      </w:r>
    </w:p>
    <w:p w14:paraId="6D29F964">
      <w:pPr>
        <w:numPr>
          <w:ilvl w:val="0"/>
          <w:numId w:val="3"/>
        </w:numPr>
        <w:spacing w:line="500" w:lineRule="exact"/>
        <w:rPr>
          <w:rFonts w:hint="eastAsia" w:ascii="宋体" w:hAnsi="宋体" w:eastAsia="宋体" w:cs="宋体"/>
          <w:b/>
          <w:szCs w:val="24"/>
          <w:highlight w:val="none"/>
        </w:rPr>
      </w:pPr>
      <w:bookmarkStart w:id="35" w:name="_Toc363473973"/>
      <w:bookmarkStart w:id="36" w:name="_Toc363474018"/>
      <w:bookmarkStart w:id="37" w:name="_Toc403077640"/>
      <w:r>
        <w:rPr>
          <w:rFonts w:hint="eastAsia" w:ascii="宋体" w:hAnsi="宋体" w:eastAsia="宋体" w:cs="宋体"/>
          <w:b/>
          <w:szCs w:val="24"/>
          <w:highlight w:val="none"/>
        </w:rPr>
        <w:t>名词解释</w:t>
      </w:r>
    </w:p>
    <w:p w14:paraId="7A24B3C3">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柞水县林特产业发展中心</w:t>
      </w:r>
    </w:p>
    <w:p w14:paraId="345F4F51">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653A23D7">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4A1628C4">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2457CF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4EA05E82">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07F237F8">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15471BA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64C334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3D24DEEE">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093EC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3E700A09">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33809F00">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val="en-US" w:eastAsia="zh-CN"/>
        </w:rPr>
        <w:t>中华人民共和国</w:t>
      </w:r>
      <w:r>
        <w:rPr>
          <w:rFonts w:hint="eastAsia" w:ascii="宋体" w:hAnsi="宋体" w:eastAsia="宋体" w:cs="宋体"/>
          <w:szCs w:val="24"/>
          <w:highlight w:val="none"/>
        </w:rPr>
        <w:t>政府采购法》第二十二条第一款规定的供应商基本资格条件:</w:t>
      </w:r>
    </w:p>
    <w:p w14:paraId="2539B9D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4E66AF5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4DA8CA7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140C9A8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057BC7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48F00913">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59A76166">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3230399F">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0971CBD3">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530AF9F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3CAB0BD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50D2E498">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6625276A">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32BF2FF1">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297D34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39D81B7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0FB9746">
      <w:pPr>
        <w:keepNext/>
        <w:keepLines/>
        <w:spacing w:beforeLines="100" w:afterLines="50" w:line="360" w:lineRule="auto"/>
        <w:jc w:val="center"/>
        <w:outlineLvl w:val="2"/>
        <w:rPr>
          <w:rFonts w:hint="eastAsia" w:ascii="宋体" w:hAnsi="宋体" w:eastAsia="宋体" w:cs="宋体"/>
          <w:b/>
          <w:sz w:val="32"/>
          <w:szCs w:val="32"/>
          <w:highlight w:val="none"/>
        </w:rPr>
      </w:pPr>
      <w:bookmarkStart w:id="38" w:name="_Toc27903"/>
      <w:bookmarkStart w:id="39" w:name="_Toc5434"/>
      <w:bookmarkStart w:id="40" w:name="_Toc13526"/>
      <w:bookmarkStart w:id="41" w:name="_Toc31742"/>
      <w:r>
        <w:rPr>
          <w:rFonts w:hint="eastAsia" w:ascii="宋体" w:hAnsi="宋体" w:eastAsia="宋体" w:cs="宋体"/>
          <w:b/>
          <w:sz w:val="32"/>
          <w:szCs w:val="32"/>
          <w:highlight w:val="none"/>
        </w:rPr>
        <w:t>二.竞争性磋商文件</w:t>
      </w:r>
      <w:bookmarkEnd w:id="35"/>
      <w:bookmarkEnd w:id="36"/>
      <w:bookmarkEnd w:id="37"/>
      <w:bookmarkEnd w:id="38"/>
      <w:bookmarkEnd w:id="39"/>
      <w:bookmarkEnd w:id="40"/>
      <w:bookmarkEnd w:id="41"/>
    </w:p>
    <w:p w14:paraId="40A05F4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544597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5A40105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7553501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475027C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第三章 评审方法    </w:t>
      </w:r>
    </w:p>
    <w:p w14:paraId="5C3E57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326D9A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43AA98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第六章 竞争性磋商响应文件构成及格式  </w:t>
      </w:r>
    </w:p>
    <w:p w14:paraId="63050AE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80C25E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37AB62F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4481D3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C4F78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19CD5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BB847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159F8231">
      <w:pPr>
        <w:keepNext/>
        <w:keepLines/>
        <w:spacing w:beforeLines="100" w:afterLines="50" w:line="360" w:lineRule="auto"/>
        <w:jc w:val="center"/>
        <w:outlineLvl w:val="2"/>
        <w:rPr>
          <w:rFonts w:hint="eastAsia" w:ascii="宋体" w:hAnsi="宋体" w:eastAsia="宋体" w:cs="宋体"/>
          <w:b/>
          <w:sz w:val="32"/>
          <w:szCs w:val="32"/>
          <w:highlight w:val="none"/>
        </w:rPr>
      </w:pPr>
      <w:bookmarkStart w:id="42" w:name="_Toc28227"/>
      <w:bookmarkStart w:id="43" w:name="_Toc363473974"/>
      <w:bookmarkStart w:id="44" w:name="_Toc12743"/>
      <w:bookmarkStart w:id="45" w:name="_Toc26653"/>
      <w:bookmarkStart w:id="46" w:name="_Toc23389"/>
      <w:bookmarkStart w:id="47" w:name="_Toc363474019"/>
      <w:bookmarkStart w:id="48" w:name="_Toc403077641"/>
      <w:r>
        <w:rPr>
          <w:rFonts w:hint="eastAsia" w:ascii="宋体" w:hAnsi="宋体" w:eastAsia="宋体" w:cs="宋体"/>
          <w:b/>
          <w:sz w:val="32"/>
          <w:szCs w:val="32"/>
          <w:highlight w:val="none"/>
        </w:rPr>
        <w:t>三.磋商响应文件的编制</w:t>
      </w:r>
      <w:bookmarkEnd w:id="42"/>
      <w:bookmarkEnd w:id="43"/>
      <w:bookmarkEnd w:id="44"/>
      <w:bookmarkEnd w:id="45"/>
      <w:bookmarkEnd w:id="46"/>
      <w:bookmarkEnd w:id="47"/>
      <w:bookmarkEnd w:id="48"/>
    </w:p>
    <w:p w14:paraId="464C707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6D7D5D67">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453C38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0EF970A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168C784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1B54E3F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3FABB4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08430E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6D07C0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67034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13DB247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083C6A9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8B1274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3FA1C01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46CD853">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45FA370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7B20275F">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11.1磋商报价：磋商报价是供应商为完成本项目要求的全部服务内容最终价格的体现，包括但不限于苗木费、养护费、劳务费、管理费、税金等其他一切相关费用。</w:t>
      </w:r>
    </w:p>
    <w:p w14:paraId="31A42D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39C77D1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24F1D20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0FD90E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B5760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8365B6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0A9525F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104F1A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1D8E9EC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6E4B4C57">
      <w:pPr>
        <w:shd w:val="clear"/>
        <w:spacing w:line="360" w:lineRule="auto"/>
        <w:ind w:firstLine="482" w:firstLineChars="200"/>
        <w:rPr>
          <w:rFonts w:hint="eastAsia" w:ascii="宋体" w:hAnsi="宋体" w:eastAsia="宋体" w:cs="宋体"/>
          <w:b/>
          <w:szCs w:val="24"/>
          <w:highlight w:val="none"/>
        </w:rPr>
      </w:pPr>
      <w:r>
        <w:rPr>
          <w:rFonts w:hint="eastAsia" w:hAnsi="宋体" w:cs="宋体"/>
          <w:b/>
          <w:szCs w:val="24"/>
          <w:highlight w:val="none"/>
        </w:rPr>
        <w:t>无</w:t>
      </w:r>
    </w:p>
    <w:p w14:paraId="0FBCC5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1798D5B7">
      <w:pPr>
        <w:spacing w:line="360" w:lineRule="auto"/>
        <w:ind w:firstLine="480" w:firstLineChars="200"/>
        <w:rPr>
          <w:rFonts w:hint="eastAsia" w:ascii="宋体" w:hAnsi="宋体" w:eastAsia="宋体" w:cs="宋体"/>
          <w:szCs w:val="24"/>
          <w:highlight w:val="none"/>
        </w:rPr>
      </w:pPr>
      <w:bookmarkStart w:id="49"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49"/>
    </w:p>
    <w:p w14:paraId="2CF6CE9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w:t>
      </w:r>
      <w:r>
        <w:rPr>
          <w:rFonts w:hint="eastAsia" w:hAnsi="宋体" w:cs="宋体"/>
          <w:szCs w:val="24"/>
          <w:highlight w:val="none"/>
          <w:lang w:eastAsia="zh-CN"/>
        </w:rPr>
        <w:t>，</w:t>
      </w:r>
      <w:r>
        <w:rPr>
          <w:rFonts w:hint="eastAsia" w:ascii="宋体" w:hAnsi="宋体" w:eastAsia="宋体" w:cs="宋体"/>
          <w:szCs w:val="24"/>
          <w:highlight w:val="none"/>
        </w:rPr>
        <w:t>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9F480E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5C4D93F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w:t>
      </w:r>
      <w:r>
        <w:rPr>
          <w:rFonts w:hint="eastAsia" w:hAnsi="宋体" w:cs="宋体"/>
          <w:szCs w:val="24"/>
          <w:highlight w:val="none"/>
          <w:lang w:eastAsia="zh-CN"/>
        </w:rPr>
        <w:t>，</w:t>
      </w:r>
      <w:r>
        <w:rPr>
          <w:rFonts w:hint="eastAsia" w:ascii="宋体" w:hAnsi="宋体" w:eastAsia="宋体" w:cs="宋体"/>
          <w:szCs w:val="24"/>
          <w:highlight w:val="none"/>
        </w:rPr>
        <w:t>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w:t>
      </w:r>
      <w:r>
        <w:rPr>
          <w:rFonts w:hint="eastAsia" w:hAnsi="宋体" w:cs="宋体"/>
          <w:szCs w:val="24"/>
          <w:highlight w:val="none"/>
          <w:lang w:eastAsia="zh-CN"/>
        </w:rPr>
        <w:t>，</w:t>
      </w:r>
      <w:r>
        <w:rPr>
          <w:rFonts w:hint="eastAsia" w:ascii="宋体" w:hAnsi="宋体" w:eastAsia="宋体" w:cs="宋体"/>
          <w:szCs w:val="24"/>
          <w:highlight w:val="none"/>
        </w:rPr>
        <w:t>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为响应国家节约资源的政策要求，建议供应商进行双面打印。</w:t>
      </w:r>
    </w:p>
    <w:p w14:paraId="5556032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52CE673">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485F4A5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2991F43E">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3700284F">
      <w:pPr>
        <w:keepNext/>
        <w:keepLines/>
        <w:spacing w:beforeLines="100" w:afterLines="50" w:line="360" w:lineRule="auto"/>
        <w:jc w:val="center"/>
        <w:outlineLvl w:val="2"/>
        <w:rPr>
          <w:rFonts w:hint="eastAsia" w:ascii="宋体" w:hAnsi="宋体" w:eastAsia="宋体" w:cs="宋体"/>
          <w:b/>
          <w:sz w:val="32"/>
          <w:szCs w:val="32"/>
          <w:highlight w:val="none"/>
        </w:rPr>
      </w:pPr>
      <w:bookmarkStart w:id="50" w:name="_Toc20799"/>
      <w:bookmarkStart w:id="51" w:name="_Toc30804"/>
      <w:bookmarkStart w:id="52" w:name="_Toc18686"/>
      <w:bookmarkStart w:id="53" w:name="_Toc2424"/>
      <w:r>
        <w:rPr>
          <w:rFonts w:hint="eastAsia" w:ascii="宋体" w:hAnsi="宋体" w:eastAsia="宋体" w:cs="宋体"/>
          <w:b/>
          <w:sz w:val="32"/>
          <w:szCs w:val="32"/>
          <w:highlight w:val="none"/>
        </w:rPr>
        <w:t>四.竞争性磋商响应文件的递交</w:t>
      </w:r>
      <w:bookmarkEnd w:id="50"/>
      <w:bookmarkEnd w:id="51"/>
      <w:bookmarkEnd w:id="52"/>
      <w:bookmarkEnd w:id="53"/>
    </w:p>
    <w:p w14:paraId="58EE7AE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63FFDD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17.1报价一览表除在竞争性磋商响应文件内装订外，再制作一份放在一个</w:t>
      </w:r>
      <w:r>
        <w:rPr>
          <w:rFonts w:hint="eastAsia" w:hAnsi="宋体" w:cs="宋体"/>
          <w:szCs w:val="24"/>
          <w:highlight w:val="none"/>
          <w:lang w:val="en-US" w:eastAsia="zh-CN"/>
        </w:rPr>
        <w:t>密封袋中</w:t>
      </w:r>
      <w:r>
        <w:rPr>
          <w:rFonts w:hint="eastAsia" w:ascii="宋体" w:hAnsi="宋体" w:eastAsia="宋体" w:cs="宋体"/>
          <w:szCs w:val="24"/>
          <w:highlight w:val="none"/>
        </w:rPr>
        <w:t>。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21E8E06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w:t>
      </w:r>
      <w:r>
        <w:rPr>
          <w:rFonts w:hint="eastAsia" w:ascii="宋体" w:hAnsi="宋体" w:eastAsia="宋体" w:cs="宋体"/>
          <w:szCs w:val="24"/>
          <w:highlight w:val="none"/>
        </w:rPr>
        <w:t>竞争性磋商响应文件正本、电子版本、报价一览表</w:t>
      </w:r>
      <w:r>
        <w:rPr>
          <w:rFonts w:hint="eastAsia" w:hAnsi="宋体" w:cs="宋体"/>
          <w:szCs w:val="24"/>
          <w:highlight w:val="none"/>
          <w:lang w:val="en-US" w:eastAsia="zh-CN"/>
        </w:rPr>
        <w:t>一包密封。</w:t>
      </w:r>
      <w:r>
        <w:rPr>
          <w:rFonts w:hint="eastAsia" w:ascii="宋体" w:hAnsi="宋体" w:eastAsia="宋体" w:cs="宋体"/>
          <w:szCs w:val="24"/>
          <w:highlight w:val="none"/>
        </w:rPr>
        <w:t>所有副本密</w:t>
      </w:r>
      <w:r>
        <w:rPr>
          <w:rFonts w:hint="eastAsia" w:hAnsi="宋体" w:cs="宋体"/>
          <w:szCs w:val="24"/>
          <w:highlight w:val="none"/>
          <w:lang w:val="en-US" w:eastAsia="zh-CN"/>
        </w:rPr>
        <w:t>一包密封</w:t>
      </w:r>
      <w:r>
        <w:rPr>
          <w:rFonts w:hint="eastAsia" w:ascii="宋体" w:hAnsi="宋体" w:eastAsia="宋体" w:cs="宋体"/>
          <w:szCs w:val="24"/>
          <w:highlight w:val="none"/>
        </w:rPr>
        <w:t>（封袋不得有破损）</w:t>
      </w:r>
      <w:r>
        <w:rPr>
          <w:rFonts w:hint="eastAsia" w:hAnsi="宋体" w:cs="宋体"/>
          <w:szCs w:val="24"/>
          <w:highlight w:val="none"/>
          <w:lang w:eastAsia="zh-CN"/>
        </w:rPr>
        <w:t>。</w:t>
      </w:r>
      <w:r>
        <w:rPr>
          <w:rFonts w:hint="eastAsia" w:ascii="宋体" w:hAnsi="宋体" w:eastAsia="宋体" w:cs="宋体"/>
          <w:szCs w:val="24"/>
          <w:highlight w:val="none"/>
        </w:rPr>
        <w:t>且在封袋正面标明“正本”“副本”封袋应加贴封条，并在封线处加盖供应商公章，封袋正面要粘贴供应商全称、项目名称、编号</w:t>
      </w:r>
      <w:r>
        <w:rPr>
          <w:rFonts w:hint="eastAsia" w:hAnsi="宋体" w:cs="宋体"/>
          <w:szCs w:val="24"/>
          <w:highlight w:val="none"/>
          <w:lang w:eastAsia="zh-CN"/>
        </w:rPr>
        <w:t>、合同包</w:t>
      </w:r>
      <w:r>
        <w:rPr>
          <w:rFonts w:hint="eastAsia" w:ascii="宋体" w:hAnsi="宋体" w:eastAsia="宋体" w:cs="宋体"/>
          <w:szCs w:val="24"/>
          <w:highlight w:val="none"/>
        </w:rPr>
        <w:t>等标识。</w:t>
      </w:r>
    </w:p>
    <w:p w14:paraId="7CAB5E5B">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2E33404E">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4D109FB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r>
        <w:rPr>
          <w:rFonts w:hint="eastAsia" w:hAnsi="宋体" w:cs="宋体"/>
          <w:szCs w:val="24"/>
          <w:highlight w:val="none"/>
          <w:lang w:eastAsia="zh-CN"/>
        </w:rPr>
        <w:t>、合同包</w:t>
      </w:r>
      <w:r>
        <w:rPr>
          <w:rFonts w:hint="eastAsia" w:ascii="宋体" w:hAnsi="宋体" w:eastAsia="宋体" w:cs="宋体"/>
          <w:szCs w:val="24"/>
          <w:highlight w:val="none"/>
        </w:rPr>
        <w:t>；</w:t>
      </w:r>
    </w:p>
    <w:p w14:paraId="29094274">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3）正本或副本“请勿在＿＿＿＿＿(磋商时间)之前启封”。</w:t>
      </w:r>
    </w:p>
    <w:p w14:paraId="608270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65EF5FA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5B1C17A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20049F3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6C8225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B430CA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12990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17E0D7E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186166D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15884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6854837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6FE593B9">
      <w:pPr>
        <w:keepNext/>
        <w:keepLines/>
        <w:spacing w:beforeLines="100" w:afterLines="50" w:line="360" w:lineRule="auto"/>
        <w:jc w:val="center"/>
        <w:outlineLvl w:val="2"/>
        <w:rPr>
          <w:rFonts w:hint="eastAsia" w:ascii="宋体" w:hAnsi="宋体" w:eastAsia="宋体" w:cs="宋体"/>
          <w:b/>
          <w:sz w:val="32"/>
          <w:szCs w:val="32"/>
          <w:highlight w:val="none"/>
        </w:rPr>
      </w:pPr>
      <w:bookmarkStart w:id="54" w:name="_Toc403077643"/>
      <w:bookmarkStart w:id="55" w:name="_Toc16003"/>
      <w:bookmarkStart w:id="56" w:name="_Toc19324"/>
      <w:bookmarkStart w:id="57" w:name="_Toc363473976"/>
      <w:bookmarkStart w:id="58" w:name="_Toc15436"/>
      <w:bookmarkStart w:id="59" w:name="_Toc13669"/>
      <w:bookmarkStart w:id="60" w:name="_Toc363474021"/>
      <w:r>
        <w:rPr>
          <w:rFonts w:hint="eastAsia" w:ascii="宋体" w:hAnsi="宋体" w:eastAsia="宋体" w:cs="宋体"/>
          <w:b/>
          <w:sz w:val="32"/>
          <w:szCs w:val="32"/>
          <w:highlight w:val="none"/>
        </w:rPr>
        <w:t>五.磋商与评标</w:t>
      </w:r>
      <w:bookmarkEnd w:id="54"/>
      <w:bookmarkEnd w:id="55"/>
      <w:bookmarkEnd w:id="56"/>
      <w:bookmarkEnd w:id="57"/>
      <w:bookmarkEnd w:id="58"/>
      <w:bookmarkEnd w:id="59"/>
      <w:bookmarkEnd w:id="60"/>
    </w:p>
    <w:p w14:paraId="4D931AE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5A31C24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3A7FF362">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65320AE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30F8464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DE8237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19A0630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0520CA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28D1402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00267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508F777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108F2B5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4FDB1B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32FC0D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023106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456F82B5">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E7E756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7C09D1C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50A811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1691970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13449E1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7F94D4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DB8C4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692CFC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CCE8193">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1030608C">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19C28554">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373D6C7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5A6C3D7B">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333D02B3">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2DDD97F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59F7A11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47B4C6E5">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3277B02B">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1355B3E2">
      <w:pPr>
        <w:pStyle w:val="18"/>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1378471">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2FE8306E">
      <w:pPr>
        <w:pStyle w:val="18"/>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4BACE88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6365F6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23.7.1磋商小组将按照本须知第22.6.4条规定，只对确定为实质性响应竞争性磋商文件要求的磋商响应文件进行详细评审。</w:t>
      </w:r>
    </w:p>
    <w:p w14:paraId="4E4593C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7A92C62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791A18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646D44D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3B1F18C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67857501">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62097F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val="en-US" w:eastAsia="zh-CN"/>
        </w:rPr>
        <w:t>推荐</w:t>
      </w:r>
      <w:r>
        <w:rPr>
          <w:rFonts w:hint="eastAsia" w:ascii="宋体" w:hAnsi="宋体" w:eastAsia="宋体" w:cs="宋体"/>
          <w:szCs w:val="24"/>
          <w:highlight w:val="none"/>
        </w:rPr>
        <w:t>1-3名成交候选人。</w:t>
      </w:r>
    </w:p>
    <w:p w14:paraId="7CC0E20B">
      <w:pPr>
        <w:keepNext/>
        <w:keepLines/>
        <w:spacing w:beforeLines="100" w:afterLines="50" w:line="360" w:lineRule="auto"/>
        <w:jc w:val="center"/>
        <w:outlineLvl w:val="2"/>
        <w:rPr>
          <w:rFonts w:hint="eastAsia" w:ascii="宋体" w:hAnsi="宋体" w:eastAsia="宋体" w:cs="宋体"/>
          <w:b/>
          <w:sz w:val="32"/>
          <w:szCs w:val="32"/>
          <w:highlight w:val="none"/>
        </w:rPr>
      </w:pPr>
      <w:bookmarkStart w:id="61" w:name="_Toc15100"/>
      <w:bookmarkStart w:id="62" w:name="_Toc13307"/>
      <w:bookmarkStart w:id="63" w:name="_Toc11078"/>
      <w:bookmarkStart w:id="64" w:name="_Toc29146"/>
      <w:r>
        <w:rPr>
          <w:rFonts w:hint="eastAsia" w:ascii="宋体" w:hAnsi="宋体" w:eastAsia="宋体" w:cs="宋体"/>
          <w:b/>
          <w:sz w:val="32"/>
          <w:szCs w:val="32"/>
          <w:highlight w:val="none"/>
        </w:rPr>
        <w:t>六.成交、通知与签约</w:t>
      </w:r>
      <w:bookmarkEnd w:id="61"/>
      <w:bookmarkEnd w:id="62"/>
      <w:bookmarkEnd w:id="63"/>
      <w:bookmarkEnd w:id="64"/>
    </w:p>
    <w:p w14:paraId="23B024F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611C6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32FFEFE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5EA300B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0BA0C9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5B5C5AD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759635C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5627D45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4A0FC6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56D1D4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D7D16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42FDF69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w:t>
      </w:r>
      <w:r>
        <w:rPr>
          <w:rFonts w:hint="eastAsia" w:hAnsi="宋体" w:cs="宋体"/>
          <w:szCs w:val="24"/>
          <w:highlight w:val="none"/>
          <w:lang w:val="en-US" w:eastAsia="zh-CN"/>
        </w:rPr>
        <w:t>二十五</w:t>
      </w:r>
      <w:r>
        <w:rPr>
          <w:rFonts w:hint="eastAsia" w:ascii="宋体" w:hAnsi="宋体" w:eastAsia="宋体" w:cs="宋体"/>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0D57F38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4B9D2B9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66426F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29.1按国家计委颁发的《招标代理服务收费管理暂行办法》（计价格[2002]1980号）</w:t>
      </w:r>
      <w:r>
        <w:rPr>
          <w:rFonts w:hint="eastAsia" w:hAnsi="宋体" w:cs="宋体"/>
          <w:szCs w:val="24"/>
          <w:highlight w:val="none"/>
          <w:lang w:val="en-US" w:eastAsia="zh-CN"/>
        </w:rPr>
        <w:t>及</w:t>
      </w:r>
      <w:r>
        <w:rPr>
          <w:rFonts w:hint="eastAsia" w:ascii="宋体" w:hAnsi="宋体" w:eastAsia="宋体" w:cs="宋体"/>
          <w:szCs w:val="24"/>
          <w:highlight w:val="none"/>
        </w:rPr>
        <w:t>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p>
    <w:p w14:paraId="70BAB59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4E7729C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616C05C1">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Cs w:val="24"/>
          <w:highlight w:val="none"/>
          <w:lang w:val="en-US" w:eastAsia="zh-CN"/>
        </w:rPr>
      </w:pPr>
      <w:r>
        <w:rPr>
          <w:rFonts w:hint="eastAsia" w:hAnsi="宋体" w:cs="宋体"/>
          <w:b/>
          <w:bCs/>
          <w:szCs w:val="24"/>
          <w:highlight w:val="none"/>
          <w:lang w:val="en-US" w:eastAsia="zh-CN"/>
        </w:rPr>
        <w:t>1、</w:t>
      </w:r>
      <w:r>
        <w:rPr>
          <w:rFonts w:hint="eastAsia" w:ascii="宋体" w:hAnsi="宋体" w:eastAsia="宋体" w:cs="宋体"/>
          <w:b/>
          <w:bCs/>
          <w:szCs w:val="24"/>
          <w:highlight w:val="none"/>
          <w:lang w:val="en-US" w:eastAsia="zh-CN"/>
        </w:rPr>
        <w:t>采购代理机构开户名称：</w:t>
      </w:r>
      <w:r>
        <w:rPr>
          <w:rFonts w:hint="eastAsia" w:hAnsi="宋体" w:cs="宋体"/>
          <w:b/>
          <w:bCs/>
          <w:szCs w:val="24"/>
          <w:highlight w:val="none"/>
          <w:lang w:val="en-US" w:eastAsia="zh-CN"/>
        </w:rPr>
        <w:t>陕西至诚项目管理集团有限公司</w:t>
      </w:r>
    </w:p>
    <w:p w14:paraId="20B186AD">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Cs w:val="24"/>
          <w:highlight w:val="none"/>
          <w:lang w:val="en-US" w:eastAsia="zh-CN"/>
        </w:rPr>
      </w:pPr>
      <w:r>
        <w:rPr>
          <w:rFonts w:hint="eastAsia" w:hAnsi="宋体" w:cs="宋体"/>
          <w:b/>
          <w:bCs/>
          <w:szCs w:val="24"/>
          <w:highlight w:val="none"/>
          <w:lang w:val="en-US" w:eastAsia="zh-CN"/>
        </w:rPr>
        <w:t>2、</w:t>
      </w:r>
      <w:r>
        <w:rPr>
          <w:rFonts w:hint="eastAsia" w:ascii="宋体" w:hAnsi="宋体" w:eastAsia="宋体" w:cs="宋体"/>
          <w:b/>
          <w:bCs/>
          <w:szCs w:val="24"/>
          <w:highlight w:val="none"/>
          <w:lang w:val="en-US" w:eastAsia="zh-CN"/>
        </w:rPr>
        <w:t>开户行名称：</w:t>
      </w:r>
      <w:r>
        <w:rPr>
          <w:rFonts w:hint="eastAsia" w:hAnsi="宋体" w:cs="宋体"/>
          <w:b/>
          <w:bCs/>
          <w:szCs w:val="24"/>
          <w:highlight w:val="none"/>
          <w:lang w:val="en-US" w:eastAsia="zh-CN"/>
        </w:rPr>
        <w:t>中国建设银行股份有限公司西安高新技术产业开发区支行</w:t>
      </w:r>
    </w:p>
    <w:p w14:paraId="5F11DC9E">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Cs w:val="24"/>
          <w:highlight w:val="none"/>
          <w:lang w:val="en-US" w:eastAsia="zh-CN"/>
        </w:rPr>
      </w:pPr>
      <w:r>
        <w:rPr>
          <w:rFonts w:hint="eastAsia" w:hAnsi="宋体" w:cs="宋体"/>
          <w:b/>
          <w:bCs/>
          <w:szCs w:val="24"/>
          <w:highlight w:val="none"/>
          <w:lang w:val="en-US" w:eastAsia="zh-CN"/>
        </w:rPr>
        <w:t>3、</w:t>
      </w:r>
      <w:r>
        <w:rPr>
          <w:rFonts w:hint="eastAsia" w:ascii="宋体" w:hAnsi="宋体" w:eastAsia="宋体" w:cs="宋体"/>
          <w:b/>
          <w:bCs/>
          <w:szCs w:val="24"/>
          <w:highlight w:val="none"/>
          <w:lang w:val="en-US" w:eastAsia="zh-CN"/>
        </w:rPr>
        <w:t>账号：</w:t>
      </w:r>
      <w:r>
        <w:rPr>
          <w:rFonts w:hint="eastAsia" w:hAnsi="宋体" w:cs="宋体"/>
          <w:b/>
          <w:bCs/>
          <w:szCs w:val="24"/>
          <w:highlight w:val="none"/>
          <w:lang w:val="en-US" w:eastAsia="zh-CN"/>
        </w:rPr>
        <w:t>61050192090000002152</w:t>
      </w:r>
    </w:p>
    <w:p w14:paraId="26C435AD">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Cs w:val="24"/>
          <w:highlight w:val="none"/>
        </w:rPr>
      </w:pPr>
      <w:r>
        <w:rPr>
          <w:rFonts w:hint="eastAsia" w:hAnsi="宋体" w:cs="宋体"/>
          <w:b/>
          <w:bCs/>
          <w:szCs w:val="24"/>
          <w:highlight w:val="none"/>
          <w:lang w:val="en-US" w:eastAsia="zh-CN"/>
        </w:rPr>
        <w:t>30.</w:t>
      </w:r>
      <w:r>
        <w:rPr>
          <w:rFonts w:hint="eastAsia" w:ascii="宋体" w:hAnsi="宋体" w:eastAsia="宋体" w:cs="宋体"/>
          <w:b/>
          <w:bCs/>
          <w:szCs w:val="24"/>
          <w:highlight w:val="none"/>
        </w:rPr>
        <w:t>质疑</w:t>
      </w:r>
    </w:p>
    <w:p w14:paraId="2242ADCE">
      <w:pPr>
        <w:keepNext w:val="0"/>
        <w:keepLines w:val="0"/>
        <w:pageBreakBefore w:val="0"/>
        <w:kinsoku/>
        <w:wordWrap/>
        <w:overflowPunct/>
        <w:topLinePunct w:val="0"/>
        <w:autoSpaceDE/>
        <w:autoSpaceDN/>
        <w:bidi w:val="0"/>
        <w:adjustRightInd/>
        <w:snapToGrid/>
        <w:spacing w:line="360" w:lineRule="auto"/>
        <w:ind w:right="12" w:firstLine="480"/>
        <w:textAlignment w:val="auto"/>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6BF3D115">
      <w:pPr>
        <w:keepNext w:val="0"/>
        <w:keepLines w:val="0"/>
        <w:pageBreakBefore w:val="0"/>
        <w:kinsoku/>
        <w:wordWrap/>
        <w:overflowPunct/>
        <w:topLinePunct w:val="0"/>
        <w:autoSpaceDE/>
        <w:autoSpaceDN/>
        <w:bidi w:val="0"/>
        <w:adjustRightInd/>
        <w:snapToGrid/>
        <w:spacing w:line="360" w:lineRule="auto"/>
        <w:ind w:right="12" w:firstLine="480"/>
        <w:textAlignment w:val="auto"/>
        <w:rPr>
          <w:rStyle w:val="23"/>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2918C138">
      <w:pPr>
        <w:keepNext w:val="0"/>
        <w:keepLines w:val="0"/>
        <w:pageBreakBefore w:val="0"/>
        <w:kinsoku/>
        <w:wordWrap/>
        <w:overflowPunct/>
        <w:topLinePunct w:val="0"/>
        <w:autoSpaceDE/>
        <w:autoSpaceDN/>
        <w:bidi w:val="0"/>
        <w:adjustRightInd/>
        <w:snapToGrid/>
        <w:spacing w:line="360" w:lineRule="auto"/>
        <w:ind w:left="3" w:firstLine="518" w:firstLineChars="216"/>
        <w:textAlignment w:val="auto"/>
        <w:rPr>
          <w:rStyle w:val="23"/>
          <w:rFonts w:hint="eastAsia" w:ascii="宋体" w:hAnsi="宋体" w:eastAsia="宋体" w:cs="宋体"/>
          <w:b w:val="0"/>
          <w:szCs w:val="24"/>
          <w:highlight w:val="none"/>
          <w:shd w:val="clear" w:color="auto" w:fill="FFFFFF"/>
        </w:rPr>
      </w:pPr>
      <w:r>
        <w:rPr>
          <w:rStyle w:val="23"/>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675CCA9">
      <w:pPr>
        <w:keepNext w:val="0"/>
        <w:keepLines w:val="0"/>
        <w:pageBreakBefore w:val="0"/>
        <w:kinsoku/>
        <w:wordWrap/>
        <w:overflowPunct/>
        <w:topLinePunct w:val="0"/>
        <w:autoSpaceDE/>
        <w:autoSpaceDN/>
        <w:bidi w:val="0"/>
        <w:adjustRightInd/>
        <w:snapToGrid/>
        <w:spacing w:line="360" w:lineRule="auto"/>
        <w:ind w:left="3" w:firstLine="518" w:firstLineChars="216"/>
        <w:textAlignment w:val="auto"/>
        <w:rPr>
          <w:rStyle w:val="23"/>
          <w:rFonts w:hint="eastAsia" w:ascii="宋体" w:hAnsi="宋体" w:eastAsia="宋体" w:cs="宋体"/>
          <w:b w:val="0"/>
          <w:szCs w:val="24"/>
          <w:highlight w:val="none"/>
          <w:shd w:val="clear" w:color="auto" w:fill="FFFFFF"/>
        </w:rPr>
      </w:pPr>
      <w:r>
        <w:rPr>
          <w:rStyle w:val="23"/>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286CFD8C">
      <w:pPr>
        <w:keepNext w:val="0"/>
        <w:keepLines w:val="0"/>
        <w:pageBreakBefore w:val="0"/>
        <w:kinsoku/>
        <w:wordWrap/>
        <w:overflowPunct/>
        <w:topLinePunct w:val="0"/>
        <w:autoSpaceDE/>
        <w:autoSpaceDN/>
        <w:bidi w:val="0"/>
        <w:adjustRightInd/>
        <w:snapToGrid/>
        <w:spacing w:line="360" w:lineRule="auto"/>
        <w:ind w:right="12"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53448DFF">
      <w:pPr>
        <w:keepNext w:val="0"/>
        <w:keepLines w:val="0"/>
        <w:pageBreakBefore w:val="0"/>
        <w:kinsoku/>
        <w:wordWrap/>
        <w:overflowPunct/>
        <w:topLinePunct w:val="0"/>
        <w:autoSpaceDE/>
        <w:autoSpaceDN/>
        <w:bidi w:val="0"/>
        <w:adjustRightInd/>
        <w:snapToGrid/>
        <w:spacing w:line="360" w:lineRule="auto"/>
        <w:ind w:right="12"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1ECD5096">
      <w:pPr>
        <w:keepNext w:val="0"/>
        <w:keepLines w:val="0"/>
        <w:pageBreakBefore w:val="0"/>
        <w:kinsoku/>
        <w:wordWrap/>
        <w:overflowPunct/>
        <w:topLinePunct w:val="0"/>
        <w:autoSpaceDE/>
        <w:autoSpaceDN/>
        <w:bidi w:val="0"/>
        <w:adjustRightInd/>
        <w:snapToGrid/>
        <w:spacing w:line="360" w:lineRule="auto"/>
        <w:ind w:right="12"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5551EAD4">
      <w:pPr>
        <w:keepNext w:val="0"/>
        <w:keepLines w:val="0"/>
        <w:pageBreakBefore w:val="0"/>
        <w:kinsoku/>
        <w:wordWrap/>
        <w:overflowPunct/>
        <w:topLinePunct w:val="0"/>
        <w:autoSpaceDE/>
        <w:autoSpaceDN/>
        <w:bidi w:val="0"/>
        <w:adjustRightInd/>
        <w:snapToGrid/>
        <w:spacing w:line="360" w:lineRule="auto"/>
        <w:ind w:right="12"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58CC7D7D">
      <w:pPr>
        <w:keepNext w:val="0"/>
        <w:keepLines w:val="0"/>
        <w:pageBreakBefore w:val="0"/>
        <w:kinsoku/>
        <w:wordWrap/>
        <w:overflowPunct/>
        <w:topLinePunct w:val="0"/>
        <w:autoSpaceDE/>
        <w:autoSpaceDN/>
        <w:bidi w:val="0"/>
        <w:adjustRightInd/>
        <w:snapToGrid/>
        <w:spacing w:line="360" w:lineRule="auto"/>
        <w:ind w:right="12"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67FD1DE4">
      <w:pPr>
        <w:keepNext w:val="0"/>
        <w:keepLines w:val="0"/>
        <w:pageBreakBefore w:val="0"/>
        <w:kinsoku/>
        <w:wordWrap/>
        <w:overflowPunct/>
        <w:topLinePunct w:val="0"/>
        <w:autoSpaceDE/>
        <w:autoSpaceDN/>
        <w:bidi w:val="0"/>
        <w:adjustRightInd/>
        <w:snapToGrid/>
        <w:spacing w:line="360" w:lineRule="auto"/>
        <w:ind w:right="12"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5313F232">
      <w:pPr>
        <w:keepNext w:val="0"/>
        <w:keepLines w:val="0"/>
        <w:pageBreakBefore w:val="0"/>
        <w:kinsoku/>
        <w:wordWrap/>
        <w:overflowPunct/>
        <w:topLinePunct w:val="0"/>
        <w:autoSpaceDE/>
        <w:autoSpaceDN/>
        <w:bidi w:val="0"/>
        <w:adjustRightInd/>
        <w:snapToGrid/>
        <w:spacing w:line="360" w:lineRule="auto"/>
        <w:ind w:right="12" w:firstLine="480" w:firstLineChars="200"/>
        <w:textAlignment w:val="auto"/>
        <w:rPr>
          <w:rStyle w:val="23"/>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4CE3E1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43C3212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5467BA3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0972F24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4F2B2F7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0FC217F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5877C3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49E8B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7A9CAB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23"/>
          <w:rFonts w:hint="eastAsia" w:ascii="宋体" w:hAnsi="宋体" w:eastAsia="宋体" w:cs="宋体"/>
          <w:b w:val="0"/>
          <w:szCs w:val="24"/>
          <w:highlight w:val="none"/>
          <w:shd w:val="clear" w:color="auto" w:fill="FFFFFF"/>
        </w:rPr>
      </w:pPr>
      <w:r>
        <w:rPr>
          <w:rFonts w:hint="eastAsia" w:ascii="宋体" w:hAnsi="宋体" w:eastAsia="宋体" w:cs="宋体"/>
          <w:highlight w:val="none"/>
        </w:rPr>
        <w:t>30.6.8不符合法律、法规、规章和政府采购监管机构规定的其他条件的。</w:t>
      </w:r>
    </w:p>
    <w:p w14:paraId="75E3A146">
      <w:pPr>
        <w:keepNext w:val="0"/>
        <w:keepLines w:val="0"/>
        <w:pageBreakBefore w:val="0"/>
        <w:kinsoku/>
        <w:wordWrap/>
        <w:overflowPunct/>
        <w:topLinePunct w:val="0"/>
        <w:autoSpaceDE/>
        <w:autoSpaceDN/>
        <w:bidi w:val="0"/>
        <w:adjustRightInd/>
        <w:snapToGrid/>
        <w:spacing w:line="360" w:lineRule="auto"/>
        <w:ind w:right="12"/>
        <w:textAlignment w:val="auto"/>
        <w:rPr>
          <w:rFonts w:hint="eastAsia" w:ascii="宋体" w:hAnsi="宋体" w:eastAsia="宋体" w:cs="宋体"/>
          <w:szCs w:val="24"/>
          <w:highlight w:val="none"/>
        </w:rPr>
      </w:pPr>
      <w:r>
        <w:rPr>
          <w:rFonts w:hint="eastAsia" w:ascii="宋体" w:hAnsi="宋体" w:eastAsia="宋体" w:cs="宋体"/>
          <w:szCs w:val="24"/>
          <w:highlight w:val="none"/>
        </w:rPr>
        <w:t xml:space="preserve">    30.7质疑答复</w:t>
      </w:r>
    </w:p>
    <w:p w14:paraId="67422B9D">
      <w:pPr>
        <w:pStyle w:val="25"/>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Cs w:val="24"/>
          <w:highlight w:val="none"/>
        </w:rPr>
      </w:pPr>
      <w:r>
        <w:rPr>
          <w:rFonts w:hint="eastAsia" w:ascii="宋体" w:hAnsi="宋体" w:eastAsia="宋体" w:cs="宋体"/>
          <w:szCs w:val="24"/>
          <w:highlight w:val="none"/>
        </w:rPr>
        <w:t>30.7.1采购人或采购代理机构在收到质疑函后7个工作日内作出答复，并以书面形式通知质疑供应商和其他有关供应商。</w:t>
      </w:r>
    </w:p>
    <w:p w14:paraId="58EABD9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D2F3F9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04C44C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91D6266">
      <w:pPr>
        <w:pStyle w:val="2"/>
        <w:numPr>
          <w:ilvl w:val="0"/>
          <w:numId w:val="0"/>
        </w:numPr>
        <w:jc w:val="center"/>
        <w:outlineLvl w:val="0"/>
        <w:rPr>
          <w:rFonts w:hint="eastAsia" w:ascii="宋体" w:hAnsi="宋体" w:eastAsia="宋体" w:cs="宋体"/>
          <w:highlight w:val="none"/>
        </w:rPr>
      </w:pPr>
      <w:bookmarkStart w:id="65" w:name="_Toc25783"/>
      <w:bookmarkStart w:id="66" w:name="_Toc423973074"/>
      <w:bookmarkStart w:id="67" w:name="_Toc403077645"/>
      <w:bookmarkStart w:id="68" w:name="_Toc363474023"/>
      <w:r>
        <w:rPr>
          <w:rFonts w:hint="eastAsia" w:ascii="宋体" w:hAnsi="宋体" w:eastAsia="宋体" w:cs="宋体"/>
          <w:bCs/>
          <w:sz w:val="36"/>
          <w:szCs w:val="36"/>
          <w:highlight w:val="none"/>
        </w:rPr>
        <w:br w:type="page"/>
      </w:r>
      <w:bookmarkStart w:id="69" w:name="_Toc22973"/>
      <w:r>
        <w:rPr>
          <w:rFonts w:hint="eastAsia" w:ascii="宋体" w:eastAsia="宋体" w:cs="宋体"/>
          <w:bCs/>
          <w:sz w:val="36"/>
          <w:szCs w:val="36"/>
          <w:highlight w:val="none"/>
          <w:lang w:val="en-US" w:eastAsia="zh-CN"/>
        </w:rPr>
        <w:t>第三章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70" w:name="_Toc31483"/>
      <w:r>
        <w:rPr>
          <w:rFonts w:hint="eastAsia" w:ascii="宋体" w:hAnsi="宋体" w:eastAsia="宋体" w:cs="宋体"/>
          <w:bCs/>
          <w:sz w:val="36"/>
          <w:szCs w:val="36"/>
          <w:highlight w:val="none"/>
        </w:rPr>
        <w:t>评审方法</w:t>
      </w:r>
      <w:bookmarkEnd w:id="69"/>
      <w:bookmarkEnd w:id="70"/>
    </w:p>
    <w:p w14:paraId="6FF53884">
      <w:pPr>
        <w:spacing w:line="360" w:lineRule="auto"/>
        <w:outlineLvl w:val="1"/>
        <w:rPr>
          <w:rFonts w:hint="eastAsia" w:ascii="宋体" w:hAnsi="宋体" w:eastAsia="宋体" w:cs="宋体"/>
          <w:b/>
          <w:szCs w:val="24"/>
          <w:highlight w:val="none"/>
        </w:rPr>
      </w:pPr>
      <w:bookmarkStart w:id="71" w:name="_Toc26649"/>
      <w:bookmarkStart w:id="72" w:name="_Toc28665"/>
      <w:bookmarkStart w:id="73" w:name="_Toc5995"/>
      <w:bookmarkStart w:id="74" w:name="_Toc32051"/>
      <w:bookmarkStart w:id="75" w:name="_Toc16433"/>
      <w:r>
        <w:rPr>
          <w:rFonts w:hint="eastAsia" w:ascii="宋体" w:hAnsi="宋体" w:eastAsia="宋体" w:cs="宋体"/>
          <w:b/>
          <w:szCs w:val="24"/>
          <w:highlight w:val="none"/>
        </w:rPr>
        <w:t>一</w:t>
      </w:r>
      <w:r>
        <w:rPr>
          <w:rFonts w:hint="eastAsia" w:hAnsi="宋体" w:cs="宋体"/>
          <w:b/>
          <w:szCs w:val="24"/>
          <w:highlight w:val="none"/>
          <w:lang w:eastAsia="zh-CN"/>
        </w:rPr>
        <w:t>、</w:t>
      </w:r>
      <w:r>
        <w:rPr>
          <w:rFonts w:hint="eastAsia" w:ascii="宋体" w:hAnsi="宋体" w:eastAsia="宋体" w:cs="宋体"/>
          <w:b/>
          <w:szCs w:val="24"/>
          <w:highlight w:val="none"/>
        </w:rPr>
        <w:t>评审方法</w:t>
      </w:r>
      <w:bookmarkEnd w:id="71"/>
      <w:bookmarkEnd w:id="72"/>
      <w:bookmarkEnd w:id="73"/>
      <w:bookmarkEnd w:id="74"/>
      <w:bookmarkEnd w:id="75"/>
    </w:p>
    <w:p w14:paraId="43D71B08">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5EEF41FD">
      <w:pPr>
        <w:spacing w:line="500" w:lineRule="exact"/>
        <w:outlineLvl w:val="1"/>
        <w:rPr>
          <w:rFonts w:hint="eastAsia" w:ascii="宋体" w:hAnsi="宋体" w:eastAsia="宋体" w:cs="宋体"/>
          <w:b/>
          <w:spacing w:val="4"/>
          <w:szCs w:val="24"/>
          <w:highlight w:val="none"/>
        </w:rPr>
      </w:pPr>
      <w:bookmarkStart w:id="76" w:name="_Toc27172"/>
      <w:bookmarkStart w:id="77" w:name="_Toc20625"/>
      <w:bookmarkStart w:id="78" w:name="_Toc27615"/>
      <w:bookmarkStart w:id="79" w:name="_Toc2374"/>
      <w:bookmarkStart w:id="80" w:name="_Toc12451"/>
      <w:r>
        <w:rPr>
          <w:rFonts w:hint="eastAsia" w:ascii="宋体" w:hAnsi="宋体" w:eastAsia="宋体" w:cs="宋体"/>
          <w:b/>
          <w:spacing w:val="4"/>
          <w:szCs w:val="24"/>
          <w:highlight w:val="none"/>
        </w:rPr>
        <w:t>二、评审程序</w:t>
      </w:r>
      <w:bookmarkEnd w:id="76"/>
      <w:bookmarkEnd w:id="77"/>
      <w:bookmarkEnd w:id="78"/>
      <w:bookmarkEnd w:id="79"/>
      <w:bookmarkEnd w:id="80"/>
    </w:p>
    <w:p w14:paraId="24880F4D">
      <w:pPr>
        <w:tabs>
          <w:tab w:val="left" w:pos="0"/>
        </w:tabs>
        <w:adjustRightInd w:val="0"/>
        <w:snapToGrid w:val="0"/>
        <w:spacing w:line="500" w:lineRule="exact"/>
        <w:ind w:firstLine="470" w:firstLineChars="196"/>
        <w:rPr>
          <w:rFonts w:hint="eastAsia" w:ascii="宋体" w:hAnsi="宋体" w:eastAsia="宋体" w:cs="宋体"/>
          <w:highlight w:val="none"/>
        </w:rPr>
      </w:pPr>
      <w:r>
        <w:rPr>
          <w:rFonts w:hint="eastAsia" w:ascii="宋体" w:hAnsi="宋体" w:eastAsia="宋体" w:cs="宋体"/>
          <w:szCs w:val="24"/>
          <w:highlight w:val="none"/>
        </w:rPr>
        <w:t>按照竞争性磋商响应文件初审、澄清有关问题、分别磋商、二次报价、比较与评审、推荐成交候选人名单。在上一步评审中被认定为无效磋商者，不进入下一步的评审。</w:t>
      </w:r>
    </w:p>
    <w:p w14:paraId="41C572C7">
      <w:pPr>
        <w:numPr>
          <w:ilvl w:val="0"/>
          <w:numId w:val="4"/>
        </w:numPr>
        <w:spacing w:line="500" w:lineRule="exact"/>
        <w:ind w:firstLine="498" w:firstLineChars="200"/>
        <w:rPr>
          <w:rFonts w:hint="eastAsia" w:ascii="宋体" w:hAnsi="宋体" w:eastAsia="宋体" w:cs="宋体"/>
          <w:b/>
          <w:bCs/>
          <w:spacing w:val="4"/>
          <w:szCs w:val="24"/>
          <w:highlight w:val="none"/>
        </w:rPr>
      </w:pPr>
      <w:r>
        <w:rPr>
          <w:rFonts w:hint="eastAsia" w:ascii="宋体" w:hAnsi="宋体" w:eastAsia="宋体" w:cs="宋体"/>
          <w:b/>
          <w:bCs/>
          <w:spacing w:val="4"/>
          <w:szCs w:val="24"/>
          <w:highlight w:val="none"/>
        </w:rPr>
        <w:t>对磋商响应文件的初审：</w:t>
      </w:r>
    </w:p>
    <w:p w14:paraId="654AF11B">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将依据磋商响应文件，按照磋商文件第二章供应商须知前附表12.1条所述资格要求进行资格性审查，如果供应商不满足磋商文件所规定的资格要求或提供资格证明文件不全</w:t>
      </w:r>
      <w:r>
        <w:rPr>
          <w:rFonts w:hint="eastAsia" w:hAnsi="宋体" w:cs="宋体"/>
          <w:highlight w:val="none"/>
          <w:lang w:eastAsia="zh-CN"/>
        </w:rPr>
        <w:t>，</w:t>
      </w:r>
      <w:r>
        <w:rPr>
          <w:rFonts w:hint="eastAsia" w:ascii="宋体" w:hAnsi="宋体" w:eastAsia="宋体" w:cs="宋体"/>
          <w:highlight w:val="none"/>
        </w:rPr>
        <w:t>将被视为未实质性响应磋商文件。</w:t>
      </w:r>
    </w:p>
    <w:p w14:paraId="7F89CAD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p w14:paraId="5DB3785C">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C825CC6">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7B554939">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BFC643">
      <w:pPr>
        <w:spacing w:line="500" w:lineRule="exact"/>
        <w:ind w:firstLine="482" w:firstLineChars="200"/>
        <w:rPr>
          <w:rFonts w:hint="eastAsia" w:ascii="宋体" w:hAnsi="宋体" w:eastAsia="宋体" w:cs="宋体"/>
          <w:szCs w:val="24"/>
          <w:highlight w:val="none"/>
        </w:rPr>
      </w:pPr>
      <w:r>
        <w:rPr>
          <w:rFonts w:hint="eastAsia" w:hAnsi="宋体" w:cs="宋体"/>
          <w:b/>
          <w:bCs/>
          <w:szCs w:val="24"/>
          <w:highlight w:val="none"/>
          <w:lang w:val="en-US" w:eastAsia="zh-CN"/>
        </w:rPr>
        <w:t>2</w:t>
      </w:r>
      <w:r>
        <w:rPr>
          <w:rFonts w:hint="eastAsia" w:ascii="宋体" w:hAnsi="宋体" w:eastAsia="宋体" w:cs="宋体"/>
          <w:b/>
          <w:bCs/>
          <w:szCs w:val="24"/>
          <w:highlight w:val="none"/>
        </w:rPr>
        <w:t>、磋商：</w:t>
      </w:r>
      <w:r>
        <w:rPr>
          <w:rFonts w:hint="eastAsia" w:ascii="宋体" w:hAnsi="宋体" w:eastAsia="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419B710">
      <w:pPr>
        <w:pStyle w:val="8"/>
        <w:spacing w:line="500" w:lineRule="exact"/>
        <w:ind w:firstLine="482" w:firstLineChars="200"/>
        <w:rPr>
          <w:rFonts w:hint="eastAsia" w:ascii="宋体" w:hAnsi="宋体" w:eastAsia="宋体" w:cs="宋体"/>
          <w:highlight w:val="none"/>
        </w:rPr>
      </w:pP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rPr>
        <w:t>、综合评审：</w:t>
      </w:r>
      <w:r>
        <w:rPr>
          <w:rFonts w:hint="eastAsia" w:ascii="宋体" w:hAnsi="宋体" w:eastAsia="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74B91D3F">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81" w:name="_Toc13330"/>
      <w:bookmarkStart w:id="82" w:name="_Toc4223"/>
      <w:bookmarkStart w:id="83" w:name="_Toc5106"/>
      <w:bookmarkStart w:id="84" w:name="_Toc13056"/>
      <w:bookmarkStart w:id="85" w:name="_Toc28532"/>
      <w:r>
        <w:rPr>
          <w:rFonts w:hint="eastAsia" w:hAnsi="宋体" w:cs="宋体"/>
          <w:b/>
          <w:spacing w:val="4"/>
          <w:szCs w:val="24"/>
          <w:highlight w:val="none"/>
          <w:lang w:val="en-US" w:eastAsia="zh-CN"/>
        </w:rPr>
        <w:t>三</w:t>
      </w:r>
      <w:r>
        <w:rPr>
          <w:rFonts w:hint="eastAsia" w:ascii="宋体" w:hAnsi="宋体" w:eastAsia="宋体" w:cs="宋体"/>
          <w:b/>
          <w:spacing w:val="4"/>
          <w:szCs w:val="24"/>
          <w:highlight w:val="none"/>
        </w:rPr>
        <w:t>、</w:t>
      </w:r>
      <w:r>
        <w:rPr>
          <w:rFonts w:hint="eastAsia" w:ascii="宋体" w:hAnsi="宋体" w:eastAsia="宋体" w:cs="宋体"/>
          <w:b/>
          <w:szCs w:val="24"/>
          <w:highlight w:val="none"/>
        </w:rPr>
        <w:t>评审要素和分值分解表</w:t>
      </w:r>
      <w:bookmarkEnd w:id="81"/>
      <w:bookmarkEnd w:id="82"/>
      <w:bookmarkEnd w:id="83"/>
      <w:bookmarkEnd w:id="84"/>
      <w:bookmarkEnd w:id="85"/>
    </w:p>
    <w:p w14:paraId="181F418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w:t>
      </w:r>
      <w:r>
        <w:rPr>
          <w:rFonts w:hint="eastAsia" w:hAnsi="宋体" w:cs="宋体"/>
          <w:szCs w:val="24"/>
          <w:highlight w:val="none"/>
          <w:lang w:val="en-US" w:eastAsia="zh-CN"/>
        </w:rPr>
        <w:t>各项评审要素等</w:t>
      </w:r>
      <w:r>
        <w:rPr>
          <w:rFonts w:hint="eastAsia" w:ascii="宋体" w:hAnsi="宋体" w:eastAsia="宋体" w:cs="宋体"/>
          <w:szCs w:val="24"/>
          <w:highlight w:val="none"/>
        </w:rPr>
        <w:t>方面进行评审并按照百分制进行赋分。</w:t>
      </w:r>
    </w:p>
    <w:tbl>
      <w:tblPr>
        <w:tblStyle w:val="2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1201"/>
        <w:gridCol w:w="6881"/>
      </w:tblGrid>
      <w:tr w14:paraId="0378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Align w:val="center"/>
          </w:tcPr>
          <w:p w14:paraId="62A3A09C">
            <w:pPr>
              <w:spacing w:line="480" w:lineRule="exact"/>
              <w:jc w:val="center"/>
              <w:rPr>
                <w:rFonts w:ascii="宋体" w:hAnsi="宋体" w:cs="宋体"/>
                <w:b/>
                <w:sz w:val="24"/>
                <w:szCs w:val="24"/>
                <w:highlight w:val="none"/>
              </w:rPr>
            </w:pPr>
            <w:r>
              <w:rPr>
                <w:rFonts w:hint="eastAsia" w:ascii="宋体" w:hAnsi="宋体" w:cs="宋体"/>
                <w:b/>
                <w:sz w:val="24"/>
                <w:szCs w:val="24"/>
                <w:highlight w:val="none"/>
              </w:rPr>
              <w:t>评分因素</w:t>
            </w:r>
          </w:p>
        </w:tc>
        <w:tc>
          <w:tcPr>
            <w:tcW w:w="647" w:type="pct"/>
            <w:vAlign w:val="center"/>
          </w:tcPr>
          <w:p w14:paraId="3202E956">
            <w:pPr>
              <w:spacing w:line="480" w:lineRule="exact"/>
              <w:jc w:val="center"/>
              <w:rPr>
                <w:rFonts w:ascii="宋体" w:hAnsi="宋体" w:cs="宋体"/>
                <w:b/>
                <w:sz w:val="24"/>
                <w:szCs w:val="24"/>
                <w:highlight w:val="none"/>
              </w:rPr>
            </w:pPr>
            <w:r>
              <w:rPr>
                <w:rFonts w:hint="eastAsia" w:ascii="宋体" w:hAnsi="宋体" w:cs="宋体"/>
                <w:b/>
                <w:sz w:val="24"/>
                <w:szCs w:val="24"/>
                <w:highlight w:val="none"/>
              </w:rPr>
              <w:t>评审要素</w:t>
            </w:r>
          </w:p>
        </w:tc>
        <w:tc>
          <w:tcPr>
            <w:tcW w:w="3707" w:type="pct"/>
            <w:vAlign w:val="center"/>
          </w:tcPr>
          <w:p w14:paraId="4AF0BA9F">
            <w:pPr>
              <w:spacing w:line="480" w:lineRule="exact"/>
              <w:jc w:val="center"/>
              <w:rPr>
                <w:rFonts w:ascii="宋体" w:hAnsi="宋体" w:cs="宋体"/>
                <w:b/>
                <w:sz w:val="24"/>
                <w:szCs w:val="24"/>
                <w:highlight w:val="none"/>
              </w:rPr>
            </w:pPr>
            <w:r>
              <w:rPr>
                <w:rFonts w:hint="eastAsia" w:ascii="宋体" w:hAnsi="宋体" w:cs="宋体"/>
                <w:b/>
                <w:sz w:val="24"/>
                <w:szCs w:val="24"/>
                <w:highlight w:val="none"/>
              </w:rPr>
              <w:t>评分标准</w:t>
            </w:r>
          </w:p>
        </w:tc>
      </w:tr>
      <w:tr w14:paraId="27A8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restart"/>
            <w:vAlign w:val="center"/>
          </w:tcPr>
          <w:p w14:paraId="6109F663">
            <w:pPr>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技术评分部分</w:t>
            </w:r>
          </w:p>
          <w:p w14:paraId="04D9D355">
            <w:pPr>
              <w:spacing w:line="480" w:lineRule="exact"/>
              <w:jc w:val="center"/>
              <w:rPr>
                <w:rFonts w:ascii="宋体" w:hAnsi="宋体" w:cs="宋体"/>
                <w:sz w:val="24"/>
                <w:szCs w:val="24"/>
                <w:highlight w:val="none"/>
              </w:rPr>
            </w:pPr>
            <w:r>
              <w:rPr>
                <w:rFonts w:hint="eastAsia" w:ascii="宋体" w:hAnsi="宋体" w:eastAsia="宋体" w:cs="宋体"/>
                <w:sz w:val="24"/>
                <w:szCs w:val="24"/>
                <w:highlight w:val="none"/>
                <w:lang w:eastAsia="zh-CN"/>
              </w:rPr>
              <w:t>（</w:t>
            </w:r>
            <w:r>
              <w:rPr>
                <w:rFonts w:hint="eastAsia" w:hAnsi="宋体" w:cs="宋体"/>
                <w:sz w:val="24"/>
                <w:szCs w:val="24"/>
                <w:highlight w:val="none"/>
                <w:lang w:val="en-US" w:eastAsia="zh-CN"/>
              </w:rPr>
              <w:t>85</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647" w:type="pct"/>
            <w:vAlign w:val="center"/>
          </w:tcPr>
          <w:p w14:paraId="6D39224B">
            <w:pPr>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①项目管理部门及人员配备</w:t>
            </w:r>
          </w:p>
          <w:p w14:paraId="132D4F44">
            <w:pPr>
              <w:spacing w:line="480" w:lineRule="exact"/>
              <w:jc w:val="center"/>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9</w:t>
            </w:r>
            <w:r>
              <w:rPr>
                <w:rFonts w:hint="eastAsia" w:ascii="宋体" w:hAnsi="宋体" w:cs="宋体"/>
                <w:sz w:val="24"/>
                <w:szCs w:val="24"/>
                <w:highlight w:val="none"/>
              </w:rPr>
              <w:t>分）</w:t>
            </w:r>
          </w:p>
        </w:tc>
        <w:tc>
          <w:tcPr>
            <w:tcW w:w="3707" w:type="pct"/>
            <w:vAlign w:val="center"/>
          </w:tcPr>
          <w:p w14:paraId="20802AE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DC5C9AC">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w:t>
            </w:r>
            <w:r>
              <w:rPr>
                <w:rFonts w:hint="eastAsia" w:ascii="宋体" w:hAnsi="宋体" w:eastAsia="宋体" w:cs="宋体"/>
                <w:sz w:val="24"/>
                <w:szCs w:val="24"/>
                <w:highlight w:val="none"/>
                <w:lang w:val="en-US" w:eastAsia="zh-CN"/>
              </w:rPr>
              <w:t>管理部门及人员配备方案</w:t>
            </w:r>
            <w:r>
              <w:rPr>
                <w:rFonts w:hint="eastAsia" w:ascii="宋体" w:hAnsi="宋体" w:eastAsia="宋体" w:cs="宋体"/>
                <w:sz w:val="24"/>
                <w:szCs w:val="24"/>
                <w:highlight w:val="none"/>
              </w:rPr>
              <w:t>，包括：①团队组织人员配置明细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②团队人员管理制度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③配置人员资格、职称</w:t>
            </w:r>
            <w:r>
              <w:rPr>
                <w:rFonts w:hint="eastAsia" w:ascii="宋体" w:hAnsi="宋体" w:eastAsia="宋体" w:cs="宋体"/>
                <w:sz w:val="24"/>
                <w:szCs w:val="24"/>
                <w:highlight w:val="none"/>
                <w:lang w:eastAsia="zh-CN"/>
              </w:rPr>
              <w:t>。</w:t>
            </w:r>
          </w:p>
          <w:p w14:paraId="3A633703">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1E9F93B">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34546241">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76F2972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20768C94">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100" w:left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39414A8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①团队组织人员配置明细：每完全满足一个评审标准得1分，满分3分；</w:t>
            </w:r>
          </w:p>
          <w:p w14:paraId="51DD9AD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②团队人员管理制度：每完全满足一个评审标准得1分，满分3分；</w:t>
            </w:r>
          </w:p>
          <w:p w14:paraId="24908A61">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ascii="宋体" w:hAnsi="宋体" w:cs="宋体"/>
                <w:sz w:val="24"/>
                <w:szCs w:val="24"/>
                <w:highlight w:val="none"/>
              </w:rPr>
            </w:pPr>
            <w:r>
              <w:rPr>
                <w:rFonts w:hint="eastAsia" w:ascii="宋体" w:hAnsi="宋体" w:eastAsia="宋体" w:cs="宋体"/>
                <w:sz w:val="24"/>
                <w:szCs w:val="24"/>
                <w:highlight w:val="none"/>
                <w:lang w:val="en-US" w:eastAsia="zh-CN"/>
              </w:rPr>
              <w:t>③配置人员资格、职称：每完全满足一个评审标准得1分，满分3分。</w:t>
            </w:r>
          </w:p>
        </w:tc>
      </w:tr>
      <w:tr w14:paraId="607C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58C5D5DE">
            <w:pPr>
              <w:spacing w:line="480" w:lineRule="exact"/>
              <w:jc w:val="center"/>
              <w:rPr>
                <w:rFonts w:ascii="宋体" w:hAnsi="宋体" w:cs="宋体"/>
                <w:sz w:val="24"/>
                <w:szCs w:val="24"/>
                <w:highlight w:val="none"/>
              </w:rPr>
            </w:pPr>
          </w:p>
        </w:tc>
        <w:tc>
          <w:tcPr>
            <w:tcW w:w="647" w:type="pct"/>
            <w:vAlign w:val="center"/>
          </w:tcPr>
          <w:p w14:paraId="5645D56E">
            <w:pPr>
              <w:spacing w:line="480" w:lineRule="exact"/>
              <w:jc w:val="center"/>
              <w:rPr>
                <w:rFonts w:ascii="宋体" w:hAnsi="宋体" w:cs="宋体"/>
                <w:sz w:val="24"/>
                <w:szCs w:val="24"/>
                <w:highlight w:val="none"/>
              </w:rPr>
            </w:pPr>
            <w:r>
              <w:rPr>
                <w:rFonts w:hint="eastAsia" w:ascii="宋体" w:hAnsi="宋体" w:cs="宋体"/>
                <w:sz w:val="24"/>
                <w:szCs w:val="24"/>
                <w:highlight w:val="none"/>
              </w:rPr>
              <w:t>②项目实施方案</w:t>
            </w:r>
          </w:p>
          <w:p w14:paraId="372FB067">
            <w:pPr>
              <w:spacing w:line="480" w:lineRule="exact"/>
              <w:jc w:val="center"/>
              <w:rPr>
                <w:rFonts w:ascii="宋体" w:hAnsi="宋体" w:cs="宋体"/>
                <w:sz w:val="24"/>
                <w:szCs w:val="24"/>
                <w:highlight w:val="none"/>
              </w:rPr>
            </w:pPr>
            <w:r>
              <w:rPr>
                <w:rFonts w:hint="eastAsia" w:ascii="宋体" w:hAnsi="宋体" w:cs="宋体"/>
                <w:sz w:val="24"/>
                <w:szCs w:val="24"/>
                <w:highlight w:val="none"/>
              </w:rPr>
              <w:t>（</w:t>
            </w:r>
            <w:r>
              <w:rPr>
                <w:rFonts w:hint="eastAsia" w:hAnsi="宋体" w:cs="宋体"/>
                <w:sz w:val="24"/>
                <w:szCs w:val="24"/>
                <w:highlight w:val="none"/>
                <w:lang w:val="en-US" w:eastAsia="zh-CN"/>
              </w:rPr>
              <w:t>18</w:t>
            </w:r>
            <w:r>
              <w:rPr>
                <w:rFonts w:hint="eastAsia" w:ascii="宋体" w:hAnsi="宋体" w:cs="宋体"/>
                <w:sz w:val="24"/>
                <w:szCs w:val="24"/>
                <w:highlight w:val="none"/>
              </w:rPr>
              <w:t>分）</w:t>
            </w:r>
          </w:p>
        </w:tc>
        <w:tc>
          <w:tcPr>
            <w:tcW w:w="3707" w:type="pct"/>
            <w:vAlign w:val="center"/>
          </w:tcPr>
          <w:p w14:paraId="7E6417F5">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2409CDCC">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cs="宋体"/>
                <w:sz w:val="24"/>
                <w:szCs w:val="24"/>
                <w:highlight w:val="none"/>
              </w:rPr>
              <w:t>项目实施方案</w:t>
            </w:r>
            <w:r>
              <w:rPr>
                <w:rFonts w:hint="eastAsia" w:ascii="宋体" w:hAnsi="宋体" w:eastAsia="宋体" w:cs="宋体"/>
                <w:sz w:val="24"/>
                <w:szCs w:val="24"/>
                <w:highlight w:val="none"/>
              </w:rPr>
              <w:t>，包括：①</w:t>
            </w:r>
            <w:r>
              <w:rPr>
                <w:rFonts w:hint="eastAsia" w:ascii="宋体" w:hAnsi="宋体" w:eastAsia="宋体" w:cs="宋体"/>
                <w:sz w:val="24"/>
                <w:szCs w:val="24"/>
                <w:highlight w:val="none"/>
                <w:lang w:val="en-US" w:eastAsia="zh-CN"/>
              </w:rPr>
              <w:t>种植服务方案；</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③服务目标</w:t>
            </w:r>
            <w:r>
              <w:rPr>
                <w:rFonts w:hint="eastAsia" w:ascii="宋体" w:hAnsi="宋体" w:eastAsia="宋体" w:cs="宋体"/>
                <w:sz w:val="24"/>
                <w:szCs w:val="24"/>
                <w:highlight w:val="none"/>
                <w:lang w:eastAsia="zh-CN"/>
              </w:rPr>
              <w:t>。</w:t>
            </w:r>
          </w:p>
          <w:p w14:paraId="560555E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2D2B072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1479C7AD">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390D098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2C682C7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18</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2B0DCB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①种植服务方案：每完全满足一个评审标准得2分，满分6分；</w:t>
            </w:r>
          </w:p>
          <w:p w14:paraId="526606C8">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②技术措施：每完全满足一个评审标准得2分，满分6分；</w:t>
            </w:r>
          </w:p>
          <w:p w14:paraId="6AA585E8">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ascii="宋体" w:hAnsi="宋体" w:cs="宋体"/>
                <w:sz w:val="24"/>
                <w:szCs w:val="24"/>
                <w:highlight w:val="none"/>
              </w:rPr>
            </w:pPr>
            <w:r>
              <w:rPr>
                <w:rFonts w:hint="eastAsia" w:ascii="宋体" w:hAnsi="宋体" w:eastAsia="宋体" w:cs="宋体"/>
                <w:sz w:val="24"/>
                <w:szCs w:val="24"/>
                <w:highlight w:val="none"/>
                <w:lang w:val="en-US" w:eastAsia="zh-CN"/>
              </w:rPr>
              <w:t>③服务目标：每完全满足一个评审标准得2分，满分6分；</w:t>
            </w:r>
          </w:p>
        </w:tc>
      </w:tr>
      <w:tr w14:paraId="392B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361A798A">
            <w:pPr>
              <w:spacing w:line="480" w:lineRule="exact"/>
              <w:jc w:val="center"/>
              <w:rPr>
                <w:rFonts w:ascii="宋体" w:hAnsi="宋体" w:cs="宋体"/>
                <w:sz w:val="24"/>
                <w:szCs w:val="24"/>
                <w:highlight w:val="none"/>
              </w:rPr>
            </w:pPr>
          </w:p>
        </w:tc>
        <w:tc>
          <w:tcPr>
            <w:tcW w:w="647" w:type="pct"/>
            <w:vAlign w:val="center"/>
          </w:tcPr>
          <w:p w14:paraId="0996CDB0">
            <w:pPr>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③</w:t>
            </w:r>
            <w:r>
              <w:rPr>
                <w:rFonts w:hint="eastAsia" w:ascii="宋体" w:hAnsi="宋体" w:cs="宋体"/>
                <w:sz w:val="24"/>
                <w:szCs w:val="24"/>
                <w:highlight w:val="none"/>
                <w:lang w:val="en-US" w:eastAsia="zh-CN"/>
              </w:rPr>
              <w:t>项目</w:t>
            </w:r>
            <w:r>
              <w:rPr>
                <w:rFonts w:hint="eastAsia" w:ascii="宋体" w:hAnsi="宋体" w:cs="宋体"/>
                <w:sz w:val="24"/>
                <w:szCs w:val="24"/>
                <w:highlight w:val="none"/>
              </w:rPr>
              <w:t>进度计划与保障措施</w:t>
            </w:r>
          </w:p>
          <w:p w14:paraId="3A5E1B69">
            <w:pPr>
              <w:spacing w:line="480" w:lineRule="exact"/>
              <w:jc w:val="center"/>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eastAsia="宋体" w:cs="宋体"/>
                <w:b w:val="0"/>
                <w:bCs w:val="0"/>
                <w:sz w:val="24"/>
                <w:szCs w:val="24"/>
                <w:highlight w:val="none"/>
                <w:lang w:val="en-US" w:eastAsia="zh-CN"/>
              </w:rPr>
              <w:t>9</w:t>
            </w:r>
            <w:r>
              <w:rPr>
                <w:rFonts w:hint="eastAsia" w:ascii="宋体" w:hAnsi="宋体" w:cs="宋体"/>
                <w:sz w:val="24"/>
                <w:szCs w:val="24"/>
                <w:highlight w:val="none"/>
              </w:rPr>
              <w:t>分）</w:t>
            </w:r>
          </w:p>
        </w:tc>
        <w:tc>
          <w:tcPr>
            <w:tcW w:w="3707" w:type="pct"/>
            <w:vAlign w:val="center"/>
          </w:tcPr>
          <w:p w14:paraId="19200A8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172DCD6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cs="宋体" w:eastAsiaTheme="minorEastAsia"/>
                <w:sz w:val="24"/>
                <w:szCs w:val="24"/>
                <w:highlight w:val="none"/>
                <w:lang w:eastAsia="zh-CN"/>
              </w:rPr>
            </w:pPr>
            <w:r>
              <w:rPr>
                <w:rFonts w:hint="eastAsia" w:ascii="宋体" w:hAnsi="宋体" w:eastAsia="宋体" w:cs="宋体"/>
                <w:sz w:val="24"/>
                <w:szCs w:val="24"/>
                <w:highlight w:val="none"/>
              </w:rPr>
              <w:t>针对本项目提出适用于本项目的项目实施进度计划，包括：①项目实施进度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②项目进度保障</w:t>
            </w:r>
            <w:r>
              <w:rPr>
                <w:rFonts w:hint="eastAsia" w:ascii="宋体" w:hAnsi="宋体" w:cs="宋体"/>
                <w:sz w:val="24"/>
                <w:szCs w:val="24"/>
                <w:highlight w:val="none"/>
              </w:rPr>
              <w:t>措施</w:t>
            </w:r>
            <w:r>
              <w:rPr>
                <w:rFonts w:hint="eastAsia" w:ascii="宋体" w:hAnsi="宋体" w:cs="宋体"/>
                <w:sz w:val="24"/>
                <w:szCs w:val="24"/>
                <w:highlight w:val="none"/>
                <w:lang w:eastAsia="zh-CN"/>
              </w:rPr>
              <w:t>。</w:t>
            </w:r>
          </w:p>
          <w:p w14:paraId="2FEF0B9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FBAC7B2">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73AEC5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4A3B8C5F">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51EDC8C2">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60FE452E">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①项目实施进度：每完全满足一个评审标准得1.5分，满分4.5分；</w:t>
            </w:r>
          </w:p>
          <w:p w14:paraId="3D528AA8">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ascii="宋体" w:hAnsi="宋体" w:cs="宋体"/>
                <w:sz w:val="24"/>
                <w:szCs w:val="24"/>
                <w:highlight w:val="none"/>
              </w:rPr>
            </w:pPr>
            <w:r>
              <w:rPr>
                <w:rFonts w:hint="eastAsia" w:ascii="宋体" w:hAnsi="宋体" w:eastAsia="宋体" w:cs="宋体"/>
                <w:sz w:val="24"/>
                <w:szCs w:val="24"/>
                <w:highlight w:val="none"/>
                <w:lang w:val="en-US" w:eastAsia="zh-CN"/>
              </w:rPr>
              <w:t>②项目进度保障措施：每完全满足一个评审标准得1.5分，满分4.5分；</w:t>
            </w:r>
          </w:p>
        </w:tc>
      </w:tr>
      <w:tr w14:paraId="04EC3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209FB96D">
            <w:pPr>
              <w:spacing w:line="480" w:lineRule="exact"/>
              <w:jc w:val="center"/>
              <w:rPr>
                <w:rFonts w:ascii="宋体" w:hAnsi="宋体" w:cs="宋体"/>
                <w:sz w:val="24"/>
                <w:szCs w:val="24"/>
                <w:highlight w:val="none"/>
              </w:rPr>
            </w:pPr>
          </w:p>
        </w:tc>
        <w:tc>
          <w:tcPr>
            <w:tcW w:w="647" w:type="pct"/>
            <w:vAlign w:val="center"/>
          </w:tcPr>
          <w:p w14:paraId="43B2D8B7">
            <w:pPr>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④确保质量的</w:t>
            </w:r>
            <w:r>
              <w:rPr>
                <w:rFonts w:hint="eastAsia" w:ascii="宋体" w:hAnsi="宋体" w:cs="宋体"/>
                <w:sz w:val="24"/>
                <w:szCs w:val="24"/>
                <w:highlight w:val="none"/>
                <w:lang w:val="en-US" w:eastAsia="zh-CN"/>
              </w:rPr>
              <w:t>保障</w:t>
            </w:r>
            <w:r>
              <w:rPr>
                <w:rFonts w:hint="eastAsia" w:ascii="宋体" w:hAnsi="宋体" w:cs="宋体"/>
                <w:sz w:val="24"/>
                <w:szCs w:val="24"/>
                <w:highlight w:val="none"/>
              </w:rPr>
              <w:t>措施</w:t>
            </w:r>
          </w:p>
          <w:p w14:paraId="1F4FB69C">
            <w:pPr>
              <w:spacing w:line="480" w:lineRule="exact"/>
              <w:jc w:val="center"/>
              <w:rPr>
                <w:rFonts w:ascii="宋体" w:hAnsi="宋体" w:cs="宋体"/>
                <w:sz w:val="24"/>
                <w:szCs w:val="24"/>
                <w:highlight w:val="none"/>
              </w:rPr>
            </w:pPr>
            <w:r>
              <w:rPr>
                <w:rFonts w:hint="eastAsia" w:ascii="宋体" w:hAnsi="宋体" w:cs="宋体"/>
                <w:sz w:val="24"/>
                <w:szCs w:val="24"/>
                <w:highlight w:val="none"/>
              </w:rPr>
              <w:t>（</w:t>
            </w:r>
            <w:r>
              <w:rPr>
                <w:rFonts w:hint="eastAsia" w:hAnsi="宋体" w:cs="宋体"/>
                <w:sz w:val="24"/>
                <w:szCs w:val="24"/>
                <w:highlight w:val="none"/>
                <w:lang w:val="en-US" w:eastAsia="zh-CN"/>
              </w:rPr>
              <w:t>9</w:t>
            </w:r>
            <w:r>
              <w:rPr>
                <w:rFonts w:hint="eastAsia" w:ascii="宋体" w:hAnsi="宋体" w:cs="宋体"/>
                <w:sz w:val="24"/>
                <w:szCs w:val="24"/>
                <w:highlight w:val="none"/>
              </w:rPr>
              <w:t>分）</w:t>
            </w:r>
          </w:p>
        </w:tc>
        <w:tc>
          <w:tcPr>
            <w:tcW w:w="3707" w:type="pct"/>
            <w:vAlign w:val="center"/>
          </w:tcPr>
          <w:p w14:paraId="2D9B840B">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4F04091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针对本项目提出适用于本项目的质量</w:t>
            </w:r>
            <w:r>
              <w:rPr>
                <w:rFonts w:hint="eastAsia" w:ascii="宋体" w:hAnsi="宋体" w:cs="宋体"/>
                <w:sz w:val="24"/>
                <w:szCs w:val="24"/>
                <w:highlight w:val="none"/>
                <w:lang w:val="en-US" w:eastAsia="zh-CN"/>
              </w:rPr>
              <w:t>保障</w:t>
            </w:r>
            <w:r>
              <w:rPr>
                <w:rFonts w:hint="eastAsia" w:ascii="宋体" w:hAnsi="宋体" w:eastAsia="宋体" w:cs="宋体"/>
                <w:sz w:val="24"/>
                <w:szCs w:val="24"/>
                <w:highlight w:val="none"/>
              </w:rPr>
              <w:t>措施，包括：①质量保障方案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eastAsia="zh-CN"/>
              </w:rPr>
              <w:t>。</w:t>
            </w:r>
          </w:p>
          <w:p w14:paraId="0A69892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857062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4520DF8C">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5CD42608">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1B156A44">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5EC23CD5">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①质量保障方案：</w:t>
            </w:r>
            <w:r>
              <w:rPr>
                <w:rFonts w:hint="eastAsia" w:ascii="宋体" w:hAnsi="宋体" w:eastAsia="宋体" w:cs="宋体"/>
                <w:sz w:val="24"/>
                <w:szCs w:val="24"/>
                <w:highlight w:val="none"/>
                <w:lang w:val="en-US" w:eastAsia="zh-CN"/>
              </w:rPr>
              <w:t>每完全满足一个评审标准得1.5分，满分4.5分；</w:t>
            </w:r>
          </w:p>
          <w:p w14:paraId="01187995">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②质量目标：</w:t>
            </w:r>
            <w:r>
              <w:rPr>
                <w:rFonts w:hint="eastAsia" w:ascii="宋体" w:hAnsi="宋体" w:eastAsia="宋体" w:cs="宋体"/>
                <w:sz w:val="24"/>
                <w:szCs w:val="24"/>
                <w:highlight w:val="none"/>
                <w:lang w:val="en-US" w:eastAsia="zh-CN"/>
              </w:rPr>
              <w:t>每完全满足一个评审标准得1.5分，满分4.5分；</w:t>
            </w:r>
          </w:p>
        </w:tc>
      </w:tr>
      <w:tr w14:paraId="737F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1DF7E1D8">
            <w:pPr>
              <w:spacing w:line="480" w:lineRule="exact"/>
              <w:jc w:val="center"/>
              <w:rPr>
                <w:rFonts w:ascii="宋体" w:hAnsi="宋体" w:cs="宋体"/>
                <w:sz w:val="24"/>
                <w:szCs w:val="24"/>
                <w:highlight w:val="none"/>
              </w:rPr>
            </w:pPr>
          </w:p>
        </w:tc>
        <w:tc>
          <w:tcPr>
            <w:tcW w:w="647" w:type="pct"/>
            <w:vAlign w:val="center"/>
          </w:tcPr>
          <w:p w14:paraId="30AB376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⑤文明施工、环境保护管理体系与措施</w:t>
            </w:r>
          </w:p>
          <w:p w14:paraId="409A8B61">
            <w:pPr>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w:t>
            </w:r>
            <w:r>
              <w:rPr>
                <w:rFonts w:hint="eastAsia" w:hAnsi="宋体" w:cs="宋体"/>
                <w:sz w:val="24"/>
                <w:szCs w:val="24"/>
                <w:highlight w:val="none"/>
                <w:lang w:val="en-US" w:eastAsia="zh-CN"/>
              </w:rPr>
              <w:t>9</w:t>
            </w:r>
            <w:r>
              <w:rPr>
                <w:rFonts w:hint="eastAsia" w:ascii="宋体" w:hAnsi="宋体" w:cs="宋体"/>
                <w:sz w:val="24"/>
                <w:szCs w:val="24"/>
                <w:highlight w:val="none"/>
              </w:rPr>
              <w:t>分）</w:t>
            </w:r>
          </w:p>
        </w:tc>
        <w:tc>
          <w:tcPr>
            <w:tcW w:w="3707" w:type="pct"/>
            <w:vAlign w:val="center"/>
          </w:tcPr>
          <w:p w14:paraId="039DFECE">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3873C502">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针对本项目提出适用于本项目的文明施工、环境保护管理体系与措施，包括：①文明施工、环境保护管理体系</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②文明施工、环境保护管理措施</w:t>
            </w:r>
            <w:r>
              <w:rPr>
                <w:rFonts w:hint="eastAsia" w:ascii="宋体" w:hAnsi="宋体" w:eastAsia="宋体" w:cs="宋体"/>
                <w:sz w:val="24"/>
                <w:szCs w:val="24"/>
                <w:highlight w:val="none"/>
                <w:lang w:eastAsia="zh-CN"/>
              </w:rPr>
              <w:t>。</w:t>
            </w:r>
          </w:p>
          <w:p w14:paraId="2CAB197E">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45D8198B">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4BD245F1">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0C478D6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108B822">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p>
          <w:p w14:paraId="1DC9B1BF">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①文明施工、环境保护管理体系：</w:t>
            </w:r>
            <w:r>
              <w:rPr>
                <w:rFonts w:hint="eastAsia" w:ascii="宋体" w:hAnsi="宋体" w:eastAsia="宋体" w:cs="宋体"/>
                <w:sz w:val="24"/>
                <w:szCs w:val="24"/>
                <w:highlight w:val="none"/>
                <w:lang w:val="en-US" w:eastAsia="zh-CN"/>
              </w:rPr>
              <w:t>每完全满足一个评审标准得1.5分，满分4.5分；</w:t>
            </w:r>
          </w:p>
          <w:p w14:paraId="3B668891">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②文明施工、环境保护管理措施：</w:t>
            </w:r>
            <w:r>
              <w:rPr>
                <w:rFonts w:hint="eastAsia" w:ascii="宋体" w:hAnsi="宋体" w:eastAsia="宋体" w:cs="宋体"/>
                <w:sz w:val="24"/>
                <w:szCs w:val="24"/>
                <w:highlight w:val="none"/>
                <w:lang w:val="en-US" w:eastAsia="zh-CN"/>
              </w:rPr>
              <w:t>每完全满足一个评审标准得1.5分，满分4.5分；</w:t>
            </w:r>
          </w:p>
        </w:tc>
      </w:tr>
      <w:tr w14:paraId="4C7FB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4C622996">
            <w:pPr>
              <w:spacing w:line="480" w:lineRule="exact"/>
              <w:jc w:val="center"/>
              <w:rPr>
                <w:rFonts w:ascii="宋体" w:hAnsi="宋体" w:cs="宋体"/>
                <w:sz w:val="24"/>
                <w:szCs w:val="24"/>
                <w:highlight w:val="none"/>
              </w:rPr>
            </w:pPr>
          </w:p>
        </w:tc>
        <w:tc>
          <w:tcPr>
            <w:tcW w:w="647" w:type="pct"/>
            <w:vAlign w:val="center"/>
          </w:tcPr>
          <w:p w14:paraId="4443D9F0">
            <w:pPr>
              <w:spacing w:line="480" w:lineRule="exact"/>
              <w:jc w:val="center"/>
              <w:rPr>
                <w:rFonts w:hint="eastAsia" w:ascii="宋体" w:hAnsi="宋体" w:cs="宋体"/>
                <w:sz w:val="24"/>
                <w:szCs w:val="24"/>
                <w:highlight w:val="none"/>
              </w:rPr>
            </w:pPr>
            <w:r>
              <w:rPr>
                <w:rFonts w:hint="eastAsia" w:ascii="宋体" w:hAnsi="宋体" w:eastAsia="宋体" w:cs="宋体"/>
                <w:sz w:val="24"/>
                <w:szCs w:val="24"/>
                <w:highlight w:val="none"/>
              </w:rPr>
              <w:t>⑥</w:t>
            </w:r>
            <w:r>
              <w:rPr>
                <w:rFonts w:hint="eastAsia" w:ascii="宋体" w:hAnsi="宋体" w:cs="宋体"/>
                <w:sz w:val="24"/>
                <w:szCs w:val="24"/>
                <w:highlight w:val="none"/>
              </w:rPr>
              <w:t>主要机具、设备和劳动力配备情况</w:t>
            </w:r>
          </w:p>
          <w:p w14:paraId="75715D4D">
            <w:pPr>
              <w:spacing w:line="480" w:lineRule="exact"/>
              <w:jc w:val="center"/>
              <w:rPr>
                <w:rFonts w:ascii="宋体" w:hAnsi="宋体" w:cs="宋体"/>
                <w:sz w:val="24"/>
                <w:szCs w:val="24"/>
                <w:highlight w:val="none"/>
              </w:rPr>
            </w:pPr>
            <w:r>
              <w:rPr>
                <w:rFonts w:hint="eastAsia" w:ascii="宋体" w:hAnsi="宋体" w:cs="宋体"/>
                <w:sz w:val="24"/>
                <w:szCs w:val="24"/>
                <w:highlight w:val="none"/>
              </w:rPr>
              <w:t>（</w:t>
            </w:r>
            <w:r>
              <w:rPr>
                <w:rFonts w:hint="eastAsia" w:hAnsi="宋体" w:cs="宋体"/>
                <w:sz w:val="24"/>
                <w:szCs w:val="24"/>
                <w:highlight w:val="none"/>
                <w:lang w:val="en-US" w:eastAsia="zh-CN"/>
              </w:rPr>
              <w:t>9</w:t>
            </w:r>
            <w:r>
              <w:rPr>
                <w:rFonts w:hint="eastAsia" w:ascii="宋体" w:hAnsi="宋体" w:cs="宋体"/>
                <w:sz w:val="24"/>
                <w:szCs w:val="24"/>
                <w:highlight w:val="none"/>
              </w:rPr>
              <w:t>分）</w:t>
            </w:r>
          </w:p>
        </w:tc>
        <w:tc>
          <w:tcPr>
            <w:tcW w:w="3707" w:type="pct"/>
            <w:vAlign w:val="center"/>
          </w:tcPr>
          <w:p w14:paraId="0FBB6193">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B44AA91">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cs="宋体" w:eastAsiaTheme="minorEastAsia"/>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设备及劳动力</w:t>
            </w:r>
            <w:r>
              <w:rPr>
                <w:rFonts w:hint="eastAsia" w:ascii="宋体" w:hAnsi="宋体" w:eastAsia="宋体" w:cs="宋体"/>
                <w:sz w:val="24"/>
                <w:szCs w:val="24"/>
                <w:highlight w:val="none"/>
              </w:rPr>
              <w:t>，包括：①主要机具、设备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w:t>
            </w:r>
            <w:r>
              <w:rPr>
                <w:rFonts w:hint="eastAsia" w:ascii="宋体" w:hAnsi="宋体" w:cs="宋体"/>
                <w:sz w:val="24"/>
                <w:szCs w:val="24"/>
                <w:highlight w:val="none"/>
              </w:rPr>
              <w:t>劳动力配备</w:t>
            </w:r>
            <w:r>
              <w:rPr>
                <w:rFonts w:hint="eastAsia" w:ascii="宋体" w:hAnsi="宋体" w:cs="宋体"/>
                <w:sz w:val="24"/>
                <w:szCs w:val="24"/>
                <w:highlight w:val="none"/>
                <w:lang w:eastAsia="zh-CN"/>
              </w:rPr>
              <w:t>。</w:t>
            </w:r>
          </w:p>
          <w:p w14:paraId="58D5687D">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4054758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319867EB">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4D060AC">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6858E20A">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6EFDB9EF">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①主要机具、设备：</w:t>
            </w:r>
            <w:r>
              <w:rPr>
                <w:rFonts w:hint="eastAsia" w:ascii="宋体" w:hAnsi="宋体" w:eastAsia="宋体" w:cs="宋体"/>
                <w:sz w:val="24"/>
                <w:szCs w:val="24"/>
                <w:highlight w:val="none"/>
                <w:lang w:val="en-US" w:eastAsia="zh-CN"/>
              </w:rPr>
              <w:t>每完全满足一个评审标准得1.5分，满分4.5分；</w:t>
            </w:r>
          </w:p>
          <w:p w14:paraId="2C24E21B">
            <w:pPr>
              <w:spacing w:line="480" w:lineRule="exact"/>
              <w:rPr>
                <w:rFonts w:ascii="宋体" w:hAnsi="宋体" w:cs="宋体"/>
                <w:sz w:val="24"/>
                <w:szCs w:val="24"/>
                <w:highlight w:val="none"/>
              </w:rPr>
            </w:pPr>
            <w:r>
              <w:rPr>
                <w:rFonts w:hint="eastAsia" w:ascii="宋体" w:hAnsi="宋体" w:eastAsia="宋体" w:cs="宋体"/>
                <w:sz w:val="24"/>
                <w:szCs w:val="24"/>
                <w:highlight w:val="none"/>
              </w:rPr>
              <w:t>②</w:t>
            </w:r>
            <w:r>
              <w:rPr>
                <w:rFonts w:hint="eastAsia" w:ascii="宋体" w:hAnsi="宋体" w:cs="宋体"/>
                <w:sz w:val="24"/>
                <w:szCs w:val="24"/>
                <w:highlight w:val="none"/>
              </w:rPr>
              <w:t>劳动力配备</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w:t>
            </w:r>
            <w:r>
              <w:rPr>
                <w:rFonts w:hint="eastAsia" w:hAnsi="宋体" w:cs="宋体"/>
                <w:sz w:val="24"/>
                <w:szCs w:val="24"/>
                <w:highlight w:val="none"/>
                <w:lang w:val="en-US" w:eastAsia="zh-CN"/>
              </w:rPr>
              <w:t>.5</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4.5</w:t>
            </w:r>
            <w:r>
              <w:rPr>
                <w:rFonts w:hint="eastAsia" w:ascii="宋体" w:hAnsi="宋体" w:eastAsia="宋体" w:cs="宋体"/>
                <w:sz w:val="24"/>
                <w:szCs w:val="24"/>
                <w:highlight w:val="none"/>
                <w:lang w:val="en-US" w:eastAsia="zh-CN"/>
              </w:rPr>
              <w:t>分；</w:t>
            </w:r>
          </w:p>
        </w:tc>
      </w:tr>
      <w:tr w14:paraId="612B9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555937D3">
            <w:pPr>
              <w:spacing w:line="480" w:lineRule="exact"/>
              <w:jc w:val="center"/>
              <w:rPr>
                <w:rFonts w:ascii="宋体" w:hAnsi="宋体" w:cs="宋体"/>
                <w:sz w:val="24"/>
                <w:szCs w:val="24"/>
                <w:highlight w:val="none"/>
              </w:rPr>
            </w:pPr>
          </w:p>
        </w:tc>
        <w:tc>
          <w:tcPr>
            <w:tcW w:w="647" w:type="pct"/>
            <w:vAlign w:val="center"/>
          </w:tcPr>
          <w:p w14:paraId="5136CBB9">
            <w:pPr>
              <w:spacing w:line="480" w:lineRule="exact"/>
              <w:jc w:val="center"/>
              <w:rPr>
                <w:rFonts w:hint="eastAsia" w:ascii="宋体" w:hAnsi="宋体" w:cs="宋体"/>
                <w:sz w:val="24"/>
                <w:szCs w:val="24"/>
                <w:highlight w:val="none"/>
              </w:rPr>
            </w:pPr>
            <w:r>
              <w:rPr>
                <w:rFonts w:hint="eastAsia" w:ascii="宋体" w:hAnsi="宋体" w:eastAsia="宋体" w:cs="宋体"/>
                <w:sz w:val="24"/>
                <w:szCs w:val="24"/>
                <w:highlight w:val="none"/>
              </w:rPr>
              <w:t>⑦</w:t>
            </w:r>
            <w:r>
              <w:rPr>
                <w:rFonts w:hint="eastAsia" w:ascii="宋体" w:hAnsi="宋体" w:cs="宋体"/>
                <w:sz w:val="24"/>
                <w:szCs w:val="24"/>
                <w:highlight w:val="none"/>
              </w:rPr>
              <w:t>安全保障方案及应急措施</w:t>
            </w:r>
          </w:p>
          <w:p w14:paraId="610802E2">
            <w:pPr>
              <w:spacing w:line="480" w:lineRule="exact"/>
              <w:jc w:val="center"/>
              <w:rPr>
                <w:rFonts w:hint="eastAsia"/>
                <w:highlight w:val="none"/>
              </w:rPr>
            </w:pPr>
            <w:r>
              <w:rPr>
                <w:rFonts w:hint="eastAsia" w:ascii="宋体" w:hAnsi="宋体" w:eastAsia="宋体" w:cs="宋体"/>
                <w:spacing w:val="0"/>
                <w:kern w:val="2"/>
                <w:sz w:val="24"/>
                <w:szCs w:val="24"/>
                <w:highlight w:val="none"/>
                <w:lang w:val="en-US" w:eastAsia="zh-CN" w:bidi="ar-SA"/>
              </w:rPr>
              <w:t>（9分）</w:t>
            </w:r>
          </w:p>
        </w:tc>
        <w:tc>
          <w:tcPr>
            <w:tcW w:w="3707" w:type="pct"/>
            <w:vAlign w:val="center"/>
          </w:tcPr>
          <w:p w14:paraId="6F691021">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E6C4E95">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cs="宋体" w:eastAsiaTheme="minorEastAsia"/>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cs="宋体"/>
                <w:sz w:val="24"/>
                <w:szCs w:val="24"/>
                <w:highlight w:val="none"/>
              </w:rPr>
              <w:t>安全保障方案及应急措施</w:t>
            </w:r>
            <w:r>
              <w:rPr>
                <w:rFonts w:hint="eastAsia" w:ascii="宋体" w:hAnsi="宋体" w:eastAsia="宋体" w:cs="宋体"/>
                <w:sz w:val="24"/>
                <w:szCs w:val="24"/>
                <w:highlight w:val="none"/>
              </w:rPr>
              <w:t>，包括：①安全保障方案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w:t>
            </w:r>
            <w:r>
              <w:rPr>
                <w:rFonts w:hint="eastAsia" w:ascii="宋体" w:hAnsi="宋体" w:cs="宋体"/>
                <w:sz w:val="24"/>
                <w:szCs w:val="24"/>
                <w:highlight w:val="none"/>
              </w:rPr>
              <w:t>应急措施</w:t>
            </w:r>
            <w:r>
              <w:rPr>
                <w:rFonts w:hint="eastAsia" w:ascii="宋体" w:hAnsi="宋体" w:cs="宋体"/>
                <w:sz w:val="24"/>
                <w:szCs w:val="24"/>
                <w:highlight w:val="none"/>
                <w:lang w:eastAsia="zh-CN"/>
              </w:rPr>
              <w:t>。</w:t>
            </w:r>
          </w:p>
          <w:p w14:paraId="31F9331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6A131FFD">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34D1530">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6B41E83B">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F352E27">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p>
          <w:p w14:paraId="08942FED">
            <w:pPr>
              <w:pStyle w:val="3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①安全保障方案：</w:t>
            </w:r>
            <w:r>
              <w:rPr>
                <w:rFonts w:hint="eastAsia" w:ascii="宋体" w:hAnsi="宋体" w:eastAsia="宋体" w:cs="宋体"/>
                <w:sz w:val="24"/>
                <w:szCs w:val="24"/>
                <w:highlight w:val="none"/>
                <w:lang w:val="en-US" w:eastAsia="zh-CN"/>
              </w:rPr>
              <w:t>每完全满足一个评审标准得1.5分，满分4.5分；</w:t>
            </w:r>
          </w:p>
          <w:p w14:paraId="3A78B37D">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cs="宋体"/>
                <w:sz w:val="24"/>
                <w:szCs w:val="24"/>
                <w:highlight w:val="none"/>
              </w:rPr>
              <w:t>应急措施</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每完全满足一个评审标准得1.5分，满分4.5分；</w:t>
            </w:r>
          </w:p>
        </w:tc>
      </w:tr>
      <w:tr w14:paraId="225A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244A61C9">
            <w:pPr>
              <w:spacing w:line="480" w:lineRule="exact"/>
              <w:jc w:val="center"/>
              <w:rPr>
                <w:rFonts w:ascii="宋体" w:hAnsi="宋体" w:cs="宋体"/>
                <w:sz w:val="24"/>
                <w:szCs w:val="24"/>
                <w:highlight w:val="none"/>
              </w:rPr>
            </w:pPr>
          </w:p>
        </w:tc>
        <w:tc>
          <w:tcPr>
            <w:tcW w:w="647" w:type="pct"/>
            <w:vAlign w:val="center"/>
          </w:tcPr>
          <w:p w14:paraId="03FF4D0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⑧质量承诺</w:t>
            </w:r>
          </w:p>
          <w:p w14:paraId="0289416B">
            <w:pPr>
              <w:spacing w:line="480" w:lineRule="exact"/>
              <w:jc w:val="center"/>
              <w:rPr>
                <w:sz w:val="24"/>
                <w:szCs w:val="24"/>
                <w:highlight w:val="none"/>
              </w:rPr>
            </w:pPr>
            <w:r>
              <w:rPr>
                <w:rFonts w:hint="eastAsia" w:ascii="宋体" w:hAnsi="宋体" w:cs="宋体"/>
                <w:sz w:val="24"/>
                <w:szCs w:val="24"/>
                <w:highlight w:val="none"/>
              </w:rPr>
              <w:t>（</w:t>
            </w:r>
            <w:r>
              <w:rPr>
                <w:rFonts w:hint="eastAsia" w:hAnsi="宋体" w:cs="宋体"/>
                <w:sz w:val="24"/>
                <w:szCs w:val="24"/>
                <w:highlight w:val="none"/>
                <w:lang w:val="en-US" w:eastAsia="zh-CN"/>
              </w:rPr>
              <w:t>3</w:t>
            </w:r>
            <w:r>
              <w:rPr>
                <w:rFonts w:hint="eastAsia" w:ascii="宋体" w:hAnsi="宋体" w:cs="宋体"/>
                <w:sz w:val="24"/>
                <w:szCs w:val="24"/>
                <w:highlight w:val="none"/>
              </w:rPr>
              <w:t>分）</w:t>
            </w:r>
          </w:p>
        </w:tc>
        <w:tc>
          <w:tcPr>
            <w:tcW w:w="3707" w:type="pct"/>
            <w:vAlign w:val="center"/>
          </w:tcPr>
          <w:p w14:paraId="1B921C2C">
            <w:pPr>
              <w:spacing w:line="480" w:lineRule="exact"/>
              <w:rPr>
                <w:rFonts w:ascii="宋体" w:hAnsi="宋体" w:cs="宋体"/>
                <w:sz w:val="24"/>
                <w:szCs w:val="24"/>
                <w:highlight w:val="none"/>
              </w:rPr>
            </w:pPr>
            <w:r>
              <w:rPr>
                <w:rFonts w:hint="eastAsia" w:hAnsi="宋体" w:cs="宋体"/>
                <w:color w:val="000000"/>
                <w:kern w:val="0"/>
                <w:sz w:val="24"/>
                <w:szCs w:val="24"/>
                <w:highlight w:val="none"/>
                <w:lang w:val="en-US" w:eastAsia="zh-CN" w:bidi="ar"/>
              </w:rPr>
              <w:t>针对本项目及采购人实际需求提供详细具体可行的质量承诺，承诺内容详细、完善得3分；提供的内容较为详尽，描述欠合理得2分；提供的内容不详细，描述的不合理得1分，</w:t>
            </w:r>
            <w:r>
              <w:rPr>
                <w:rFonts w:hint="eastAsia" w:ascii="宋体" w:hAnsi="宋体" w:eastAsia="宋体" w:cs="宋体"/>
                <w:color w:val="000000"/>
                <w:kern w:val="0"/>
                <w:sz w:val="24"/>
                <w:szCs w:val="24"/>
                <w:highlight w:val="none"/>
                <w:lang w:val="en-US" w:eastAsia="zh-CN" w:bidi="ar"/>
              </w:rPr>
              <w:t>不提供不得分</w:t>
            </w:r>
            <w:r>
              <w:rPr>
                <w:rFonts w:hint="eastAsia" w:hAnsi="宋体" w:cs="宋体"/>
                <w:color w:val="000000"/>
                <w:kern w:val="0"/>
                <w:sz w:val="24"/>
                <w:szCs w:val="24"/>
                <w:highlight w:val="none"/>
                <w:lang w:val="en-US" w:eastAsia="zh-CN" w:bidi="ar"/>
              </w:rPr>
              <w:t>。</w:t>
            </w:r>
          </w:p>
        </w:tc>
      </w:tr>
      <w:tr w14:paraId="744D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Merge w:val="continue"/>
            <w:vAlign w:val="center"/>
          </w:tcPr>
          <w:p w14:paraId="3BE884B0">
            <w:pPr>
              <w:spacing w:line="480" w:lineRule="exact"/>
              <w:jc w:val="center"/>
              <w:rPr>
                <w:rFonts w:ascii="宋体" w:hAnsi="宋体" w:cs="宋体"/>
                <w:sz w:val="24"/>
                <w:szCs w:val="24"/>
                <w:highlight w:val="none"/>
              </w:rPr>
            </w:pPr>
          </w:p>
        </w:tc>
        <w:tc>
          <w:tcPr>
            <w:tcW w:w="647" w:type="pct"/>
            <w:vAlign w:val="center"/>
          </w:tcPr>
          <w:p w14:paraId="65F682C1">
            <w:pPr>
              <w:spacing w:line="480" w:lineRule="exact"/>
              <w:jc w:val="center"/>
              <w:rPr>
                <w:rFonts w:ascii="宋体" w:hAnsi="宋体" w:cs="宋体"/>
                <w:sz w:val="24"/>
                <w:szCs w:val="24"/>
                <w:highlight w:val="none"/>
              </w:rPr>
            </w:pPr>
            <w:r>
              <w:rPr>
                <w:rFonts w:hint="eastAsia" w:ascii="宋体" w:hAnsi="宋体" w:cs="宋体"/>
                <w:sz w:val="24"/>
                <w:szCs w:val="24"/>
                <w:highlight w:val="none"/>
              </w:rPr>
              <w:t>⑨业绩</w:t>
            </w:r>
          </w:p>
          <w:p w14:paraId="39E832B1">
            <w:pPr>
              <w:spacing w:line="480" w:lineRule="exact"/>
              <w:jc w:val="center"/>
              <w:rPr>
                <w:rFonts w:ascii="宋体" w:hAnsi="宋体" w:cs="宋体"/>
                <w:sz w:val="24"/>
                <w:szCs w:val="24"/>
                <w:highlight w:val="none"/>
              </w:rPr>
            </w:pPr>
            <w:r>
              <w:rPr>
                <w:rFonts w:hint="eastAsia" w:ascii="宋体" w:hAnsi="宋体" w:cs="宋体"/>
                <w:sz w:val="24"/>
                <w:szCs w:val="24"/>
                <w:highlight w:val="none"/>
              </w:rPr>
              <w:t>（10分）</w:t>
            </w:r>
          </w:p>
        </w:tc>
        <w:tc>
          <w:tcPr>
            <w:tcW w:w="3707" w:type="pct"/>
            <w:vAlign w:val="center"/>
          </w:tcPr>
          <w:p w14:paraId="142F6270">
            <w:pPr>
              <w:spacing w:line="480" w:lineRule="exact"/>
              <w:rPr>
                <w:rFonts w:ascii="宋体" w:hAnsi="宋体" w:cs="宋体"/>
                <w:sz w:val="24"/>
                <w:szCs w:val="24"/>
                <w:highlight w:val="none"/>
              </w:rPr>
            </w:pPr>
            <w:r>
              <w:rPr>
                <w:rFonts w:hint="eastAsia" w:ascii="宋体" w:hAnsi="宋体" w:cs="宋体"/>
                <w:sz w:val="24"/>
                <w:szCs w:val="24"/>
                <w:highlight w:val="none"/>
              </w:rPr>
              <w:t>提供202</w:t>
            </w:r>
            <w:r>
              <w:rPr>
                <w:rFonts w:hint="eastAsia" w:ascii="宋体" w:hAnsi="宋体" w:cs="宋体"/>
                <w:sz w:val="24"/>
                <w:szCs w:val="24"/>
                <w:highlight w:val="none"/>
                <w:lang w:val="en-US" w:eastAsia="zh-CN"/>
              </w:rPr>
              <w:t>3</w:t>
            </w:r>
            <w:r>
              <w:rPr>
                <w:rFonts w:hint="eastAsia" w:ascii="宋体" w:hAnsi="宋体" w:cs="宋体"/>
                <w:sz w:val="24"/>
                <w:szCs w:val="24"/>
                <w:highlight w:val="none"/>
              </w:rPr>
              <w:t>年</w:t>
            </w:r>
            <w:r>
              <w:rPr>
                <w:rFonts w:hint="eastAsia" w:ascii="宋体" w:hAnsi="宋体" w:cs="宋体"/>
                <w:sz w:val="24"/>
                <w:szCs w:val="24"/>
                <w:highlight w:val="none"/>
                <w:lang w:val="en-US" w:eastAsia="zh-CN"/>
              </w:rPr>
              <w:t>1月</w:t>
            </w:r>
            <w:r>
              <w:rPr>
                <w:rFonts w:hint="eastAsia" w:ascii="宋体" w:hAnsi="宋体" w:cs="宋体"/>
                <w:sz w:val="24"/>
                <w:szCs w:val="24"/>
                <w:highlight w:val="none"/>
              </w:rPr>
              <w:t>以后</w:t>
            </w:r>
            <w:r>
              <w:rPr>
                <w:rFonts w:hint="eastAsia" w:ascii="宋体" w:hAnsi="宋体" w:cs="宋体"/>
                <w:sz w:val="24"/>
                <w:szCs w:val="24"/>
                <w:highlight w:val="none"/>
                <w:lang w:val="en-US" w:eastAsia="zh-CN"/>
              </w:rPr>
              <w:t>的</w:t>
            </w:r>
            <w:r>
              <w:rPr>
                <w:rFonts w:hint="eastAsia" w:ascii="宋体" w:hAnsi="宋体" w:cs="宋体"/>
                <w:sz w:val="24"/>
                <w:szCs w:val="24"/>
                <w:highlight w:val="none"/>
              </w:rPr>
              <w:t>类似</w:t>
            </w:r>
            <w:r>
              <w:rPr>
                <w:rFonts w:hint="eastAsia" w:ascii="宋体" w:hAnsi="宋体" w:cs="宋体"/>
                <w:sz w:val="24"/>
                <w:szCs w:val="24"/>
                <w:highlight w:val="none"/>
                <w:lang w:val="en-US" w:eastAsia="zh-CN"/>
              </w:rPr>
              <w:t>项目</w:t>
            </w:r>
            <w:r>
              <w:rPr>
                <w:rFonts w:hint="eastAsia" w:ascii="宋体" w:hAnsi="宋体" w:cs="宋体"/>
                <w:sz w:val="24"/>
                <w:szCs w:val="24"/>
                <w:highlight w:val="none"/>
              </w:rPr>
              <w:t>业绩（业绩以合同复印件或中标通知书为依据）。每个业绩计2分，共10分。</w:t>
            </w:r>
          </w:p>
        </w:tc>
      </w:tr>
      <w:tr w14:paraId="15B2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Align w:val="center"/>
          </w:tcPr>
          <w:p w14:paraId="433BE15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7AF63471">
            <w:pPr>
              <w:spacing w:line="480" w:lineRule="exact"/>
              <w:jc w:val="center"/>
              <w:rPr>
                <w:rFonts w:hint="eastAsia" w:eastAsia="宋体"/>
                <w:highlight w:val="none"/>
                <w:lang w:eastAsia="zh-CN"/>
              </w:rPr>
            </w:pPr>
            <w:r>
              <w:rPr>
                <w:rFonts w:hint="eastAsia" w:ascii="宋体" w:hAnsi="宋体" w:eastAsia="宋体" w:cs="宋体"/>
                <w:sz w:val="24"/>
                <w:szCs w:val="24"/>
                <w:highlight w:val="none"/>
                <w:lang w:eastAsia="zh-CN"/>
              </w:rPr>
              <w:t>（</w:t>
            </w:r>
            <w:r>
              <w:rPr>
                <w:rFonts w:hint="eastAsia" w:hAnsi="宋体" w:cs="宋体"/>
                <w:sz w:val="24"/>
                <w:szCs w:val="24"/>
                <w:highlight w:val="none"/>
                <w:lang w:val="en-US" w:eastAsia="zh-CN"/>
              </w:rPr>
              <w:t>15</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647" w:type="pct"/>
            <w:vAlign w:val="center"/>
          </w:tcPr>
          <w:p w14:paraId="25917EF7">
            <w:pPr>
              <w:spacing w:line="480" w:lineRule="exact"/>
              <w:jc w:val="center"/>
              <w:rPr>
                <w:rFonts w:ascii="宋体" w:hAnsi="宋体" w:cs="宋体"/>
                <w:sz w:val="24"/>
                <w:szCs w:val="24"/>
                <w:highlight w:val="none"/>
              </w:rPr>
            </w:pPr>
            <w:r>
              <w:rPr>
                <w:rFonts w:hint="eastAsia" w:ascii="宋体" w:hAnsi="宋体" w:cs="宋体"/>
                <w:sz w:val="24"/>
                <w:szCs w:val="24"/>
                <w:highlight w:val="none"/>
              </w:rPr>
              <w:t>投标报价评分标准</w:t>
            </w:r>
          </w:p>
          <w:p w14:paraId="4C4BE073">
            <w:pPr>
              <w:spacing w:line="480" w:lineRule="exact"/>
              <w:jc w:val="center"/>
              <w:rPr>
                <w:rFonts w:ascii="宋体" w:hAnsi="宋体" w:cs="宋体"/>
                <w:sz w:val="24"/>
                <w:szCs w:val="24"/>
                <w:highlight w:val="none"/>
              </w:rPr>
            </w:pPr>
            <w:r>
              <w:rPr>
                <w:rFonts w:hint="eastAsia" w:ascii="宋体" w:hAnsi="宋体" w:cs="宋体"/>
                <w:sz w:val="24"/>
                <w:szCs w:val="24"/>
                <w:highlight w:val="none"/>
              </w:rPr>
              <w:t>（</w:t>
            </w:r>
            <w:r>
              <w:rPr>
                <w:rFonts w:hint="eastAsia" w:hAnsi="宋体" w:cs="宋体"/>
                <w:sz w:val="24"/>
                <w:szCs w:val="24"/>
                <w:highlight w:val="none"/>
                <w:lang w:val="en-US" w:eastAsia="zh-CN"/>
              </w:rPr>
              <w:t>15</w:t>
            </w:r>
            <w:r>
              <w:rPr>
                <w:rFonts w:hint="eastAsia" w:ascii="宋体" w:hAnsi="宋体" w:cs="宋体"/>
                <w:sz w:val="24"/>
                <w:szCs w:val="24"/>
                <w:highlight w:val="none"/>
              </w:rPr>
              <w:t>分）</w:t>
            </w:r>
          </w:p>
        </w:tc>
        <w:tc>
          <w:tcPr>
            <w:tcW w:w="3707" w:type="pct"/>
            <w:vAlign w:val="center"/>
          </w:tcPr>
          <w:p w14:paraId="2FF4B99C">
            <w:pPr>
              <w:spacing w:line="480" w:lineRule="exact"/>
              <w:rPr>
                <w:rFonts w:ascii="宋体" w:hAnsi="宋体" w:cs="宋体"/>
                <w:sz w:val="24"/>
                <w:szCs w:val="24"/>
                <w:highlight w:val="none"/>
              </w:rPr>
            </w:pPr>
            <w:r>
              <w:rPr>
                <w:rFonts w:hint="eastAsia" w:ascii="宋体" w:hAnsi="宋体" w:cs="宋体"/>
                <w:sz w:val="24"/>
                <w:szCs w:val="24"/>
                <w:highlight w:val="none"/>
              </w:rPr>
              <w:t>1.经初审合格的</w:t>
            </w:r>
            <w:r>
              <w:rPr>
                <w:rFonts w:hint="eastAsia" w:ascii="宋体" w:hAnsi="宋体" w:cs="宋体"/>
                <w:sz w:val="24"/>
                <w:szCs w:val="24"/>
                <w:highlight w:val="none"/>
                <w:lang w:val="en-US" w:eastAsia="zh-CN"/>
              </w:rPr>
              <w:t>磋商响应</w:t>
            </w:r>
            <w:r>
              <w:rPr>
                <w:rFonts w:hint="eastAsia" w:ascii="宋体" w:hAnsi="宋体" w:cs="宋体"/>
                <w:sz w:val="24"/>
                <w:szCs w:val="24"/>
                <w:highlight w:val="none"/>
              </w:rPr>
              <w:t>文件，其</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报价为有效</w:t>
            </w:r>
            <w:r>
              <w:rPr>
                <w:rFonts w:hint="eastAsia" w:ascii="宋体" w:hAnsi="宋体" w:cs="宋体"/>
                <w:sz w:val="24"/>
                <w:szCs w:val="24"/>
                <w:highlight w:val="none"/>
                <w:lang w:val="en-US" w:eastAsia="zh-CN"/>
              </w:rPr>
              <w:t>磋商报价</w:t>
            </w:r>
            <w:r>
              <w:rPr>
                <w:rFonts w:hint="eastAsia" w:ascii="宋体" w:hAnsi="宋体" w:cs="宋体"/>
                <w:sz w:val="24"/>
                <w:szCs w:val="24"/>
                <w:highlight w:val="none"/>
              </w:rPr>
              <w:t>。</w:t>
            </w:r>
          </w:p>
          <w:p w14:paraId="16A98F7D">
            <w:pPr>
              <w:spacing w:line="480" w:lineRule="exact"/>
              <w:rPr>
                <w:rFonts w:ascii="宋体" w:hAnsi="宋体" w:cs="宋体"/>
                <w:sz w:val="24"/>
                <w:szCs w:val="24"/>
                <w:highlight w:val="none"/>
              </w:rPr>
            </w:pPr>
            <w:r>
              <w:rPr>
                <w:rFonts w:hint="eastAsia" w:ascii="宋体" w:hAnsi="宋体" w:cs="宋体"/>
                <w:sz w:val="24"/>
                <w:szCs w:val="24"/>
                <w:highlight w:val="none"/>
              </w:rPr>
              <w:t>2.有效最低报价为基准价得</w:t>
            </w:r>
            <w:r>
              <w:rPr>
                <w:rFonts w:hint="eastAsia" w:hAnsi="宋体" w:cs="宋体"/>
                <w:sz w:val="24"/>
                <w:szCs w:val="24"/>
                <w:highlight w:val="none"/>
                <w:lang w:val="en-US" w:eastAsia="zh-CN"/>
              </w:rPr>
              <w:t>15</w:t>
            </w:r>
            <w:r>
              <w:rPr>
                <w:rFonts w:hint="eastAsia" w:ascii="宋体" w:hAnsi="宋体" w:cs="宋体"/>
                <w:sz w:val="24"/>
                <w:szCs w:val="24"/>
                <w:highlight w:val="none"/>
              </w:rPr>
              <w:t>分。</w:t>
            </w:r>
          </w:p>
          <w:p w14:paraId="68B0ED7F">
            <w:pPr>
              <w:spacing w:line="480" w:lineRule="exact"/>
              <w:rPr>
                <w:rFonts w:hint="default" w:eastAsia="仿宋_GB2312"/>
                <w:sz w:val="24"/>
                <w:szCs w:val="24"/>
                <w:highlight w:val="none"/>
                <w:lang w:val="en-US" w:eastAsia="zh-CN"/>
              </w:rPr>
            </w:pPr>
            <w:r>
              <w:rPr>
                <w:rFonts w:hint="eastAsia" w:ascii="宋体" w:hAnsi="宋体" w:cs="宋体"/>
                <w:sz w:val="24"/>
                <w:szCs w:val="24"/>
                <w:highlight w:val="none"/>
              </w:rPr>
              <w:t>3.按（有效最低报价/有效</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报价）×</w:t>
            </w:r>
            <w:r>
              <w:rPr>
                <w:rFonts w:hint="eastAsia" w:hAnsi="宋体" w:cs="宋体"/>
                <w:sz w:val="24"/>
                <w:szCs w:val="24"/>
                <w:highlight w:val="none"/>
                <w:lang w:val="en-US" w:eastAsia="zh-CN"/>
              </w:rPr>
              <w:t>15</w:t>
            </w:r>
            <w:r>
              <w:rPr>
                <w:rFonts w:hint="eastAsia" w:ascii="宋体" w:hAnsi="宋体" w:cs="宋体"/>
                <w:sz w:val="24"/>
                <w:szCs w:val="24"/>
                <w:highlight w:val="none"/>
              </w:rPr>
              <w:t>的公式计算其得分。</w:t>
            </w:r>
          </w:p>
        </w:tc>
      </w:tr>
      <w:tr w14:paraId="0B78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pct"/>
            <w:vAlign w:val="center"/>
          </w:tcPr>
          <w:p w14:paraId="411A8E19">
            <w:pPr>
              <w:spacing w:line="480" w:lineRule="exact"/>
              <w:jc w:val="center"/>
              <w:rPr>
                <w:rFonts w:ascii="宋体" w:hAnsi="宋体" w:cs="宋体"/>
                <w:sz w:val="24"/>
                <w:szCs w:val="24"/>
                <w:highlight w:val="none"/>
              </w:rPr>
            </w:pPr>
            <w:r>
              <w:rPr>
                <w:rFonts w:hint="eastAsia" w:ascii="宋体" w:hAnsi="宋体" w:cs="宋体"/>
                <w:sz w:val="24"/>
                <w:szCs w:val="24"/>
                <w:highlight w:val="none"/>
              </w:rPr>
              <w:t>备注</w:t>
            </w:r>
          </w:p>
        </w:tc>
        <w:tc>
          <w:tcPr>
            <w:tcW w:w="4354" w:type="pct"/>
            <w:gridSpan w:val="2"/>
            <w:vAlign w:val="center"/>
          </w:tcPr>
          <w:p w14:paraId="75FE3FC7">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w:t>
            </w:r>
            <w:r>
              <w:rPr>
                <w:rFonts w:hint="eastAsia" w:ascii="宋体" w:hAnsi="宋体" w:eastAsia="宋体" w:cs="宋体"/>
                <w:sz w:val="24"/>
                <w:szCs w:val="24"/>
                <w:highlight w:val="none"/>
                <w:lang w:val="en-US" w:eastAsia="zh-CN"/>
              </w:rPr>
              <w:t>磋商小组成员</w:t>
            </w:r>
            <w:r>
              <w:rPr>
                <w:rFonts w:hint="eastAsia" w:ascii="宋体" w:hAnsi="宋体" w:eastAsia="宋体" w:cs="宋体"/>
                <w:sz w:val="24"/>
                <w:szCs w:val="24"/>
                <w:highlight w:val="none"/>
              </w:rPr>
              <w:t>独立打分。</w:t>
            </w:r>
          </w:p>
          <w:p w14:paraId="4B25EAD1">
            <w:pPr>
              <w:spacing w:line="360" w:lineRule="auto"/>
              <w:jc w:val="left"/>
              <w:rPr>
                <w:rFonts w:ascii="宋体" w:hAnsi="宋体" w:cs="宋体"/>
                <w:b/>
                <w:bCs/>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成员打分超过得分界限或未按本表规定赋分时，该成员的打分作废，不计入汇总分。</w:t>
            </w:r>
          </w:p>
        </w:tc>
      </w:tr>
    </w:tbl>
    <w:p w14:paraId="0429C36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评价和比较以</w:t>
      </w:r>
      <w:r>
        <w:rPr>
          <w:rFonts w:hint="eastAsia" w:hAnsi="宋体" w:cs="宋体"/>
          <w:szCs w:val="24"/>
          <w:highlight w:val="none"/>
          <w:lang w:eastAsia="zh-CN"/>
        </w:rPr>
        <w:t>磋商</w:t>
      </w:r>
      <w:r>
        <w:rPr>
          <w:rFonts w:hint="eastAsia" w:ascii="宋体" w:hAnsi="宋体" w:eastAsia="宋体" w:cs="宋体"/>
          <w:szCs w:val="24"/>
          <w:highlight w:val="none"/>
        </w:rPr>
        <w:t>响应文件为依据，进行评审并按照百分制进行赋分。</w:t>
      </w:r>
    </w:p>
    <w:p w14:paraId="77D205E5">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44FA5E0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2534A3FC">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49D8D0BF">
      <w:pPr>
        <w:pStyle w:val="16"/>
        <w:spacing w:line="360" w:lineRule="auto"/>
        <w:ind w:left="0" w:leftChars="0" w:firstLine="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4493F43E">
      <w:pPr>
        <w:pStyle w:val="2"/>
        <w:jc w:val="center"/>
        <w:outlineLvl w:val="0"/>
        <w:rPr>
          <w:rFonts w:hint="eastAsia" w:ascii="宋体" w:hAnsi="宋体" w:eastAsia="宋体" w:cs="宋体"/>
          <w:bCs/>
          <w:sz w:val="36"/>
          <w:szCs w:val="36"/>
          <w:highlight w:val="none"/>
        </w:rPr>
      </w:pPr>
      <w:bookmarkStart w:id="86" w:name="_Toc10029"/>
      <w:bookmarkStart w:id="87" w:name="_Toc13565"/>
      <w:r>
        <w:rPr>
          <w:rFonts w:hint="eastAsia" w:ascii="宋体" w:hAnsi="宋体" w:eastAsia="宋体" w:cs="宋体"/>
          <w:bCs/>
          <w:sz w:val="36"/>
          <w:szCs w:val="36"/>
          <w:highlight w:val="none"/>
        </w:rPr>
        <w:t>第四章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合同条款及格式</w:t>
      </w:r>
      <w:bookmarkEnd w:id="65"/>
      <w:bookmarkEnd w:id="66"/>
      <w:bookmarkEnd w:id="67"/>
      <w:bookmarkEnd w:id="86"/>
      <w:bookmarkEnd w:id="87"/>
    </w:p>
    <w:p w14:paraId="65A88BC8">
      <w:pPr>
        <w:tabs>
          <w:tab w:val="left" w:pos="210"/>
          <w:tab w:val="left" w:pos="525"/>
        </w:tabs>
        <w:spacing w:line="360" w:lineRule="auto"/>
        <w:jc w:val="center"/>
        <w:outlineLvl w:val="1"/>
        <w:rPr>
          <w:rFonts w:hint="eastAsia" w:ascii="宋体" w:hAnsi="宋体" w:eastAsia="宋体" w:cs="宋体"/>
          <w:sz w:val="32"/>
          <w:szCs w:val="32"/>
          <w:highlight w:val="none"/>
        </w:rPr>
      </w:pPr>
      <w:bookmarkStart w:id="88" w:name="_Toc32476"/>
      <w:bookmarkStart w:id="89" w:name="_Toc3424"/>
      <w:bookmarkStart w:id="90" w:name="_Toc23705"/>
      <w:bookmarkStart w:id="91" w:name="_Toc31473"/>
      <w:bookmarkStart w:id="92" w:name="_Toc18228"/>
      <w:r>
        <w:rPr>
          <w:rFonts w:hint="eastAsia" w:ascii="宋体" w:hAnsi="宋体" w:eastAsia="宋体" w:cs="宋体"/>
          <w:b/>
          <w:bCs/>
          <w:sz w:val="32"/>
          <w:szCs w:val="32"/>
          <w:highlight w:val="none"/>
        </w:rPr>
        <w:t>合同前附表</w:t>
      </w:r>
      <w:bookmarkEnd w:id="88"/>
      <w:bookmarkEnd w:id="89"/>
      <w:bookmarkEnd w:id="90"/>
      <w:bookmarkEnd w:id="91"/>
      <w:bookmarkEnd w:id="92"/>
    </w:p>
    <w:p w14:paraId="448DE39E">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2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71"/>
        <w:gridCol w:w="8181"/>
      </w:tblGrid>
      <w:tr w14:paraId="58552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171" w:type="dxa"/>
            <w:noWrap w:val="0"/>
            <w:vAlign w:val="center"/>
          </w:tcPr>
          <w:p w14:paraId="456A5A94">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条款号</w:t>
            </w:r>
          </w:p>
        </w:tc>
        <w:tc>
          <w:tcPr>
            <w:tcW w:w="8181" w:type="dxa"/>
            <w:noWrap w:val="0"/>
            <w:vAlign w:val="center"/>
          </w:tcPr>
          <w:p w14:paraId="332AC83E">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内      容</w:t>
            </w:r>
          </w:p>
        </w:tc>
      </w:tr>
      <w:tr w14:paraId="34C88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93" w:hRule="exact"/>
        </w:trPr>
        <w:tc>
          <w:tcPr>
            <w:tcW w:w="1171" w:type="dxa"/>
            <w:noWrap w:val="0"/>
            <w:vAlign w:val="center"/>
          </w:tcPr>
          <w:p w14:paraId="437C541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8181" w:type="dxa"/>
            <w:noWrap w:val="0"/>
            <w:vAlign w:val="center"/>
          </w:tcPr>
          <w:p w14:paraId="71169604">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采购人名称：</w:t>
            </w:r>
            <w:r>
              <w:rPr>
                <w:rFonts w:hint="eastAsia" w:hAnsi="宋体"/>
                <w:szCs w:val="24"/>
                <w:highlight w:val="none"/>
                <w:lang w:eastAsia="zh-CN"/>
              </w:rPr>
              <w:t>柞水县林特产业发展中心</w:t>
            </w:r>
          </w:p>
          <w:p w14:paraId="69538622">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szCs w:val="24"/>
                <w:highlight w:val="none"/>
                <w:lang w:eastAsia="zh-CN"/>
              </w:rPr>
              <w:t>柞水县下梁镇沙坪社区</w:t>
            </w:r>
          </w:p>
          <w:p w14:paraId="5FDC3500">
            <w:pPr>
              <w:tabs>
                <w:tab w:val="left" w:pos="1440"/>
                <w:tab w:val="left" w:pos="1680"/>
              </w:tabs>
              <w:spacing w:line="360" w:lineRule="auto"/>
              <w:jc w:val="left"/>
              <w:rPr>
                <w:rFonts w:hint="eastAsia" w:hAnsi="宋体" w:cs="宋体"/>
                <w:szCs w:val="24"/>
                <w:highlight w:val="none"/>
                <w:lang w:eastAsia="zh-CN"/>
              </w:rPr>
            </w:pPr>
            <w:r>
              <w:rPr>
                <w:rFonts w:hint="eastAsia" w:ascii="宋体" w:hAnsi="宋体" w:eastAsia="宋体" w:cs="宋体"/>
                <w:szCs w:val="24"/>
                <w:highlight w:val="none"/>
              </w:rPr>
              <w:t>项目名称：</w:t>
            </w:r>
            <w:r>
              <w:rPr>
                <w:rFonts w:hint="eastAsia" w:hAnsi="宋体" w:cs="宋体"/>
                <w:szCs w:val="24"/>
                <w:highlight w:val="none"/>
                <w:lang w:eastAsia="zh-CN"/>
              </w:rPr>
              <w:t>商洛市柞水县2026年度省级林业草原改革发展资金林下经济发展补助项目</w:t>
            </w:r>
          </w:p>
          <w:p w14:paraId="1322F015">
            <w:pPr>
              <w:tabs>
                <w:tab w:val="left" w:pos="1440"/>
                <w:tab w:val="left" w:pos="1680"/>
              </w:tabs>
              <w:spacing w:line="360" w:lineRule="auto"/>
              <w:jc w:val="left"/>
              <w:rPr>
                <w:rFonts w:hint="eastAsia" w:ascii="宋体" w:hAnsi="宋体" w:eastAsia="宋体" w:cs="宋体"/>
                <w:szCs w:val="24"/>
                <w:highlight w:val="none"/>
              </w:rPr>
            </w:pPr>
            <w:r>
              <w:rPr>
                <w:rFonts w:hint="eastAsia" w:ascii="宋体" w:hAnsi="宋体" w:eastAsia="宋体" w:cs="宋体"/>
                <w:szCs w:val="24"/>
                <w:highlight w:val="none"/>
              </w:rPr>
              <w:t>资金来源：财政拨款，资金已落实</w:t>
            </w:r>
          </w:p>
        </w:tc>
      </w:tr>
      <w:tr w14:paraId="02A4B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8" w:hRule="exact"/>
        </w:trPr>
        <w:tc>
          <w:tcPr>
            <w:tcW w:w="1171" w:type="dxa"/>
            <w:noWrap w:val="0"/>
            <w:vAlign w:val="center"/>
          </w:tcPr>
          <w:p w14:paraId="7895DAA0">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8181" w:type="dxa"/>
            <w:noWrap w:val="0"/>
            <w:vAlign w:val="center"/>
          </w:tcPr>
          <w:p w14:paraId="1CDD81EB">
            <w:pPr>
              <w:spacing w:line="360" w:lineRule="auto"/>
              <w:rPr>
                <w:rFonts w:hint="eastAsia"/>
                <w:b/>
                <w:bCs/>
                <w:color w:val="auto"/>
                <w:highlight w:val="none"/>
                <w:lang w:val="en-US" w:eastAsia="zh-CN"/>
              </w:rPr>
            </w:pPr>
            <w:r>
              <w:rPr>
                <w:rFonts w:hint="eastAsia"/>
                <w:b/>
                <w:bCs/>
                <w:color w:val="auto"/>
                <w:highlight w:val="none"/>
                <w:lang w:val="en-US" w:eastAsia="zh-CN"/>
              </w:rPr>
              <w:t>工期</w:t>
            </w:r>
            <w:r>
              <w:rPr>
                <w:rFonts w:hint="eastAsia" w:eastAsia="宋体"/>
                <w:b/>
                <w:bCs/>
                <w:color w:val="auto"/>
                <w:highlight w:val="none"/>
                <w:lang w:val="en-US" w:eastAsia="zh-CN"/>
              </w:rPr>
              <w:t>：</w:t>
            </w:r>
            <w:r>
              <w:rPr>
                <w:rFonts w:hint="eastAsia"/>
                <w:b/>
                <w:bCs/>
                <w:color w:val="auto"/>
                <w:highlight w:val="none"/>
                <w:lang w:val="en-US" w:eastAsia="zh-CN"/>
              </w:rPr>
              <w:t>自合同签订之日起90天；</w:t>
            </w:r>
          </w:p>
          <w:p w14:paraId="7719032E">
            <w:pPr>
              <w:spacing w:line="360" w:lineRule="auto"/>
              <w:rPr>
                <w:rFonts w:hint="default"/>
                <w:b/>
                <w:bCs/>
                <w:color w:val="auto"/>
                <w:highlight w:val="none"/>
                <w:lang w:val="en-US" w:eastAsia="zh-CN"/>
              </w:rPr>
            </w:pPr>
            <w:r>
              <w:rPr>
                <w:rFonts w:hint="eastAsia"/>
                <w:b/>
                <w:bCs/>
                <w:color w:val="auto"/>
                <w:highlight w:val="none"/>
                <w:lang w:val="en-US" w:eastAsia="zh-CN"/>
              </w:rPr>
              <w:t>抚育管护期：1年；</w:t>
            </w:r>
          </w:p>
        </w:tc>
      </w:tr>
      <w:tr w14:paraId="7E2B2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30" w:hRule="exact"/>
        </w:trPr>
        <w:tc>
          <w:tcPr>
            <w:tcW w:w="1171" w:type="dxa"/>
            <w:noWrap w:val="0"/>
            <w:vAlign w:val="center"/>
          </w:tcPr>
          <w:p w14:paraId="3E352B51">
            <w:pPr>
              <w:spacing w:line="360" w:lineRule="auto"/>
              <w:jc w:val="center"/>
              <w:rPr>
                <w:rFonts w:hint="eastAsia" w:hAnsi="Times New Roman" w:cs="Times New Roman"/>
                <w:highlight w:val="none"/>
                <w:lang w:eastAsia="zh-CN"/>
              </w:rPr>
            </w:pPr>
            <w:r>
              <w:rPr>
                <w:rFonts w:hint="eastAsia" w:hAnsi="Times New Roman" w:cs="Times New Roman"/>
                <w:highlight w:val="none"/>
                <w:lang w:eastAsia="zh-CN"/>
              </w:rPr>
              <w:t>3</w:t>
            </w:r>
          </w:p>
        </w:tc>
        <w:tc>
          <w:tcPr>
            <w:tcW w:w="8181" w:type="dxa"/>
            <w:noWrap w:val="0"/>
            <w:vAlign w:val="center"/>
          </w:tcPr>
          <w:p w14:paraId="29A239F2">
            <w:pPr>
              <w:spacing w:line="360" w:lineRule="auto"/>
              <w:rPr>
                <w:rFonts w:hint="default" w:hAnsi="Times New Roman" w:cs="Times New Roman"/>
                <w:highlight w:val="none"/>
                <w:lang w:val="en-US" w:eastAsia="zh-CN"/>
              </w:rPr>
            </w:pPr>
            <w:r>
              <w:rPr>
                <w:rFonts w:hint="eastAsia"/>
                <w:b/>
                <w:bCs/>
                <w:color w:val="auto"/>
                <w:szCs w:val="24"/>
                <w:highlight w:val="none"/>
              </w:rPr>
              <w:t>质量标准：</w:t>
            </w:r>
            <w:r>
              <w:rPr>
                <w:rFonts w:hint="eastAsia"/>
                <w:szCs w:val="24"/>
                <w:highlight w:val="none"/>
                <w:lang w:eastAsia="zh-CN"/>
              </w:rPr>
              <w:t>达到</w:t>
            </w:r>
            <w:r>
              <w:rPr>
                <w:rFonts w:hint="eastAsia"/>
                <w:szCs w:val="24"/>
                <w:highlight w:val="none"/>
              </w:rPr>
              <w:t>国家现行有关质量验收规范“合格”要求。</w:t>
            </w:r>
          </w:p>
        </w:tc>
      </w:tr>
      <w:tr w14:paraId="318C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87" w:hRule="atLeast"/>
        </w:trPr>
        <w:tc>
          <w:tcPr>
            <w:tcW w:w="1171" w:type="dxa"/>
            <w:noWrap w:val="0"/>
            <w:vAlign w:val="center"/>
          </w:tcPr>
          <w:p w14:paraId="301BC9E9">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8181" w:type="dxa"/>
            <w:noWrap w:val="0"/>
            <w:vAlign w:val="center"/>
          </w:tcPr>
          <w:p w14:paraId="0F0683E1">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616E2E84">
            <w:pPr>
              <w:spacing w:line="360" w:lineRule="auto"/>
              <w:rPr>
                <w:rFonts w:hAnsi="宋体"/>
                <w:color w:val="auto"/>
                <w:szCs w:val="24"/>
                <w:highlight w:val="none"/>
              </w:rPr>
            </w:pPr>
            <w:r>
              <w:rPr>
                <w:rFonts w:hint="eastAsia" w:hAnsi="宋体"/>
                <w:color w:val="auto"/>
                <w:szCs w:val="24"/>
                <w:highlight w:val="none"/>
              </w:rPr>
              <w:t>1.合同总价即成交价，磋商报价采用固定总价。成交报价</w:t>
            </w:r>
            <w:r>
              <w:rPr>
                <w:rFonts w:hint="eastAsia" w:hAnsi="宋体"/>
                <w:color w:val="auto"/>
                <w:highlight w:val="none"/>
              </w:rPr>
              <w:t>是磋商文件所确定的全部工程内容的价格体现</w:t>
            </w:r>
            <w:r>
              <w:rPr>
                <w:rFonts w:hint="eastAsia" w:hAnsi="宋体"/>
                <w:color w:val="auto"/>
                <w:szCs w:val="24"/>
                <w:highlight w:val="none"/>
              </w:rPr>
              <w:t>。任何有选择的报价将不予接受，按无效磋商响应。</w:t>
            </w:r>
          </w:p>
          <w:p w14:paraId="3AC76E56">
            <w:pPr>
              <w:spacing w:line="360" w:lineRule="auto"/>
              <w:rPr>
                <w:rFonts w:hAnsi="宋体"/>
                <w:color w:val="auto"/>
                <w:szCs w:val="24"/>
                <w:highlight w:val="none"/>
              </w:rPr>
            </w:pPr>
            <w:r>
              <w:rPr>
                <w:rFonts w:hint="eastAsia" w:hAnsi="宋体"/>
                <w:color w:val="auto"/>
                <w:szCs w:val="24"/>
                <w:highlight w:val="none"/>
              </w:rPr>
              <w:t>2.成交后合同总价不做调整，不再因为环境的变化和工程量的增减而变化，任何有选择的报价将不予接受。</w:t>
            </w:r>
          </w:p>
          <w:p w14:paraId="6920FCDC">
            <w:pPr>
              <w:spacing w:line="360" w:lineRule="auto"/>
              <w:rPr>
                <w:rFonts w:hAnsi="宋体"/>
                <w:color w:val="auto"/>
                <w:szCs w:val="24"/>
                <w:highlight w:val="none"/>
              </w:rPr>
            </w:pPr>
            <w:r>
              <w:rPr>
                <w:rFonts w:hint="eastAsia" w:hAnsi="宋体"/>
                <w:color w:val="auto"/>
                <w:szCs w:val="24"/>
                <w:highlight w:val="none"/>
              </w:rPr>
              <w:t>3.付款方式和程序：</w:t>
            </w:r>
          </w:p>
          <w:p w14:paraId="799EC319">
            <w:pPr>
              <w:spacing w:line="360" w:lineRule="auto"/>
              <w:rPr>
                <w:rFonts w:hAnsi="宋体"/>
                <w:color w:val="auto"/>
                <w:szCs w:val="24"/>
                <w:highlight w:val="none"/>
              </w:rPr>
            </w:pPr>
            <w:r>
              <w:rPr>
                <w:rFonts w:hint="eastAsia" w:hAnsi="宋体"/>
                <w:color w:val="auto"/>
                <w:szCs w:val="24"/>
                <w:highlight w:val="none"/>
              </w:rPr>
              <w:t>（1）结算方式：</w:t>
            </w:r>
          </w:p>
          <w:p w14:paraId="02913104">
            <w:pPr>
              <w:spacing w:line="360" w:lineRule="auto"/>
              <w:rPr>
                <w:rFonts w:hAnsi="宋体"/>
                <w:color w:val="auto"/>
                <w:szCs w:val="24"/>
                <w:highlight w:val="none"/>
              </w:rPr>
            </w:pPr>
            <w:r>
              <w:rPr>
                <w:rFonts w:hint="eastAsia" w:hAnsi="宋体"/>
                <w:color w:val="auto"/>
                <w:szCs w:val="24"/>
                <w:highlight w:val="none"/>
              </w:rPr>
              <w:t>由采购人负责结算，在付款前，成交供应商须开具全额发票给采购人。</w:t>
            </w:r>
          </w:p>
          <w:p w14:paraId="5C31288B">
            <w:pPr>
              <w:spacing w:line="360" w:lineRule="auto"/>
              <w:rPr>
                <w:rFonts w:hAnsi="宋体"/>
                <w:color w:val="auto"/>
                <w:szCs w:val="24"/>
                <w:highlight w:val="none"/>
              </w:rPr>
            </w:pPr>
            <w:r>
              <w:rPr>
                <w:rFonts w:hint="eastAsia" w:hAnsi="宋体"/>
                <w:color w:val="auto"/>
                <w:szCs w:val="24"/>
                <w:highlight w:val="none"/>
              </w:rPr>
              <w:t>（2）付款方式：</w:t>
            </w:r>
          </w:p>
          <w:p w14:paraId="61146096">
            <w:pPr>
              <w:spacing w:line="360" w:lineRule="auto"/>
              <w:rPr>
                <w:rFonts w:hAnsi="宋体"/>
                <w:color w:val="auto"/>
                <w:szCs w:val="24"/>
                <w:highlight w:val="none"/>
              </w:rPr>
            </w:pPr>
            <w:r>
              <w:rPr>
                <w:rFonts w:hint="eastAsia" w:hAnsi="宋体"/>
                <w:color w:val="auto"/>
                <w:szCs w:val="24"/>
                <w:highlight w:val="none"/>
                <w:lang w:val="en-US" w:eastAsia="zh-CN"/>
              </w:rPr>
              <w:t>2.1</w:t>
            </w:r>
            <w:r>
              <w:rPr>
                <w:rFonts w:hint="eastAsia" w:hAnsi="宋体"/>
                <w:color w:val="auto"/>
                <w:szCs w:val="24"/>
                <w:highlight w:val="none"/>
              </w:rPr>
              <w:t>银行转账，项目实施完成并通过验收后，由供应商提供票据等财务报账所需材料进行报账。</w:t>
            </w:r>
          </w:p>
          <w:p w14:paraId="2A03E5BD">
            <w:pPr>
              <w:spacing w:line="360" w:lineRule="auto"/>
              <w:rPr>
                <w:rFonts w:hint="eastAsia" w:ascii="宋体" w:hAnsi="宋体" w:eastAsia="宋体" w:cs="宋体"/>
                <w:szCs w:val="24"/>
                <w:highlight w:val="none"/>
              </w:rPr>
            </w:pPr>
            <w:r>
              <w:rPr>
                <w:rFonts w:hint="eastAsia" w:hAnsi="宋体"/>
                <w:b/>
                <w:bCs/>
                <w:color w:val="auto"/>
                <w:szCs w:val="24"/>
                <w:highlight w:val="none"/>
                <w:lang w:val="en-US" w:eastAsia="zh-CN"/>
              </w:rPr>
              <w:t>2.2</w:t>
            </w:r>
            <w:r>
              <w:rPr>
                <w:rFonts w:hint="eastAsia" w:hAnsi="宋体"/>
                <w:b/>
                <w:bCs/>
                <w:color w:val="auto"/>
                <w:szCs w:val="24"/>
                <w:highlight w:val="none"/>
              </w:rPr>
              <w:t>付款方式：合同签订后一个星期内支付40%预付款，施工结束经过一个生长季节，经验收合格后凭验收单支付60%的工程款。（具体以合同签订为准）</w:t>
            </w:r>
          </w:p>
        </w:tc>
      </w:tr>
      <w:tr w14:paraId="0F89C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56" w:hRule="atLeast"/>
        </w:trPr>
        <w:tc>
          <w:tcPr>
            <w:tcW w:w="1171" w:type="dxa"/>
            <w:noWrap w:val="0"/>
            <w:vAlign w:val="center"/>
          </w:tcPr>
          <w:p w14:paraId="796DA941">
            <w:pPr>
              <w:spacing w:line="360" w:lineRule="auto"/>
              <w:jc w:val="center"/>
              <w:rPr>
                <w:rFonts w:hint="eastAsia" w:ascii="宋体" w:hAnsi="宋体" w:eastAsia="宋体" w:cs="宋体"/>
                <w:szCs w:val="24"/>
                <w:highlight w:val="none"/>
                <w:lang w:val="en-US" w:eastAsia="zh-CN"/>
              </w:rPr>
            </w:pPr>
            <w:r>
              <w:rPr>
                <w:rFonts w:hint="eastAsia" w:hAnsi="宋体" w:cs="宋体"/>
                <w:szCs w:val="24"/>
                <w:highlight w:val="none"/>
                <w:lang w:val="en-US" w:eastAsia="zh-CN"/>
              </w:rPr>
              <w:t>5</w:t>
            </w:r>
          </w:p>
        </w:tc>
        <w:tc>
          <w:tcPr>
            <w:tcW w:w="8181" w:type="dxa"/>
            <w:noWrap w:val="0"/>
            <w:vAlign w:val="center"/>
          </w:tcPr>
          <w:p w14:paraId="25EEDCB7">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质量保证：</w:t>
            </w:r>
          </w:p>
          <w:p w14:paraId="6A013123">
            <w:pPr>
              <w:spacing w:line="360" w:lineRule="auto"/>
              <w:rPr>
                <w:rFonts w:hint="eastAsia" w:hAnsi="宋体" w:cs="宋体"/>
                <w:szCs w:val="24"/>
                <w:highlight w:val="none"/>
              </w:rPr>
            </w:pPr>
            <w:r>
              <w:rPr>
                <w:rFonts w:hint="eastAsia" w:hAnsi="宋体" w:cs="宋体"/>
                <w:szCs w:val="24"/>
                <w:highlight w:val="none"/>
              </w:rPr>
              <w:t>1、所有工程须符合行业标准及相关规定；</w:t>
            </w:r>
          </w:p>
          <w:p w14:paraId="6E33D122">
            <w:pPr>
              <w:spacing w:line="360" w:lineRule="auto"/>
              <w:rPr>
                <w:rFonts w:hint="eastAsia" w:ascii="宋体" w:hAnsi="宋体" w:eastAsia="宋体" w:cs="宋体"/>
                <w:b/>
                <w:szCs w:val="24"/>
                <w:highlight w:val="none"/>
              </w:rPr>
            </w:pPr>
            <w:r>
              <w:rPr>
                <w:rFonts w:hint="eastAsia" w:hAnsi="宋体" w:cs="宋体"/>
                <w:szCs w:val="24"/>
                <w:highlight w:val="none"/>
              </w:rPr>
              <w:t>2、所有工程须符合国家有关规范和执行标准。</w:t>
            </w:r>
          </w:p>
        </w:tc>
      </w:tr>
      <w:tr w14:paraId="77B9D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2" w:hRule="atLeast"/>
        </w:trPr>
        <w:tc>
          <w:tcPr>
            <w:tcW w:w="1171" w:type="dxa"/>
            <w:noWrap w:val="0"/>
            <w:vAlign w:val="center"/>
          </w:tcPr>
          <w:p w14:paraId="395DF29A">
            <w:pPr>
              <w:spacing w:line="360" w:lineRule="auto"/>
              <w:jc w:val="center"/>
              <w:rPr>
                <w:rFonts w:hint="default" w:ascii="宋体" w:hAnsi="宋体" w:eastAsia="宋体" w:cs="宋体"/>
                <w:sz w:val="24"/>
                <w:szCs w:val="24"/>
                <w:highlight w:val="none"/>
                <w:lang w:val="en-US" w:eastAsia="zh-CN" w:bidi="ar-SA"/>
              </w:rPr>
            </w:pPr>
            <w:r>
              <w:rPr>
                <w:rFonts w:hint="eastAsia" w:hAnsi="宋体" w:cs="宋体"/>
                <w:szCs w:val="24"/>
                <w:highlight w:val="none"/>
                <w:lang w:val="en-US" w:eastAsia="zh-CN"/>
              </w:rPr>
              <w:t>6</w:t>
            </w:r>
          </w:p>
        </w:tc>
        <w:tc>
          <w:tcPr>
            <w:tcW w:w="8181" w:type="dxa"/>
            <w:noWrap w:val="0"/>
            <w:vAlign w:val="center"/>
          </w:tcPr>
          <w:p w14:paraId="1F61D4DC">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验收：</w:t>
            </w:r>
          </w:p>
          <w:p w14:paraId="68237CA9">
            <w:pPr>
              <w:spacing w:line="360" w:lineRule="auto"/>
              <w:ind w:firstLine="480" w:firstLineChars="200"/>
              <w:rPr>
                <w:rFonts w:hint="eastAsia" w:hAnsi="宋体" w:cs="宋体"/>
                <w:szCs w:val="24"/>
                <w:highlight w:val="none"/>
              </w:rPr>
            </w:pPr>
            <w:r>
              <w:rPr>
                <w:rFonts w:hint="eastAsia" w:hAnsi="宋体" w:cs="宋体"/>
                <w:szCs w:val="24"/>
                <w:highlight w:val="none"/>
              </w:rPr>
              <w:t>根据作业设计质量技术要求实地验收，不合格的面积必须扣除，规划范围外的不予验收。检查是否按作业设计要求全面完成施工内容，施工质量是否达到作业设计标准。验收由乙方提出验收申请，甲方组织技术人员进行现地验收。</w:t>
            </w:r>
          </w:p>
          <w:p w14:paraId="228A2478">
            <w:pPr>
              <w:spacing w:line="360" w:lineRule="auto"/>
              <w:ind w:firstLine="480" w:firstLineChars="200"/>
              <w:rPr>
                <w:rFonts w:hint="eastAsia" w:hAnsi="宋体" w:cs="宋体"/>
                <w:szCs w:val="24"/>
                <w:highlight w:val="none"/>
              </w:rPr>
            </w:pPr>
            <w:r>
              <w:rPr>
                <w:rFonts w:hint="eastAsia" w:hAnsi="宋体" w:cs="宋体"/>
                <w:szCs w:val="24"/>
                <w:highlight w:val="none"/>
              </w:rPr>
              <w:t>由</w:t>
            </w:r>
            <w:r>
              <w:rPr>
                <w:rFonts w:hint="eastAsia" w:hAnsi="宋体" w:cs="宋体"/>
                <w:szCs w:val="24"/>
                <w:highlight w:val="none"/>
                <w:lang w:eastAsia="zh-CN"/>
              </w:rPr>
              <w:t>采购人</w:t>
            </w:r>
            <w:r>
              <w:rPr>
                <w:rFonts w:hint="eastAsia" w:hAnsi="宋体" w:cs="宋体"/>
                <w:szCs w:val="24"/>
                <w:highlight w:val="none"/>
              </w:rPr>
              <w:t>和供应商共同对项目进行整体验收。其内容包括苗木质量、成活率、</w:t>
            </w:r>
            <w:r>
              <w:rPr>
                <w:rFonts w:hint="eastAsia" w:hAnsi="宋体" w:cs="宋体"/>
                <w:szCs w:val="24"/>
                <w:highlight w:val="none"/>
                <w:lang w:eastAsia="zh-CN"/>
              </w:rPr>
              <w:t>造林</w:t>
            </w:r>
            <w:r>
              <w:rPr>
                <w:rFonts w:hint="eastAsia" w:hAnsi="宋体" w:cs="宋体"/>
                <w:szCs w:val="24"/>
                <w:highlight w:val="none"/>
              </w:rPr>
              <w:t>施工是否达到现行国家有关验收规范“合格”标准、是否按照</w:t>
            </w:r>
            <w:r>
              <w:rPr>
                <w:rFonts w:hint="eastAsia" w:hAnsi="宋体" w:cs="宋体"/>
                <w:szCs w:val="24"/>
                <w:highlight w:val="none"/>
                <w:lang w:eastAsia="zh-CN"/>
              </w:rPr>
              <w:t>采购人</w:t>
            </w:r>
            <w:r>
              <w:rPr>
                <w:rFonts w:hint="eastAsia" w:hAnsi="宋体" w:cs="宋体"/>
                <w:szCs w:val="24"/>
                <w:highlight w:val="none"/>
              </w:rPr>
              <w:t>要求按时完工。</w:t>
            </w:r>
          </w:p>
          <w:p w14:paraId="672B2EC5">
            <w:pPr>
              <w:spacing w:line="360" w:lineRule="auto"/>
              <w:ind w:firstLine="480" w:firstLineChars="200"/>
              <w:rPr>
                <w:rFonts w:hint="eastAsia" w:hAnsi="宋体" w:cs="宋体"/>
                <w:szCs w:val="24"/>
                <w:highlight w:val="none"/>
              </w:rPr>
            </w:pPr>
            <w:r>
              <w:rPr>
                <w:rFonts w:hint="eastAsia" w:hAnsi="宋体" w:cs="宋体"/>
                <w:szCs w:val="24"/>
                <w:highlight w:val="none"/>
              </w:rPr>
              <w:t>1.所验各项内容最终验收达不到磋商文件要求和磋商响应文件承诺的，或在后续使用中发现</w:t>
            </w:r>
            <w:r>
              <w:rPr>
                <w:rFonts w:hint="eastAsia" w:hAnsi="宋体" w:cs="宋体"/>
                <w:szCs w:val="24"/>
                <w:highlight w:val="none"/>
                <w:lang w:eastAsia="zh-CN"/>
              </w:rPr>
              <w:t>采购人</w:t>
            </w:r>
            <w:r>
              <w:rPr>
                <w:rFonts w:hint="eastAsia" w:hAnsi="宋体" w:cs="宋体"/>
                <w:szCs w:val="24"/>
                <w:highlight w:val="none"/>
              </w:rPr>
              <w:t>不能容忍的缺陷等，将视为验收不合格，供应商应在采购人要求的时间内无条件整改及恢复。</w:t>
            </w:r>
          </w:p>
          <w:p w14:paraId="6AE7D99C">
            <w:pPr>
              <w:spacing w:line="360" w:lineRule="auto"/>
              <w:ind w:firstLine="480" w:firstLineChars="200"/>
              <w:rPr>
                <w:rFonts w:hint="eastAsia" w:hAnsi="宋体" w:cs="宋体"/>
                <w:szCs w:val="24"/>
                <w:highlight w:val="none"/>
              </w:rPr>
            </w:pPr>
            <w:r>
              <w:rPr>
                <w:rFonts w:hint="eastAsia" w:hAnsi="宋体" w:cs="宋体"/>
                <w:szCs w:val="24"/>
                <w:highlight w:val="none"/>
              </w:rPr>
              <w:t>2.若发现供应商有弄虚作假的，在磋商阶段故意或随意夸大技术能力、工程、服务质量的，采购人有权解除合同，并且要求供应商赔偿相关损失。</w:t>
            </w:r>
          </w:p>
          <w:p w14:paraId="22279D2B">
            <w:pPr>
              <w:spacing w:line="360" w:lineRule="auto"/>
              <w:ind w:firstLine="480" w:firstLineChars="200"/>
              <w:rPr>
                <w:rFonts w:hint="eastAsia" w:hAnsi="宋体" w:cs="宋体"/>
                <w:szCs w:val="24"/>
                <w:highlight w:val="none"/>
              </w:rPr>
            </w:pPr>
            <w:r>
              <w:rPr>
                <w:rFonts w:hint="eastAsia" w:hAnsi="宋体" w:cs="宋体"/>
                <w:szCs w:val="24"/>
                <w:highlight w:val="none"/>
              </w:rPr>
              <w:t>3.验收标准：按磋商文件、磋商响应文件及澄清函等技术指标进行验收。各项指标均应符合验收标准及要求。</w:t>
            </w:r>
          </w:p>
          <w:p w14:paraId="2E4F7ADC">
            <w:pPr>
              <w:spacing w:line="360" w:lineRule="auto"/>
              <w:ind w:firstLine="480" w:firstLineChars="200"/>
              <w:rPr>
                <w:rFonts w:hint="eastAsia" w:hAnsi="宋体" w:cs="宋体"/>
                <w:szCs w:val="24"/>
                <w:highlight w:val="none"/>
              </w:rPr>
            </w:pPr>
            <w:r>
              <w:rPr>
                <w:rFonts w:hint="eastAsia" w:hAnsi="宋体" w:cs="宋体"/>
                <w:szCs w:val="24"/>
                <w:highlight w:val="none"/>
              </w:rPr>
              <w:t>4.验收合格后，填写验收单，双方签字生效。</w:t>
            </w:r>
          </w:p>
          <w:p w14:paraId="2CA14EFE">
            <w:pPr>
              <w:spacing w:line="360" w:lineRule="auto"/>
              <w:ind w:firstLine="480" w:firstLineChars="200"/>
              <w:rPr>
                <w:rFonts w:hint="eastAsia" w:hAnsi="宋体" w:cs="宋体"/>
                <w:szCs w:val="24"/>
                <w:highlight w:val="none"/>
              </w:rPr>
            </w:pPr>
            <w:r>
              <w:rPr>
                <w:rFonts w:hint="eastAsia" w:hAnsi="宋体" w:cs="宋体"/>
                <w:szCs w:val="24"/>
                <w:highlight w:val="none"/>
              </w:rPr>
              <w:t>5.验收依据：</w:t>
            </w:r>
          </w:p>
          <w:p w14:paraId="4F3E3B70">
            <w:pPr>
              <w:spacing w:line="360" w:lineRule="auto"/>
              <w:ind w:firstLine="480" w:firstLineChars="200"/>
              <w:rPr>
                <w:rFonts w:hint="eastAsia" w:hAnsi="宋体" w:cs="宋体"/>
                <w:szCs w:val="24"/>
                <w:highlight w:val="none"/>
              </w:rPr>
            </w:pPr>
            <w:r>
              <w:rPr>
                <w:rFonts w:hint="eastAsia" w:hAnsi="宋体" w:cs="宋体"/>
                <w:szCs w:val="24"/>
                <w:highlight w:val="none"/>
              </w:rPr>
              <w:t>a)合同文本；</w:t>
            </w:r>
          </w:p>
          <w:p w14:paraId="3135AB97">
            <w:pPr>
              <w:spacing w:line="360" w:lineRule="auto"/>
              <w:ind w:firstLine="480" w:firstLineChars="200"/>
              <w:rPr>
                <w:rFonts w:hint="eastAsia" w:hAnsi="宋体" w:cs="宋体"/>
                <w:szCs w:val="24"/>
                <w:highlight w:val="none"/>
              </w:rPr>
            </w:pPr>
            <w:r>
              <w:rPr>
                <w:rFonts w:hint="eastAsia" w:hAnsi="宋体" w:cs="宋体"/>
                <w:szCs w:val="24"/>
                <w:highlight w:val="none"/>
              </w:rPr>
              <w:t>b)磋商文件及澄清函、磋商响应文件；</w:t>
            </w:r>
          </w:p>
          <w:p w14:paraId="62A02C3C">
            <w:pPr>
              <w:spacing w:line="360" w:lineRule="auto"/>
              <w:ind w:firstLine="480" w:firstLineChars="200"/>
              <w:rPr>
                <w:rFonts w:hint="eastAsia" w:hAnsi="宋体" w:cs="宋体"/>
                <w:szCs w:val="24"/>
                <w:highlight w:val="none"/>
              </w:rPr>
            </w:pPr>
            <w:r>
              <w:rPr>
                <w:rFonts w:hint="eastAsia" w:hAnsi="宋体" w:cs="宋体"/>
                <w:szCs w:val="24"/>
                <w:highlight w:val="none"/>
              </w:rPr>
              <w:t>c)国家和行业制定的相应的标准和规范；</w:t>
            </w:r>
          </w:p>
          <w:p w14:paraId="5A1F454D">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highlight w:val="none"/>
              </w:rPr>
            </w:pPr>
            <w:r>
              <w:rPr>
                <w:rFonts w:hint="eastAsia" w:hAnsi="宋体" w:cs="宋体"/>
                <w:szCs w:val="24"/>
                <w:highlight w:val="none"/>
              </w:rPr>
              <w:t>d)验收清单。</w:t>
            </w:r>
          </w:p>
        </w:tc>
      </w:tr>
      <w:tr w14:paraId="654A3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noWrap w:val="0"/>
            <w:vAlign w:val="center"/>
          </w:tcPr>
          <w:p w14:paraId="2D0D517E">
            <w:pPr>
              <w:spacing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7</w:t>
            </w:r>
          </w:p>
        </w:tc>
        <w:tc>
          <w:tcPr>
            <w:tcW w:w="8181" w:type="dxa"/>
            <w:noWrap w:val="0"/>
            <w:vAlign w:val="center"/>
          </w:tcPr>
          <w:p w14:paraId="25BFE2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违约责任：</w:t>
            </w:r>
          </w:p>
          <w:p w14:paraId="2871D2A9">
            <w:pPr>
              <w:tabs>
                <w:tab w:val="left" w:pos="152"/>
              </w:tabs>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w:t>
            </w:r>
            <w:r>
              <w:rPr>
                <w:rFonts w:hint="eastAsia" w:hAnsi="宋体" w:cs="宋体"/>
                <w:szCs w:val="24"/>
                <w:highlight w:val="none"/>
                <w:lang w:eastAsia="zh-CN"/>
              </w:rPr>
              <w:t>中华人民共和国民法典</w:t>
            </w:r>
            <w:r>
              <w:rPr>
                <w:rFonts w:hint="eastAsia" w:ascii="宋体" w:hAnsi="宋体" w:eastAsia="宋体" w:cs="宋体"/>
                <w:szCs w:val="24"/>
                <w:highlight w:val="none"/>
              </w:rPr>
              <w:t>》中的相关条款执行。</w:t>
            </w:r>
          </w:p>
          <w:p w14:paraId="66A81AE1">
            <w:pPr>
              <w:snapToGrid w:val="0"/>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szCs w:val="24"/>
                <w:highlight w:val="none"/>
                <w:lang w:eastAsia="zh-CN"/>
              </w:rPr>
              <w:t>中华人民共和国民法典</w:t>
            </w:r>
            <w:r>
              <w:rPr>
                <w:rFonts w:hint="eastAsia" w:ascii="宋体" w:hAnsi="宋体" w:eastAsia="宋体" w:cs="宋体"/>
                <w:szCs w:val="24"/>
                <w:highlight w:val="none"/>
              </w:rPr>
              <w:t>》有关条款及合同约定终止合同，并要求服务商承担违约责任。同时，政府采购监管部门有权依据《</w:t>
            </w:r>
            <w:r>
              <w:rPr>
                <w:rFonts w:hint="eastAsia" w:hAnsi="宋体" w:cs="宋体"/>
                <w:szCs w:val="24"/>
                <w:highlight w:val="none"/>
                <w:lang w:val="en-US" w:eastAsia="zh-CN"/>
              </w:rPr>
              <w:t>中华人民共和国</w:t>
            </w:r>
            <w:r>
              <w:rPr>
                <w:rFonts w:hint="eastAsia" w:ascii="宋体" w:hAnsi="宋体" w:eastAsia="宋体" w:cs="宋体"/>
                <w:szCs w:val="24"/>
                <w:highlight w:val="none"/>
              </w:rPr>
              <w:t>政府采购法》及相关法律法规对服务商的违法行为进行相应的处罚。</w:t>
            </w:r>
          </w:p>
        </w:tc>
      </w:tr>
      <w:tr w14:paraId="4A926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916" w:hRule="atLeast"/>
        </w:trPr>
        <w:tc>
          <w:tcPr>
            <w:tcW w:w="1171" w:type="dxa"/>
            <w:noWrap w:val="0"/>
            <w:vAlign w:val="center"/>
          </w:tcPr>
          <w:p w14:paraId="7F90F6F1">
            <w:pPr>
              <w:spacing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8</w:t>
            </w:r>
          </w:p>
        </w:tc>
        <w:tc>
          <w:tcPr>
            <w:tcW w:w="8181" w:type="dxa"/>
            <w:noWrap w:val="0"/>
            <w:vAlign w:val="center"/>
          </w:tcPr>
          <w:p w14:paraId="4D32C4D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政府采购合同：</w:t>
            </w:r>
          </w:p>
          <w:p w14:paraId="25E969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政府采购合同适用</w:t>
            </w:r>
            <w:r>
              <w:rPr>
                <w:rFonts w:hint="eastAsia" w:hAnsi="宋体" w:cs="宋体"/>
                <w:szCs w:val="24"/>
                <w:highlight w:val="none"/>
                <w:lang w:eastAsia="zh-CN"/>
              </w:rPr>
              <w:t>中华人民共和国民法典</w:t>
            </w:r>
            <w:r>
              <w:rPr>
                <w:rFonts w:hint="eastAsia" w:ascii="宋体" w:hAnsi="宋体" w:eastAsia="宋体" w:cs="宋体"/>
                <w:szCs w:val="24"/>
                <w:highlight w:val="none"/>
              </w:rPr>
              <w:t>。采购人和供应商之间的权利和义务，应当按照平等、自愿的原则以合同方式约定。</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采购人与中标、成交供应商应当在中标、成交通知书发出之日起</w:t>
            </w:r>
            <w:r>
              <w:rPr>
                <w:rFonts w:hint="eastAsia" w:hAnsi="宋体" w:cs="宋体"/>
                <w:szCs w:val="24"/>
                <w:highlight w:val="none"/>
                <w:lang w:val="en-US" w:eastAsia="zh-CN"/>
              </w:rPr>
              <w:t>二十五</w:t>
            </w:r>
            <w:r>
              <w:rPr>
                <w:rFonts w:hint="eastAsia" w:ascii="宋体" w:hAnsi="宋体" w:eastAsia="宋体" w:cs="宋体"/>
                <w:szCs w:val="24"/>
                <w:highlight w:val="none"/>
              </w:rPr>
              <w:t>日内，按照采购文件确定的事项签订政府采购合同。</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646FFCA">
            <w:pPr>
              <w:pStyle w:val="11"/>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7A29F75E">
      <w:pPr>
        <w:rPr>
          <w:rFonts w:hint="eastAsia" w:ascii="宋体" w:hAnsi="宋体" w:eastAsia="宋体" w:cs="宋体"/>
          <w:sz w:val="32"/>
          <w:highlight w:val="none"/>
        </w:rPr>
      </w:pPr>
      <w:bookmarkStart w:id="93" w:name="_Toc8333"/>
      <w:bookmarkStart w:id="94" w:name="_Toc19246"/>
      <w:bookmarkStart w:id="95" w:name="_Toc29888"/>
      <w:bookmarkStart w:id="96" w:name="_Toc31520"/>
      <w:bookmarkStart w:id="97" w:name="_Toc26595"/>
      <w:bookmarkStart w:id="98" w:name="_Toc423973075"/>
      <w:bookmarkStart w:id="99" w:name="_Toc389582037"/>
      <w:bookmarkStart w:id="100" w:name="_Toc4679"/>
      <w:bookmarkStart w:id="101" w:name="_Toc19199"/>
      <w:r>
        <w:rPr>
          <w:rFonts w:hint="eastAsia" w:ascii="宋体" w:hAnsi="宋体" w:eastAsia="宋体" w:cs="宋体"/>
          <w:b/>
          <w:bCs/>
          <w:sz w:val="48"/>
          <w:szCs w:val="48"/>
          <w:highlight w:val="none"/>
        </w:rPr>
        <w:br w:type="page"/>
      </w:r>
    </w:p>
    <w:p w14:paraId="33B920DC">
      <w:pPr>
        <w:pStyle w:val="8"/>
        <w:rPr>
          <w:rFonts w:hint="eastAsia" w:ascii="宋体" w:hAnsi="宋体"/>
          <w:sz w:val="24"/>
          <w:highlight w:val="none"/>
        </w:rPr>
        <w:sectPr>
          <w:footerReference r:id="rId11" w:type="first"/>
          <w:footerReference r:id="rId10" w:type="default"/>
          <w:pgSz w:w="11906" w:h="16838"/>
          <w:pgMar w:top="1304" w:right="1417" w:bottom="1304" w:left="1417" w:header="851" w:footer="992" w:gutter="0"/>
          <w:pgNumType w:fmt="decimal" w:start="1"/>
          <w:cols w:space="720" w:num="1"/>
          <w:rtlGutter w:val="0"/>
          <w:docGrid w:type="lines" w:linePitch="312" w:charSpace="0"/>
        </w:sectPr>
      </w:pPr>
    </w:p>
    <w:p w14:paraId="7E5E2ADB">
      <w:pPr>
        <w:jc w:val="center"/>
        <w:rPr>
          <w:rFonts w:hint="eastAsia" w:ascii="华文仿宋" w:hAnsi="华文仿宋" w:eastAsia="华文仿宋" w:cs="华文仿宋"/>
          <w:b/>
          <w:color w:val="auto"/>
          <w:sz w:val="40"/>
          <w:szCs w:val="40"/>
          <w:highlight w:val="none"/>
          <w:lang w:eastAsia="zh-CN"/>
        </w:rPr>
      </w:pPr>
      <w:bookmarkStart w:id="102" w:name="_Toc4254"/>
    </w:p>
    <w:p w14:paraId="4E3ADDFD">
      <w:pPr>
        <w:jc w:val="center"/>
        <w:rPr>
          <w:rFonts w:hint="eastAsia" w:ascii="华文仿宋" w:hAnsi="华文仿宋" w:eastAsia="华文仿宋" w:cs="华文仿宋"/>
          <w:b/>
          <w:color w:val="auto"/>
          <w:sz w:val="40"/>
          <w:szCs w:val="40"/>
          <w:highlight w:val="none"/>
          <w:lang w:eastAsia="zh-CN"/>
        </w:rPr>
      </w:pPr>
    </w:p>
    <w:p w14:paraId="149DFBFA">
      <w:pPr>
        <w:jc w:val="center"/>
        <w:rPr>
          <w:rFonts w:hint="eastAsia" w:ascii="华文仿宋" w:hAnsi="华文仿宋" w:eastAsia="华文仿宋" w:cs="华文仿宋"/>
          <w:b/>
          <w:color w:val="auto"/>
          <w:sz w:val="40"/>
          <w:szCs w:val="40"/>
          <w:highlight w:val="none"/>
          <w:lang w:eastAsia="zh-CN"/>
        </w:rPr>
      </w:pPr>
    </w:p>
    <w:p w14:paraId="783CFCF0">
      <w:pPr>
        <w:jc w:val="center"/>
        <w:rPr>
          <w:rFonts w:hint="eastAsia" w:ascii="华文仿宋" w:hAnsi="华文仿宋" w:eastAsia="华文仿宋" w:cs="华文仿宋"/>
          <w:b/>
          <w:color w:val="auto"/>
          <w:sz w:val="40"/>
          <w:szCs w:val="40"/>
          <w:highlight w:val="none"/>
          <w:lang w:eastAsia="zh-CN"/>
        </w:rPr>
      </w:pPr>
      <w:r>
        <w:rPr>
          <w:rFonts w:hint="eastAsia" w:ascii="华文仿宋" w:hAnsi="华文仿宋" w:eastAsia="华文仿宋" w:cs="华文仿宋"/>
          <w:b/>
          <w:color w:val="auto"/>
          <w:sz w:val="40"/>
          <w:szCs w:val="40"/>
          <w:highlight w:val="none"/>
          <w:lang w:eastAsia="zh-CN"/>
        </w:rPr>
        <w:t>商洛市柞水县2026年度省级林业草原改革发展资金林下经济发展补助项目</w:t>
      </w:r>
    </w:p>
    <w:p w14:paraId="09386616">
      <w:pPr>
        <w:jc w:val="center"/>
        <w:rPr>
          <w:rFonts w:hint="eastAsia"/>
          <w:b/>
          <w:color w:val="auto"/>
          <w:sz w:val="32"/>
          <w:szCs w:val="32"/>
          <w:highlight w:val="none"/>
        </w:rPr>
      </w:pPr>
      <w:r>
        <w:rPr>
          <w:rFonts w:hint="eastAsia"/>
          <w:b/>
          <w:color w:val="auto"/>
          <w:sz w:val="32"/>
          <w:szCs w:val="32"/>
          <w:highlight w:val="none"/>
        </w:rPr>
        <w:t>（示范文本）</w:t>
      </w:r>
    </w:p>
    <w:p w14:paraId="0592BA0C">
      <w:pPr>
        <w:pStyle w:val="8"/>
        <w:rPr>
          <w:rFonts w:hint="eastAsia"/>
          <w:highlight w:val="none"/>
        </w:rPr>
      </w:pPr>
    </w:p>
    <w:p w14:paraId="4520AE79">
      <w:pPr>
        <w:pStyle w:val="8"/>
        <w:rPr>
          <w:rFonts w:hint="eastAsia"/>
          <w:highlight w:val="none"/>
        </w:rPr>
      </w:pPr>
    </w:p>
    <w:p w14:paraId="69864959">
      <w:pPr>
        <w:shd w:val="clear"/>
        <w:rPr>
          <w:color w:val="000000"/>
          <w:highlight w:val="none"/>
        </w:rPr>
      </w:pPr>
      <w:r>
        <w:rPr>
          <w:rFonts w:hint="eastAsia" w:ascii="仿宋" w:hAnsi="仿宋" w:eastAsia="仿宋" w:cs="仿宋"/>
          <w:b/>
          <w:color w:val="000000"/>
          <w:szCs w:val="24"/>
          <w:highlight w:val="none"/>
        </w:rPr>
        <w:t>（本格式条款供双方签订合同参考，采购人可根据项目的实际情况增加条款和内容）</w:t>
      </w:r>
    </w:p>
    <w:p w14:paraId="2C997C06">
      <w:pPr>
        <w:jc w:val="center"/>
        <w:rPr>
          <w:rFonts w:hint="eastAsia"/>
          <w:color w:val="auto"/>
          <w:sz w:val="28"/>
          <w:szCs w:val="28"/>
          <w:highlight w:val="none"/>
        </w:rPr>
      </w:pPr>
    </w:p>
    <w:p w14:paraId="1B205463">
      <w:pPr>
        <w:jc w:val="center"/>
        <w:rPr>
          <w:rFonts w:hint="eastAsia"/>
          <w:color w:val="auto"/>
          <w:sz w:val="28"/>
          <w:szCs w:val="28"/>
          <w:highlight w:val="none"/>
        </w:rPr>
      </w:pPr>
    </w:p>
    <w:p w14:paraId="57DD29F1">
      <w:pPr>
        <w:rPr>
          <w:rFonts w:hint="eastAsia"/>
          <w:color w:val="auto"/>
          <w:sz w:val="28"/>
          <w:szCs w:val="28"/>
          <w:highlight w:val="none"/>
        </w:rPr>
      </w:pPr>
    </w:p>
    <w:p w14:paraId="25F1845D">
      <w:pPr>
        <w:rPr>
          <w:rFonts w:hint="eastAsia"/>
          <w:color w:val="auto"/>
          <w:sz w:val="28"/>
          <w:szCs w:val="28"/>
          <w:highlight w:val="none"/>
        </w:rPr>
      </w:pPr>
    </w:p>
    <w:p w14:paraId="2185029E">
      <w:pPr>
        <w:rPr>
          <w:rFonts w:hint="eastAsia"/>
          <w:color w:val="auto"/>
          <w:sz w:val="28"/>
          <w:szCs w:val="28"/>
          <w:highlight w:val="none"/>
        </w:rPr>
      </w:pPr>
    </w:p>
    <w:p w14:paraId="46D568FB">
      <w:pPr>
        <w:rPr>
          <w:rFonts w:hint="eastAsia"/>
          <w:color w:val="auto"/>
          <w:sz w:val="28"/>
          <w:szCs w:val="28"/>
          <w:highlight w:val="none"/>
        </w:rPr>
      </w:pPr>
    </w:p>
    <w:p w14:paraId="78D95D52">
      <w:pPr>
        <w:rPr>
          <w:rFonts w:hint="eastAsia"/>
          <w:color w:val="auto"/>
          <w:sz w:val="28"/>
          <w:szCs w:val="28"/>
          <w:highlight w:val="none"/>
        </w:rPr>
      </w:pPr>
    </w:p>
    <w:p w14:paraId="66CEBC75">
      <w:pPr>
        <w:rPr>
          <w:rFonts w:hint="eastAsia"/>
          <w:color w:val="auto"/>
          <w:sz w:val="28"/>
          <w:szCs w:val="28"/>
          <w:highlight w:val="none"/>
        </w:rPr>
      </w:pPr>
    </w:p>
    <w:p w14:paraId="0DA22DE0">
      <w:pPr>
        <w:rPr>
          <w:rFonts w:hint="eastAsia"/>
          <w:color w:val="auto"/>
          <w:sz w:val="28"/>
          <w:szCs w:val="28"/>
          <w:highlight w:val="none"/>
        </w:rPr>
      </w:pPr>
    </w:p>
    <w:p w14:paraId="2CCA8DAE">
      <w:pPr>
        <w:rPr>
          <w:rFonts w:hint="eastAsia"/>
          <w:color w:val="auto"/>
          <w:sz w:val="28"/>
          <w:szCs w:val="28"/>
          <w:highlight w:val="none"/>
        </w:rPr>
      </w:pPr>
    </w:p>
    <w:p w14:paraId="77827149">
      <w:pPr>
        <w:rPr>
          <w:rFonts w:hint="eastAsia"/>
          <w:color w:val="auto"/>
          <w:sz w:val="28"/>
          <w:szCs w:val="28"/>
          <w:highlight w:val="none"/>
        </w:rPr>
      </w:pPr>
    </w:p>
    <w:p w14:paraId="3C041955">
      <w:pPr>
        <w:rPr>
          <w:rFonts w:hint="eastAsia"/>
          <w:color w:val="auto"/>
          <w:sz w:val="28"/>
          <w:szCs w:val="28"/>
          <w:highlight w:val="none"/>
        </w:rPr>
      </w:pPr>
    </w:p>
    <w:p w14:paraId="23D695C1">
      <w:pPr>
        <w:rPr>
          <w:rFonts w:hint="eastAsia"/>
          <w:color w:val="auto"/>
          <w:sz w:val="28"/>
          <w:szCs w:val="28"/>
          <w:highlight w:val="none"/>
        </w:rPr>
      </w:pPr>
    </w:p>
    <w:p w14:paraId="3C488C6E">
      <w:pPr>
        <w:rPr>
          <w:rFonts w:hint="eastAsia"/>
          <w:color w:val="auto"/>
          <w:sz w:val="28"/>
          <w:szCs w:val="28"/>
          <w:highlight w:val="none"/>
        </w:rPr>
      </w:pPr>
    </w:p>
    <w:p w14:paraId="1C8F357C">
      <w:pPr>
        <w:shd w:val="clear"/>
        <w:spacing w:line="360" w:lineRule="auto"/>
        <w:ind w:left="1469" w:hanging="1469" w:hangingChars="400"/>
        <w:jc w:val="center"/>
        <w:rPr>
          <w:rFonts w:hint="eastAsia" w:ascii="仿宋" w:hAnsi="仿宋" w:eastAsia="仿宋" w:cs="仿宋"/>
          <w:b/>
          <w:spacing w:val="23"/>
          <w:sz w:val="32"/>
          <w:szCs w:val="32"/>
          <w:highlight w:val="none"/>
        </w:rPr>
      </w:pPr>
    </w:p>
    <w:p w14:paraId="4D6B413A">
      <w:pPr>
        <w:shd w:val="clear"/>
        <w:spacing w:line="360" w:lineRule="auto"/>
        <w:ind w:left="1469" w:hanging="1469" w:hangingChars="400"/>
        <w:jc w:val="center"/>
        <w:rPr>
          <w:rFonts w:hint="eastAsia" w:ascii="仿宋" w:hAnsi="仿宋" w:eastAsia="仿宋" w:cs="仿宋"/>
          <w:b/>
          <w:spacing w:val="23"/>
          <w:sz w:val="32"/>
          <w:szCs w:val="32"/>
          <w:highlight w:val="none"/>
        </w:rPr>
      </w:pPr>
    </w:p>
    <w:p w14:paraId="44391CC5">
      <w:pPr>
        <w:shd w:val="clear"/>
        <w:spacing w:line="360" w:lineRule="auto"/>
        <w:ind w:left="1469" w:hanging="1469" w:hangingChars="400"/>
        <w:jc w:val="center"/>
        <w:rPr>
          <w:rFonts w:hint="eastAsia" w:ascii="仿宋" w:hAnsi="仿宋" w:eastAsia="仿宋" w:cs="仿宋"/>
          <w:b/>
          <w:spacing w:val="23"/>
          <w:sz w:val="32"/>
          <w:szCs w:val="32"/>
          <w:highlight w:val="none"/>
        </w:rPr>
      </w:pPr>
    </w:p>
    <w:p w14:paraId="7B16C98A">
      <w:pPr>
        <w:shd w:val="clear"/>
        <w:spacing w:line="360" w:lineRule="auto"/>
        <w:ind w:left="1469" w:hanging="1469" w:hangingChars="400"/>
        <w:jc w:val="center"/>
        <w:rPr>
          <w:rFonts w:hint="eastAsia" w:ascii="仿宋" w:hAnsi="仿宋" w:eastAsia="仿宋" w:cs="仿宋"/>
          <w:b/>
          <w:spacing w:val="23"/>
          <w:sz w:val="32"/>
          <w:szCs w:val="32"/>
          <w:highlight w:val="none"/>
        </w:rPr>
      </w:pPr>
      <w:r>
        <w:rPr>
          <w:rFonts w:hint="eastAsia" w:ascii="仿宋" w:hAnsi="仿宋" w:eastAsia="仿宋" w:cs="仿宋"/>
          <w:b/>
          <w:spacing w:val="23"/>
          <w:sz w:val="32"/>
          <w:szCs w:val="32"/>
          <w:highlight w:val="none"/>
        </w:rPr>
        <w:t>甲方(</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"http://set2.mail.qq.com/cgi-bin/mail_spam?action=check_link&amp;spam=0&amp;url=http%3A%2F%2Fwww%2Ebaidu%2Ecom%2Fs%3Fwd%3D%25E9%2587%2587%25E8%25B4%25AD%25E5%258D%2595%26hl_tag%3Dtextlink%26tn%3DSE_hldp01350_v6v6zkg6" </w:instrText>
      </w:r>
      <w:r>
        <w:rPr>
          <w:rFonts w:hint="eastAsia" w:ascii="仿宋" w:hAnsi="仿宋" w:eastAsia="仿宋" w:cs="仿宋"/>
          <w:highlight w:val="none"/>
        </w:rPr>
        <w:fldChar w:fldCharType="separate"/>
      </w:r>
      <w:r>
        <w:rPr>
          <w:rFonts w:hint="eastAsia" w:ascii="仿宋" w:hAnsi="仿宋" w:eastAsia="仿宋" w:cs="仿宋"/>
          <w:b/>
          <w:spacing w:val="23"/>
          <w:sz w:val="32"/>
          <w:szCs w:val="32"/>
          <w:highlight w:val="none"/>
        </w:rPr>
        <w:t>采购人</w:t>
      </w:r>
      <w:r>
        <w:rPr>
          <w:rFonts w:hint="eastAsia" w:ascii="仿宋" w:hAnsi="仿宋" w:eastAsia="仿宋" w:cs="仿宋"/>
          <w:b/>
          <w:spacing w:val="23"/>
          <w:sz w:val="32"/>
          <w:szCs w:val="32"/>
          <w:highlight w:val="none"/>
        </w:rPr>
        <w:fldChar w:fldCharType="end"/>
      </w:r>
      <w:r>
        <w:rPr>
          <w:rFonts w:hint="eastAsia" w:ascii="仿宋" w:hAnsi="仿宋" w:eastAsia="仿宋" w:cs="仿宋"/>
          <w:b/>
          <w:spacing w:val="23"/>
          <w:sz w:val="32"/>
          <w:szCs w:val="32"/>
          <w:highlight w:val="none"/>
        </w:rPr>
        <w:t>)：</w:t>
      </w:r>
      <w:r>
        <w:rPr>
          <w:rFonts w:hint="eastAsia" w:ascii="仿宋" w:hAnsi="仿宋" w:eastAsia="仿宋" w:cs="仿宋"/>
          <w:spacing w:val="23"/>
          <w:sz w:val="28"/>
          <w:szCs w:val="28"/>
          <w:highlight w:val="none"/>
          <w:u w:val="single"/>
        </w:rPr>
        <w:t></w:t>
      </w:r>
    </w:p>
    <w:p w14:paraId="0A423C52">
      <w:pPr>
        <w:shd w:val="clear"/>
        <w:spacing w:line="360" w:lineRule="auto"/>
        <w:ind w:left="1285" w:hanging="960" w:hangingChars="400"/>
        <w:jc w:val="center"/>
        <w:rPr>
          <w:rFonts w:hint="eastAsia" w:ascii="仿宋" w:hAnsi="仿宋" w:eastAsia="仿宋" w:cs="仿宋"/>
          <w:spacing w:val="23"/>
          <w:sz w:val="28"/>
          <w:szCs w:val="28"/>
          <w:highlight w:val="none"/>
          <w:u w:val="singl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"http://set2.mail.qq.com/cgi-bin/mail_spam?action=check_link&amp;spam=0&amp;url=http%3A%2F%2Fwww%2Ebaidu%2Ecom%2Fs%3Fwd%3D%25E4%25B9%2599%25E6%2596%25B9%26hl_tag%3Dtextlink%26tn%3DSE_hldp01350_v6v6zkg6" </w:instrText>
      </w:r>
      <w:r>
        <w:rPr>
          <w:rFonts w:hint="eastAsia" w:ascii="仿宋" w:hAnsi="仿宋" w:eastAsia="仿宋" w:cs="仿宋"/>
          <w:highlight w:val="none"/>
        </w:rPr>
        <w:fldChar w:fldCharType="separate"/>
      </w:r>
      <w:r>
        <w:rPr>
          <w:rFonts w:hint="eastAsia" w:ascii="仿宋" w:hAnsi="仿宋" w:eastAsia="仿宋" w:cs="仿宋"/>
          <w:b/>
          <w:spacing w:val="23"/>
          <w:sz w:val="32"/>
          <w:szCs w:val="32"/>
          <w:highlight w:val="none"/>
        </w:rPr>
        <w:t>乙方</w:t>
      </w:r>
      <w:r>
        <w:rPr>
          <w:rFonts w:hint="eastAsia" w:ascii="仿宋" w:hAnsi="仿宋" w:eastAsia="仿宋" w:cs="仿宋"/>
          <w:b/>
          <w:spacing w:val="23"/>
          <w:sz w:val="32"/>
          <w:szCs w:val="32"/>
          <w:highlight w:val="none"/>
        </w:rPr>
        <w:fldChar w:fldCharType="end"/>
      </w:r>
      <w:r>
        <w:rPr>
          <w:rFonts w:hint="eastAsia" w:ascii="仿宋" w:hAnsi="仿宋" w:eastAsia="仿宋" w:cs="仿宋"/>
          <w:b/>
          <w:spacing w:val="23"/>
          <w:sz w:val="32"/>
          <w:szCs w:val="32"/>
          <w:highlight w:val="none"/>
        </w:rPr>
        <w:t>(供应商)：</w:t>
      </w:r>
      <w:r>
        <w:rPr>
          <w:rFonts w:hint="eastAsia" w:ascii="仿宋" w:hAnsi="仿宋" w:eastAsia="仿宋" w:cs="仿宋"/>
          <w:spacing w:val="23"/>
          <w:sz w:val="28"/>
          <w:szCs w:val="28"/>
          <w:highlight w:val="none"/>
          <w:u w:val="single"/>
        </w:rPr>
        <w:t></w:t>
      </w:r>
    </w:p>
    <w:p w14:paraId="6AF07B9A">
      <w:pPr>
        <w:shd w:val="clear"/>
        <w:tabs>
          <w:tab w:val="left" w:pos="1995"/>
        </w:tabs>
        <w:spacing w:line="360" w:lineRule="auto"/>
        <w:ind w:left="1469" w:hanging="1469" w:hangingChars="400"/>
        <w:jc w:val="center"/>
        <w:rPr>
          <w:rFonts w:hint="eastAsia" w:ascii="仿宋" w:hAnsi="仿宋" w:eastAsia="仿宋" w:cs="仿宋"/>
          <w:b/>
          <w:spacing w:val="23"/>
          <w:sz w:val="32"/>
          <w:szCs w:val="32"/>
          <w:highlight w:val="none"/>
        </w:rPr>
      </w:pPr>
      <w:r>
        <w:rPr>
          <w:rFonts w:hint="eastAsia" w:ascii="仿宋" w:hAnsi="仿宋" w:eastAsia="仿宋" w:cs="仿宋"/>
          <w:b/>
          <w:spacing w:val="23"/>
          <w:sz w:val="32"/>
          <w:szCs w:val="32"/>
          <w:highlight w:val="none"/>
        </w:rPr>
        <w:t>签订时间：</w:t>
      </w:r>
      <w:r>
        <w:rPr>
          <w:rFonts w:hint="eastAsia" w:ascii="仿宋" w:hAnsi="仿宋" w:eastAsia="仿宋" w:cs="仿宋"/>
          <w:spacing w:val="23"/>
          <w:sz w:val="28"/>
          <w:szCs w:val="28"/>
          <w:highlight w:val="none"/>
          <w:u w:val="single"/>
        </w:rPr>
        <w:t></w:t>
      </w:r>
      <w:r>
        <w:rPr>
          <w:rFonts w:hint="eastAsia" w:ascii="仿宋" w:hAnsi="仿宋" w:eastAsia="仿宋" w:cs="仿宋"/>
          <w:b/>
          <w:spacing w:val="23"/>
          <w:sz w:val="32"/>
          <w:szCs w:val="32"/>
          <w:highlight w:val="none"/>
        </w:rPr>
        <w:t>年</w:t>
      </w:r>
      <w:r>
        <w:rPr>
          <w:rFonts w:hint="eastAsia" w:ascii="仿宋" w:hAnsi="仿宋" w:eastAsia="仿宋" w:cs="仿宋"/>
          <w:spacing w:val="23"/>
          <w:sz w:val="28"/>
          <w:szCs w:val="28"/>
          <w:highlight w:val="none"/>
          <w:u w:val="single"/>
        </w:rPr>
        <w:t></w:t>
      </w:r>
      <w:r>
        <w:rPr>
          <w:rFonts w:hint="eastAsia" w:ascii="仿宋" w:hAnsi="仿宋" w:eastAsia="仿宋" w:cs="仿宋"/>
          <w:b/>
          <w:spacing w:val="23"/>
          <w:sz w:val="32"/>
          <w:szCs w:val="32"/>
          <w:highlight w:val="none"/>
        </w:rPr>
        <w:t>月</w:t>
      </w:r>
      <w:r>
        <w:rPr>
          <w:rFonts w:hint="eastAsia" w:ascii="仿宋" w:hAnsi="仿宋" w:eastAsia="仿宋" w:cs="仿宋"/>
          <w:spacing w:val="23"/>
          <w:sz w:val="28"/>
          <w:szCs w:val="28"/>
          <w:highlight w:val="none"/>
          <w:u w:val="single"/>
        </w:rPr>
        <w:t></w:t>
      </w:r>
      <w:r>
        <w:rPr>
          <w:rFonts w:hint="eastAsia" w:ascii="仿宋" w:hAnsi="仿宋" w:eastAsia="仿宋" w:cs="仿宋"/>
          <w:b/>
          <w:spacing w:val="23"/>
          <w:sz w:val="32"/>
          <w:szCs w:val="32"/>
          <w:highlight w:val="none"/>
        </w:rPr>
        <w:t>日</w:t>
      </w:r>
    </w:p>
    <w:p w14:paraId="063B6345">
      <w:pPr>
        <w:pageBreakBefore/>
        <w:spacing w:after="120" w:afterLines="50" w:line="360" w:lineRule="auto"/>
        <w:jc w:val="center"/>
        <w:outlineLvl w:val="9"/>
        <w:rPr>
          <w:rFonts w:hint="eastAsia" w:hAnsi="宋体"/>
          <w:b/>
          <w:color w:val="auto"/>
          <w:sz w:val="32"/>
          <w:szCs w:val="32"/>
          <w:highlight w:val="none"/>
        </w:rPr>
      </w:pPr>
      <w:bookmarkStart w:id="103" w:name="_Toc826"/>
      <w:bookmarkStart w:id="104" w:name="_Toc18407"/>
      <w:bookmarkStart w:id="105" w:name="_Toc27199"/>
      <w:bookmarkStart w:id="106" w:name="_Toc11496"/>
      <w:r>
        <w:rPr>
          <w:rFonts w:hint="eastAsia" w:hAnsi="宋体"/>
          <w:b/>
          <w:color w:val="auto"/>
          <w:sz w:val="32"/>
          <w:szCs w:val="32"/>
          <w:highlight w:val="none"/>
        </w:rPr>
        <w:t>第一部分  协议书</w:t>
      </w:r>
      <w:bookmarkEnd w:id="103"/>
      <w:bookmarkEnd w:id="104"/>
      <w:bookmarkEnd w:id="105"/>
      <w:bookmarkEnd w:id="106"/>
    </w:p>
    <w:p w14:paraId="4203136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p>
    <w:p w14:paraId="282B53B7">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color w:val="auto"/>
          <w:sz w:val="24"/>
          <w:szCs w:val="24"/>
          <w:highlight w:val="none"/>
          <w:u w:val="single"/>
        </w:rPr>
        <w:t xml:space="preserve">                                  </w:t>
      </w:r>
    </w:p>
    <w:p w14:paraId="03732CB4">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依照《中华人民共和国</w:t>
      </w:r>
      <w:r>
        <w:rPr>
          <w:rFonts w:hint="eastAsia" w:hAnsi="宋体" w:cs="宋体"/>
          <w:color w:val="auto"/>
          <w:sz w:val="24"/>
          <w:szCs w:val="24"/>
          <w:highlight w:val="none"/>
          <w:lang w:val="en-US" w:eastAsia="zh-CN"/>
        </w:rPr>
        <w:t>民法典</w:t>
      </w:r>
      <w:r>
        <w:rPr>
          <w:rFonts w:hint="eastAsia" w:ascii="宋体" w:hAnsi="宋体" w:eastAsia="宋体" w:cs="宋体"/>
          <w:color w:val="auto"/>
          <w:sz w:val="24"/>
          <w:szCs w:val="24"/>
          <w:highlight w:val="none"/>
        </w:rPr>
        <w:t xml:space="preserve">》、《中华人民共和国建筑法》及其他有关法律、行政法规，遵循平等、自愿、公平和诚实信用的原则，双方就本建设工程施工事项协商一致，订立本合同。 </w:t>
      </w:r>
    </w:p>
    <w:p w14:paraId="32DE5E46">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一、工程概况：</w:t>
      </w:r>
    </w:p>
    <w:p w14:paraId="1E665AAE">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rPr>
        <w:t xml:space="preserve">                                                          </w:t>
      </w:r>
    </w:p>
    <w:p w14:paraId="361A0E4C">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p>
    <w:p w14:paraId="2BAE7729">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r>
        <w:rPr>
          <w:rFonts w:hint="eastAsia" w:ascii="宋体" w:hAnsi="宋体" w:eastAsia="宋体" w:cs="宋体"/>
          <w:color w:val="auto"/>
          <w:sz w:val="24"/>
          <w:szCs w:val="24"/>
          <w:highlight w:val="none"/>
          <w:u w:val="single"/>
        </w:rPr>
        <w:t xml:space="preserve">                                                          </w:t>
      </w:r>
    </w:p>
    <w:p w14:paraId="7DD576B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二、工程承包范围 </w:t>
      </w:r>
    </w:p>
    <w:p w14:paraId="061BBA9E">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承包范围：</w:t>
      </w:r>
      <w:r>
        <w:rPr>
          <w:rFonts w:hint="eastAsia" w:ascii="宋体" w:hAnsi="宋体" w:eastAsia="宋体" w:cs="宋体"/>
          <w:color w:val="auto"/>
          <w:sz w:val="24"/>
          <w:szCs w:val="24"/>
          <w:highlight w:val="none"/>
          <w:u w:val="single"/>
        </w:rPr>
        <w:t xml:space="preserve">                                                          </w:t>
      </w:r>
    </w:p>
    <w:p w14:paraId="003D649E">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三、合同工期</w:t>
      </w:r>
    </w:p>
    <w:p w14:paraId="22F03CC9">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开工日期：</w:t>
      </w:r>
      <w:r>
        <w:rPr>
          <w:rFonts w:hint="eastAsia" w:ascii="宋体" w:hAnsi="宋体" w:eastAsia="宋体" w:cs="宋体"/>
          <w:color w:val="auto"/>
          <w:sz w:val="24"/>
          <w:szCs w:val="24"/>
          <w:highlight w:val="none"/>
          <w:u w:val="single"/>
        </w:rPr>
        <w:t xml:space="preserve">           </w:t>
      </w:r>
    </w:p>
    <w:p w14:paraId="5F0B79DA">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竣工日期：</w:t>
      </w:r>
      <w:r>
        <w:rPr>
          <w:rFonts w:hint="eastAsia" w:ascii="宋体" w:hAnsi="宋体" w:eastAsia="宋体" w:cs="宋体"/>
          <w:color w:val="auto"/>
          <w:sz w:val="24"/>
          <w:szCs w:val="24"/>
          <w:highlight w:val="none"/>
          <w:u w:val="single"/>
        </w:rPr>
        <w:t xml:space="preserve">           </w:t>
      </w:r>
    </w:p>
    <w:p w14:paraId="66C890DC">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日历日。</w:t>
      </w:r>
    </w:p>
    <w:p w14:paraId="62E7FF90">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四、质量标准</w:t>
      </w:r>
    </w:p>
    <w:p w14:paraId="14C594F4">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工程质量标准：</w:t>
      </w:r>
      <w:r>
        <w:rPr>
          <w:rFonts w:hint="eastAsia"/>
          <w:szCs w:val="24"/>
          <w:highlight w:val="none"/>
          <w:lang w:eastAsia="zh-CN"/>
        </w:rPr>
        <w:t>符合作业设计方案，达到</w:t>
      </w:r>
      <w:r>
        <w:rPr>
          <w:rFonts w:hint="eastAsia"/>
          <w:szCs w:val="24"/>
          <w:highlight w:val="none"/>
        </w:rPr>
        <w:t>国家现行有关质量验收规范“合格”要求。</w:t>
      </w:r>
    </w:p>
    <w:p w14:paraId="44ACC8BA">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五、合同价款</w:t>
      </w:r>
    </w:p>
    <w:p w14:paraId="3E6100B0">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F018E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合同总价即成交价，合同总价为总承包价，不受市场价变化或实际工作量变化的影响，合同价格为含税价，供应商提供本工程所发生的一切税（包括增值税）费等都已包含于合同价款中。</w:t>
      </w:r>
    </w:p>
    <w:p w14:paraId="32D16A20">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六、组成合同的文件</w:t>
      </w:r>
    </w:p>
    <w:p w14:paraId="34DEA28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组成本合同的文件包括：</w:t>
      </w:r>
    </w:p>
    <w:p w14:paraId="3BB63363">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1、本合同协议书</w:t>
      </w:r>
    </w:p>
    <w:p w14:paraId="42278B32">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2、本合同专用条款</w:t>
      </w:r>
    </w:p>
    <w:p w14:paraId="3C858CA4">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3、本合同通用条款</w:t>
      </w:r>
    </w:p>
    <w:p w14:paraId="1BA280ED">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中标</w:t>
      </w:r>
      <w:r>
        <w:rPr>
          <w:rFonts w:hint="eastAsia" w:ascii="宋体" w:hAnsi="宋体" w:eastAsia="宋体" w:cs="宋体"/>
          <w:color w:val="auto"/>
          <w:sz w:val="24"/>
          <w:szCs w:val="24"/>
          <w:highlight w:val="none"/>
        </w:rPr>
        <w:t>通知书</w:t>
      </w:r>
    </w:p>
    <w:p w14:paraId="6209757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5、投标文件、工程报价单或预算书及其附件</w:t>
      </w:r>
    </w:p>
    <w:p w14:paraId="57BE863D">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6、招标文件、答疑纪要</w:t>
      </w:r>
    </w:p>
    <w:p w14:paraId="0CD4E528">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7、标准、规范及有关技术文件</w:t>
      </w:r>
    </w:p>
    <w:p w14:paraId="57B823C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双方为履行本合同的有关洽商、变更等书面协议或文件视为本合同的组成部分。</w:t>
      </w:r>
    </w:p>
    <w:p w14:paraId="06DE8B6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七、本协议书中有关词语含义与本合同第二部分《通用条款》中分别赋予它们的定义相同。</w:t>
      </w:r>
    </w:p>
    <w:p w14:paraId="0B0DE289">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八、承包人向发包人承诺按照合同约定进行施工、竣工并在质量保修期内承担工程质量保修责任。</w:t>
      </w:r>
    </w:p>
    <w:p w14:paraId="72A192AB">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九、发包人向承包人承诺按照合同约定的期限和方式支付合同价款及其他应当支付的款项。</w:t>
      </w:r>
    </w:p>
    <w:p w14:paraId="712F5DAD">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十、合同生效</w:t>
      </w:r>
    </w:p>
    <w:p w14:paraId="56E9F12F">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          年            月            日</w:t>
      </w:r>
    </w:p>
    <w:p w14:paraId="6904476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                                       </w:t>
      </w:r>
    </w:p>
    <w:p w14:paraId="04A652C0">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本合同双方约定 双方签字盖章 后生效。</w:t>
      </w:r>
    </w:p>
    <w:p w14:paraId="2F67F9BD">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7DC54920">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法定代表人：</w:t>
      </w:r>
    </w:p>
    <w:p w14:paraId="1DDA3E21">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                         委托代理人：</w:t>
      </w:r>
    </w:p>
    <w:p w14:paraId="3DBB346C">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14:paraId="05B6A80E">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6B033D43">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14:paraId="4EED95D8">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0AB18398">
      <w:pPr>
        <w:spacing w:before="240" w:beforeLines="100" w:after="240" w:afterLines="100" w:line="360" w:lineRule="auto"/>
        <w:ind w:firstLine="460" w:firstLineChars="192"/>
        <w:jc w:val="left"/>
        <w:rPr>
          <w:rFonts w:hint="eastAsia" w:ascii="宋体" w:hAnsi="宋体" w:eastAsia="宋体" w:cs="宋体"/>
          <w:color w:val="auto"/>
          <w:sz w:val="24"/>
          <w:szCs w:val="24"/>
          <w:highlight w:val="none"/>
        </w:rPr>
        <w:sectPr>
          <w:footerReference r:id="rId12" w:type="default"/>
          <w:pgSz w:w="11907" w:h="16840"/>
          <w:pgMar w:top="1361" w:right="1304" w:bottom="1361" w:left="1304" w:header="850" w:footer="992" w:gutter="0"/>
          <w:pgNumType w:fmt="decimal"/>
          <w:cols w:space="720" w:num="1"/>
        </w:sectPr>
      </w:pPr>
      <w:r>
        <w:rPr>
          <w:rFonts w:hint="eastAsia" w:ascii="宋体" w:hAnsi="宋体" w:eastAsia="宋体" w:cs="宋体"/>
          <w:color w:val="auto"/>
          <w:sz w:val="24"/>
          <w:szCs w:val="24"/>
          <w:highlight w:val="none"/>
        </w:rPr>
        <w:t>账号：                               账号：</w:t>
      </w:r>
    </w:p>
    <w:p w14:paraId="796ECD8D">
      <w:pPr>
        <w:spacing w:line="360" w:lineRule="auto"/>
        <w:ind w:firstLine="723" w:firstLineChars="200"/>
        <w:jc w:val="center"/>
        <w:rPr>
          <w:rFonts w:hAnsi="宋体"/>
          <w:color w:val="auto"/>
          <w:highlight w:val="none"/>
        </w:rPr>
      </w:pPr>
      <w:r>
        <w:rPr>
          <w:rFonts w:hint="eastAsia" w:hAnsi="宋体"/>
          <w:b/>
          <w:bCs/>
          <w:color w:val="auto"/>
          <w:sz w:val="36"/>
          <w:szCs w:val="36"/>
          <w:highlight w:val="none"/>
        </w:rPr>
        <w:t>第二部分  通用合同条款</w:t>
      </w:r>
    </w:p>
    <w:p w14:paraId="6F35CF89">
      <w:pPr>
        <w:pStyle w:val="18"/>
        <w:spacing w:before="0" w:beforeAutospacing="0" w:after="0" w:afterAutospacing="0" w:line="300" w:lineRule="auto"/>
        <w:jc w:val="center"/>
        <w:rPr>
          <w:rFonts w:hint="eastAsia" w:cs="宋体"/>
          <w:b/>
          <w:bCs/>
          <w:color w:val="auto"/>
          <w:sz w:val="28"/>
          <w:szCs w:val="28"/>
          <w:highlight w:val="none"/>
        </w:rPr>
      </w:pPr>
      <w:r>
        <w:rPr>
          <w:rFonts w:hint="eastAsia" w:cs="宋体"/>
          <w:b/>
          <w:bCs/>
          <w:color w:val="auto"/>
          <w:sz w:val="28"/>
          <w:szCs w:val="28"/>
          <w:highlight w:val="none"/>
        </w:rPr>
        <w:t>执行《陕西省建设工程施工合同》（示范文本）</w:t>
      </w:r>
    </w:p>
    <w:p w14:paraId="2A9237DB">
      <w:pPr>
        <w:pStyle w:val="18"/>
        <w:spacing w:before="0" w:beforeAutospacing="0" w:after="0" w:afterAutospacing="0" w:line="300" w:lineRule="auto"/>
        <w:jc w:val="center"/>
        <w:rPr>
          <w:rFonts w:hint="eastAsia" w:cs="宋体"/>
          <w:b/>
          <w:bCs/>
          <w:color w:val="auto"/>
          <w:sz w:val="28"/>
          <w:szCs w:val="28"/>
          <w:highlight w:val="none"/>
        </w:rPr>
      </w:pPr>
    </w:p>
    <w:p w14:paraId="03A2449E">
      <w:pPr>
        <w:pStyle w:val="18"/>
        <w:spacing w:before="0" w:beforeAutospacing="0" w:after="0" w:afterAutospacing="0" w:line="300" w:lineRule="auto"/>
        <w:jc w:val="center"/>
        <w:rPr>
          <w:rFonts w:hint="eastAsia" w:cs="宋体"/>
          <w:b/>
          <w:bCs/>
          <w:color w:val="auto"/>
          <w:sz w:val="28"/>
          <w:szCs w:val="28"/>
          <w:highlight w:val="none"/>
        </w:rPr>
        <w:sectPr>
          <w:pgSz w:w="11906" w:h="16838"/>
          <w:pgMar w:top="1361" w:right="1304" w:bottom="1361" w:left="1304" w:header="720" w:footer="720" w:gutter="0"/>
          <w:pgNumType w:fmt="decimal"/>
          <w:cols w:space="720" w:num="1"/>
        </w:sectPr>
      </w:pPr>
    </w:p>
    <w:p w14:paraId="6D6CF5F6">
      <w:pPr>
        <w:jc w:val="center"/>
        <w:rPr>
          <w:rFonts w:ascii="黑体" w:eastAsia="黑体"/>
          <w:color w:val="auto"/>
          <w:sz w:val="30"/>
          <w:szCs w:val="30"/>
          <w:highlight w:val="none"/>
        </w:rPr>
      </w:pPr>
      <w:r>
        <w:rPr>
          <w:rFonts w:hint="eastAsia" w:hAnsi="宋体"/>
          <w:b/>
          <w:bCs/>
          <w:color w:val="auto"/>
          <w:sz w:val="36"/>
          <w:szCs w:val="36"/>
          <w:highlight w:val="none"/>
        </w:rPr>
        <w:t>第三部分  专用合同条款</w:t>
      </w:r>
    </w:p>
    <w:p w14:paraId="12E43A99">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一、词语定义及合同文件</w:t>
      </w:r>
    </w:p>
    <w:p w14:paraId="6D0FCD48">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u w:val="single"/>
        </w:rPr>
        <w:t>专用合同条款是对通用条款中相应条款内容的解释、补充、删除或修改，其序号与通用条款中条款一一对应，未作改动的条款按通用条款执行。</w:t>
      </w:r>
    </w:p>
    <w:p w14:paraId="7A6FA9E1">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2、合同文件及解释顺序</w:t>
      </w:r>
    </w:p>
    <w:p w14:paraId="45D83461">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合同文件组成及解释顺序：</w:t>
      </w:r>
      <w:r>
        <w:rPr>
          <w:rFonts w:hint="eastAsia" w:ascii="宋体" w:hAnsi="宋体" w:eastAsia="宋体" w:cs="宋体"/>
          <w:color w:val="auto"/>
          <w:sz w:val="24"/>
          <w:szCs w:val="24"/>
          <w:highlight w:val="none"/>
          <w:u w:val="single"/>
        </w:rPr>
        <w:t>﹙1﹚本合同协议书；﹙2﹚本合同专用条款；﹙3﹚</w:t>
      </w:r>
      <w:r>
        <w:rPr>
          <w:rFonts w:hint="eastAsia" w:ascii="宋体" w:hAnsi="宋体" w:eastAsia="宋体" w:cs="宋体"/>
          <w:color w:val="auto"/>
          <w:sz w:val="24"/>
          <w:szCs w:val="24"/>
          <w:highlight w:val="none"/>
          <w:u w:val="single"/>
          <w:lang w:eastAsia="zh-CN"/>
        </w:rPr>
        <w:t>中标</w:t>
      </w:r>
      <w:r>
        <w:rPr>
          <w:rFonts w:hint="eastAsia" w:ascii="宋体" w:hAnsi="宋体" w:eastAsia="宋体" w:cs="宋体"/>
          <w:color w:val="auto"/>
          <w:sz w:val="24"/>
          <w:szCs w:val="24"/>
          <w:highlight w:val="none"/>
          <w:u w:val="single"/>
        </w:rPr>
        <w:t>通知书；﹙4﹚</w:t>
      </w:r>
      <w:r>
        <w:rPr>
          <w:rFonts w:hint="eastAsia" w:ascii="宋体" w:hAnsi="宋体" w:eastAsia="宋体" w:cs="宋体"/>
          <w:color w:val="auto"/>
          <w:sz w:val="24"/>
          <w:szCs w:val="24"/>
          <w:highlight w:val="none"/>
          <w:u w:val="single"/>
          <w:lang w:eastAsia="zh-CN"/>
        </w:rPr>
        <w:t>招标</w:t>
      </w:r>
      <w:r>
        <w:rPr>
          <w:rFonts w:hint="eastAsia" w:ascii="宋体" w:hAnsi="宋体" w:eastAsia="宋体" w:cs="宋体"/>
          <w:color w:val="auto"/>
          <w:sz w:val="24"/>
          <w:szCs w:val="24"/>
          <w:highlight w:val="none"/>
          <w:u w:val="single"/>
        </w:rPr>
        <w:t>文件答疑纪要；﹙5﹚本合同通用条款；﹙6﹚标准规范及有关技术文件；（7）其他。</w:t>
      </w:r>
    </w:p>
    <w:p w14:paraId="067A4CCA">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3、语言文字和适用法律语言文字和适用法律、标准及规范</w:t>
      </w:r>
    </w:p>
    <w:p w14:paraId="455B429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本合同除使用汉语外，还使用_________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__________语言文字。</w:t>
      </w:r>
    </w:p>
    <w:p w14:paraId="57E48803">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3.2  适用法律和法规需要明示的法律、行政法规：</w:t>
      </w:r>
      <w:r>
        <w:rPr>
          <w:rFonts w:hint="eastAsia" w:ascii="宋体" w:hAnsi="宋体" w:eastAsia="宋体" w:cs="宋体"/>
          <w:color w:val="auto"/>
          <w:sz w:val="24"/>
          <w:szCs w:val="24"/>
          <w:highlight w:val="none"/>
          <w:u w:val="single"/>
        </w:rPr>
        <w:t>本合同适用于中华人民共和国法律，行政法规、陕西省地方法规。</w:t>
      </w:r>
    </w:p>
    <w:p w14:paraId="055996F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适用标准、规范 </w:t>
      </w:r>
    </w:p>
    <w:p w14:paraId="6796E3A0">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适用标准、规范的名称：</w:t>
      </w:r>
      <w:r>
        <w:rPr>
          <w:rFonts w:hint="eastAsia" w:ascii="宋体" w:hAnsi="宋体" w:eastAsia="宋体" w:cs="宋体"/>
          <w:color w:val="auto"/>
          <w:sz w:val="24"/>
          <w:szCs w:val="24"/>
          <w:highlight w:val="none"/>
          <w:u w:val="single"/>
        </w:rPr>
        <w:t>﹙1﹚国家现行和相关技术规程；﹙2﹚工程所在地建设主管部门的标准、规范；﹙3﹚工程所在地行业的标准、规范。</w:t>
      </w:r>
    </w:p>
    <w:p w14:paraId="5B63CD66">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发包人提供标准、规范的时间：</w:t>
      </w:r>
      <w:r>
        <w:rPr>
          <w:rFonts w:hint="eastAsia" w:ascii="宋体" w:hAnsi="宋体" w:eastAsia="宋体" w:cs="宋体"/>
          <w:color w:val="auto"/>
          <w:sz w:val="24"/>
          <w:szCs w:val="24"/>
          <w:highlight w:val="none"/>
          <w:u w:val="single"/>
        </w:rPr>
        <w:t xml:space="preserve">               /                    _</w:t>
      </w:r>
    </w:p>
    <w:p w14:paraId="773CD9B0">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国内没有相应标准、规范时的约定：</w:t>
      </w:r>
      <w:r>
        <w:rPr>
          <w:rFonts w:hint="eastAsia" w:ascii="宋体" w:hAnsi="宋体" w:eastAsia="宋体" w:cs="宋体"/>
          <w:color w:val="auto"/>
          <w:sz w:val="24"/>
          <w:szCs w:val="24"/>
          <w:highlight w:val="none"/>
          <w:u w:val="single"/>
        </w:rPr>
        <w:t xml:space="preserve">                              。</w:t>
      </w:r>
    </w:p>
    <w:p w14:paraId="35D23890">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4、图纸</w:t>
      </w:r>
    </w:p>
    <w:p w14:paraId="4B98081F">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4.1发包人向承包人提供图纸日期和套数</w:t>
      </w:r>
      <w:r>
        <w:rPr>
          <w:rFonts w:hint="eastAsia" w:ascii="宋体" w:hAnsi="宋体" w:eastAsia="宋体" w:cs="宋体"/>
          <w:color w:val="auto"/>
          <w:sz w:val="24"/>
          <w:szCs w:val="24"/>
          <w:highlight w:val="none"/>
          <w:u w:val="single"/>
        </w:rPr>
        <w:t>：    /                       。</w:t>
      </w:r>
    </w:p>
    <w:p w14:paraId="5A9CA220">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         /           。</w:t>
      </w:r>
    </w:p>
    <w:p w14:paraId="184EE38A">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使用国外图纸的要求及费用承担：</w:t>
      </w:r>
      <w:r>
        <w:rPr>
          <w:rFonts w:hint="eastAsia" w:ascii="宋体" w:hAnsi="宋体" w:eastAsia="宋体" w:cs="宋体"/>
          <w:color w:val="auto"/>
          <w:sz w:val="24"/>
          <w:szCs w:val="24"/>
          <w:highlight w:val="none"/>
          <w:u w:val="single"/>
        </w:rPr>
        <w:t>____无_____</w:t>
      </w:r>
    </w:p>
    <w:p w14:paraId="2A7AB116">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二、双方一般权利和义务</w:t>
      </w:r>
    </w:p>
    <w:p w14:paraId="6A58783E">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5、工程师</w:t>
      </w:r>
    </w:p>
    <w:p w14:paraId="6DF981F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5.2监理单位委派的工程师 </w:t>
      </w:r>
    </w:p>
    <w:p w14:paraId="15FF926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姓名：______/_________职务：______/________</w:t>
      </w:r>
    </w:p>
    <w:p w14:paraId="669D6DC4">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发包人委托的职权：</w:t>
      </w:r>
      <w:r>
        <w:rPr>
          <w:rFonts w:hint="eastAsia" w:ascii="宋体" w:hAnsi="宋体" w:eastAsia="宋体" w:cs="宋体"/>
          <w:color w:val="auto"/>
          <w:sz w:val="24"/>
          <w:szCs w:val="24"/>
          <w:highlight w:val="none"/>
          <w:u w:val="single"/>
        </w:rPr>
        <w:t xml:space="preserve">               /                   </w:t>
      </w:r>
    </w:p>
    <w:p w14:paraId="44B02A73">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需要取得发包人批准才能行使的职权：</w:t>
      </w:r>
      <w:r>
        <w:rPr>
          <w:rFonts w:hint="eastAsia" w:ascii="宋体" w:hAnsi="宋体" w:eastAsia="宋体" w:cs="宋体"/>
          <w:color w:val="auto"/>
          <w:sz w:val="24"/>
          <w:szCs w:val="24"/>
          <w:highlight w:val="none"/>
          <w:u w:val="single"/>
        </w:rPr>
        <w:t xml:space="preserve">         /          </w:t>
      </w:r>
    </w:p>
    <w:p w14:paraId="779A992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5.4发包人派驻的工程师 </w:t>
      </w:r>
    </w:p>
    <w:p w14:paraId="364F23F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姓名：____________________职务：________________________________</w:t>
      </w:r>
    </w:p>
    <w:p w14:paraId="4746CED2">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职权：</w:t>
      </w:r>
      <w:r>
        <w:rPr>
          <w:rFonts w:hint="eastAsia" w:ascii="宋体" w:hAnsi="宋体" w:eastAsia="宋体" w:cs="宋体"/>
          <w:color w:val="auto"/>
          <w:sz w:val="24"/>
          <w:szCs w:val="24"/>
          <w:highlight w:val="none"/>
          <w:u w:val="single"/>
        </w:rPr>
        <w:t xml:space="preserve">                                                          </w:t>
      </w:r>
    </w:p>
    <w:p w14:paraId="641A30C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5.6不实行监理的，工程师的职权：________</w:t>
      </w:r>
      <w:r>
        <w:rPr>
          <w:rFonts w:hint="eastAsia" w:ascii="宋体" w:hAnsi="宋体" w:eastAsia="宋体" w:cs="宋体"/>
          <w:color w:val="auto"/>
          <w:sz w:val="24"/>
          <w:szCs w:val="24"/>
          <w:highlight w:val="none"/>
          <w:u w:val="single"/>
        </w:rPr>
        <w:t>/_</w:t>
      </w:r>
      <w:r>
        <w:rPr>
          <w:rFonts w:hint="eastAsia" w:ascii="宋体" w:hAnsi="宋体" w:eastAsia="宋体" w:cs="宋体"/>
          <w:color w:val="auto"/>
          <w:sz w:val="24"/>
          <w:szCs w:val="24"/>
          <w:highlight w:val="none"/>
        </w:rPr>
        <w:t>____________________</w:t>
      </w:r>
    </w:p>
    <w:p w14:paraId="6337862B">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6、项目经理</w:t>
      </w:r>
    </w:p>
    <w:p w14:paraId="2C754BA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姓名：___________职务：___________________</w:t>
      </w:r>
    </w:p>
    <w:p w14:paraId="383A4961">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7、发包人工作</w:t>
      </w:r>
    </w:p>
    <w:p w14:paraId="1DDB9C3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7.1发包人应按约定的时间和要求完成以下工作：</w:t>
      </w:r>
    </w:p>
    <w:p w14:paraId="7F438F91">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（1）施工场地具备施工条件的要求及完成的时间：</w:t>
      </w:r>
      <w:r>
        <w:rPr>
          <w:rFonts w:hint="eastAsia" w:ascii="宋体" w:hAnsi="宋体" w:eastAsia="宋体" w:cs="宋体"/>
          <w:color w:val="auto"/>
          <w:sz w:val="24"/>
          <w:szCs w:val="24"/>
          <w:highlight w:val="none"/>
          <w:u w:val="single"/>
        </w:rPr>
        <w:t>工程开工前五日内完成。</w:t>
      </w:r>
    </w:p>
    <w:p w14:paraId="3EA4EF2D">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（2）将施工所需的水、电、电讯线路接至施工场地的时间、地点和供应要求：</w:t>
      </w:r>
      <w:r>
        <w:rPr>
          <w:rFonts w:hint="eastAsia" w:ascii="宋体" w:hAnsi="宋体" w:eastAsia="宋体" w:cs="宋体"/>
          <w:color w:val="auto"/>
          <w:sz w:val="24"/>
          <w:szCs w:val="24"/>
          <w:highlight w:val="none"/>
          <w:u w:val="single"/>
        </w:rPr>
        <w:t>本工程施工水源、电源、电讯均由承包人自行解决并承担费用。</w:t>
      </w:r>
    </w:p>
    <w:p w14:paraId="423AAB03">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其计量和计价方法为：</w:t>
      </w:r>
      <w:r>
        <w:rPr>
          <w:rFonts w:hint="eastAsia" w:ascii="宋体" w:hAnsi="宋体" w:eastAsia="宋体" w:cs="宋体"/>
          <w:color w:val="auto"/>
          <w:sz w:val="24"/>
          <w:szCs w:val="24"/>
          <w:highlight w:val="none"/>
          <w:u w:val="single"/>
        </w:rPr>
        <w:t>由承包人承担费用，按不同来源在投标时自主报价，结算时不再调整。</w:t>
      </w:r>
    </w:p>
    <w:p w14:paraId="687C7525">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（3）施工场地与公共道路的通道开通时间和要求：</w:t>
      </w:r>
      <w:r>
        <w:rPr>
          <w:rFonts w:hint="eastAsia" w:ascii="宋体" w:hAnsi="宋体" w:eastAsia="宋体" w:cs="宋体"/>
          <w:color w:val="auto"/>
          <w:sz w:val="24"/>
          <w:szCs w:val="24"/>
          <w:highlight w:val="none"/>
          <w:u w:val="single"/>
        </w:rPr>
        <w:t xml:space="preserve">             </w:t>
      </w:r>
    </w:p>
    <w:p w14:paraId="4677F520">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（4）工程地质和地下管线资料的提供时间：</w:t>
      </w:r>
      <w:r>
        <w:rPr>
          <w:rFonts w:hint="eastAsia" w:ascii="宋体" w:hAnsi="宋体" w:eastAsia="宋体" w:cs="宋体"/>
          <w:color w:val="auto"/>
          <w:sz w:val="24"/>
          <w:szCs w:val="24"/>
          <w:highlight w:val="none"/>
          <w:u w:val="single"/>
        </w:rPr>
        <w:t>合同签订七日内提供发包人已知的情况，其它由承包人自行勘测和解决。</w:t>
      </w:r>
    </w:p>
    <w:p w14:paraId="7706007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（5）由发包人办理的施工所需证件、批件的名称和完成时间：</w:t>
      </w:r>
      <w:r>
        <w:rPr>
          <w:rFonts w:hint="eastAsia" w:ascii="宋体" w:hAnsi="宋体" w:eastAsia="宋体" w:cs="宋体"/>
          <w:color w:val="auto"/>
          <w:sz w:val="24"/>
          <w:szCs w:val="24"/>
          <w:highlight w:val="none"/>
          <w:u w:val="single"/>
        </w:rPr>
        <w:t>合同签订后发包人积极办理，需要承包人配合的承包人必须积极配合在开工前完成</w:t>
      </w:r>
      <w:r>
        <w:rPr>
          <w:rFonts w:hint="eastAsia" w:ascii="宋体" w:hAnsi="宋体" w:eastAsia="宋体" w:cs="宋体"/>
          <w:color w:val="auto"/>
          <w:sz w:val="24"/>
          <w:szCs w:val="24"/>
          <w:highlight w:val="none"/>
        </w:rPr>
        <w:t>。</w:t>
      </w:r>
    </w:p>
    <w:p w14:paraId="5305A9FD">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（6）水准点与座标控制点交验要求：</w:t>
      </w:r>
      <w:r>
        <w:rPr>
          <w:rFonts w:hint="eastAsia" w:ascii="宋体" w:hAnsi="宋体" w:eastAsia="宋体" w:cs="宋体"/>
          <w:color w:val="auto"/>
          <w:sz w:val="24"/>
          <w:szCs w:val="24"/>
          <w:highlight w:val="none"/>
          <w:u w:val="single"/>
        </w:rPr>
        <w:t>/。</w:t>
      </w:r>
    </w:p>
    <w:p w14:paraId="19D6C4B6">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（7）施工交底时间：</w:t>
      </w:r>
      <w:r>
        <w:rPr>
          <w:rFonts w:hint="eastAsia" w:ascii="宋体" w:hAnsi="宋体" w:eastAsia="宋体" w:cs="宋体"/>
          <w:color w:val="auto"/>
          <w:sz w:val="24"/>
          <w:szCs w:val="24"/>
          <w:highlight w:val="none"/>
          <w:u w:val="single"/>
        </w:rPr>
        <w:t xml:space="preserve">       。</w:t>
      </w:r>
    </w:p>
    <w:p w14:paraId="47A03166">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（8）协调处理施工场地周围地下管线和邻近建筑物、构筑物（含文物保护建筑）、古树名木的保护工作：</w:t>
      </w:r>
      <w:r>
        <w:rPr>
          <w:rFonts w:hint="eastAsia" w:ascii="宋体" w:hAnsi="宋体" w:eastAsia="宋体" w:cs="宋体"/>
          <w:color w:val="auto"/>
          <w:sz w:val="24"/>
          <w:szCs w:val="24"/>
          <w:highlight w:val="none"/>
          <w:u w:val="single"/>
        </w:rPr>
        <w:t>由发包人和承包人协商确定。</w:t>
      </w:r>
    </w:p>
    <w:p w14:paraId="5B62FAF9">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（9）双方约定发包人应做的其他工作：</w:t>
      </w:r>
      <w:r>
        <w:rPr>
          <w:rFonts w:hint="eastAsia" w:ascii="宋体" w:hAnsi="宋体" w:eastAsia="宋体" w:cs="宋体"/>
          <w:color w:val="auto"/>
          <w:sz w:val="24"/>
          <w:szCs w:val="24"/>
          <w:highlight w:val="none"/>
          <w:u w:val="single"/>
        </w:rPr>
        <w:t>施工中的协调配合工作。</w:t>
      </w:r>
    </w:p>
    <w:p w14:paraId="35355BD5">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7.2发包人委托承包人办理的工作：</w:t>
      </w:r>
      <w:r>
        <w:rPr>
          <w:rFonts w:hint="eastAsia" w:ascii="宋体" w:hAnsi="宋体" w:eastAsia="宋体" w:cs="宋体"/>
          <w:color w:val="auto"/>
          <w:sz w:val="24"/>
          <w:szCs w:val="24"/>
          <w:highlight w:val="none"/>
          <w:u w:val="single"/>
        </w:rPr>
        <w:t>配合发包人办理施工许可证、质量监督备案手续。</w:t>
      </w:r>
    </w:p>
    <w:p w14:paraId="6857074C">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8、承包人工作</w:t>
      </w:r>
    </w:p>
    <w:p w14:paraId="6ACA78F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8.1承包人应按约定时间和要求，完成以下工作：</w:t>
      </w:r>
    </w:p>
    <w:p w14:paraId="31E065FB">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（1）需由设计资质等级和业务范围允许的承包人完成的设计文件提交时间：</w:t>
      </w:r>
      <w:r>
        <w:rPr>
          <w:rFonts w:hint="eastAsia" w:ascii="宋体" w:hAnsi="宋体" w:eastAsia="宋体" w:cs="宋体"/>
          <w:color w:val="auto"/>
          <w:sz w:val="24"/>
          <w:szCs w:val="24"/>
          <w:highlight w:val="none"/>
          <w:u w:val="single"/>
        </w:rPr>
        <w:t>按发包人的要求提供。</w:t>
      </w:r>
    </w:p>
    <w:p w14:paraId="1C4B52B8">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（2）应提供计划、报表的名称及完成时间：</w:t>
      </w:r>
      <w:r>
        <w:rPr>
          <w:rFonts w:hint="eastAsia" w:ascii="宋体" w:hAnsi="宋体" w:eastAsia="宋体" w:cs="宋体"/>
          <w:color w:val="auto"/>
          <w:sz w:val="24"/>
          <w:szCs w:val="24"/>
          <w:highlight w:val="none"/>
          <w:u w:val="single"/>
        </w:rPr>
        <w:t xml:space="preserve">        /          。</w:t>
      </w:r>
    </w:p>
    <w:p w14:paraId="61205D8C">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（3）承担施工安全保卫工作及非夜间施工照明的责任和要求：</w:t>
      </w:r>
      <w:r>
        <w:rPr>
          <w:rFonts w:hint="eastAsia" w:ascii="宋体" w:hAnsi="宋体" w:eastAsia="宋体" w:cs="宋体"/>
          <w:color w:val="auto"/>
          <w:sz w:val="24"/>
          <w:szCs w:val="24"/>
          <w:highlight w:val="none"/>
          <w:u w:val="single"/>
        </w:rPr>
        <w:t>a、为现场安全保卫提供足够的安全保卫人员及相应的设施和措施，提供24小时的安全保卫服务；b、负责维修夜间和非夜间施工用的照明；c、严格执行《施工现场临时用电安全技术规范》和《建设工程施工现场用电安全规范》。</w:t>
      </w:r>
    </w:p>
    <w:p w14:paraId="060FF99E">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（4）向发包人提供的办公和生活房屋及设施的要求：</w:t>
      </w:r>
      <w:r>
        <w:rPr>
          <w:rFonts w:hint="eastAsia" w:ascii="宋体" w:hAnsi="宋体" w:eastAsia="宋体" w:cs="宋体"/>
          <w:color w:val="auto"/>
          <w:sz w:val="24"/>
          <w:szCs w:val="24"/>
          <w:highlight w:val="none"/>
          <w:u w:val="single"/>
        </w:rPr>
        <w:t>/</w:t>
      </w:r>
    </w:p>
    <w:p w14:paraId="593BFD8A">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（5）需承包人办理的有关施工场地交通、环卫和施工噪音管理等手续：</w:t>
      </w:r>
      <w:r>
        <w:rPr>
          <w:rFonts w:hint="eastAsia" w:ascii="宋体" w:hAnsi="宋体" w:eastAsia="宋体" w:cs="宋体"/>
          <w:color w:val="auto"/>
          <w:sz w:val="24"/>
          <w:szCs w:val="24"/>
          <w:highlight w:val="none"/>
          <w:u w:val="single"/>
        </w:rPr>
        <w:t>由承包人负责各项手续的办理并承担费用。</w:t>
      </w:r>
    </w:p>
    <w:p w14:paraId="7081A65A">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（6）已完工程成品保护的特殊要求及费用承担：</w:t>
      </w:r>
      <w:r>
        <w:rPr>
          <w:rFonts w:hint="eastAsia" w:ascii="宋体" w:hAnsi="宋体" w:eastAsia="宋体" w:cs="宋体"/>
          <w:color w:val="auto"/>
          <w:sz w:val="24"/>
          <w:szCs w:val="24"/>
          <w:highlight w:val="none"/>
          <w:u w:val="single"/>
        </w:rPr>
        <w:t>承包人负责，费用由承包人承担。</w:t>
      </w:r>
    </w:p>
    <w:p w14:paraId="185DFD6B">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（7）施工场地周围地下管线和邻近建筑物、构筑物（含文物保护建筑）、古树名木的保护要求及费用承担：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由发包人和承包人负责协商确定。</w:t>
      </w:r>
    </w:p>
    <w:p w14:paraId="336259DA">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（8）施工场地清洁卫生的要求：</w:t>
      </w:r>
      <w:r>
        <w:rPr>
          <w:rFonts w:hint="eastAsia" w:ascii="宋体" w:hAnsi="宋体" w:eastAsia="宋体" w:cs="宋体"/>
          <w:color w:val="auto"/>
          <w:sz w:val="24"/>
          <w:szCs w:val="24"/>
          <w:highlight w:val="none"/>
          <w:u w:val="single"/>
        </w:rPr>
        <w:t>由承包人负责。</w:t>
      </w:r>
    </w:p>
    <w:p w14:paraId="0E8F7473">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（9）双方约定承包人应做的其他工作：</w:t>
      </w:r>
      <w:r>
        <w:rPr>
          <w:rFonts w:hint="eastAsia" w:ascii="宋体" w:hAnsi="宋体" w:eastAsia="宋体" w:cs="宋体"/>
          <w:color w:val="auto"/>
          <w:sz w:val="24"/>
          <w:szCs w:val="24"/>
          <w:highlight w:val="none"/>
          <w:u w:val="single"/>
        </w:rPr>
        <w:t>相关的对外协调工作。</w:t>
      </w:r>
    </w:p>
    <w:p w14:paraId="475B6149">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三、施工组织设计和工期</w:t>
      </w:r>
    </w:p>
    <w:p w14:paraId="7A7A9803">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9、进度计划</w:t>
      </w:r>
    </w:p>
    <w:p w14:paraId="47CF760C">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9.1承包人提供施工组织设计（施工方案）和进度计划的时间：</w:t>
      </w:r>
      <w:r>
        <w:rPr>
          <w:rFonts w:hint="eastAsia" w:ascii="宋体" w:hAnsi="宋体" w:eastAsia="宋体" w:cs="宋体"/>
          <w:color w:val="auto"/>
          <w:sz w:val="24"/>
          <w:szCs w:val="24"/>
          <w:highlight w:val="none"/>
          <w:u w:val="single"/>
        </w:rPr>
        <w:t>合同签订后</w:t>
      </w:r>
      <w:r>
        <w:rPr>
          <w:rFonts w:hint="eastAsia" w:hAnsi="宋体" w:eastAsia="宋体" w:cs="宋体"/>
          <w:color w:val="auto"/>
          <w:sz w:val="24"/>
          <w:szCs w:val="24"/>
          <w:highlight w:val="none"/>
          <w:u w:val="single"/>
          <w:lang w:val="en-US" w:eastAsia="zh-CN"/>
        </w:rPr>
        <w:t>20</w:t>
      </w:r>
      <w:r>
        <w:rPr>
          <w:rFonts w:hint="eastAsia" w:ascii="宋体" w:hAnsi="宋体" w:eastAsia="宋体" w:cs="宋体"/>
          <w:color w:val="auto"/>
          <w:sz w:val="24"/>
          <w:szCs w:val="24"/>
          <w:highlight w:val="none"/>
          <w:u w:val="single"/>
        </w:rPr>
        <w:t>日内。</w:t>
      </w:r>
    </w:p>
    <w:p w14:paraId="3D0F2C24">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工程师确认的时间：</w:t>
      </w:r>
      <w:r>
        <w:rPr>
          <w:rFonts w:hint="eastAsia" w:ascii="宋体" w:hAnsi="宋体" w:eastAsia="宋体" w:cs="宋体"/>
          <w:color w:val="auto"/>
          <w:sz w:val="24"/>
          <w:szCs w:val="24"/>
          <w:highlight w:val="none"/>
          <w:u w:val="single"/>
        </w:rPr>
        <w:t>承包人</w:t>
      </w:r>
      <w:r>
        <w:rPr>
          <w:rFonts w:hint="eastAsia" w:hAnsi="宋体" w:cs="宋体"/>
          <w:color w:val="auto"/>
          <w:sz w:val="24"/>
          <w:szCs w:val="24"/>
          <w:highlight w:val="none"/>
          <w:u w:val="single"/>
          <w:lang w:val="en-US" w:eastAsia="zh-CN"/>
        </w:rPr>
        <w:t>交接</w:t>
      </w:r>
      <w:r>
        <w:rPr>
          <w:rFonts w:hint="eastAsia" w:ascii="宋体" w:hAnsi="宋体" w:eastAsia="宋体" w:cs="宋体"/>
          <w:color w:val="auto"/>
          <w:sz w:val="24"/>
          <w:szCs w:val="24"/>
          <w:highlight w:val="none"/>
          <w:u w:val="single"/>
        </w:rPr>
        <w:t>之日起七日内。</w:t>
      </w:r>
    </w:p>
    <w:p w14:paraId="67145C05">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9.2群体工程中有关进度计划的要求：</w:t>
      </w:r>
      <w:r>
        <w:rPr>
          <w:rFonts w:hint="eastAsia" w:ascii="宋体" w:hAnsi="宋体" w:eastAsia="宋体" w:cs="宋体"/>
          <w:color w:val="auto"/>
          <w:sz w:val="24"/>
          <w:szCs w:val="24"/>
          <w:highlight w:val="none"/>
          <w:u w:val="single"/>
        </w:rPr>
        <w:t>以发包人的要求为准。</w:t>
      </w:r>
    </w:p>
    <w:p w14:paraId="526AD500">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10、工期延误</w:t>
      </w:r>
    </w:p>
    <w:p w14:paraId="65AE79FC">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10.1双方约定工期顺延的其他情况：</w:t>
      </w:r>
      <w:r>
        <w:rPr>
          <w:rFonts w:hint="eastAsia" w:ascii="宋体" w:hAnsi="宋体" w:eastAsia="宋体" w:cs="宋体"/>
          <w:color w:val="auto"/>
          <w:sz w:val="24"/>
          <w:szCs w:val="24"/>
          <w:highlight w:val="none"/>
          <w:u w:val="single"/>
        </w:rPr>
        <w:t>执行《通用条款》。</w:t>
      </w:r>
    </w:p>
    <w:p w14:paraId="6CDB7FF7">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四、质量与检验</w:t>
      </w:r>
    </w:p>
    <w:p w14:paraId="7061F26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11、隐蔽工程和中间验收 </w:t>
      </w:r>
    </w:p>
    <w:p w14:paraId="01975B94">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11.1双方约定中间验收部位：</w:t>
      </w:r>
      <w:r>
        <w:rPr>
          <w:rFonts w:hint="eastAsia" w:ascii="宋体" w:hAnsi="宋体" w:eastAsia="宋体" w:cs="宋体"/>
          <w:color w:val="auto"/>
          <w:sz w:val="24"/>
          <w:szCs w:val="24"/>
          <w:highlight w:val="none"/>
          <w:u w:val="single"/>
        </w:rPr>
        <w:t>执行《通用条款》。</w:t>
      </w:r>
    </w:p>
    <w:p w14:paraId="5A155EC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12、工程试车 </w:t>
      </w:r>
    </w:p>
    <w:p w14:paraId="14A0D5E2">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12.1试车费用的承担：</w:t>
      </w:r>
      <w:r>
        <w:rPr>
          <w:rFonts w:hint="eastAsia" w:ascii="宋体" w:hAnsi="宋体" w:eastAsia="宋体" w:cs="宋体"/>
          <w:color w:val="auto"/>
          <w:sz w:val="24"/>
          <w:szCs w:val="24"/>
          <w:highlight w:val="none"/>
          <w:u w:val="single"/>
        </w:rPr>
        <w:t>由承包人承担。</w:t>
      </w:r>
    </w:p>
    <w:p w14:paraId="58D45857">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五、安全生产</w:t>
      </w:r>
    </w:p>
    <w:p w14:paraId="06AE86B9">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13、项目实施单位履行安全生产监管责任，项目施工单位履行安全生产主体责任。（详见作业设计说明书）</w:t>
      </w:r>
    </w:p>
    <w:p w14:paraId="3CAA68E3">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六、合同价款</w:t>
      </w:r>
    </w:p>
    <w:p w14:paraId="6073079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13、合同价款约定 </w:t>
      </w:r>
    </w:p>
    <w:p w14:paraId="6424AA3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13.1本合同价款采用</w:t>
      </w:r>
      <w:r>
        <w:rPr>
          <w:rFonts w:hint="eastAsia" w:ascii="宋体" w:hAnsi="宋体" w:eastAsia="宋体" w:cs="宋体"/>
          <w:color w:val="auto"/>
          <w:sz w:val="24"/>
          <w:szCs w:val="24"/>
          <w:highlight w:val="none"/>
          <w:u w:val="single"/>
        </w:rPr>
        <w:t xml:space="preserve">  （1）_</w:t>
      </w:r>
      <w:r>
        <w:rPr>
          <w:rFonts w:hint="eastAsia" w:ascii="宋体" w:hAnsi="宋体" w:eastAsia="宋体" w:cs="宋体"/>
          <w:color w:val="auto"/>
          <w:sz w:val="24"/>
          <w:szCs w:val="24"/>
          <w:highlight w:val="none"/>
        </w:rPr>
        <w:t>方式确定。</w:t>
      </w:r>
    </w:p>
    <w:p w14:paraId="0093CFB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（1）采用固定总价合同：</w:t>
      </w:r>
    </w:p>
    <w:p w14:paraId="571BE48D">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（2）采用固定综合单价合同，综合单价中包括的风险范围：</w:t>
      </w:r>
      <w:r>
        <w:rPr>
          <w:rFonts w:hint="eastAsia" w:ascii="宋体" w:hAnsi="宋体" w:eastAsia="宋体" w:cs="宋体"/>
          <w:color w:val="auto"/>
          <w:sz w:val="24"/>
          <w:szCs w:val="24"/>
          <w:highlight w:val="none"/>
          <w:u w:val="single"/>
        </w:rPr>
        <w:t xml:space="preserve">  /  </w:t>
      </w:r>
    </w:p>
    <w:p w14:paraId="1801ED0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（3）采用可调价格合同，合同价款调整方法：_______</w:t>
      </w:r>
      <w:r>
        <w:rPr>
          <w:rFonts w:hint="eastAsia" w:ascii="宋体" w:hAnsi="宋体" w:eastAsia="宋体" w:cs="宋体"/>
          <w:color w:val="auto"/>
          <w:sz w:val="24"/>
          <w:szCs w:val="24"/>
          <w:highlight w:val="none"/>
          <w:u w:val="single"/>
        </w:rPr>
        <w:t>__/__</w:t>
      </w:r>
      <w:r>
        <w:rPr>
          <w:rFonts w:hint="eastAsia" w:ascii="宋体" w:hAnsi="宋体" w:eastAsia="宋体" w:cs="宋体"/>
          <w:color w:val="auto"/>
          <w:sz w:val="24"/>
          <w:szCs w:val="24"/>
          <w:highlight w:val="none"/>
        </w:rPr>
        <w:t>___________</w:t>
      </w:r>
    </w:p>
    <w:p w14:paraId="7556F7B3">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14、合同价款调整</w:t>
      </w:r>
    </w:p>
    <w:p w14:paraId="4F29F63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14.1双方约定合同价款的其他调整因素：__________</w:t>
      </w:r>
      <w:r>
        <w:rPr>
          <w:rFonts w:hint="eastAsia" w:ascii="宋体" w:hAnsi="宋体" w:eastAsia="宋体" w:cs="宋体"/>
          <w:color w:val="auto"/>
          <w:sz w:val="24"/>
          <w:szCs w:val="24"/>
          <w:highlight w:val="none"/>
          <w:u w:val="single"/>
        </w:rPr>
        <w:t>_/</w:t>
      </w:r>
      <w:r>
        <w:rPr>
          <w:rFonts w:hint="eastAsia" w:ascii="宋体" w:hAnsi="宋体" w:eastAsia="宋体" w:cs="宋体"/>
          <w:color w:val="auto"/>
          <w:sz w:val="24"/>
          <w:szCs w:val="24"/>
          <w:highlight w:val="none"/>
        </w:rPr>
        <w:t>_______________</w:t>
      </w:r>
    </w:p>
    <w:p w14:paraId="2FE3BAEA">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15、工程预付款</w:t>
      </w:r>
    </w:p>
    <w:p w14:paraId="6FCEE4B6">
      <w:pPr>
        <w:spacing w:line="360" w:lineRule="auto"/>
        <w:ind w:firstLine="480" w:firstLineChars="200"/>
        <w:jc w:val="left"/>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发包人向承包人预付工程款的时间和金额或占合同价款总额的比例：</w:t>
      </w:r>
      <w:r>
        <w:rPr>
          <w:rFonts w:hint="eastAsia" w:ascii="宋体" w:hAnsi="宋体" w:eastAsia="宋体" w:cs="宋体"/>
          <w:color w:val="auto"/>
          <w:sz w:val="24"/>
          <w:szCs w:val="24"/>
          <w:highlight w:val="none"/>
          <w:u w:val="single"/>
        </w:rPr>
        <w:t xml:space="preserve"> / </w:t>
      </w:r>
    </w:p>
    <w:p w14:paraId="1BC398BA">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预付安全防护、文明施工措施费用的比例和时间：</w:t>
      </w:r>
      <w:r>
        <w:rPr>
          <w:rFonts w:hint="eastAsia" w:ascii="宋体" w:hAnsi="宋体" w:eastAsia="宋体" w:cs="宋体"/>
          <w:color w:val="auto"/>
          <w:sz w:val="24"/>
          <w:szCs w:val="24"/>
          <w:highlight w:val="none"/>
          <w:u w:val="single"/>
        </w:rPr>
        <w:t xml:space="preserve"> / </w:t>
      </w:r>
    </w:p>
    <w:p w14:paraId="3A72D4D9">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16、工程量确认</w:t>
      </w:r>
    </w:p>
    <w:p w14:paraId="63709B61">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16.1承包人向工程师提交已完工程量报告的时间：</w:t>
      </w:r>
      <w:r>
        <w:rPr>
          <w:rFonts w:hint="eastAsia" w:ascii="宋体" w:hAnsi="宋体" w:eastAsia="宋体" w:cs="宋体"/>
          <w:color w:val="auto"/>
          <w:sz w:val="24"/>
          <w:szCs w:val="24"/>
          <w:highlight w:val="none"/>
          <w:u w:val="single"/>
        </w:rPr>
        <w:t>每月的26日承包人向发包人提交25日以前已完工程量报告。</w:t>
      </w:r>
    </w:p>
    <w:p w14:paraId="352698AA">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17、工程进度款结算与支付</w:t>
      </w:r>
    </w:p>
    <w:p w14:paraId="2CE4E33D">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双方约定的工程进度款支付的方式、时间和比例是：详见合同条款及格式前附表</w:t>
      </w:r>
    </w:p>
    <w:p w14:paraId="3FA29F98">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七、材料设备供应</w:t>
      </w:r>
    </w:p>
    <w:p w14:paraId="0D1AF12A">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31发包人供应材料设备，承包人应按计划领取使用，在结算时发包人按暂定价从工程款中扣除。</w:t>
      </w:r>
    </w:p>
    <w:p w14:paraId="17F7CEC5">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31.4发包人供应的材料设备与一览表不符时，双方约定发包人承担责任如下：</w:t>
      </w:r>
    </w:p>
    <w:p w14:paraId="484AC7E3">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（1）材料设备单价与一览表不符：</w:t>
      </w:r>
      <w:r>
        <w:rPr>
          <w:rFonts w:hint="eastAsia" w:ascii="宋体" w:hAnsi="宋体" w:eastAsia="宋体" w:cs="宋体"/>
          <w:color w:val="auto"/>
          <w:sz w:val="24"/>
          <w:szCs w:val="24"/>
          <w:highlight w:val="none"/>
          <w:u w:val="single"/>
        </w:rPr>
        <w:t>执行《通用条款》31.4.（1）款。</w:t>
      </w:r>
    </w:p>
    <w:p w14:paraId="242B615F">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（2）材料设备的品种、规格、型号、质量等级与一览表不符：</w:t>
      </w:r>
      <w:r>
        <w:rPr>
          <w:rFonts w:hint="eastAsia" w:ascii="宋体" w:hAnsi="宋体" w:eastAsia="宋体" w:cs="宋体"/>
          <w:color w:val="auto"/>
          <w:sz w:val="24"/>
          <w:szCs w:val="24"/>
          <w:highlight w:val="none"/>
          <w:u w:val="single"/>
        </w:rPr>
        <w:t>执行《通用条款》31.4(2)款。</w:t>
      </w:r>
    </w:p>
    <w:p w14:paraId="7F84B091">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（3）承包人可代为调剂串换的材料：</w:t>
      </w:r>
      <w:r>
        <w:rPr>
          <w:rFonts w:hint="eastAsia" w:ascii="宋体" w:hAnsi="宋体" w:eastAsia="宋体" w:cs="宋体"/>
          <w:color w:val="auto"/>
          <w:sz w:val="24"/>
          <w:szCs w:val="24"/>
          <w:highlight w:val="none"/>
          <w:u w:val="single"/>
        </w:rPr>
        <w:t>执行《通用条款》31.4.（3）款。</w:t>
      </w:r>
    </w:p>
    <w:p w14:paraId="3C3D303D">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（4）到货地点与一览表不符：</w:t>
      </w:r>
      <w:r>
        <w:rPr>
          <w:rFonts w:hint="eastAsia" w:ascii="宋体" w:hAnsi="宋体" w:eastAsia="宋体" w:cs="宋体"/>
          <w:color w:val="auto"/>
          <w:sz w:val="24"/>
          <w:szCs w:val="24"/>
          <w:highlight w:val="none"/>
          <w:u w:val="single"/>
        </w:rPr>
        <w:t>执行《通用条款》31.4.（4）款。</w:t>
      </w:r>
    </w:p>
    <w:p w14:paraId="46F3C805">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（5）供应数量与一览表不符：</w:t>
      </w:r>
      <w:r>
        <w:rPr>
          <w:rFonts w:hint="eastAsia" w:ascii="宋体" w:hAnsi="宋体" w:eastAsia="宋体" w:cs="宋体"/>
          <w:color w:val="auto"/>
          <w:sz w:val="24"/>
          <w:szCs w:val="24"/>
          <w:highlight w:val="none"/>
          <w:u w:val="single"/>
        </w:rPr>
        <w:t>执行《通用条款》31.4.（5）款。</w:t>
      </w:r>
    </w:p>
    <w:p w14:paraId="1307CE2D">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（6）到货时间与一览表不符：</w:t>
      </w:r>
      <w:r>
        <w:rPr>
          <w:rFonts w:hint="eastAsia" w:ascii="宋体" w:hAnsi="宋体" w:eastAsia="宋体" w:cs="宋体"/>
          <w:color w:val="auto"/>
          <w:sz w:val="24"/>
          <w:szCs w:val="24"/>
          <w:highlight w:val="none"/>
          <w:u w:val="single"/>
        </w:rPr>
        <w:t>执行《通用条款》31.4.（6）款。</w:t>
      </w:r>
    </w:p>
    <w:p w14:paraId="65FEF244">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31.6发包人供应材料设备的结算方法：</w:t>
      </w:r>
      <w:r>
        <w:rPr>
          <w:rFonts w:hint="eastAsia" w:ascii="宋体" w:hAnsi="宋体" w:eastAsia="宋体" w:cs="宋体"/>
          <w:color w:val="auto"/>
          <w:sz w:val="24"/>
          <w:szCs w:val="24"/>
          <w:highlight w:val="none"/>
          <w:u w:val="single"/>
        </w:rPr>
        <w:t xml:space="preserve">  无 </w:t>
      </w:r>
    </w:p>
    <w:p w14:paraId="0BFB5DAC">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32、承包人采购材料设备</w:t>
      </w:r>
    </w:p>
    <w:p w14:paraId="7D13D1E8">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32.1承包人采购材料设备的约定：</w:t>
      </w:r>
      <w:r>
        <w:rPr>
          <w:rFonts w:hint="eastAsia" w:ascii="宋体" w:hAnsi="宋体" w:eastAsia="宋体" w:cs="宋体"/>
          <w:color w:val="auto"/>
          <w:sz w:val="24"/>
          <w:szCs w:val="24"/>
          <w:highlight w:val="none"/>
          <w:u w:val="single"/>
        </w:rPr>
        <w:t>乙方自行采购的材料规格型号应与施工图设计相符，质量等级必须合格。</w:t>
      </w:r>
    </w:p>
    <w:p w14:paraId="5F4C0C24">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八、工程变更</w:t>
      </w:r>
    </w:p>
    <w:p w14:paraId="72FD47D1">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33、在本工程实施过程中若发生变更，按下列各项执行：</w:t>
      </w:r>
    </w:p>
    <w:p w14:paraId="2F6E3856">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r>
        <w:rPr>
          <w:rFonts w:hint="eastAsia" w:ascii="宋体" w:hAnsi="宋体" w:eastAsia="宋体" w:cs="宋体"/>
          <w:color w:val="auto"/>
          <w:sz w:val="24"/>
          <w:szCs w:val="24"/>
          <w:highlight w:val="none"/>
          <w:u w:val="single"/>
        </w:rPr>
        <w:t>合同中已有适用综合单价的，可参照类似综合单价调整；</w:t>
      </w:r>
    </w:p>
    <w:p w14:paraId="2E3F1D39">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w:t>
      </w:r>
      <w:r>
        <w:rPr>
          <w:rFonts w:hint="eastAsia" w:ascii="宋体" w:hAnsi="宋体" w:eastAsia="宋体" w:cs="宋体"/>
          <w:color w:val="auto"/>
          <w:sz w:val="24"/>
          <w:szCs w:val="24"/>
          <w:highlight w:val="none"/>
          <w:u w:val="single"/>
        </w:rPr>
        <w:t>合同中有类似综合单价的，可参照类似综合单价调整；</w:t>
      </w:r>
    </w:p>
    <w:p w14:paraId="7DD54E5C">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u w:val="single"/>
        </w:rPr>
        <w:t>合同中没有适用或类似综合单价的承包人按照投标书人工工日、材料、机械台班单价进行组价，报发包人审核认可。</w:t>
      </w:r>
    </w:p>
    <w:p w14:paraId="1333F9C0">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九、竣工验收与结算</w:t>
      </w:r>
    </w:p>
    <w:p w14:paraId="29369015">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36、竣工验收</w:t>
      </w:r>
    </w:p>
    <w:p w14:paraId="0A73673C">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36.1承包人提供竣工图的约定：</w:t>
      </w:r>
      <w:r>
        <w:rPr>
          <w:rFonts w:hint="eastAsia" w:ascii="宋体" w:hAnsi="宋体" w:eastAsia="宋体" w:cs="宋体"/>
          <w:color w:val="auto"/>
          <w:sz w:val="24"/>
          <w:szCs w:val="24"/>
          <w:highlight w:val="none"/>
          <w:u w:val="single"/>
        </w:rPr>
        <w:t>完整资料文件两套。</w:t>
      </w:r>
    </w:p>
    <w:p w14:paraId="4B9A08BE">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36.6中间交工工程的范围和竣工时间：_______________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_______________</w:t>
      </w:r>
    </w:p>
    <w:p w14:paraId="5A81AFD8">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37、竣工结算</w:t>
      </w:r>
    </w:p>
    <w:p w14:paraId="2989FA45">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结算审查期限： </w:t>
      </w:r>
      <w:r>
        <w:rPr>
          <w:rFonts w:hint="eastAsia" w:ascii="宋体" w:hAnsi="宋体" w:eastAsia="宋体" w:cs="宋体"/>
          <w:color w:val="auto"/>
          <w:sz w:val="24"/>
          <w:szCs w:val="24"/>
          <w:highlight w:val="none"/>
          <w:u w:val="single"/>
        </w:rPr>
        <w:t xml:space="preserve">  /   </w:t>
      </w:r>
    </w:p>
    <w:p w14:paraId="58386887">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十、违约、索赔和争议</w:t>
      </w:r>
    </w:p>
    <w:p w14:paraId="5C55B774">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39、违约</w:t>
      </w:r>
    </w:p>
    <w:p w14:paraId="2D4ABC6B">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本合同中关于发包人违约的具体责任如下： </w:t>
      </w:r>
    </w:p>
    <w:p w14:paraId="2A713996">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本合同通用条款第28.1条约定发包人违约应承担的违约责任：</w:t>
      </w:r>
      <w:r>
        <w:rPr>
          <w:rFonts w:hint="eastAsia" w:ascii="宋体" w:hAnsi="宋体" w:eastAsia="宋体" w:cs="宋体"/>
          <w:color w:val="auto"/>
          <w:sz w:val="24"/>
          <w:szCs w:val="24"/>
          <w:highlight w:val="none"/>
          <w:u w:val="single"/>
        </w:rPr>
        <w:t xml:space="preserve">  _</w:t>
      </w:r>
      <w:r>
        <w:rPr>
          <w:rFonts w:hint="eastAsia" w:ascii="宋体" w:hAnsi="宋体" w:eastAsia="宋体" w:cs="宋体"/>
          <w:color w:val="auto"/>
          <w:sz w:val="24"/>
          <w:szCs w:val="24"/>
          <w:highlight w:val="none"/>
        </w:rPr>
        <w:t>/_</w:t>
      </w:r>
      <w:r>
        <w:rPr>
          <w:rFonts w:hint="eastAsia" w:ascii="宋体" w:hAnsi="宋体" w:eastAsia="宋体" w:cs="宋体"/>
          <w:color w:val="auto"/>
          <w:sz w:val="24"/>
          <w:szCs w:val="24"/>
          <w:highlight w:val="none"/>
          <w:u w:val="single"/>
        </w:rPr>
        <w:t xml:space="preserve">_   </w:t>
      </w:r>
    </w:p>
    <w:p w14:paraId="22443A03">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本合同通用条款第30.5款约定发包人违约应承担的违约责任：</w:t>
      </w:r>
      <w:r>
        <w:rPr>
          <w:rFonts w:hint="eastAsia" w:ascii="宋体" w:hAnsi="宋体" w:eastAsia="宋体" w:cs="宋体"/>
          <w:color w:val="auto"/>
          <w:sz w:val="24"/>
          <w:szCs w:val="24"/>
          <w:highlight w:val="none"/>
          <w:u w:val="single"/>
        </w:rPr>
        <w:t>执行《通用条款》30.5款。</w:t>
      </w:r>
    </w:p>
    <w:p w14:paraId="046531D6">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本合同通用条款第37.6款约定发包人违约应承担的违约责任：</w:t>
      </w:r>
      <w:r>
        <w:rPr>
          <w:rFonts w:hint="eastAsia" w:ascii="宋体" w:hAnsi="宋体" w:eastAsia="宋体" w:cs="宋体"/>
          <w:color w:val="auto"/>
          <w:sz w:val="24"/>
          <w:szCs w:val="24"/>
          <w:highlight w:val="none"/>
          <w:u w:val="single"/>
        </w:rPr>
        <w:t>执行《通用条款》37.6款。</w:t>
      </w:r>
    </w:p>
    <w:p w14:paraId="1E1CC9A6">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双方约定的发包人其他违约责任：__________/_________</w:t>
      </w:r>
    </w:p>
    <w:p w14:paraId="5C79FADE">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39.2  本合同中关于承包人违约的具体责任如下：本合同通用条款第14.2款约定承包人违约承担的违约责任：</w:t>
      </w:r>
      <w:r>
        <w:rPr>
          <w:rFonts w:hint="eastAsia" w:ascii="宋体" w:hAnsi="宋体" w:eastAsia="宋体" w:cs="宋体"/>
          <w:color w:val="auto"/>
          <w:sz w:val="24"/>
          <w:szCs w:val="24"/>
          <w:highlight w:val="none"/>
          <w:u w:val="single"/>
        </w:rPr>
        <w:t>承包人工期每推迟一天罚款1000元，若影响到发包人使用另行赔偿给甲方造成的损失。</w:t>
      </w:r>
    </w:p>
    <w:p w14:paraId="4DB3DBC2">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本合同通用条款第15.1款约定承包人违约应承担的违约责任：</w:t>
      </w:r>
      <w:r>
        <w:rPr>
          <w:rFonts w:hint="eastAsia" w:ascii="宋体" w:hAnsi="宋体" w:eastAsia="宋体" w:cs="宋体"/>
          <w:color w:val="auto"/>
          <w:sz w:val="24"/>
          <w:szCs w:val="24"/>
          <w:highlight w:val="none"/>
          <w:u w:val="single"/>
        </w:rPr>
        <w:t>承包方除按合同价款的2%承担违约金外，另按国务院279号令有关规定执行。</w:t>
      </w:r>
    </w:p>
    <w:p w14:paraId="0563F40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双方约定的承包人其他违约责任：______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________</w:t>
      </w:r>
    </w:p>
    <w:p w14:paraId="613C5775">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41、争议</w:t>
      </w:r>
    </w:p>
    <w:p w14:paraId="4B760D2C">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41.1双方当事人约定，在履行合同过程中产生争议时：</w:t>
      </w:r>
    </w:p>
    <w:p w14:paraId="627315A0">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（1）请_</w:t>
      </w:r>
      <w:r>
        <w:rPr>
          <w:rFonts w:hint="eastAsia" w:ascii="宋体" w:hAnsi="宋体" w:eastAsia="宋体" w:cs="宋体"/>
          <w:color w:val="auto"/>
          <w:sz w:val="24"/>
          <w:szCs w:val="24"/>
          <w:highlight w:val="none"/>
          <w:u w:val="single"/>
        </w:rPr>
        <w:t>合同管理部门和其他有关部门</w:t>
      </w:r>
      <w:r>
        <w:rPr>
          <w:rFonts w:hint="eastAsia" w:ascii="宋体" w:hAnsi="宋体" w:eastAsia="宋体" w:cs="宋体"/>
          <w:color w:val="auto"/>
          <w:sz w:val="24"/>
          <w:szCs w:val="24"/>
          <w:highlight w:val="none"/>
        </w:rPr>
        <w:t>_调解；</w:t>
      </w:r>
    </w:p>
    <w:p w14:paraId="4CF460A9">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（2）合同争议调解不成的，按下列第</w:t>
      </w:r>
      <w:r>
        <w:rPr>
          <w:rFonts w:hint="eastAsia" w:ascii="宋体" w:hAnsi="宋体" w:eastAsia="宋体" w:cs="宋体"/>
          <w:color w:val="auto"/>
          <w:sz w:val="24"/>
          <w:szCs w:val="24"/>
          <w:highlight w:val="none"/>
          <w:u w:val="single"/>
        </w:rPr>
        <w:t xml:space="preserve"> 1）</w:t>
      </w:r>
      <w:r>
        <w:rPr>
          <w:rFonts w:hint="eastAsia" w:ascii="宋体" w:hAnsi="宋体" w:eastAsia="宋体" w:cs="宋体"/>
          <w:color w:val="auto"/>
          <w:sz w:val="24"/>
          <w:szCs w:val="24"/>
          <w:highlight w:val="none"/>
        </w:rPr>
        <w:t>种方式解决：</w:t>
      </w:r>
    </w:p>
    <w:p w14:paraId="6B9CB554">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1）提交</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eastAsia="zh-CN"/>
        </w:rPr>
        <w:t>柞水县</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 </w:t>
      </w:r>
    </w:p>
    <w:p w14:paraId="30A18445">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2）依法</w:t>
      </w:r>
      <w:r>
        <w:rPr>
          <w:rFonts w:hint="eastAsia" w:ascii="宋体" w:hAnsi="宋体" w:eastAsia="宋体" w:cs="宋体"/>
          <w:color w:val="auto"/>
          <w:sz w:val="24"/>
          <w:szCs w:val="24"/>
          <w:highlight w:val="none"/>
          <w:u w:val="single"/>
        </w:rPr>
        <w:t xml:space="preserve">向     </w:t>
      </w:r>
      <w:r>
        <w:rPr>
          <w:rFonts w:hint="eastAsia" w:ascii="宋体" w:hAnsi="宋体" w:eastAsia="宋体" w:cs="宋体"/>
          <w:color w:val="auto"/>
          <w:sz w:val="24"/>
          <w:szCs w:val="24"/>
          <w:highlight w:val="none"/>
        </w:rPr>
        <w:t xml:space="preserve">人民法院提起诉讼。 </w:t>
      </w:r>
    </w:p>
    <w:p w14:paraId="2E06AA02">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十一、其他</w:t>
      </w:r>
    </w:p>
    <w:p w14:paraId="43691BBF">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42、工程分包</w:t>
      </w:r>
    </w:p>
    <w:p w14:paraId="42E422EE">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42.1本工程发包人同意承包人分包的专业工程：</w:t>
      </w:r>
      <w:r>
        <w:rPr>
          <w:rFonts w:hint="eastAsia" w:ascii="宋体" w:hAnsi="宋体" w:eastAsia="宋体" w:cs="宋体"/>
          <w:color w:val="auto"/>
          <w:sz w:val="24"/>
          <w:szCs w:val="24"/>
          <w:highlight w:val="none"/>
          <w:u w:val="single"/>
        </w:rPr>
        <w:t xml:space="preserve">   无  </w:t>
      </w:r>
    </w:p>
    <w:p w14:paraId="48992050">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分包施工单位为：___________</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_____________</w:t>
      </w:r>
    </w:p>
    <w:p w14:paraId="180ECD7E">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43、不可抗力</w:t>
      </w:r>
    </w:p>
    <w:p w14:paraId="1FE0FE23">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 xml:space="preserve">43.1双方关于不可抗力的约定： </w:t>
      </w:r>
      <w:r>
        <w:rPr>
          <w:rFonts w:hint="eastAsia" w:ascii="宋体" w:hAnsi="宋体" w:eastAsia="宋体" w:cs="宋体"/>
          <w:color w:val="auto"/>
          <w:sz w:val="24"/>
          <w:szCs w:val="24"/>
          <w:highlight w:val="none"/>
          <w:u w:val="single"/>
        </w:rPr>
        <w:t>_根据国家的法律规定执行。</w:t>
      </w:r>
    </w:p>
    <w:p w14:paraId="3E2BA1AF">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44、保险</w:t>
      </w:r>
    </w:p>
    <w:p w14:paraId="70301240">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44.6本工程双方约定投保内容如下：</w:t>
      </w:r>
    </w:p>
    <w:p w14:paraId="30D3F383">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（1）发包人投保内容：</w:t>
      </w:r>
      <w:r>
        <w:rPr>
          <w:rFonts w:hint="eastAsia" w:ascii="宋体" w:hAnsi="宋体" w:eastAsia="宋体" w:cs="宋体"/>
          <w:color w:val="auto"/>
          <w:sz w:val="24"/>
          <w:szCs w:val="24"/>
          <w:highlight w:val="none"/>
          <w:u w:val="single"/>
        </w:rPr>
        <w:t>执行《通用条款》44.1款，费用由发包人承担。</w:t>
      </w:r>
    </w:p>
    <w:p w14:paraId="61F5AC57">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发包人委托承包人办理的保险事项：____________/________________</w:t>
      </w:r>
    </w:p>
    <w:p w14:paraId="3673B18B">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（2）承包人投保内容：</w:t>
      </w:r>
      <w:r>
        <w:rPr>
          <w:rFonts w:hint="eastAsia" w:ascii="宋体" w:hAnsi="宋体" w:eastAsia="宋体" w:cs="宋体"/>
          <w:color w:val="auto"/>
          <w:sz w:val="24"/>
          <w:szCs w:val="24"/>
          <w:highlight w:val="none"/>
          <w:u w:val="single"/>
        </w:rPr>
        <w:t>执行《通用条款》44.4款，费用由承包人承担。</w:t>
      </w:r>
    </w:p>
    <w:p w14:paraId="6A0ED468">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45、担保</w:t>
      </w:r>
    </w:p>
    <w:p w14:paraId="46B40C9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45.3本工程双方约定担保事项如下： </w:t>
      </w:r>
    </w:p>
    <w:p w14:paraId="0E282A5B">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（1）发包人向承包人提供支付担保，担保方式为：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 xml:space="preserve">    _</w:t>
      </w:r>
      <w:r>
        <w:rPr>
          <w:rFonts w:hint="eastAsia" w:ascii="宋体" w:hAnsi="宋体" w:eastAsia="宋体" w:cs="宋体"/>
          <w:color w:val="auto"/>
          <w:sz w:val="24"/>
          <w:szCs w:val="24"/>
          <w:highlight w:val="none"/>
        </w:rPr>
        <w:t>。</w:t>
      </w:r>
    </w:p>
    <w:p w14:paraId="4C078C0B">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（2）承包人向发包人提供履约担保，担保方式为：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，担保金额：</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，担保有效期：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5C4E5D62">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（3）双方约定的其他担保事项：_______________/________________</w:t>
      </w:r>
    </w:p>
    <w:p w14:paraId="70CC73E4">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50、合同份数</w:t>
      </w:r>
    </w:p>
    <w:p w14:paraId="54FE3169">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50.2双方约定合同副本份数：</w:t>
      </w:r>
      <w:r>
        <w:rPr>
          <w:rFonts w:hint="eastAsia" w:ascii="宋体" w:hAnsi="宋体" w:eastAsia="宋体" w:cs="宋体"/>
          <w:color w:val="auto"/>
          <w:sz w:val="24"/>
          <w:szCs w:val="24"/>
          <w:highlight w:val="none"/>
          <w:u w:val="thick"/>
        </w:rPr>
        <w:t>捌份。</w:t>
      </w:r>
    </w:p>
    <w:p w14:paraId="5EA35A1F">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51、补充条款</w:t>
      </w:r>
    </w:p>
    <w:p w14:paraId="70472CCC">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51.1</w:t>
      </w:r>
      <w:r>
        <w:rPr>
          <w:rFonts w:hint="eastAsia" w:ascii="宋体" w:hAnsi="宋体" w:eastAsia="宋体" w:cs="宋体"/>
          <w:color w:val="auto"/>
          <w:sz w:val="24"/>
          <w:szCs w:val="24"/>
          <w:highlight w:val="none"/>
          <w:u w:val="single"/>
        </w:rPr>
        <w:t>本工程禁止转包，若发现承包方私自转包和未经发包人许可私自分包，发包人有权终止合同，对已完工程不予结算，并由承包人赔偿因此给发包方造成的直接或间接的经济损失。</w:t>
      </w:r>
    </w:p>
    <w:p w14:paraId="2B9DEE53">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51.2</w:t>
      </w:r>
      <w:r>
        <w:rPr>
          <w:rFonts w:hint="eastAsia" w:ascii="宋体" w:hAnsi="宋体" w:eastAsia="宋体" w:cs="宋体"/>
          <w:color w:val="auto"/>
          <w:sz w:val="24"/>
          <w:szCs w:val="24"/>
          <w:highlight w:val="none"/>
          <w:u w:val="single"/>
        </w:rPr>
        <w:t>施工企业须承诺按国务院及当地政府的规定按时、足额、实名方式支付农民工工资，否则发包人在工程款中代扣支付，并在工程结算时扣除。</w:t>
      </w:r>
    </w:p>
    <w:p w14:paraId="619158CC">
      <w:pPr>
        <w:widowControl/>
        <w:spacing w:line="360" w:lineRule="auto"/>
        <w:ind w:firstLine="480" w:firstLineChars="200"/>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51.3</w:t>
      </w:r>
      <w:r>
        <w:rPr>
          <w:rFonts w:hint="eastAsia" w:ascii="宋体" w:hAnsi="宋体" w:eastAsia="宋体" w:cs="宋体"/>
          <w:color w:val="auto"/>
          <w:sz w:val="24"/>
          <w:szCs w:val="24"/>
          <w:highlight w:val="none"/>
          <w:u w:val="single"/>
        </w:rPr>
        <w:t>本工程竣工后，应免费将建筑物周围和施工单位生活区周围内施工现场清除干净；无建筑材料、无建筑设备、无建筑垃圾、和施工垃圾，做到场地整洁。</w:t>
      </w:r>
    </w:p>
    <w:p w14:paraId="5003A476">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51.4</w:t>
      </w:r>
      <w:r>
        <w:rPr>
          <w:rFonts w:hint="eastAsia" w:ascii="宋体" w:hAnsi="宋体" w:eastAsia="宋体" w:cs="宋体"/>
          <w:color w:val="auto"/>
          <w:sz w:val="24"/>
          <w:szCs w:val="24"/>
          <w:highlight w:val="none"/>
          <w:u w:val="single"/>
        </w:rPr>
        <w:t>承包人在施工过程中应服从、遵守发包人和当地政府职能部门的管理制度。关于安全防护、文明施工措施费用的其他约定如下：</w:t>
      </w:r>
    </w:p>
    <w:p w14:paraId="5F401B27">
      <w:pPr>
        <w:numPr>
          <w:ilvl w:val="0"/>
          <w:numId w:val="5"/>
        </w:num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承包人需提供安全防护、文明施工措施费用的支付计划落实情况；</w:t>
      </w:r>
    </w:p>
    <w:p w14:paraId="30E51C8C">
      <w:pPr>
        <w:numPr>
          <w:ilvl w:val="0"/>
          <w:numId w:val="5"/>
        </w:num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工程师对承包人落实安全防护、文明施工措施分情况进行现场监理，若发现承包人为落实安全防护、文明施工措施的，有权责令其立即整改；</w:t>
      </w:r>
    </w:p>
    <w:p w14:paraId="242E57CB">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发包人和承包人应在财务管理中单独列支安全防护、文明施工措施项目费用的支付情况。</w:t>
      </w:r>
    </w:p>
    <w:p w14:paraId="32684360">
      <w:pPr>
        <w:spacing w:line="360" w:lineRule="auto"/>
        <w:ind w:firstLine="480" w:firstLineChars="200"/>
        <w:rPr>
          <w:rFonts w:hint="eastAsia" w:hAnsi="宋体"/>
          <w:color w:val="auto"/>
          <w:szCs w:val="24"/>
          <w:highlight w:val="none"/>
        </w:rPr>
      </w:pPr>
      <w:r>
        <w:rPr>
          <w:rFonts w:hint="eastAsia" w:ascii="宋体" w:hAnsi="宋体" w:eastAsia="宋体" w:cs="宋体"/>
          <w:color w:val="auto"/>
          <w:sz w:val="24"/>
          <w:szCs w:val="24"/>
          <w:highlight w:val="none"/>
        </w:rPr>
        <w:t>51.5</w:t>
      </w:r>
      <w:r>
        <w:rPr>
          <w:rFonts w:hint="eastAsia" w:ascii="宋体" w:hAnsi="宋体" w:eastAsia="宋体" w:cs="宋体"/>
          <w:color w:val="auto"/>
          <w:sz w:val="24"/>
          <w:szCs w:val="24"/>
          <w:highlight w:val="none"/>
          <w:u w:val="single"/>
        </w:rPr>
        <w:t>以上未尽事宜，双方协商解决或另行签署补充协议并到建设行政主管部门备案。</w:t>
      </w:r>
    </w:p>
    <w:p w14:paraId="7C244A27">
      <w:pPr>
        <w:ind w:firstLine="600" w:firstLineChars="200"/>
        <w:rPr>
          <w:rFonts w:hint="eastAsia" w:ascii="仿宋_GB2312" w:eastAsia="仿宋_GB2312"/>
          <w:sz w:val="30"/>
          <w:szCs w:val="30"/>
          <w:highlight w:val="none"/>
        </w:rPr>
        <w:sectPr>
          <w:footerReference r:id="rId14" w:type="first"/>
          <w:footerReference r:id="rId13" w:type="default"/>
          <w:pgSz w:w="11906" w:h="16838"/>
          <w:pgMar w:top="1361" w:right="1304" w:bottom="1361" w:left="1304" w:header="851" w:footer="992" w:gutter="0"/>
          <w:pgNumType w:fmt="decimal"/>
          <w:cols w:space="720" w:num="1"/>
          <w:titlePg/>
          <w:docGrid w:type="lines" w:linePitch="312" w:charSpace="0"/>
        </w:sectPr>
      </w:pPr>
    </w:p>
    <w:p w14:paraId="521983DD">
      <w:pPr>
        <w:pStyle w:val="2"/>
        <w:jc w:val="center"/>
        <w:outlineLvl w:val="0"/>
        <w:rPr>
          <w:rFonts w:hint="eastAsia" w:ascii="宋体" w:hAnsi="宋体" w:eastAsia="宋体" w:cs="宋体"/>
          <w:bCs/>
          <w:sz w:val="36"/>
          <w:szCs w:val="36"/>
          <w:highlight w:val="none"/>
        </w:rPr>
      </w:pPr>
      <w:bookmarkStart w:id="107" w:name="_Toc28087"/>
      <w:r>
        <w:rPr>
          <w:rFonts w:hint="eastAsia" w:ascii="宋体" w:hAnsi="宋体" w:eastAsia="宋体" w:cs="宋体"/>
          <w:bCs/>
          <w:sz w:val="36"/>
          <w:szCs w:val="36"/>
          <w:highlight w:val="none"/>
        </w:rPr>
        <w:t xml:space="preserve">第五章 </w:t>
      </w:r>
      <w:bookmarkEnd w:id="93"/>
      <w:bookmarkEnd w:id="94"/>
      <w:bookmarkEnd w:id="95"/>
      <w:bookmarkEnd w:id="96"/>
      <w:bookmarkEnd w:id="97"/>
      <w:bookmarkEnd w:id="98"/>
      <w:bookmarkEnd w:id="99"/>
      <w:bookmarkEnd w:id="100"/>
      <w:bookmarkEnd w:id="101"/>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102"/>
      <w:bookmarkEnd w:id="107"/>
    </w:p>
    <w:bookmarkEnd w:id="68"/>
    <w:p w14:paraId="547D294C">
      <w:pPr>
        <w:spacing w:line="560" w:lineRule="exact"/>
        <w:ind w:firstLine="0" w:firstLineChars="0"/>
        <w:jc w:val="both"/>
        <w:rPr>
          <w:rFonts w:hint="eastAsia" w:hAnsi="宋体" w:cs="宋体"/>
          <w:b/>
          <w:bCs/>
          <w:sz w:val="28"/>
          <w:szCs w:val="28"/>
          <w:highlight w:val="none"/>
          <w:lang w:val="en-US" w:eastAsia="zh-CN"/>
        </w:rPr>
      </w:pPr>
      <w:bookmarkStart w:id="108" w:name="_Toc403077646"/>
      <w:bookmarkStart w:id="109" w:name="_Toc5084"/>
      <w:bookmarkStart w:id="110" w:name="_Toc423973079"/>
      <w:bookmarkStart w:id="111" w:name="_Toc363474025"/>
      <w:r>
        <w:rPr>
          <w:rFonts w:hint="eastAsia" w:hAnsi="宋体" w:cs="宋体"/>
          <w:b/>
          <w:bCs/>
          <w:sz w:val="28"/>
          <w:szCs w:val="28"/>
          <w:highlight w:val="none"/>
          <w:lang w:val="en-US" w:eastAsia="zh-CN"/>
        </w:rPr>
        <w:t>一、项目区概况</w:t>
      </w:r>
    </w:p>
    <w:p w14:paraId="227FB8B1">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五味子项目作业区位于营盘镇曹店村，规划面积 521 亩，可作业面积 500 亩，位于营盘镇东部金井河上游，东与曹坪镇东沟村相邻，南壤曹坪镇中坪社区，北连蓝田县辋川镇，西与曹坪镇银碗村为邻。曹店村总面积 66 平方公里，下辖 4 个村民小组 360户 987 人，其中脱贫户 109 户 247 人（不包括搬迁户），重点监测户 8 户 18 人，五保户 32 户 32 人，低保户 65 户 137 人（包括搬迁户）。</w:t>
      </w:r>
    </w:p>
    <w:p w14:paraId="2B31E9F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项目区气候温和、林地资源丰富，十分适宜林下经济发展，境内公路四通八达。海拔 1040—1380 米，坡度平均 35°左右。土壤以沙壤为主，大部分地段土层 40 厘米左右，pH 值 5.8-6.7。项目涉及地块</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经过数据系统比对</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性质为林地</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林种为防护林二级林种为水土保持林。树种组成 3 栎 3 松 4 杂，树龄平均 36 年，龄组为中龄林，林种均为水源涵养林。林相比较整齐，树林分郁闭度 0.42 左右，透光性 52%—65%。林下腐殖质较为丰富，种植采取带状整地，间隔五米清理一米宽的林带，主要清理枯死木、站杆木和灌木。林地权属为集体，林木权属为个人。项目所在的曹店村林地面积 990 公顷，林下种植可利用面积 380 公顷，是南五味子适生区，山林自然生长大量五味子。</w:t>
      </w:r>
    </w:p>
    <w:p w14:paraId="393D3F53">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猪苓项目作业区位于乾佑街道办梨园村，规划面积 525 亩，可作业面积 500 亩。梨园村位于柞水县城西南 12 公里处，总面积 21.48 平方公里，耕地 831 亩，林地 4.2 万亩，辖 4 个村民小组，345 户 1168 人。</w:t>
      </w:r>
    </w:p>
    <w:p w14:paraId="0C1043B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项目区交通便捷，气候温和、林地资源丰富，十分适宜林下经济发展。项目涉及地块</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经过数据系统比对</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性质为林地</w:t>
      </w:r>
      <w:r>
        <w:rPr>
          <w:rFonts w:hint="eastAsia" w:hAnsi="宋体" w:cs="宋体"/>
          <w:sz w:val="24"/>
          <w:szCs w:val="24"/>
          <w:highlight w:val="none"/>
          <w:lang w:eastAsia="zh-CN"/>
        </w:rPr>
        <w:t>，</w:t>
      </w:r>
      <w:r>
        <w:rPr>
          <w:rFonts w:hint="eastAsia" w:ascii="宋体" w:hAnsi="宋体" w:eastAsia="宋体" w:cs="宋体"/>
          <w:sz w:val="24"/>
          <w:szCs w:val="24"/>
          <w:highlight w:val="none"/>
          <w:lang w:eastAsia="zh-CN"/>
        </w:rPr>
        <w:t>林种为防护林二级林种为水土保持林。海拔 780—1980 米，坡度平均38 左右。土壤以黄棕壤为主，大部分地段土层 35 厘米左右，林下腐殖质较为丰富，平均厚度 20 厘米左右，可以从林下种植地块附近将腐殖质集中用于覆盖猪苓种植穴。土壤 pH 值 5.9-6.6。树种组成 6 栎 2 松 1 杂，树龄平均 30 年，龄组为中龄林，林种均为水源涵养林。林相比较整齐，树林分郁闭度 0.36，透光率55%。林地权属为集体，林木权属为个人。项目所在的梨园村林地面积 2100 公顷，林下种植可利用面积 850 公顷，当地山林就有野生猪苓生长，部分群众多年前就仿野生栽植成功，是猪苓的适生区。</w:t>
      </w:r>
    </w:p>
    <w:p w14:paraId="08363464">
      <w:pPr>
        <w:spacing w:line="560" w:lineRule="exact"/>
        <w:ind w:firstLine="0" w:firstLineChars="0"/>
        <w:jc w:val="both"/>
        <w:rPr>
          <w:rFonts w:hint="eastAsia" w:hAnsi="宋体" w:cs="宋体"/>
          <w:b/>
          <w:bCs/>
          <w:sz w:val="28"/>
          <w:szCs w:val="28"/>
          <w:highlight w:val="none"/>
          <w:lang w:val="en-US" w:eastAsia="zh-CN"/>
        </w:rPr>
      </w:pPr>
      <w:r>
        <w:rPr>
          <w:rFonts w:hint="eastAsia" w:hAnsi="宋体" w:cs="宋体"/>
          <w:b/>
          <w:bCs/>
          <w:sz w:val="28"/>
          <w:szCs w:val="28"/>
          <w:highlight w:val="none"/>
          <w:lang w:val="en-US" w:eastAsia="zh-CN"/>
        </w:rPr>
        <w:t>二、目标任务</w:t>
      </w:r>
    </w:p>
    <w:p w14:paraId="4B2829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柞水县林下种植中药材总面积 1000 亩。</w:t>
      </w:r>
    </w:p>
    <w:p w14:paraId="2AE72E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五味子示范种植项目 500 亩，建设地点在营盘镇曹店村。通过项目的实施，将充分利用现有的林地资源，加快发展以五味子为重点的林下中药材种植；</w:t>
      </w:r>
    </w:p>
    <w:p w14:paraId="1E1E4E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猪苓示范种植项目 500 亩，建设地点位于乾佑街道办梨园村。通过项目的实施，将充分利用现有的林地资源，加快发展以猪苓为重点的林下仿野生栽植，应用新技术、新品种，实现集约化生产、规模化经营和产业化发展，促进农民增收，带动县域经济发展，提升森林生态功能，促进森林的健康生长。</w:t>
      </w:r>
    </w:p>
    <w:p w14:paraId="48881ACA">
      <w:pPr>
        <w:spacing w:line="560" w:lineRule="exact"/>
        <w:ind w:firstLine="0" w:firstLineChars="0"/>
        <w:jc w:val="both"/>
        <w:rPr>
          <w:rFonts w:hint="eastAsia" w:ascii="宋体" w:hAnsi="宋体" w:eastAsia="宋体" w:cs="宋体"/>
          <w:b/>
          <w:bCs/>
          <w:sz w:val="28"/>
          <w:szCs w:val="28"/>
          <w:highlight w:val="none"/>
        </w:rPr>
      </w:pPr>
      <w:bookmarkStart w:id="112" w:name="_Toc452364939"/>
      <w:r>
        <w:rPr>
          <w:rFonts w:hint="eastAsia" w:hAnsi="宋体" w:cs="宋体"/>
          <w:b/>
          <w:bCs/>
          <w:sz w:val="28"/>
          <w:szCs w:val="28"/>
          <w:highlight w:val="none"/>
          <w:lang w:val="en-US" w:eastAsia="zh-CN"/>
        </w:rPr>
        <w:t>三、</w:t>
      </w:r>
      <w:r>
        <w:rPr>
          <w:rFonts w:hint="eastAsia" w:ascii="宋体" w:hAnsi="宋体" w:eastAsia="宋体" w:cs="宋体"/>
          <w:b/>
          <w:bCs/>
          <w:sz w:val="28"/>
          <w:szCs w:val="28"/>
          <w:highlight w:val="none"/>
        </w:rPr>
        <w:t>项目区范围及建设规模</w:t>
      </w:r>
      <w:bookmarkEnd w:id="112"/>
    </w:p>
    <w:p w14:paraId="600FBD43">
      <w:pPr>
        <w:keepNext w:val="0"/>
        <w:keepLines w:val="0"/>
        <w:pageBreakBefore w:val="0"/>
        <w:kinsoku/>
        <w:wordWrap/>
        <w:overflowPunct/>
        <w:topLinePunct w:val="0"/>
        <w:autoSpaceDE/>
        <w:autoSpaceDN/>
        <w:bidi w:val="0"/>
        <w:spacing w:line="360" w:lineRule="auto"/>
        <w:ind w:firstLine="480" w:firstLineChars="200"/>
        <w:textAlignment w:val="auto"/>
        <w:rPr>
          <w:rFonts w:hint="eastAsia" w:hAnsi="宋体" w:eastAsia="宋体" w:cs="宋体"/>
          <w:color w:val="auto"/>
          <w:kern w:val="0"/>
          <w:sz w:val="24"/>
          <w:szCs w:val="24"/>
          <w:highlight w:val="none"/>
          <w:lang w:eastAsia="zh-CN"/>
        </w:rPr>
      </w:pPr>
      <w:r>
        <w:rPr>
          <w:rFonts w:hint="eastAsia" w:hAnsi="宋体" w:eastAsia="宋体" w:cs="宋体"/>
          <w:color w:val="auto"/>
          <w:kern w:val="0"/>
          <w:sz w:val="24"/>
          <w:szCs w:val="24"/>
          <w:highlight w:val="none"/>
          <w:lang w:eastAsia="zh-CN"/>
        </w:rPr>
        <w:t>柞水县 2026 年度省级林业草原改革发展资金林下经济发展补助项目位于营盘镇曹店村林下种植五味子的 15 个小班面积为521 亩，可作业面积 500 亩；在梨园村林下种植猪苓的 5 个小班面积为 525 亩，可作业面积 500 亩。</w:t>
      </w:r>
    </w:p>
    <w:p w14:paraId="6F92DAB0">
      <w:pPr>
        <w:keepNext w:val="0"/>
        <w:keepLines w:val="0"/>
        <w:pageBreakBefore w:val="0"/>
        <w:kinsoku/>
        <w:wordWrap/>
        <w:overflowPunct/>
        <w:topLinePunct w:val="0"/>
        <w:autoSpaceDE/>
        <w:autoSpaceDN/>
        <w:bidi w:val="0"/>
        <w:spacing w:line="360" w:lineRule="auto"/>
        <w:ind w:firstLine="480" w:firstLineChars="200"/>
        <w:textAlignment w:val="auto"/>
        <w:rPr>
          <w:rFonts w:hint="eastAsia" w:hAnsi="宋体" w:eastAsia="宋体" w:cs="宋体"/>
          <w:color w:val="auto"/>
          <w:kern w:val="0"/>
          <w:sz w:val="24"/>
          <w:szCs w:val="24"/>
          <w:highlight w:val="none"/>
          <w:lang w:eastAsia="zh-CN"/>
        </w:rPr>
      </w:pPr>
      <w:r>
        <w:rPr>
          <w:rFonts w:hint="eastAsia" w:hAnsi="宋体" w:eastAsia="宋体" w:cs="宋体"/>
          <w:color w:val="auto"/>
          <w:kern w:val="0"/>
          <w:sz w:val="24"/>
          <w:szCs w:val="24"/>
          <w:highlight w:val="none"/>
          <w:lang w:eastAsia="zh-CN"/>
        </w:rPr>
        <w:t>林下种植建设区划，采用县、镇、村、小班四级区划。</w:t>
      </w:r>
    </w:p>
    <w:p w14:paraId="0E3D6CE8">
      <w:pPr>
        <w:keepNext w:val="0"/>
        <w:keepLines w:val="0"/>
        <w:pageBreakBefore w:val="0"/>
        <w:kinsoku/>
        <w:wordWrap/>
        <w:overflowPunct/>
        <w:topLinePunct w:val="0"/>
        <w:autoSpaceDE/>
        <w:autoSpaceDN/>
        <w:bidi w:val="0"/>
        <w:spacing w:line="360" w:lineRule="auto"/>
        <w:ind w:firstLine="480" w:firstLineChars="200"/>
        <w:textAlignment w:val="auto"/>
        <w:rPr>
          <w:rFonts w:hint="eastAsia" w:hAnsi="宋体" w:eastAsia="宋体" w:cs="宋体"/>
          <w:color w:val="auto"/>
          <w:kern w:val="0"/>
          <w:sz w:val="24"/>
          <w:szCs w:val="24"/>
          <w:highlight w:val="none"/>
          <w:lang w:eastAsia="zh-CN"/>
        </w:rPr>
      </w:pPr>
      <w:r>
        <w:rPr>
          <w:rFonts w:hint="eastAsia" w:hAnsi="宋体" w:eastAsia="宋体" w:cs="宋体"/>
          <w:color w:val="auto"/>
          <w:kern w:val="0"/>
          <w:sz w:val="24"/>
          <w:szCs w:val="24"/>
          <w:highlight w:val="none"/>
          <w:lang w:eastAsia="zh-CN"/>
        </w:rPr>
        <w:t>（1）区划地块选择的基本条件：选择境内道路沿线、重点区域、交通方便、立地条件较好且相对集中的地段。</w:t>
      </w:r>
    </w:p>
    <w:p w14:paraId="0DAA9C5B">
      <w:pPr>
        <w:keepNext w:val="0"/>
        <w:keepLines w:val="0"/>
        <w:pageBreakBefore w:val="0"/>
        <w:kinsoku/>
        <w:wordWrap/>
        <w:overflowPunct/>
        <w:topLinePunct w:val="0"/>
        <w:autoSpaceDE/>
        <w:autoSpaceDN/>
        <w:bidi w:val="0"/>
        <w:spacing w:line="360" w:lineRule="auto"/>
        <w:ind w:firstLine="480" w:firstLineChars="200"/>
        <w:textAlignment w:val="auto"/>
        <w:rPr>
          <w:rFonts w:hint="eastAsia" w:hAnsi="宋体" w:eastAsia="宋体" w:cs="宋体"/>
          <w:color w:val="auto"/>
          <w:kern w:val="0"/>
          <w:sz w:val="24"/>
          <w:szCs w:val="24"/>
          <w:highlight w:val="none"/>
          <w:lang w:eastAsia="zh-CN"/>
        </w:rPr>
      </w:pPr>
      <w:r>
        <w:rPr>
          <w:rFonts w:hint="eastAsia" w:hAnsi="宋体" w:eastAsia="宋体" w:cs="宋体"/>
          <w:color w:val="auto"/>
          <w:kern w:val="0"/>
          <w:sz w:val="24"/>
          <w:szCs w:val="24"/>
          <w:highlight w:val="none"/>
          <w:lang w:eastAsia="zh-CN"/>
        </w:rPr>
        <w:t>（2）林下种植作业区：林下种植作业区为一级统计单位。以行政村为基础进行区划，作业区大小不能超过 A3 图幅且一般不能跨越镇办界。</w:t>
      </w:r>
    </w:p>
    <w:p w14:paraId="7FA60E6E">
      <w:pPr>
        <w:keepNext w:val="0"/>
        <w:keepLines w:val="0"/>
        <w:pageBreakBefore w:val="0"/>
        <w:kinsoku/>
        <w:wordWrap/>
        <w:overflowPunct/>
        <w:topLinePunct w:val="0"/>
        <w:autoSpaceDE/>
        <w:autoSpaceDN/>
        <w:bidi w:val="0"/>
        <w:spacing w:line="360" w:lineRule="auto"/>
        <w:ind w:firstLine="480" w:firstLineChars="200"/>
        <w:textAlignment w:val="auto"/>
        <w:rPr>
          <w:rFonts w:hint="eastAsia" w:hAnsi="宋体" w:eastAsia="宋体" w:cs="宋体"/>
          <w:color w:val="auto"/>
          <w:kern w:val="0"/>
          <w:sz w:val="24"/>
          <w:szCs w:val="24"/>
          <w:highlight w:val="none"/>
          <w:lang w:eastAsia="zh-CN"/>
        </w:rPr>
      </w:pPr>
      <w:r>
        <w:rPr>
          <w:rFonts w:hint="eastAsia" w:hAnsi="宋体" w:eastAsia="宋体" w:cs="宋体"/>
          <w:color w:val="auto"/>
          <w:kern w:val="0"/>
          <w:sz w:val="24"/>
          <w:szCs w:val="24"/>
          <w:highlight w:val="none"/>
          <w:lang w:eastAsia="zh-CN"/>
        </w:rPr>
        <w:t>（3）小班（主要指宜林地小班）标准：小班是调查设计和组织施工的基本单位，主要依地类、造林地立地条件等因素区划小班。</w:t>
      </w:r>
    </w:p>
    <w:p w14:paraId="6C47033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kern w:val="0"/>
          <w:sz w:val="24"/>
          <w:szCs w:val="24"/>
          <w:highlight w:val="none"/>
          <w:lang w:eastAsia="zh-CN"/>
        </w:rPr>
      </w:pPr>
      <w:r>
        <w:rPr>
          <w:rFonts w:hint="eastAsia" w:hAnsi="宋体" w:eastAsia="宋体" w:cs="宋体"/>
          <w:color w:val="auto"/>
          <w:kern w:val="0"/>
          <w:sz w:val="24"/>
          <w:szCs w:val="24"/>
          <w:highlight w:val="none"/>
          <w:lang w:eastAsia="zh-CN"/>
        </w:rPr>
        <w:t>该项目都是在林下种植</w:t>
      </w:r>
      <w:r>
        <w:rPr>
          <w:rFonts w:hint="eastAsia" w:hAnsi="宋体" w:cs="宋体"/>
          <w:color w:val="auto"/>
          <w:kern w:val="0"/>
          <w:sz w:val="24"/>
          <w:szCs w:val="24"/>
          <w:highlight w:val="none"/>
          <w:lang w:eastAsia="zh-CN"/>
        </w:rPr>
        <w:t>，</w:t>
      </w:r>
      <w:r>
        <w:rPr>
          <w:rFonts w:hint="eastAsia" w:hAnsi="宋体" w:eastAsia="宋体" w:cs="宋体"/>
          <w:color w:val="auto"/>
          <w:kern w:val="0"/>
          <w:sz w:val="24"/>
          <w:szCs w:val="24"/>
          <w:highlight w:val="none"/>
          <w:lang w:eastAsia="zh-CN"/>
        </w:rPr>
        <w:t>需要严格遵循天然林保护相关要求，不得违规侵占原生林地，禁止皆伐原生植被。种植过程中控制林下开垦范围，保留原生乔木层与灌草层的合理覆盖度，避免大规模清理林下植被造成水土流失。由于林下种植密度较小</w:t>
      </w:r>
      <w:r>
        <w:rPr>
          <w:rFonts w:hint="eastAsia" w:hAnsi="宋体" w:cs="宋体"/>
          <w:color w:val="auto"/>
          <w:kern w:val="0"/>
          <w:sz w:val="24"/>
          <w:szCs w:val="24"/>
          <w:highlight w:val="none"/>
          <w:lang w:eastAsia="zh-CN"/>
        </w:rPr>
        <w:t>，</w:t>
      </w:r>
      <w:r>
        <w:rPr>
          <w:rFonts w:hint="eastAsia" w:hAnsi="宋体" w:eastAsia="宋体" w:cs="宋体"/>
          <w:color w:val="auto"/>
          <w:kern w:val="0"/>
          <w:sz w:val="24"/>
          <w:szCs w:val="24"/>
          <w:highlight w:val="none"/>
          <w:lang w:eastAsia="zh-CN"/>
        </w:rPr>
        <w:t>尽量避免在坡度大</w:t>
      </w:r>
      <w:r>
        <w:rPr>
          <w:rFonts w:hint="eastAsia" w:hAnsi="宋体" w:cs="宋体"/>
          <w:color w:val="auto"/>
          <w:kern w:val="0"/>
          <w:sz w:val="24"/>
          <w:szCs w:val="24"/>
          <w:highlight w:val="none"/>
          <w:lang w:eastAsia="zh-CN"/>
        </w:rPr>
        <w:t>，</w:t>
      </w:r>
      <w:r>
        <w:rPr>
          <w:rFonts w:hint="eastAsia" w:hAnsi="宋体" w:eastAsia="宋体" w:cs="宋体"/>
          <w:color w:val="auto"/>
          <w:kern w:val="0"/>
          <w:sz w:val="24"/>
          <w:szCs w:val="24"/>
          <w:highlight w:val="none"/>
          <w:lang w:eastAsia="zh-CN"/>
        </w:rPr>
        <w:t>生态脆弱的地方选择挖穴或者种植</w:t>
      </w:r>
      <w:r>
        <w:rPr>
          <w:rFonts w:hint="eastAsia" w:hAnsi="宋体" w:cs="宋体"/>
          <w:color w:val="auto"/>
          <w:kern w:val="0"/>
          <w:sz w:val="24"/>
          <w:szCs w:val="24"/>
          <w:highlight w:val="none"/>
          <w:lang w:eastAsia="zh-CN"/>
        </w:rPr>
        <w:t>，</w:t>
      </w:r>
      <w:r>
        <w:rPr>
          <w:rFonts w:hint="eastAsia" w:hAnsi="宋体" w:eastAsia="宋体" w:cs="宋体"/>
          <w:color w:val="auto"/>
          <w:kern w:val="0"/>
          <w:sz w:val="24"/>
          <w:szCs w:val="24"/>
          <w:highlight w:val="none"/>
          <w:lang w:eastAsia="zh-CN"/>
        </w:rPr>
        <w:t>尽量选择在地势平坦</w:t>
      </w:r>
      <w:r>
        <w:rPr>
          <w:rFonts w:hint="eastAsia" w:hAnsi="宋体" w:cs="宋体"/>
          <w:color w:val="auto"/>
          <w:kern w:val="0"/>
          <w:sz w:val="24"/>
          <w:szCs w:val="24"/>
          <w:highlight w:val="none"/>
          <w:lang w:eastAsia="zh-CN"/>
        </w:rPr>
        <w:t>，</w:t>
      </w:r>
      <w:r>
        <w:rPr>
          <w:rFonts w:hint="eastAsia" w:hAnsi="宋体" w:eastAsia="宋体" w:cs="宋体"/>
          <w:color w:val="auto"/>
          <w:kern w:val="0"/>
          <w:sz w:val="24"/>
          <w:szCs w:val="24"/>
          <w:highlight w:val="none"/>
          <w:lang w:eastAsia="zh-CN"/>
        </w:rPr>
        <w:t>乔木林空带进行</w:t>
      </w:r>
      <w:r>
        <w:rPr>
          <w:rFonts w:hint="eastAsia" w:hAnsi="宋体" w:cs="宋体"/>
          <w:color w:val="auto"/>
          <w:kern w:val="0"/>
          <w:sz w:val="24"/>
          <w:szCs w:val="24"/>
          <w:highlight w:val="none"/>
          <w:lang w:eastAsia="zh-CN"/>
        </w:rPr>
        <w:t>，</w:t>
      </w:r>
      <w:r>
        <w:rPr>
          <w:rFonts w:hint="eastAsia" w:hAnsi="宋体" w:eastAsia="宋体" w:cs="宋体"/>
          <w:color w:val="auto"/>
          <w:kern w:val="0"/>
          <w:sz w:val="24"/>
          <w:szCs w:val="24"/>
          <w:highlight w:val="none"/>
          <w:lang w:eastAsia="zh-CN"/>
        </w:rPr>
        <w:t>不得影响乔木生长和破坏根系。在栽植穴外围用土打造土楞</w:t>
      </w:r>
      <w:r>
        <w:rPr>
          <w:rFonts w:hint="eastAsia" w:hAnsi="宋体" w:cs="宋体"/>
          <w:color w:val="auto"/>
          <w:kern w:val="0"/>
          <w:sz w:val="24"/>
          <w:szCs w:val="24"/>
          <w:highlight w:val="none"/>
          <w:lang w:eastAsia="zh-CN"/>
        </w:rPr>
        <w:t>，</w:t>
      </w:r>
      <w:r>
        <w:rPr>
          <w:rFonts w:hint="eastAsia" w:hAnsi="宋体" w:eastAsia="宋体" w:cs="宋体"/>
          <w:color w:val="auto"/>
          <w:kern w:val="0"/>
          <w:sz w:val="24"/>
          <w:szCs w:val="24"/>
          <w:highlight w:val="none"/>
          <w:lang w:eastAsia="zh-CN"/>
        </w:rPr>
        <w:t>防止水土流失。推广轻简化种植方式，减少化肥、农药的使用量，优先采用生物防治手段防控病虫害，避免药剂残留污染林地土壤与地下水。种植活动结束后，及时清理作业产生的包装废弃物、生产垃圾，保持林地生态整洁。同时做好日常林地生态监测，关注林下物种多样性变化，避免外来种植物种对本地原生物种造成侵害，维持林下生态系统的结构稳定。项目施工期间需合理规划作业路线，避免大型机械随意碾压原生植被，对作业区域周边受干扰的地表植被及时进行人工辅助修复，降低种植活动对林下生境的人为影响。严格管控项目建设中的各类排污行为，严禁将生产污水、油料等污染物直接排放至林地或周边水体，最大程度保护项目区原有生态环境。</w:t>
      </w:r>
    </w:p>
    <w:p w14:paraId="6ED80AAC">
      <w:pPr>
        <w:spacing w:line="560" w:lineRule="exact"/>
        <w:ind w:firstLine="0" w:firstLineChars="0"/>
        <w:jc w:val="both"/>
        <w:rPr>
          <w:rFonts w:hint="default" w:ascii="宋体" w:hAnsi="宋体" w:eastAsia="宋体" w:cs="宋体"/>
          <w:b/>
          <w:bCs/>
          <w:sz w:val="28"/>
          <w:szCs w:val="28"/>
          <w:highlight w:val="none"/>
          <w:lang w:val="en-US" w:eastAsia="zh-CN"/>
        </w:rPr>
      </w:pPr>
      <w:r>
        <w:rPr>
          <w:rFonts w:hint="eastAsia" w:hAnsi="宋体" w:cs="宋体"/>
          <w:b/>
          <w:bCs/>
          <w:sz w:val="28"/>
          <w:szCs w:val="28"/>
          <w:highlight w:val="none"/>
          <w:lang w:val="en-US" w:eastAsia="zh-CN"/>
        </w:rPr>
        <w:t>四、林下种植技术</w:t>
      </w:r>
    </w:p>
    <w:p w14:paraId="74741FD2">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bookmarkStart w:id="113" w:name="_Toc452364942"/>
      <w:r>
        <w:rPr>
          <w:rFonts w:hint="eastAsia" w:ascii="宋体" w:hAnsi="宋体" w:eastAsia="宋体" w:cs="宋体"/>
          <w:sz w:val="24"/>
          <w:szCs w:val="24"/>
          <w:highlight w:val="none"/>
          <w:lang w:val="en-US" w:eastAsia="zh-CN"/>
        </w:rPr>
        <w:t>（1）南五味子种植技术</w:t>
      </w:r>
    </w:p>
    <w:p w14:paraId="3A3DB98C">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①南五味子简介：南五味子是木兰科五味子属多年生落叶木质藤本植物，其果实具有较高的药用价值和经济价值。在本项目曹店村的林下种植中，南五味子作为主要种植品种，具有较强的</w:t>
      </w:r>
      <w:bookmarkEnd w:id="113"/>
      <w:r>
        <w:rPr>
          <w:rFonts w:hint="eastAsia" w:ascii="宋体" w:hAnsi="宋体" w:eastAsia="宋体" w:cs="宋体"/>
          <w:sz w:val="24"/>
          <w:szCs w:val="24"/>
          <w:highlight w:val="none"/>
          <w:lang w:val="en-US" w:eastAsia="zh-CN"/>
        </w:rPr>
        <w:t>适应性，喜微酸性至中性土壤，适宜在腐殖质丰富、排水良好的林下环境中生长，与当地的立地条件具有良好的匹配性。</w:t>
      </w:r>
    </w:p>
    <w:p w14:paraId="76A0A9AA">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味子生长习性：五味子除喜微酸性至中性土壤、适宜在腐殖质丰富且排水良好的林下环境生长外，还具有喜光又耐阴的特性，在适度遮阴的林下空间能良好生长，避免强光直射导致叶片灼伤；其耐寒性较强，可在-30℃左右的低温环境下安全越冬，同时也能适应一定的高温气候；对水分要求较为严格，既不耐干旱，也不耐水涝，根系需保持湿润但不积水的状态。林下的枯枝落叶层既能保持土壤湿度，又能有效防止水分过多导致烂根；此外，五味子为藤本植物，生长过程中需要借助支架攀爬，以充分利用空间进行光合作用。在自然林下常缠绕于乔木树干或其他物体向上生长，人工种植时需搭建适宜的棚架以满足其生长需求。</w:t>
      </w:r>
    </w:p>
    <w:p w14:paraId="28F2D70A">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味子药用价值：五味子作为一种传统的名贵中药材，其药用价值在历代中医药典籍中均有记载，现代药理学研究也进一步证实了其丰富的活性成分和广泛的药理作用。其果实中含有五味子素、五味子醇甲、乙素、维生素 C、酯甲、酯乙等木脂素类成分，还包含挥发油、有机酸、氨基酸、维生素、多糖等多种营养物质。中医认为五味子味酸、甘，性温，归肺、心、肾经，具有收敛固涩、益气生津、补肾宁心之功效。在临床上，五味子常用于治疗久咳虚喘，因其酸能收敛，甘温而润，能上敛肺气，下滋肾阴，对于肺肾两虚所致的久咳虚喘疗效显著；可用于自汗、盗汗，本品能敛肺止汗，对于气虚自汗、阴虚盗汗等症有良好的调理作用；能治疗遗精、滑精，其甘温而涩，入肾经，能补肾涩精止遗，是治疗肾虚精关不固之遗精、滑精的常用药；对于久泻不止，五味子能涩肠止泻，可用于脾肾阳虚所致的五更泄泻等症；在益气生津方面，可用于津伤口渴、消渴，本品甘以益气，酸能生津，对于热伤气阴、汗多口渴及阴虚内热之消渴等症有一定的缓解效果；同时，五味子还能宁心安神，用于心悸、失眠、多梦，其既能补益心肾，又能宁心安神，适用于阴血亏损、心神失养或心肾不交所致的虚烦心悸、失眠多梦等症。现代研究表明，五味子还具有增强免疫力、抗氧化、抗衰老、保肝、降血脂、改善睡眠、抗疲劳等多种作用，在医药领域具有很高的开发利用价值，这也为曹店村林下种植五味子的经济效益提供了重要保障。</w:t>
      </w:r>
    </w:p>
    <w:p w14:paraId="6497C09D">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②种植技术</w:t>
      </w:r>
    </w:p>
    <w:p w14:paraId="136573DC">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A 种苗</w:t>
      </w:r>
      <w:r>
        <w:rPr>
          <w:rFonts w:hint="eastAsia" w:ascii="宋体" w:hAnsi="宋体" w:eastAsia="宋体" w:cs="宋体"/>
          <w:sz w:val="24"/>
          <w:szCs w:val="24"/>
          <w:highlight w:val="none"/>
          <w:lang w:val="en-US" w:eastAsia="zh-CN"/>
        </w:rPr>
        <w:t xml:space="preserve"> 该项目设计林下栽植株行距为 2 米×5 米，每亩用苗 66 株，500 亩初植需五味子苗 33000 株。</w:t>
      </w:r>
    </w:p>
    <w:p w14:paraId="11EE624D">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五味子种苗规格应选择生长健壮、无病虫害、根系完整的两年生以上实生苗，苗高需达到 60 厘米以上，地径不小于 0.2 厘米。根系发育良好，主根明显，须根数量多且分布均匀，无机械损伤和腐烂现象。苗木的芽体饱满，枝条充实，叶片颜色正常，无枯黄、卷曲或斑点。同时，种苗应来自正规育苗基地，开具“三证一签”具有清晰的品种来源和检疫证明，确保其遗传品质和适应性，为后续林下种植的成活率和生长发育奠定良好基础。</w:t>
      </w:r>
    </w:p>
    <w:p w14:paraId="129FE2B6">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B 整地</w:t>
      </w:r>
      <w:r>
        <w:rPr>
          <w:rFonts w:hint="eastAsia" w:ascii="宋体" w:hAnsi="宋体" w:eastAsia="宋体" w:cs="宋体"/>
          <w:sz w:val="24"/>
          <w:szCs w:val="24"/>
          <w:highlight w:val="none"/>
          <w:lang w:val="en-US" w:eastAsia="zh-CN"/>
        </w:rPr>
        <w:t xml:space="preserve"> 五味子整地应在选好的林下种植地块进行。首先要按照间隔 5 米的行距，带状清理一米宽的杂草、灌木及石块等杂物，确保种植区域无障碍物，为五味子根系生长创造良好空间。对于土壤肥力较低的地块，可结合整地施入腐熟的农家肥，每亩施用量为 50—100 公斤，以提高土壤有机质含量，改善土壤结构。同时，若土壤 pH 值不适宜五味子生长（五味子适宜在 pH 值5.5-7.0 的微酸性至中性土壤中生长），需进行调节，碱性过强则可添加硫黄粉或者石膏粉等进行改良，确保土壤条件满足五味子生长需求。</w:t>
      </w:r>
    </w:p>
    <w:p w14:paraId="2D303179">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C 栽植</w:t>
      </w:r>
      <w:r>
        <w:rPr>
          <w:rFonts w:hint="eastAsia" w:ascii="宋体" w:hAnsi="宋体" w:eastAsia="宋体" w:cs="宋体"/>
          <w:sz w:val="24"/>
          <w:szCs w:val="24"/>
          <w:highlight w:val="none"/>
          <w:lang w:val="en-US" w:eastAsia="zh-CN"/>
        </w:rPr>
        <w:t xml:space="preserve"> 需在 2026 年 4-5 月份进行，此时土壤解冻、地温回升，有利于种苗根系恢复和萌发。栽植前，需挑选根系发达、无病虫害、苗高 60—70 厘米的健壮种苗，且要求种苗主根长度不低于 15 厘米，侧根数量不少于 5 条。定植时，先按株行距 2米×5 米挖定植穴，穴深和直径均为 30 厘米，穴底铺 1 厘米厚的林中土。将种苗放入穴中央，舒展根系，然后回填剩余土壤，边填边轻提种苗，使根系与土壤紧密接触，最后踩实并浇透定根水，每穴浇水约 5 公斤。栽后需在根部周围覆盖 8—10 厘米厚割除的矮灌和杂草，以保持土壤湿度、抑制杂草生长，覆盖范围以种苗基部为中心，直径 40 厘米。对于坡地种植，应注意将定植穴挖成内低外高的“反坡”形状，防止雨水冲刷导致种苗倒伏或根部积水。</w:t>
      </w:r>
    </w:p>
    <w:p w14:paraId="406E8E02">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D 成活率、保存率的调查</w:t>
      </w:r>
      <w:r>
        <w:rPr>
          <w:rFonts w:hint="eastAsia" w:ascii="宋体" w:hAnsi="宋体" w:eastAsia="宋体" w:cs="宋体"/>
          <w:sz w:val="24"/>
          <w:szCs w:val="24"/>
          <w:highlight w:val="none"/>
          <w:lang w:val="en-US" w:eastAsia="zh-CN"/>
        </w:rPr>
        <w:t xml:space="preserve"> 五味子成活率调查应在定植后过一个生长季进行，调查时采用全样调查法，逐穴记录存活株数，统计成活率。调查数据需详细记录于《五味子种植成活率调查表》，包括调查日期、地块编号、总株数、存活株数、死亡株数及成活率等信息。对于成活率低于 85%的地块，应及时进行补植。补植需选用与原种苗同规格、无病虫害的健康苗木，补植时间宜选在阴天或傍晚，补植方法与定植时一致，根系舒展并与土壤紧密接触，补植后立即浇透定根水，并做好标记。</w:t>
      </w:r>
    </w:p>
    <w:p w14:paraId="25249E71">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E 抚育</w:t>
      </w:r>
      <w:r>
        <w:rPr>
          <w:rFonts w:hint="eastAsia" w:ascii="宋体" w:hAnsi="宋体" w:eastAsia="宋体" w:cs="宋体"/>
          <w:sz w:val="24"/>
          <w:szCs w:val="24"/>
          <w:highlight w:val="none"/>
          <w:lang w:val="en-US" w:eastAsia="zh-CN"/>
        </w:rPr>
        <w:t xml:space="preserve"> 主要是搭架、除草、砍灌、培土、施肥等。要求做到三不伤（不伤根、不伤梢、不伤皮），二净（杂草除净、石块拣净），一培土。对种植地病虫害发生情况进行定期预测预报，一旦发生，及时组织防治。同时，栽植后，要落实人员管护，严禁人畜危害五味子栽植地块。</w:t>
      </w:r>
    </w:p>
    <w:p w14:paraId="13D87E7B">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林下种植五味子搭架是实现其藤蔓攀缘生长、提高光能利用率和产量的关键措施。通常在五味子幼苗定植后，当新梢长至30—50 厘米时开始搭建支架。支架材料可选用林地清理产生的木杆或者竹竿，规格一般为长 2.5—3 米，粗 10—12 厘米，埋入土中 50—60 厘米，以确保支架的稳固性，地上部分保留 2—2.5米。立柱间距根据种植密度确定，一般行距为 2—2.5 米时，立柱间距也为 2—2.5 米，呈正方形或长方形排列。也可以利用栽植带里面没有培养前途的灌木或者乔木的主干作为立柱，将上部锯掉保留 2—2.5 米高作为立柱材料简单易行且坚固耐用。在立柱顶端需固定一根横向的铁丝或竹竿作为横梁，横梁上再每隔50—60 厘米拉一道纵向的铁丝，形成“井”字形或“田”字形的架面，供五味子藤蔓缠绕攀爬。架面高度以 1.8—2.2 米为宜，既方便田间管理操作，又能保证植株获得充足的光照。搭架时要确保所有部件连接牢固，铁丝拉紧，防止后期因藤蔓生长或风雨影响而出现架体倾斜、倒塌等情况。藤蔓上架初期，需人工辅助将主蔓引绑到铁丝上，引导其向上生长，促进侧蔓的萌发和分布，为后续的开花结果创造良好的空间结构。</w:t>
      </w:r>
    </w:p>
    <w:p w14:paraId="3376FC8D">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中耕除草</w:t>
      </w:r>
      <w:r>
        <w:rPr>
          <w:rFonts w:hint="eastAsia" w:ascii="宋体" w:hAnsi="宋体" w:eastAsia="宋体" w:cs="宋体"/>
          <w:sz w:val="24"/>
          <w:szCs w:val="24"/>
          <w:highlight w:val="none"/>
          <w:lang w:val="en-US" w:eastAsia="zh-CN"/>
        </w:rPr>
        <w:t xml:space="preserve"> 在五味子生长期间，要及时进行中耕除草，保持田间无杂草，以减少杂草与五味子争夺养分和水分。中耕深度不宜过深，以免损伤根系，一般在 5～10 厘米。在幼苗期，中耕除草要勤，每月进行 1～2 次；随着植株的生长，中耕次数可逐渐减少。</w:t>
      </w:r>
    </w:p>
    <w:p w14:paraId="317F2550">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追肥</w:t>
      </w:r>
      <w:r>
        <w:rPr>
          <w:rFonts w:hint="eastAsia" w:ascii="宋体" w:hAnsi="宋体" w:eastAsia="宋体" w:cs="宋体"/>
          <w:sz w:val="24"/>
          <w:szCs w:val="24"/>
          <w:highlight w:val="none"/>
          <w:lang w:val="en-US" w:eastAsia="zh-CN"/>
        </w:rPr>
        <w:t xml:space="preserve"> 应根据其生长阶段和土壤肥力状况科学进行。在栽植第二年起，以氮肥为主，促进植株枝叶生长，可于苗高 40 厘米时，叶面喷肥，每 10 天喷施一次 0.5%的磷酸二氢钾稀释液，连续喷施 2—3 次，以快速补充营养，促进新梢健壮生长。进入第三年，植株开始进入结果期，此时应增加磷、钾肥的施用量，以促进花芽分化和果实发育。在开花期，可叶面喷施 0.2%的磷酸二氢钾溶液，以提高坐果率。果实膨大期，再追施一次磷钾肥，每亩施硫酸钾复合肥 30—40 公斤，同样采用沟施法，确保养分能够被根系充分吸收，满足果实生长对营养的需求。进入开花结果期，则需增施磷钾肥，以提高坐果率和果实品质，一般在 5 月下旬至 6 月上旬，每亩施磷酸二铵 15～20 公斤、硫酸钾 10～15公斤，混合均匀后在植株根部周围开环状沟施入，施肥后及时浇水，使肥料充分溶解被根系吸收。</w:t>
      </w:r>
    </w:p>
    <w:p w14:paraId="72407B3B">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五味子修剪</w:t>
      </w:r>
      <w:r>
        <w:rPr>
          <w:rFonts w:hint="eastAsia" w:ascii="宋体" w:hAnsi="宋体" w:eastAsia="宋体" w:cs="宋体"/>
          <w:sz w:val="24"/>
          <w:szCs w:val="24"/>
          <w:highlight w:val="none"/>
          <w:lang w:val="en-US" w:eastAsia="zh-CN"/>
        </w:rPr>
        <w:t xml:space="preserve"> 是调节树体营养分配、促进结果和保持树形的重要措施，需根据不同生长阶段和树势进行。幼龄期修剪以培养主蔓和结果母枝为主，当新梢长至 30～40 厘米时，选留 2～3 个健壮枝条作为主蔓，其余枝条及时疏除，主蔓上架后，每隔 30～40 厘米保留一个侧枝作为结果母枝，使其均匀分布在架面上。盛果期修剪则侧重于结果枝组的更新和复壮，春季萌芽后，及时抹除过密芽、病弱芽和位置不当的芽，保留健壮的结果芽；花后对结果枝进行摘心，控制营养生长，促进果实发育；秋季落叶后，疏除过密枝、交叉枝、重叠枝、病虫枝以及衰老的结果母枝，选留当年生健壮枝条作为新的结果母枝，确保来年产量稳定。对于衰老树，可进行重剪更新，将主蔓回缩至基部有健壮分枝处，促使萌发新枝，重新培养树冠。修剪时应使用锋利的修剪工具，剪口要平滑，避免损伤枝条，修剪后可对伤口涂抹愈合剂，防止病菌感染。</w:t>
      </w:r>
    </w:p>
    <w:p w14:paraId="0FCC1557">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F 病虫害防治</w:t>
      </w:r>
      <w:r>
        <w:rPr>
          <w:rFonts w:hint="eastAsia" w:ascii="宋体" w:hAnsi="宋体" w:eastAsia="宋体" w:cs="宋体"/>
          <w:sz w:val="24"/>
          <w:szCs w:val="24"/>
          <w:highlight w:val="none"/>
          <w:lang w:val="en-US" w:eastAsia="zh-CN"/>
        </w:rPr>
        <w:t xml:space="preserve"> 应坚持“预防为主、综合防治”的原则，综合运用农业防治、物理防治、生物防治和化学防治等措施。农业防治方面，需合理规划种植密度，保持园区通风透光，及时清理田间落叶、病果及杂草，减少病虫滋生基数；增施有机肥，合理搭配氮、磷、钾等肥料，提高植株抗病虫能力。物理防治可采用糖醋液诱杀蚜虫、金龟子等害虫，利用黑光灯诱杀夜蛾类害虫，同时人工捕捉天牛、红蜘蛛等。生物防治可通过释放瓢虫、捕食螨等天敌控制蚜虫、叶螨等害虫，或使用苏云金杆菌（Bt）、白僵菌等生物制剂防治鳞翅目害虫。化学防治需严格按照国家农药使用标准，优先选用高效、低毒、低残留的农药，如防治叶斑病可选用多菌灵、甲基托布津等杀菌剂，防治蚜虫可选用吡虫啉、啶虫脒等杀虫剂，注意交替用药，避免病虫产生抗药性，同时严格控制施药时期和剂量，确保采收前的安全间隔期，保障五味子果实质量安全。</w:t>
      </w:r>
    </w:p>
    <w:p w14:paraId="4A7E12F2">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G 五味子采收加工</w:t>
      </w:r>
      <w:r>
        <w:rPr>
          <w:rFonts w:hint="eastAsia" w:ascii="宋体" w:hAnsi="宋体" w:eastAsia="宋体" w:cs="宋体"/>
          <w:sz w:val="24"/>
          <w:szCs w:val="24"/>
          <w:highlight w:val="none"/>
          <w:lang w:val="en-US" w:eastAsia="zh-CN"/>
        </w:rPr>
        <w:t xml:space="preserve"> 是保证其药材质量和有效成分含量的关键环节，需严格遵循适时采收、科学加工的原则。通常在秋季，当五味子果实完全成熟，呈现深红色或紫红色，果皮有光泽且柔软时进行采收，此时果实中的有效成分如五味子甲素、乙素等含量达到峰值。采收时应选择晴天，使用剪刀或手摘的方式，轻拿轻放，避免果实破损和挤压，防止果汁流失和霉变。采收后的果实需及时进行处理，首先进行分选，去除病果、烂果、未成熟果及杂质，确保原料纯净。接下来进行清洗，用清水快速冲洗果实表面的泥沙和污物，随即捞出沥干水分，避免长时间浸泡导致有效成分溶出。干燥是加工的核心步骤，传统方法多采用自然晾晒，将果实均匀摊放在竹席或晒场上，厚度不宜过厚，一般为 3～5厘米，其间需经常翻动，保证果实受热均匀，同时注意防止淋雨和露水打湿。若遇阴雨天或空气湿度较大时，可采用烘干设备进行烘干，烘干温度应控制在 50-60℃，先低温后逐渐升温，避免高温导致有效成分破坏和果实焦糊，烘干过程中也要定期翻动，直至果实含水量降至 10%以下，此时果实手感干爽，捏之不黏手，果皮皱缩有光泽。干燥后的五味子果实需进行再次筛选，去除干瘪、破碎的果实，然后分级包装，通常采用密封的塑料袋或纸箱包装，置于阴凉、干燥、通风的库房中贮藏，防止虫蛀、霉变和泛油，以保证五味子的药用价值和商品品质。</w:t>
      </w:r>
    </w:p>
    <w:p w14:paraId="28D3BFC4">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（2）猪苓种植技术</w:t>
      </w:r>
    </w:p>
    <w:p w14:paraId="79BF11CE">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猪苓简介：猪苓为多孔菌科真菌猪苓的干燥菌核，是一种传统的药用真菌，适合在梨园村的林下环境中进行培育种植。</w:t>
      </w:r>
    </w:p>
    <w:p w14:paraId="3E54E9D9">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苓生长习性：猪苓喜凉爽、湿润的气候环境，适宜在腐殖质丰富、疏松透气、排水良好的微酸性至中性砂壤土或腐殖土中生长。其生长对光照要求不高，具有较强的耐阴性，这使其非常适合在梨园村的林下环境中生长，能够充分利用林下的散射光和林荫空间。猪苓是一种真菌，常与蜜环菌等菌根真菌形成共生关系，蜜环菌的菌丝为猪苓的生长提供营养物质，因此在种植猪苓时，需要考虑蜜环菌的接种和培养，以确保猪苓能够正常生长发育。此外，猪苓适宜生长的温度范围较广，一般在 10-28℃之间，当温度低于 5℃或高于 30℃时，猪苓的生长会受到抑制。在水分方面，猪苓生长要求土壤含水量保持在 30%—50%之间，既不能过于干旱，也不能积水，否则会影响其菌核的形成和生长。</w:t>
      </w:r>
    </w:p>
    <w:p w14:paraId="5B0AAEB0">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苓药用价值：猪苓作为一种传统的药用真菌，其药用价值在中医理论中有着悠久的历史和广泛的应用。其味甘、淡，性平，归肾、膀胱经，具有利水渗湿的功效。在临床上，常用于治疗小便不利、水肿胀满、泄泻尿少、痰饮眩晕、热淋涩痛等病症。现代药理学研究进一步表明，猪苓中含有猪苓多糖、麦角甾醇、α-羟基二十四碳酸等多种有效成分，具有增强免疫力、抗肿瘤、抗炎、利尿、保肝等作用。其中，猪苓多糖是其重要的活性成分之一，研究发现其能够提高机体的免疫功能，对肿瘤细胞有一定的抑制作用，在肿瘤辅助治疗方面展现出良好的前景。同时，猪苓的利尿作用温和而持久，能增加尿量和尿中电解质的排出，有助于调节体内水液代谢平衡。这些丰富的药用价值使得猪苓在中医药领域占据重要地位，市场需求稳定且持续增长，也为梨园村发展林下猪苓种植产业提供了坚实的市场基础和经济驱动力。</w:t>
      </w:r>
    </w:p>
    <w:p w14:paraId="76898AA7">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A 猪苓种规格</w:t>
      </w:r>
      <w:r>
        <w:rPr>
          <w:rFonts w:hint="eastAsia" w:ascii="宋体" w:hAnsi="宋体" w:eastAsia="宋体" w:cs="宋体"/>
          <w:sz w:val="24"/>
          <w:szCs w:val="24"/>
          <w:highlight w:val="none"/>
          <w:lang w:val="en-US" w:eastAsia="zh-CN"/>
        </w:rPr>
        <w:t>：应选择菌核色泽鲜亮、呈深褐色或黑色，质地坚实，表面光滑无霉斑、无破损，单个菌核重量在 20 克以上，且带有健壮白色菌丝的优质种苓。菌核上应具有明显的芽点，以确保萌发能力。同时，种苗需来源于无病虫害的健康菌床，避免携带杂菌及虫卵。种苓的断面肉质应呈白色或浅淡黄色，无褐变、无异味。对于人工培育的猪苓菌种，要求菌丝体浓密、洁白、有光泽，培养基不污染、不老化，确保菌种活力强，为猪苓的高产优质提供基础保障。</w:t>
      </w:r>
    </w:p>
    <w:p w14:paraId="5A5F520B">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B 猪苓整地</w:t>
      </w:r>
      <w:r>
        <w:rPr>
          <w:rFonts w:hint="eastAsia" w:ascii="宋体" w:hAnsi="宋体" w:eastAsia="宋体" w:cs="宋体"/>
          <w:sz w:val="24"/>
          <w:szCs w:val="24"/>
          <w:highlight w:val="none"/>
          <w:lang w:val="en-US" w:eastAsia="zh-CN"/>
        </w:rPr>
        <w:t>：应选择海拔 800—1800 米、坡度 15°-40°的林下背阴处，土壤以疏松肥沃、排水良好的腐殖质土或砂壤土为宜，pH 值在 5.5-7.0 之间。选好地块后，需提前进行深翻，深度达 30—40 厘米，将土块打碎，清除石块、杂草及树根等杂物。整地后需做畦，畦长宽都是 1 米，畦高 20—25 厘米，以便于日常管理和操作。</w:t>
      </w:r>
    </w:p>
    <w:p w14:paraId="0019E7A6">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C 猪苓种植</w:t>
      </w:r>
    </w:p>
    <w:p w14:paraId="4D1DA299">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种子规格。猪苓栽植所用种苗应选择菌核个体重量在 20—50 克的健壮猪苓，要求菌核表面光滑、无破损、无病斑，具有明显的生长点，断面呈白色或浅黄白色，质地坚实，无空心、无腐烂现象。对于带有蜜环菌菌索的种苗，需确保菌索新鲜、棕红色，且与猪苓紧密相连，以保证其良好的共生关系，提高定植后的成活率和生长速度。同时，为保证种苗的一致性和生长潜力，同一批次栽植的种苗个体大小应尽量均匀，避免过大或过小的种苗混栽，影响整体生长进度和产量。在挑选种苗时，还应注意其来源渠道，优先选择经过人工驯化培育、品种特性稳定且具有良好抗病性的优质种苗，避免使用来源不明或野生采集的种苗，以降低种植风险。猪苓菌材培养是猪苓人工栽培中至关重要的环节，其质量直接关系到蜜环菌的生长状况以及猪苓菌核的形成与发育。首先，菌材的选择需严谨，通常选用直径在 5—10 厘米的阔叶树树干，如桦树、栎树、杨树、椴树等，要求树干新鲜、无病虫害、无霉变，树皮完整且未经过化学处理。将选好的树干截成20—30 厘米长的木段，在木段上每隔 5—10 厘米砍一个深达木质部的鱼鳞口，口的长度约 3—4 厘米，宽度 1—2 厘米，每根木段砍 2-3 排，呈螺旋状分布，以便蜜环菌菌丝定植和蔓延。</w:t>
      </w:r>
    </w:p>
    <w:p w14:paraId="7FD78A83">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接下来是培养场地的准备，应选择地势较高、排水良好、通风遮阴、靠近水源且土壤肥沃的地块。先清理场地内的杂草、石块等杂物，然后翻耕土壤，平整地面，做成长宽分别 1 米、高20—30 厘米的培养床。在床底铺设一层厚 5—10 厘米的栎类树叶或洁净河沙，以保持湿润和透气。</w:t>
      </w:r>
    </w:p>
    <w:p w14:paraId="26F3B32D">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菌材接种时，可采用层播法或穴播法。层播法是先在培养床底铺一层木段，间距 3～5 厘米，在木段的鱼鳞口处及木段之间均匀摆放蜜环菌菌种，每根木段接种量约 20～30 克，然后覆盖一层 5～8 厘米厚的腐殖质土，再铺一层木段，重复上述操作，一般可铺 2～3 层，最上层覆盖 10～15 厘米厚的腐殖质土，并适当浇水，使土壤含水量保持在 60%—70%。穴播法则是在培养床上按一定行距挖穴，将木段放入穴中，在鱼鳞口处接种菌种后覆土。接种后，需在培养床上搭建遮阴棚，避免阳光直射，保持培养环境温度在 20-25℃，空气相对湿度 80%—90%。</w:t>
      </w:r>
    </w:p>
    <w:p w14:paraId="5E9853E7">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在菌材培养过程中，要定期检查温湿度，及时补水或通风降湿，防止菌床积水或过于干燥。一般经过 2～3 个月的培养，当木段表面和鱼鳞口处出现大量棕红色或白色的蜜环菌菌索，并伴有浓郁的菌香味时，表明菌材已培养成熟，可用于猪苓的栽植。成熟的菌材应具有旺盛的生命力，菌索粗壮、分布均匀，与木段结合紧密，这样才能为猪苓生长提供持续稳定的营养供给。</w:t>
      </w:r>
    </w:p>
    <w:p w14:paraId="45840D03">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猪苓在林下空带种植时，通常选择郁闭度 0.3-0.5 的阔叶林或针阔混交林，利用树木间的自然空隙作为种植带，种植带长宽一般控制在 1 米见方。穴深 25～30 厘米，每个种植穴内先铺一层 10 厘米厚的树叶，放入 10～15 根已培养成熟的蜜环菌菌材，菌材之间间隔 3～5 厘米，在菌材空隙处均匀摆放 500～800 克猪苓种苓，种苓需与菌材紧密接触，然后覆盖 15～20 厘米厚的腐殖质土，轻轻压实，使种苓与土壤充分结合，最后在种植带表面覆盖一层 5～8 厘米厚的落叶或碎木屑，以保持土壤湿度和抑制杂草生长。这种结构配置既能充分利用林下空间资源，又能借助树木遮荫创造适宜猪苓生长的散射光环境，同时通过合理的穴距和行间距保证菌材与种苓的营养供给和生长空间，形成稳定的共生生态系统。</w:t>
      </w:r>
    </w:p>
    <w:p w14:paraId="1D588412">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猪苓管护的主要内容是定期巡查种植区域，检查土壤湿度是否保持在 40%～60%的适宜范围，若遇干旱天气需及时补水，可采用滴灌或喷灌方式，避免大水漫灌导致土壤板结或种苓腐烂；同时要密切关注覆盖物状态，当落叶或碎木屑厚度不足 3 厘米时，须及时补充，以确保有效保墒和抑制杂草生长。在杂草生长旺季，需人工拔除种植穴周围及行间的杂草，注意避免伤及猪苓的菌索和幼嫩子实体，禁止使用化学除草剂。此外，要防止人畜践踏种植带，可在区域周边设置简易围栏或警示标识，尤其在猪苓菌丝体扩展和子实体形成期，需减少不必要的翻动和干扰，为其营造稳定的生长环境。进入冬季前，可在种植带表面额外覆盖一层10～15 厘米厚的秸秆或枯草，增强土壤保温能力，帮助猪苓安全越冬。</w:t>
      </w:r>
    </w:p>
    <w:p w14:paraId="709CE6FB">
      <w:pPr>
        <w:pStyle w:val="3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猪苓病虫害防治：</w:t>
      </w:r>
    </w:p>
    <w:p w14:paraId="06BBC67D">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应坚持“预防为主、综合防治”原则，重点做好种植环境的清洁与通风。常见病害为根腐病，多因土壤湿度过高或种苓带菌引发，发病初期表现为菌核表面出现褐色斑点并逐渐腐烂，需立即挖出病株，对病穴用 50%多菌灵可湿性粉剂 500 倍液进行灌根消毒，周围健康植株可喷施保护性杀菌剂预防。虫害主要有蛴螬、地老虎等地下害虫，会啃食猪苓菌核，可在种植前对土壤进行深翻晾晒，减少虫源基数；生长期若发现虫害，可采用毒饵诱杀，将敌百虫晶体与炒香的麦麸混合制成毒饵，于傍晚撒施在种植穴附近。同时，严禁使用高毒、高残留农药，优先选择生物防治或低毒化学药剂，确保猪苓品质安全。</w:t>
      </w:r>
    </w:p>
    <w:p w14:paraId="5B3B050A">
      <w:pPr>
        <w:pStyle w:val="37"/>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猪苓采收加工：猪苓的采收一般在栽培后的 3～5 年进行，最佳采收期为秋季 10～11 月，此时猪苓菌核已充分成熟，颜色呈深褐色或黑色，表面光滑，质地坚硬。采收时需小心刨开表土，避免损伤菌核，将大小菌核分开，收获的猪苓要及时进行加工处理。首先用清水洗净表面泥土，然后根据大小分级，较大的菌核可切成厚约 2～3 厘米的薄片，小的菌核可整个保留。加工方法主要有晒干和烘干两种，晒干时应将猪苓片或整个菌核摊放在通风干燥、阳光充足的地方，勤翻动，使其均匀干燥，避免雨淋和潮湿；烘干时温度应控制在 50～60℃，逐渐升温，防止高温烤焦，直至猪苓含水量降至 13%以下。干燥后的猪苓应装入通风良好的麻袋或编织袋中，置于阴凉干燥处存放，注意防潮、防虫蛀，确保药材质量。</w:t>
      </w:r>
    </w:p>
    <w:p w14:paraId="46ECE7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rPr>
          <w:rStyle w:val="27"/>
          <w:rFonts w:hint="eastAsia" w:ascii="宋体" w:hAnsi="宋体" w:eastAsia="宋体" w:cs="宋体"/>
          <w:b/>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r>
    </w:p>
    <w:p w14:paraId="3CA98D6A">
      <w:pPr>
        <w:pStyle w:val="2"/>
        <w:numPr>
          <w:ilvl w:val="0"/>
          <w:numId w:val="0"/>
        </w:numPr>
        <w:bidi w:val="0"/>
        <w:jc w:val="center"/>
        <w:rPr>
          <w:rFonts w:hint="eastAsia" w:ascii="宋体" w:hAnsi="宋体" w:eastAsia="宋体" w:cs="宋体"/>
          <w:b w:val="0"/>
          <w:bCs/>
          <w:kern w:val="2"/>
          <w:sz w:val="36"/>
          <w:szCs w:val="36"/>
          <w:highlight w:val="none"/>
        </w:rPr>
      </w:pPr>
      <w:bookmarkStart w:id="114" w:name="_Toc12714"/>
      <w:r>
        <w:rPr>
          <w:rStyle w:val="27"/>
          <w:rFonts w:hint="eastAsia" w:ascii="宋体" w:hAnsi="宋体" w:eastAsia="宋体" w:cs="宋体"/>
          <w:b/>
          <w:sz w:val="36"/>
          <w:szCs w:val="21"/>
          <w:highlight w:val="none"/>
        </w:rPr>
        <w:t xml:space="preserve">第六章 </w:t>
      </w:r>
      <w:r>
        <w:rPr>
          <w:rStyle w:val="27"/>
          <w:rFonts w:hint="eastAsia" w:ascii="宋体" w:eastAsia="宋体" w:cs="宋体"/>
          <w:b/>
          <w:sz w:val="36"/>
          <w:szCs w:val="21"/>
          <w:highlight w:val="none"/>
          <w:lang w:val="en-US" w:eastAsia="zh-CN"/>
        </w:rPr>
        <w:t xml:space="preserve"> </w:t>
      </w:r>
      <w:r>
        <w:rPr>
          <w:rStyle w:val="27"/>
          <w:rFonts w:hint="eastAsia" w:ascii="宋体" w:hAnsi="宋体" w:eastAsia="宋体" w:cs="宋体"/>
          <w:b/>
          <w:sz w:val="36"/>
          <w:szCs w:val="21"/>
          <w:highlight w:val="none"/>
        </w:rPr>
        <w:t>竞争性磋商响应文件格式</w:t>
      </w:r>
      <w:bookmarkEnd w:id="108"/>
      <w:bookmarkEnd w:id="109"/>
      <w:bookmarkEnd w:id="110"/>
      <w:bookmarkEnd w:id="111"/>
      <w:bookmarkEnd w:id="114"/>
    </w:p>
    <w:p w14:paraId="109375F9">
      <w:pPr>
        <w:rPr>
          <w:rFonts w:hint="eastAsia" w:ascii="宋体" w:hAnsi="宋体" w:eastAsia="宋体" w:cs="宋体"/>
          <w:highlight w:val="none"/>
        </w:rPr>
      </w:pPr>
    </w:p>
    <w:p w14:paraId="6FE3C2D4">
      <w:pPr>
        <w:rPr>
          <w:rFonts w:hint="eastAsia" w:ascii="宋体" w:hAnsi="宋体" w:eastAsia="宋体" w:cs="宋体"/>
          <w:highlight w:val="none"/>
        </w:rPr>
      </w:pPr>
    </w:p>
    <w:p w14:paraId="73E7041C">
      <w:pPr>
        <w:framePr w:hSpace="180" w:wrap="around" w:vAnchor="text" w:hAnchor="page" w:x="1472" w:y="18"/>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SXZCZB2026-ZCCS-0532</w:t>
      </w:r>
    </w:p>
    <w:p w14:paraId="19E0B821">
      <w:pPr>
        <w:outlineLvl w:val="9"/>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sz w:val="32"/>
          <w:szCs w:val="32"/>
          <w:highlight w:val="none"/>
        </w:rPr>
        <w:t>（正本或副本）</w:t>
      </w:r>
    </w:p>
    <w:p w14:paraId="787EBE5E">
      <w:pPr>
        <w:jc w:val="right"/>
        <w:rPr>
          <w:rFonts w:hint="eastAsia" w:ascii="宋体" w:hAnsi="宋体" w:eastAsia="宋体" w:cs="宋体"/>
          <w:b/>
          <w:sz w:val="32"/>
          <w:szCs w:val="32"/>
          <w:highlight w:val="none"/>
        </w:rPr>
      </w:pPr>
    </w:p>
    <w:p w14:paraId="2281920D">
      <w:pPr>
        <w:jc w:val="right"/>
        <w:rPr>
          <w:rFonts w:hint="eastAsia" w:ascii="宋体" w:hAnsi="宋体" w:eastAsia="宋体" w:cs="宋体"/>
          <w:b/>
          <w:sz w:val="32"/>
          <w:szCs w:val="32"/>
          <w:highlight w:val="none"/>
        </w:rPr>
      </w:pPr>
    </w:p>
    <w:p w14:paraId="26F96819">
      <w:pPr>
        <w:pStyle w:val="8"/>
        <w:rPr>
          <w:rFonts w:hint="eastAsia" w:ascii="宋体" w:hAnsi="宋体" w:eastAsia="宋体" w:cs="宋体"/>
          <w:highlight w:val="none"/>
        </w:rPr>
      </w:pPr>
    </w:p>
    <w:p w14:paraId="522B1175">
      <w:pPr>
        <w:jc w:val="center"/>
        <w:rPr>
          <w:rFonts w:hint="eastAsia" w:hAnsi="宋体" w:cs="宋体"/>
          <w:b/>
          <w:sz w:val="48"/>
          <w:szCs w:val="48"/>
          <w:highlight w:val="none"/>
          <w:lang w:eastAsia="zh-CN"/>
        </w:rPr>
      </w:pPr>
      <w:r>
        <w:rPr>
          <w:rFonts w:hint="eastAsia" w:hAnsi="宋体" w:cs="宋体"/>
          <w:b/>
          <w:sz w:val="44"/>
          <w:szCs w:val="44"/>
          <w:highlight w:val="none"/>
          <w:lang w:eastAsia="zh-CN"/>
        </w:rPr>
        <w:t>商洛市柞水县2026年度省级林业草原改革发展资金林下经济发展补助项目</w:t>
      </w:r>
    </w:p>
    <w:p w14:paraId="54531442">
      <w:pPr>
        <w:pStyle w:val="8"/>
        <w:rPr>
          <w:rFonts w:hint="eastAsia"/>
          <w:highlight w:val="none"/>
          <w:lang w:eastAsia="zh-CN"/>
        </w:rPr>
      </w:pPr>
    </w:p>
    <w:p w14:paraId="373E68AB">
      <w:pPr>
        <w:pStyle w:val="8"/>
        <w:jc w:val="center"/>
        <w:rPr>
          <w:rFonts w:hint="eastAsia"/>
          <w:highlight w:val="none"/>
        </w:rPr>
      </w:pPr>
      <w:r>
        <w:rPr>
          <w:rFonts w:hint="eastAsia" w:hAnsi="宋体" w:cs="宋体"/>
          <w:b/>
          <w:sz w:val="48"/>
          <w:szCs w:val="48"/>
          <w:highlight w:val="none"/>
          <w:lang w:eastAsia="zh-CN"/>
        </w:rPr>
        <w:t>（</w:t>
      </w:r>
      <w:r>
        <w:rPr>
          <w:rFonts w:hint="eastAsia" w:hAnsi="宋体" w:cs="宋体"/>
          <w:b/>
          <w:sz w:val="48"/>
          <w:szCs w:val="48"/>
          <w:highlight w:val="none"/>
          <w:lang w:val="en-US" w:eastAsia="zh-CN"/>
        </w:rPr>
        <w:t>合同包</w:t>
      </w:r>
      <w:r>
        <w:rPr>
          <w:rFonts w:hint="eastAsia" w:hAnsi="宋体" w:cs="宋体"/>
          <w:b/>
          <w:sz w:val="48"/>
          <w:szCs w:val="48"/>
          <w:highlight w:val="none"/>
          <w:u w:val="single"/>
          <w:lang w:val="en-US" w:eastAsia="zh-CN"/>
        </w:rPr>
        <w:t xml:space="preserve">   </w:t>
      </w:r>
      <w:r>
        <w:rPr>
          <w:rFonts w:hint="eastAsia" w:hAnsi="宋体" w:cs="宋体"/>
          <w:b/>
          <w:sz w:val="48"/>
          <w:szCs w:val="48"/>
          <w:highlight w:val="none"/>
          <w:lang w:eastAsia="zh-CN"/>
        </w:rPr>
        <w:t>）</w:t>
      </w:r>
    </w:p>
    <w:p w14:paraId="6EAA1970">
      <w:pPr>
        <w:pStyle w:val="8"/>
        <w:rPr>
          <w:rFonts w:hint="eastAsia" w:ascii="宋体" w:hAnsi="宋体" w:eastAsia="宋体" w:cs="宋体"/>
          <w:b/>
          <w:sz w:val="62"/>
          <w:szCs w:val="72"/>
          <w:highlight w:val="none"/>
        </w:rPr>
      </w:pPr>
    </w:p>
    <w:p w14:paraId="6E41A6EA">
      <w:pPr>
        <w:rPr>
          <w:rFonts w:hint="eastAsia" w:ascii="宋体" w:hAnsi="宋体" w:eastAsia="宋体" w:cs="宋体"/>
          <w:highlight w:val="none"/>
        </w:rPr>
      </w:pPr>
    </w:p>
    <w:p w14:paraId="118901A3">
      <w:pPr>
        <w:jc w:val="center"/>
        <w:outlineLvl w:val="9"/>
        <w:rPr>
          <w:rFonts w:hint="eastAsia" w:ascii="宋体" w:hAnsi="宋体" w:eastAsia="宋体" w:cs="宋体"/>
          <w:b/>
          <w:sz w:val="56"/>
          <w:szCs w:val="56"/>
          <w:highlight w:val="none"/>
        </w:rPr>
      </w:pPr>
    </w:p>
    <w:p w14:paraId="643C5F4A">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08B84B99">
      <w:pPr>
        <w:jc w:val="center"/>
        <w:rPr>
          <w:rFonts w:hint="eastAsia" w:ascii="宋体" w:hAnsi="宋体" w:eastAsia="宋体" w:cs="宋体"/>
          <w:b/>
          <w:sz w:val="36"/>
          <w:szCs w:val="36"/>
          <w:highlight w:val="none"/>
        </w:rPr>
      </w:pPr>
    </w:p>
    <w:p w14:paraId="2ECEA9A9">
      <w:pPr>
        <w:rPr>
          <w:rFonts w:hint="eastAsia" w:ascii="宋体" w:hAnsi="宋体" w:eastAsia="宋体" w:cs="宋体"/>
          <w:b/>
          <w:sz w:val="36"/>
          <w:szCs w:val="36"/>
          <w:highlight w:val="none"/>
        </w:rPr>
      </w:pPr>
    </w:p>
    <w:p w14:paraId="23F66721">
      <w:pPr>
        <w:pStyle w:val="8"/>
        <w:rPr>
          <w:rFonts w:hint="eastAsia" w:ascii="宋体" w:hAnsi="宋体" w:eastAsia="宋体" w:cs="宋体"/>
          <w:highlight w:val="none"/>
        </w:rPr>
      </w:pPr>
    </w:p>
    <w:p w14:paraId="17BA0437">
      <w:pPr>
        <w:rPr>
          <w:rFonts w:hint="eastAsia" w:ascii="宋体" w:hAnsi="宋体" w:eastAsia="宋体" w:cs="宋体"/>
          <w:b/>
          <w:sz w:val="36"/>
          <w:szCs w:val="36"/>
          <w:highlight w:val="none"/>
        </w:rPr>
      </w:pPr>
    </w:p>
    <w:p w14:paraId="5872A24B">
      <w:pPr>
        <w:tabs>
          <w:tab w:val="center" w:pos="5346"/>
        </w:tabs>
        <w:spacing w:line="480" w:lineRule="auto"/>
        <w:jc w:val="center"/>
        <w:outlineLvl w:val="9"/>
        <w:rPr>
          <w:rFonts w:hint="eastAsia" w:ascii="宋体" w:hAnsi="宋体" w:eastAsia="宋体" w:cs="宋体"/>
          <w:b/>
          <w:sz w:val="32"/>
          <w:szCs w:val="32"/>
          <w:highlight w:val="none"/>
        </w:rPr>
      </w:pPr>
    </w:p>
    <w:p w14:paraId="422D08AB">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w:t>
      </w:r>
      <w:r>
        <w:rPr>
          <w:rFonts w:hint="eastAsia" w:hAnsi="宋体" w:cs="宋体"/>
          <w:b/>
          <w:sz w:val="32"/>
          <w:szCs w:val="32"/>
          <w:highlight w:val="none"/>
          <w:lang w:eastAsia="zh-CN"/>
        </w:rPr>
        <w:t>：</w:t>
      </w:r>
      <w:r>
        <w:rPr>
          <w:rFonts w:hint="eastAsia" w:ascii="宋体" w:hAnsi="宋体" w:eastAsia="宋体" w:cs="宋体"/>
          <w:b/>
          <w:sz w:val="32"/>
          <w:szCs w:val="32"/>
          <w:highlight w:val="none"/>
        </w:rPr>
        <w:t>（公章）</w:t>
      </w:r>
    </w:p>
    <w:p w14:paraId="5740032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年   月</w:t>
      </w:r>
      <w:r>
        <w:rPr>
          <w:rFonts w:hint="eastAsia" w:ascii="宋体" w:hAnsi="宋体" w:eastAsia="宋体" w:cs="宋体"/>
          <w:b/>
          <w:sz w:val="36"/>
          <w:szCs w:val="36"/>
          <w:highlight w:val="none"/>
        </w:rPr>
        <w:br w:type="page"/>
      </w:r>
      <w:bookmarkStart w:id="115" w:name="_Toc344572156"/>
    </w:p>
    <w:p w14:paraId="0581F9E0">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26ABCC3E">
      <w:pPr>
        <w:pStyle w:val="8"/>
        <w:rPr>
          <w:rFonts w:hint="eastAsia" w:ascii="宋体" w:hAnsi="宋体" w:eastAsia="宋体" w:cs="宋体"/>
          <w:highlight w:val="none"/>
        </w:rPr>
      </w:pPr>
    </w:p>
    <w:p w14:paraId="32B7CD47">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一、磋商响应函</w:t>
      </w:r>
    </w:p>
    <w:p w14:paraId="04693A9B">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二、磋商报价表</w:t>
      </w:r>
    </w:p>
    <w:p w14:paraId="211D5111">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三、磋商方案说明书</w:t>
      </w:r>
    </w:p>
    <w:p w14:paraId="6F6029F5">
      <w:pPr>
        <w:spacing w:line="360" w:lineRule="auto"/>
        <w:ind w:firstLine="496" w:firstLineChars="200"/>
        <w:jc w:val="left"/>
        <w:outlineLvl w:val="9"/>
        <w:rPr>
          <w:rFonts w:hint="default"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四、商务</w:t>
      </w:r>
      <w:r>
        <w:rPr>
          <w:rFonts w:hint="eastAsia" w:hAnsi="宋体" w:cs="宋体"/>
          <w:spacing w:val="4"/>
          <w:sz w:val="24"/>
          <w:szCs w:val="24"/>
          <w:highlight w:val="none"/>
          <w:lang w:val="en-US" w:eastAsia="zh-CN"/>
        </w:rPr>
        <w:t>条款偏离表</w:t>
      </w:r>
    </w:p>
    <w:p w14:paraId="334B6533">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五、陕西省政府采购供应商拒绝政府采购领域商业贿赂承诺书</w:t>
      </w:r>
    </w:p>
    <w:p w14:paraId="506A6D06">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4"/>
          <w:sz w:val="24"/>
          <w:szCs w:val="24"/>
          <w:highlight w:val="none"/>
          <w:lang w:eastAsia="zh-CN"/>
        </w:rPr>
        <w:t>特定</w:t>
      </w:r>
      <w:r>
        <w:rPr>
          <w:rFonts w:hint="eastAsia" w:ascii="宋体" w:hAnsi="宋体" w:eastAsia="宋体" w:cs="宋体"/>
          <w:spacing w:val="4"/>
          <w:sz w:val="24"/>
          <w:szCs w:val="24"/>
          <w:highlight w:val="none"/>
        </w:rPr>
        <w:t>资格证明文件</w:t>
      </w:r>
    </w:p>
    <w:p w14:paraId="461035BE">
      <w:pPr>
        <w:spacing w:line="360" w:lineRule="auto"/>
        <w:ind w:firstLine="496" w:firstLineChars="200"/>
        <w:jc w:val="left"/>
        <w:outlineLvl w:val="9"/>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七、</w:t>
      </w:r>
      <w:r>
        <w:rPr>
          <w:rFonts w:hint="eastAsia" w:ascii="宋体" w:hAnsi="宋体" w:eastAsia="宋体" w:cs="宋体"/>
          <w:spacing w:val="4"/>
          <w:sz w:val="24"/>
          <w:szCs w:val="24"/>
          <w:highlight w:val="none"/>
          <w:lang w:eastAsia="zh-CN"/>
        </w:rPr>
        <w:t>其他</w:t>
      </w:r>
    </w:p>
    <w:p w14:paraId="67D935A2">
      <w:pPr>
        <w:pStyle w:val="6"/>
        <w:spacing w:line="360" w:lineRule="auto"/>
        <w:rPr>
          <w:rFonts w:hint="eastAsia" w:ascii="宋体" w:hAnsi="宋体" w:eastAsia="宋体" w:cs="宋体"/>
          <w:highlight w:val="none"/>
        </w:rPr>
      </w:pPr>
    </w:p>
    <w:p w14:paraId="13A1FECC">
      <w:pPr>
        <w:pStyle w:val="6"/>
        <w:spacing w:line="360" w:lineRule="auto"/>
        <w:rPr>
          <w:rFonts w:hint="eastAsia" w:ascii="宋体" w:hAnsi="宋体" w:eastAsia="宋体" w:cs="宋体"/>
          <w:highlight w:val="none"/>
        </w:rPr>
      </w:pPr>
    </w:p>
    <w:p w14:paraId="209342F5">
      <w:pPr>
        <w:keepNext/>
        <w:keepLines/>
        <w:widowControl/>
        <w:tabs>
          <w:tab w:val="left" w:pos="3705"/>
        </w:tabs>
        <w:spacing w:line="360" w:lineRule="auto"/>
        <w:ind w:left="3708"/>
        <w:rPr>
          <w:rFonts w:hint="eastAsia" w:ascii="宋体" w:hAnsi="宋体" w:eastAsia="宋体" w:cs="宋体"/>
          <w:bCs/>
          <w:sz w:val="44"/>
          <w:highlight w:val="none"/>
        </w:rPr>
      </w:pPr>
    </w:p>
    <w:p w14:paraId="09BDBBE3">
      <w:pPr>
        <w:pStyle w:val="6"/>
        <w:ind w:firstLine="880"/>
        <w:rPr>
          <w:rFonts w:hint="eastAsia" w:ascii="宋体" w:hAnsi="宋体" w:eastAsia="宋体" w:cs="宋体"/>
          <w:bCs/>
          <w:sz w:val="44"/>
          <w:highlight w:val="none"/>
        </w:rPr>
      </w:pPr>
    </w:p>
    <w:p w14:paraId="3F13DE4C">
      <w:pPr>
        <w:pStyle w:val="6"/>
        <w:ind w:firstLine="880"/>
        <w:rPr>
          <w:rFonts w:hint="eastAsia" w:ascii="宋体" w:hAnsi="宋体" w:eastAsia="宋体" w:cs="宋体"/>
          <w:bCs/>
          <w:sz w:val="44"/>
          <w:highlight w:val="none"/>
        </w:rPr>
      </w:pPr>
    </w:p>
    <w:bookmarkEnd w:id="115"/>
    <w:p w14:paraId="42C05112">
      <w:pPr>
        <w:pStyle w:val="8"/>
        <w:rPr>
          <w:rFonts w:hint="eastAsia" w:ascii="宋体" w:hAnsi="宋体" w:eastAsia="宋体" w:cs="宋体"/>
          <w:b/>
          <w:sz w:val="32"/>
          <w:szCs w:val="32"/>
          <w:highlight w:val="none"/>
        </w:rPr>
      </w:pPr>
      <w:bookmarkStart w:id="116" w:name="_Toc363474027"/>
      <w:bookmarkStart w:id="117" w:name="_Toc403077648"/>
      <w:bookmarkStart w:id="118" w:name="_Toc204524343"/>
    </w:p>
    <w:p w14:paraId="49ED417E">
      <w:pPr>
        <w:pStyle w:val="8"/>
        <w:rPr>
          <w:rFonts w:hint="eastAsia" w:ascii="宋体" w:hAnsi="宋体" w:eastAsia="宋体" w:cs="宋体"/>
          <w:b/>
          <w:sz w:val="32"/>
          <w:szCs w:val="32"/>
          <w:highlight w:val="none"/>
        </w:rPr>
      </w:pPr>
    </w:p>
    <w:p w14:paraId="29BC46D7">
      <w:pPr>
        <w:pStyle w:val="8"/>
        <w:rPr>
          <w:rFonts w:hint="eastAsia" w:ascii="宋体" w:hAnsi="宋体" w:eastAsia="宋体" w:cs="宋体"/>
          <w:b/>
          <w:sz w:val="32"/>
          <w:szCs w:val="32"/>
          <w:highlight w:val="none"/>
        </w:rPr>
      </w:pPr>
    </w:p>
    <w:p w14:paraId="4297E07C">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19" w:name="_Toc32002"/>
      <w:bookmarkStart w:id="120" w:name="_Toc4752"/>
      <w:bookmarkStart w:id="121" w:name="_Toc15762"/>
      <w:bookmarkStart w:id="122" w:name="_Toc4367"/>
      <w:bookmarkStart w:id="123" w:name="_Toc11009"/>
      <w:r>
        <w:rPr>
          <w:rFonts w:hint="eastAsia" w:ascii="宋体" w:hAnsi="宋体" w:eastAsia="宋体" w:cs="宋体"/>
          <w:b/>
          <w:sz w:val="32"/>
          <w:szCs w:val="32"/>
          <w:highlight w:val="none"/>
        </w:rPr>
        <w:t>一、磋商</w:t>
      </w:r>
      <w:bookmarkEnd w:id="116"/>
      <w:bookmarkEnd w:id="117"/>
      <w:r>
        <w:rPr>
          <w:rFonts w:hint="eastAsia" w:ascii="宋体" w:hAnsi="宋体" w:eastAsia="宋体" w:cs="宋体"/>
          <w:b/>
          <w:sz w:val="32"/>
          <w:szCs w:val="32"/>
          <w:highlight w:val="none"/>
        </w:rPr>
        <w:t>响应函</w:t>
      </w:r>
      <w:bookmarkEnd w:id="119"/>
      <w:bookmarkEnd w:id="120"/>
      <w:bookmarkEnd w:id="121"/>
      <w:bookmarkEnd w:id="122"/>
      <w:bookmarkEnd w:id="123"/>
    </w:p>
    <w:p w14:paraId="4C70716D">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0547C5F8">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”项目的磋商邀请</w:t>
      </w:r>
      <w:r>
        <w:rPr>
          <w:rFonts w:hint="eastAsia" w:ascii="宋体" w:hAnsi="宋体" w:eastAsia="宋体" w:cs="宋体"/>
          <w:spacing w:val="4"/>
          <w:szCs w:val="24"/>
          <w:highlight w:val="none"/>
          <w:u w:val="single"/>
        </w:rPr>
        <w:t>(</w:t>
      </w:r>
      <w:r>
        <w:rPr>
          <w:rFonts w:hint="eastAsia" w:asciiTheme="minorEastAsia" w:hAnsiTheme="minorEastAsia" w:eastAsiaTheme="minorEastAsia" w:cstheme="minorEastAsia"/>
          <w:spacing w:val="4"/>
          <w:sz w:val="24"/>
          <w:szCs w:val="24"/>
          <w:highlight w:val="none"/>
          <w:u w:val="single"/>
        </w:rPr>
        <w:t xml:space="preserve">(编号：     包号： 第 包  </w:t>
      </w:r>
      <w:r>
        <w:rPr>
          <w:rFonts w:hint="eastAsia" w:asciiTheme="minorEastAsia" w:hAnsiTheme="minorEastAsia" w:eastAsiaTheme="minorEastAsia" w:cstheme="minorEastAsia"/>
          <w:spacing w:val="4"/>
          <w:sz w:val="24"/>
          <w:szCs w:val="24"/>
          <w:highlight w:val="none"/>
          <w:u w:val="single"/>
          <w:lang w:val="en-US" w:eastAsia="zh-CN"/>
        </w:rPr>
        <w:t xml:space="preserve"> </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3824B545">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40625B66">
      <w:pPr>
        <w:numPr>
          <w:ilvl w:val="0"/>
          <w:numId w:val="6"/>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w:t>
      </w:r>
      <w:r>
        <w:rPr>
          <w:rFonts w:hint="eastAsia" w:hAnsi="宋体" w:cs="宋体"/>
          <w:spacing w:val="4"/>
          <w:szCs w:val="24"/>
          <w:highlight w:val="none"/>
          <w:lang w:eastAsia="zh-CN"/>
        </w:rPr>
        <w:t>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365701C0">
      <w:pPr>
        <w:numPr>
          <w:ilvl w:val="0"/>
          <w:numId w:val="6"/>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4CC5C3D5">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2CC9B05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5B317841">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067143A7">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7D9480D6">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5AEA9642">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546359E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6AD7285A">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49767C40">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2A389B6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07A0E7C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0288E605">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39B78D6F">
      <w:pPr>
        <w:pStyle w:val="3"/>
        <w:spacing w:beforeLines="100" w:line="360" w:lineRule="auto"/>
        <w:ind w:left="0" w:leftChars="0" w:firstLine="0" w:firstLineChars="0"/>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24" w:name="_Toc9730"/>
      <w:bookmarkStart w:id="125" w:name="_Toc403077651"/>
      <w:bookmarkStart w:id="126" w:name="_Toc363474030"/>
      <w:bookmarkStart w:id="127" w:name="_Toc17800"/>
      <w:bookmarkStart w:id="128" w:name="_Toc3630"/>
      <w:bookmarkStart w:id="129" w:name="_Toc28910"/>
      <w:bookmarkStart w:id="130" w:name="_Toc12306"/>
      <w:r>
        <w:rPr>
          <w:rFonts w:hint="eastAsia" w:ascii="宋体" w:hAnsi="宋体" w:eastAsia="宋体" w:cs="宋体"/>
          <w:b/>
          <w:bCs w:val="0"/>
          <w:sz w:val="32"/>
          <w:szCs w:val="32"/>
          <w:highlight w:val="none"/>
        </w:rPr>
        <w:t>二、磋商报价表</w:t>
      </w:r>
      <w:bookmarkEnd w:id="124"/>
      <w:bookmarkEnd w:id="125"/>
      <w:bookmarkEnd w:id="126"/>
      <w:bookmarkEnd w:id="127"/>
      <w:bookmarkEnd w:id="128"/>
      <w:bookmarkEnd w:id="129"/>
      <w:bookmarkEnd w:id="130"/>
    </w:p>
    <w:p w14:paraId="11B63ACD">
      <w:pPr>
        <w:jc w:val="center"/>
        <w:outlineLvl w:val="2"/>
        <w:rPr>
          <w:rFonts w:hint="eastAsia" w:ascii="宋体" w:hAnsi="宋体" w:eastAsia="宋体" w:cs="宋体"/>
          <w:b/>
          <w:bCs/>
          <w:sz w:val="28"/>
          <w:szCs w:val="28"/>
          <w:highlight w:val="none"/>
        </w:rPr>
      </w:pPr>
      <w:bookmarkStart w:id="131" w:name="_Toc1032"/>
      <w:bookmarkStart w:id="132" w:name="_Toc32277"/>
      <w:bookmarkStart w:id="133" w:name="_Toc12732"/>
      <w:bookmarkStart w:id="134" w:name="_Toc929"/>
      <w:bookmarkStart w:id="135" w:name="_Toc7982"/>
      <w:r>
        <w:rPr>
          <w:rFonts w:hint="eastAsia" w:ascii="宋体" w:hAnsi="宋体" w:eastAsia="宋体" w:cs="宋体"/>
          <w:b/>
          <w:bCs/>
          <w:sz w:val="28"/>
          <w:szCs w:val="28"/>
          <w:highlight w:val="none"/>
        </w:rPr>
        <w:t>2.1报价一览表</w:t>
      </w:r>
      <w:bookmarkEnd w:id="131"/>
      <w:bookmarkEnd w:id="132"/>
      <w:bookmarkEnd w:id="133"/>
      <w:bookmarkEnd w:id="134"/>
      <w:bookmarkEnd w:id="135"/>
    </w:p>
    <w:p w14:paraId="14F7D754">
      <w:pPr>
        <w:spacing w:line="360" w:lineRule="auto"/>
        <w:jc w:val="center"/>
        <w:rPr>
          <w:rFonts w:hint="eastAsia" w:ascii="宋体" w:hAnsi="宋体" w:eastAsia="宋体" w:cs="宋体"/>
          <w:szCs w:val="24"/>
          <w:highlight w:val="none"/>
        </w:rPr>
      </w:pPr>
    </w:p>
    <w:p w14:paraId="7B373CD6">
      <w:pPr>
        <w:jc w:val="left"/>
        <w:rPr>
          <w:rFonts w:hint="eastAsia" w:ascii="宋体" w:hAnsi="宋体" w:eastAsia="宋体" w:cs="宋体"/>
          <w:highlight w:val="none"/>
        </w:rPr>
      </w:pPr>
      <w:r>
        <w:rPr>
          <w:rFonts w:hint="eastAsia" w:ascii="宋体" w:hAnsi="宋体" w:eastAsia="宋体" w:cs="宋体"/>
          <w:highlight w:val="none"/>
        </w:rPr>
        <w:t xml:space="preserve">项目名称：                                                 </w:t>
      </w:r>
    </w:p>
    <w:p w14:paraId="3CC914F7">
      <w:pPr>
        <w:jc w:val="left"/>
        <w:rPr>
          <w:rFonts w:hint="eastAsia" w:ascii="宋体" w:hAnsi="宋体" w:eastAsia="宋体" w:cs="宋体"/>
          <w:highlight w:val="none"/>
        </w:rPr>
      </w:pPr>
      <w:r>
        <w:rPr>
          <w:rFonts w:hint="eastAsia" w:asciiTheme="minorEastAsia" w:hAnsiTheme="minorEastAsia" w:eastAsiaTheme="minorEastAsia" w:cstheme="minorEastAsia"/>
          <w:sz w:val="24"/>
          <w:szCs w:val="24"/>
          <w:highlight w:val="none"/>
        </w:rPr>
        <w:t>项目编号、包号（第  包）</w:t>
      </w:r>
      <w:r>
        <w:rPr>
          <w:rFonts w:hint="eastAsia" w:ascii="宋体" w:hAnsi="宋体" w:eastAsia="宋体" w:cs="宋体"/>
          <w:highlight w:val="none"/>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7"/>
        <w:gridCol w:w="5881"/>
      </w:tblGrid>
      <w:tr w14:paraId="2FB3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vMerge w:val="restart"/>
            <w:noWrap w:val="0"/>
            <w:vAlign w:val="center"/>
          </w:tcPr>
          <w:p w14:paraId="2E6574A5">
            <w:pPr>
              <w:jc w:val="center"/>
              <w:rPr>
                <w:szCs w:val="24"/>
                <w:highlight w:val="none"/>
              </w:rPr>
            </w:pPr>
            <w:r>
              <w:rPr>
                <w:rFonts w:hint="eastAsia" w:hAnsi="宋体" w:cs="宋体"/>
                <w:szCs w:val="24"/>
                <w:highlight w:val="none"/>
              </w:rPr>
              <w:t>磋商总报价（元）</w:t>
            </w:r>
          </w:p>
        </w:tc>
        <w:tc>
          <w:tcPr>
            <w:tcW w:w="5881" w:type="dxa"/>
            <w:noWrap w:val="0"/>
            <w:vAlign w:val="center"/>
          </w:tcPr>
          <w:p w14:paraId="3EA5AA22">
            <w:pPr>
              <w:rPr>
                <w:szCs w:val="24"/>
                <w:highlight w:val="none"/>
              </w:rPr>
            </w:pPr>
            <w:r>
              <w:rPr>
                <w:rFonts w:hint="eastAsia" w:hAnsi="宋体" w:cs="宋体"/>
                <w:szCs w:val="24"/>
                <w:highlight w:val="none"/>
              </w:rPr>
              <w:t>小写：</w:t>
            </w:r>
          </w:p>
        </w:tc>
      </w:tr>
      <w:tr w14:paraId="47D5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vMerge w:val="continue"/>
            <w:noWrap w:val="0"/>
            <w:vAlign w:val="center"/>
          </w:tcPr>
          <w:p w14:paraId="5691BBE2">
            <w:pPr>
              <w:rPr>
                <w:highlight w:val="none"/>
              </w:rPr>
            </w:pPr>
          </w:p>
        </w:tc>
        <w:tc>
          <w:tcPr>
            <w:tcW w:w="5881" w:type="dxa"/>
            <w:noWrap w:val="0"/>
            <w:vAlign w:val="center"/>
          </w:tcPr>
          <w:p w14:paraId="2A3766EC">
            <w:pPr>
              <w:rPr>
                <w:szCs w:val="24"/>
                <w:highlight w:val="none"/>
              </w:rPr>
            </w:pPr>
            <w:r>
              <w:rPr>
                <w:rFonts w:hint="eastAsia" w:hAnsi="宋体" w:cs="宋体"/>
                <w:szCs w:val="24"/>
                <w:highlight w:val="none"/>
              </w:rPr>
              <w:t>大写：</w:t>
            </w:r>
          </w:p>
        </w:tc>
      </w:tr>
      <w:tr w14:paraId="00DE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119A9AEB">
            <w:pPr>
              <w:jc w:val="center"/>
              <w:rPr>
                <w:rFonts w:hint="eastAsia" w:hAnsi="宋体" w:cs="宋体"/>
                <w:szCs w:val="24"/>
                <w:highlight w:val="none"/>
              </w:rPr>
            </w:pPr>
            <w:r>
              <w:rPr>
                <w:rFonts w:hint="eastAsia" w:hAnsi="宋体" w:cs="宋体"/>
                <w:szCs w:val="24"/>
                <w:highlight w:val="none"/>
              </w:rPr>
              <w:t>质量标准</w:t>
            </w:r>
          </w:p>
        </w:tc>
        <w:tc>
          <w:tcPr>
            <w:tcW w:w="5881" w:type="dxa"/>
            <w:noWrap w:val="0"/>
            <w:vAlign w:val="center"/>
          </w:tcPr>
          <w:p w14:paraId="75588D4A">
            <w:pPr>
              <w:rPr>
                <w:szCs w:val="24"/>
                <w:highlight w:val="none"/>
              </w:rPr>
            </w:pPr>
          </w:p>
        </w:tc>
      </w:tr>
      <w:tr w14:paraId="50D5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2A568B8B">
            <w:pPr>
              <w:jc w:val="center"/>
              <w:rPr>
                <w:rFonts w:hint="eastAsia" w:hAnsi="宋体" w:eastAsia="宋体" w:cs="宋体"/>
                <w:szCs w:val="24"/>
                <w:highlight w:val="none"/>
                <w:lang w:eastAsia="zh-CN"/>
              </w:rPr>
            </w:pPr>
            <w:r>
              <w:rPr>
                <w:rFonts w:hint="eastAsia"/>
                <w:szCs w:val="22"/>
                <w:highlight w:val="none"/>
                <w:lang w:val="en-US" w:eastAsia="zh-CN"/>
              </w:rPr>
              <w:t>工期</w:t>
            </w:r>
          </w:p>
        </w:tc>
        <w:tc>
          <w:tcPr>
            <w:tcW w:w="5881" w:type="dxa"/>
            <w:noWrap w:val="0"/>
            <w:vAlign w:val="center"/>
          </w:tcPr>
          <w:p w14:paraId="74A0BBAF">
            <w:pPr>
              <w:rPr>
                <w:szCs w:val="24"/>
                <w:highlight w:val="none"/>
              </w:rPr>
            </w:pPr>
          </w:p>
        </w:tc>
      </w:tr>
      <w:tr w14:paraId="0D98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38927AF7">
            <w:pPr>
              <w:jc w:val="center"/>
              <w:rPr>
                <w:rFonts w:hint="default"/>
                <w:szCs w:val="22"/>
                <w:highlight w:val="none"/>
                <w:lang w:val="en-US" w:eastAsia="zh-CN"/>
              </w:rPr>
            </w:pPr>
            <w:r>
              <w:rPr>
                <w:rFonts w:hint="eastAsia"/>
                <w:szCs w:val="22"/>
                <w:highlight w:val="none"/>
                <w:lang w:val="en-US" w:eastAsia="zh-CN"/>
              </w:rPr>
              <w:t>抚育管护期</w:t>
            </w:r>
          </w:p>
        </w:tc>
        <w:tc>
          <w:tcPr>
            <w:tcW w:w="5881" w:type="dxa"/>
            <w:noWrap w:val="0"/>
            <w:vAlign w:val="center"/>
          </w:tcPr>
          <w:p w14:paraId="07BEEFC3">
            <w:pPr>
              <w:rPr>
                <w:szCs w:val="24"/>
                <w:highlight w:val="none"/>
              </w:rPr>
            </w:pPr>
          </w:p>
        </w:tc>
      </w:tr>
      <w:tr w14:paraId="6D5E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6C480C9C">
            <w:pPr>
              <w:jc w:val="center"/>
              <w:rPr>
                <w:szCs w:val="24"/>
                <w:highlight w:val="none"/>
              </w:rPr>
            </w:pPr>
            <w:r>
              <w:rPr>
                <w:rFonts w:hint="eastAsia" w:hAnsi="宋体" w:cs="宋体"/>
                <w:szCs w:val="24"/>
                <w:highlight w:val="none"/>
              </w:rPr>
              <w:t>备注</w:t>
            </w:r>
          </w:p>
        </w:tc>
        <w:tc>
          <w:tcPr>
            <w:tcW w:w="5881" w:type="dxa"/>
            <w:noWrap w:val="0"/>
            <w:vAlign w:val="center"/>
          </w:tcPr>
          <w:p w14:paraId="0705AA7A">
            <w:pPr>
              <w:rPr>
                <w:szCs w:val="24"/>
                <w:highlight w:val="none"/>
              </w:rPr>
            </w:pPr>
          </w:p>
        </w:tc>
      </w:tr>
    </w:tbl>
    <w:p w14:paraId="4DBF6DB9">
      <w:pPr>
        <w:rPr>
          <w:rFonts w:hint="eastAsia" w:ascii="宋体" w:hAnsi="宋体" w:eastAsia="宋体" w:cs="宋体"/>
          <w:szCs w:val="24"/>
          <w:highlight w:val="none"/>
        </w:rPr>
      </w:pPr>
    </w:p>
    <w:p w14:paraId="74B1C5F5">
      <w:pPr>
        <w:rPr>
          <w:rFonts w:hint="eastAsia" w:ascii="宋体" w:hAnsi="宋体" w:eastAsia="宋体" w:cs="宋体"/>
          <w:szCs w:val="24"/>
          <w:highlight w:val="none"/>
        </w:rPr>
      </w:pPr>
    </w:p>
    <w:p w14:paraId="3E885D07">
      <w:pPr>
        <w:rPr>
          <w:rFonts w:hint="eastAsia" w:ascii="宋体" w:hAnsi="宋体" w:eastAsia="宋体" w:cs="宋体"/>
          <w:szCs w:val="24"/>
          <w:highlight w:val="none"/>
        </w:rPr>
      </w:pPr>
    </w:p>
    <w:p w14:paraId="4027E6E1">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1298359">
      <w:pPr>
        <w:spacing w:line="280" w:lineRule="exact"/>
        <w:ind w:right="617" w:rightChars="257"/>
        <w:jc w:val="left"/>
        <w:rPr>
          <w:rFonts w:hint="eastAsia" w:ascii="宋体" w:hAnsi="宋体" w:eastAsia="宋体" w:cs="宋体"/>
          <w:szCs w:val="24"/>
          <w:highlight w:val="none"/>
        </w:rPr>
      </w:pPr>
    </w:p>
    <w:p w14:paraId="2E214841">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939E0F0">
      <w:pPr>
        <w:spacing w:line="280" w:lineRule="exact"/>
        <w:ind w:right="617" w:rightChars="257"/>
        <w:jc w:val="left"/>
        <w:rPr>
          <w:rFonts w:hint="eastAsia" w:ascii="宋体" w:hAnsi="宋体" w:eastAsia="宋体" w:cs="宋体"/>
          <w:szCs w:val="24"/>
          <w:highlight w:val="none"/>
        </w:rPr>
      </w:pPr>
    </w:p>
    <w:p w14:paraId="487FA5D2">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6042B3F2">
      <w:pPr>
        <w:jc w:val="center"/>
        <w:rPr>
          <w:rFonts w:hint="eastAsia" w:ascii="宋体" w:hAnsi="宋体" w:eastAsia="宋体" w:cs="宋体"/>
          <w:szCs w:val="24"/>
          <w:highlight w:val="none"/>
        </w:rPr>
      </w:pPr>
    </w:p>
    <w:p w14:paraId="3F3BEBDB">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11483CD4">
      <w:pPr>
        <w:jc w:val="center"/>
        <w:rPr>
          <w:rFonts w:hint="eastAsia" w:ascii="宋体" w:hAnsi="宋体" w:eastAsia="宋体" w:cs="宋体"/>
          <w:b/>
          <w:sz w:val="30"/>
          <w:szCs w:val="30"/>
          <w:highlight w:val="none"/>
        </w:rPr>
      </w:pPr>
    </w:p>
    <w:bookmarkEnd w:id="118"/>
    <w:p w14:paraId="63CCAB70">
      <w:pPr>
        <w:rPr>
          <w:rFonts w:hint="eastAsia" w:ascii="宋体" w:hAnsi="宋体" w:eastAsia="宋体" w:cs="宋体"/>
          <w:b/>
          <w:bCs/>
          <w:sz w:val="28"/>
          <w:szCs w:val="28"/>
          <w:highlight w:val="none"/>
        </w:rPr>
      </w:pPr>
      <w:bookmarkStart w:id="136" w:name="_Toc14853"/>
      <w:bookmarkStart w:id="137" w:name="_Toc3628"/>
      <w:bookmarkStart w:id="138" w:name="_Toc32126"/>
      <w:bookmarkStart w:id="139" w:name="_Toc5944"/>
      <w:bookmarkStart w:id="140" w:name="_Toc344572163"/>
      <w:r>
        <w:rPr>
          <w:rFonts w:hint="eastAsia" w:ascii="宋体" w:hAnsi="宋体" w:eastAsia="宋体" w:cs="宋体"/>
          <w:b/>
          <w:bCs/>
          <w:sz w:val="28"/>
          <w:szCs w:val="28"/>
          <w:highlight w:val="none"/>
        </w:rPr>
        <w:br w:type="page"/>
      </w:r>
    </w:p>
    <w:p w14:paraId="3AA6D793">
      <w:pPr>
        <w:jc w:val="center"/>
        <w:outlineLvl w:val="2"/>
        <w:rPr>
          <w:rFonts w:hint="default" w:hAnsi="宋体" w:cs="宋体"/>
          <w:b/>
          <w:bCs/>
          <w:sz w:val="28"/>
          <w:szCs w:val="28"/>
          <w:highlight w:val="none"/>
          <w:lang w:val="en-US" w:eastAsia="zh-CN"/>
        </w:rPr>
      </w:pPr>
      <w:bookmarkStart w:id="141" w:name="_Toc32418"/>
      <w:r>
        <w:rPr>
          <w:rFonts w:hint="eastAsia" w:ascii="宋体" w:hAnsi="宋体" w:eastAsia="宋体" w:cs="宋体"/>
          <w:b/>
          <w:bCs/>
          <w:sz w:val="28"/>
          <w:szCs w:val="28"/>
          <w:highlight w:val="none"/>
        </w:rPr>
        <w:t>2.</w:t>
      </w:r>
      <w:r>
        <w:rPr>
          <w:rFonts w:hint="eastAsia" w:hAnsi="宋体" w:cs="宋体"/>
          <w:b/>
          <w:bCs/>
          <w:sz w:val="28"/>
          <w:szCs w:val="28"/>
          <w:highlight w:val="none"/>
          <w:lang w:val="en-US" w:eastAsia="zh-CN"/>
        </w:rPr>
        <w:t>2分项报价</w:t>
      </w:r>
      <w:bookmarkEnd w:id="136"/>
      <w:r>
        <w:rPr>
          <w:rFonts w:hint="eastAsia" w:hAnsi="宋体" w:cs="宋体"/>
          <w:b/>
          <w:bCs/>
          <w:sz w:val="28"/>
          <w:szCs w:val="28"/>
          <w:highlight w:val="none"/>
          <w:lang w:val="en-US" w:eastAsia="zh-CN"/>
        </w:rPr>
        <w:t>表</w:t>
      </w:r>
      <w:bookmarkEnd w:id="141"/>
    </w:p>
    <w:p w14:paraId="37792172">
      <w:pPr>
        <w:spacing w:line="312" w:lineRule="auto"/>
        <w:ind w:right="617" w:rightChars="257"/>
        <w:jc w:val="center"/>
        <w:rPr>
          <w:rFonts w:hint="default" w:asciiTheme="minorEastAsia" w:hAnsiTheme="minorEastAsia" w:eastAsiaTheme="minorEastAsia" w:cstheme="minorEastAsia"/>
          <w:b/>
          <w:bCs/>
          <w:sz w:val="28"/>
          <w:szCs w:val="21"/>
          <w:highlight w:val="none"/>
          <w:lang w:val="en-US" w:eastAsia="zh-CN"/>
        </w:rPr>
      </w:pPr>
      <w:bookmarkStart w:id="142" w:name="_Toc12382"/>
      <w:r>
        <w:rPr>
          <w:rFonts w:hint="eastAsia" w:asciiTheme="minorEastAsia" w:hAnsiTheme="minorEastAsia" w:eastAsiaTheme="minorEastAsia" w:cstheme="minorEastAsia"/>
          <w:b/>
          <w:bCs/>
          <w:sz w:val="28"/>
          <w:szCs w:val="21"/>
          <w:highlight w:val="none"/>
          <w:lang w:val="en-US" w:eastAsia="zh-CN"/>
        </w:rPr>
        <w:t>合同包1（柞⽔县营盘镇曹店村林下种植中药材五味⼦500亩）</w:t>
      </w:r>
    </w:p>
    <w:tbl>
      <w:tblPr>
        <w:tblStyle w:val="20"/>
        <w:tblW w:w="4996" w:type="pct"/>
        <w:jc w:val="center"/>
        <w:tblLayout w:type="autofit"/>
        <w:tblCellMar>
          <w:top w:w="0" w:type="dxa"/>
          <w:left w:w="108" w:type="dxa"/>
          <w:bottom w:w="0" w:type="dxa"/>
          <w:right w:w="108" w:type="dxa"/>
        </w:tblCellMar>
      </w:tblPr>
      <w:tblGrid>
        <w:gridCol w:w="1291"/>
        <w:gridCol w:w="2388"/>
        <w:gridCol w:w="1266"/>
        <w:gridCol w:w="1247"/>
        <w:gridCol w:w="1630"/>
        <w:gridCol w:w="1684"/>
      </w:tblGrid>
      <w:tr w14:paraId="73AD15DF">
        <w:tblPrEx>
          <w:tblCellMar>
            <w:top w:w="0" w:type="dxa"/>
            <w:left w:w="108" w:type="dxa"/>
            <w:bottom w:w="0" w:type="dxa"/>
            <w:right w:w="108" w:type="dxa"/>
          </w:tblCellMar>
        </w:tblPrEx>
        <w:trPr>
          <w:trHeight w:val="567" w:hRule="atLeast"/>
          <w:tblHeader/>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6872112A">
            <w:pPr>
              <w:widowControl/>
              <w:spacing w:line="240" w:lineRule="auto"/>
              <w:ind w:firstLine="0" w:firstLineChars="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序号</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22A86023">
            <w:pPr>
              <w:widowControl/>
              <w:spacing w:line="240" w:lineRule="auto"/>
              <w:ind w:firstLine="0" w:firstLineChars="0"/>
              <w:jc w:val="center"/>
              <w:rPr>
                <w:rFonts w:hint="default" w:ascii="宋体" w:hAnsi="宋体" w:eastAsia="宋体" w:cs="宋体"/>
                <w:b/>
                <w:bCs/>
                <w:kern w:val="0"/>
                <w:sz w:val="24"/>
                <w:szCs w:val="24"/>
                <w:highlight w:val="none"/>
                <w:lang w:val="en-US" w:eastAsia="zh-CN"/>
              </w:rPr>
            </w:pPr>
            <w:r>
              <w:rPr>
                <w:rFonts w:hint="eastAsia" w:hAnsi="宋体" w:cs="宋体"/>
                <w:b/>
                <w:bCs/>
                <w:kern w:val="0"/>
                <w:sz w:val="24"/>
                <w:szCs w:val="24"/>
                <w:highlight w:val="none"/>
                <w:lang w:val="en-US" w:eastAsia="zh-CN"/>
              </w:rPr>
              <w:t>实施内容</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2AB5DF04">
            <w:pPr>
              <w:widowControl/>
              <w:spacing w:line="240" w:lineRule="auto"/>
              <w:ind w:firstLine="0" w:firstLineChars="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单位</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5B3B262C">
            <w:pPr>
              <w:widowControl/>
              <w:spacing w:line="240" w:lineRule="auto"/>
              <w:ind w:firstLine="0" w:firstLineChars="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数量</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69CCC1E">
            <w:pPr>
              <w:widowControl/>
              <w:spacing w:line="240" w:lineRule="auto"/>
              <w:ind w:firstLine="0" w:firstLineChars="0"/>
              <w:jc w:val="center"/>
              <w:rPr>
                <w:rFonts w:hint="eastAsia" w:ascii="宋体" w:hAnsi="宋体" w:eastAsia="宋体" w:cs="宋体"/>
                <w:b/>
                <w:bCs/>
                <w:kern w:val="0"/>
                <w:sz w:val="24"/>
                <w:szCs w:val="24"/>
                <w:highlight w:val="none"/>
                <w:lang w:eastAsia="zh-CN"/>
              </w:rPr>
            </w:pPr>
            <w:r>
              <w:rPr>
                <w:rFonts w:hint="eastAsia" w:ascii="宋体" w:hAnsi="宋体" w:eastAsia="宋体" w:cs="宋体"/>
                <w:b/>
                <w:bCs/>
                <w:kern w:val="0"/>
                <w:sz w:val="24"/>
                <w:szCs w:val="24"/>
                <w:highlight w:val="none"/>
                <w:lang w:eastAsia="zh-CN"/>
              </w:rPr>
              <w:t>单价（</w:t>
            </w:r>
            <w:r>
              <w:rPr>
                <w:rFonts w:hint="eastAsia" w:ascii="宋体" w:hAnsi="宋体" w:eastAsia="宋体" w:cs="宋体"/>
                <w:b/>
                <w:bCs/>
                <w:kern w:val="0"/>
                <w:sz w:val="24"/>
                <w:szCs w:val="24"/>
                <w:highlight w:val="none"/>
                <w:lang w:val="en-US" w:eastAsia="zh-CN"/>
              </w:rPr>
              <w:t>元</w:t>
            </w:r>
            <w:r>
              <w:rPr>
                <w:rFonts w:hint="eastAsia" w:ascii="宋体" w:hAnsi="宋体" w:eastAsia="宋体" w:cs="宋体"/>
                <w:b/>
                <w:bCs/>
                <w:kern w:val="0"/>
                <w:sz w:val="24"/>
                <w:szCs w:val="24"/>
                <w:highlight w:val="none"/>
                <w:lang w:eastAsia="zh-CN"/>
              </w:rPr>
              <w:t>）</w:t>
            </w: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3762708A">
            <w:pPr>
              <w:widowControl/>
              <w:spacing w:line="240" w:lineRule="auto"/>
              <w:ind w:firstLine="0" w:firstLineChars="0"/>
              <w:jc w:val="center"/>
              <w:rPr>
                <w:rFonts w:hint="eastAsia" w:ascii="宋体" w:hAnsi="宋体" w:eastAsia="宋体" w:cs="宋体"/>
                <w:b/>
                <w:bCs/>
                <w:kern w:val="0"/>
                <w:sz w:val="24"/>
                <w:szCs w:val="24"/>
                <w:highlight w:val="none"/>
                <w:lang w:eastAsia="zh-CN"/>
              </w:rPr>
            </w:pPr>
            <w:r>
              <w:rPr>
                <w:rFonts w:hint="eastAsia" w:ascii="宋体" w:hAnsi="宋体" w:eastAsia="宋体" w:cs="宋体"/>
                <w:b/>
                <w:bCs/>
                <w:kern w:val="0"/>
                <w:sz w:val="24"/>
                <w:szCs w:val="24"/>
                <w:highlight w:val="none"/>
                <w:lang w:val="en-US" w:eastAsia="zh-CN"/>
              </w:rPr>
              <w:t>合计</w:t>
            </w: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lang w:val="en-US" w:eastAsia="zh-CN"/>
              </w:rPr>
              <w:t>元</w:t>
            </w:r>
            <w:r>
              <w:rPr>
                <w:rFonts w:hint="eastAsia" w:ascii="宋体" w:hAnsi="宋体" w:eastAsia="宋体" w:cs="宋体"/>
                <w:b/>
                <w:bCs/>
                <w:kern w:val="0"/>
                <w:sz w:val="24"/>
                <w:szCs w:val="24"/>
                <w:highlight w:val="none"/>
                <w:lang w:eastAsia="zh-CN"/>
              </w:rPr>
              <w:t>）</w:t>
            </w:r>
          </w:p>
        </w:tc>
      </w:tr>
      <w:tr w14:paraId="10CD8892">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7E80F164">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60349BC5">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整地</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6188AD56">
            <w:pPr>
              <w:widowControl/>
              <w:spacing w:line="240" w:lineRule="auto"/>
              <w:ind w:firstLine="0" w:firstLineChars="0"/>
              <w:jc w:val="center"/>
              <w:rPr>
                <w:rFonts w:hint="eastAsia" w:ascii="宋体" w:hAnsi="宋体" w:eastAsia="宋体" w:cs="宋体"/>
                <w:kern w:val="0"/>
                <w:sz w:val="24"/>
                <w:szCs w:val="24"/>
                <w:highlight w:val="none"/>
                <w:lang w:val="en-US" w:eastAsia="zh-CN"/>
              </w:rPr>
            </w:pPr>
            <w:r>
              <w:rPr>
                <w:rFonts w:hint="eastAsia" w:hAnsi="宋体" w:cs="宋体"/>
                <w:kern w:val="0"/>
                <w:sz w:val="24"/>
                <w:szCs w:val="24"/>
                <w:highlight w:val="none"/>
                <w:lang w:val="en-US" w:eastAsia="zh-CN"/>
              </w:rPr>
              <w:t>亩</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40258098">
            <w:pPr>
              <w:widowControl/>
              <w:spacing w:line="240" w:lineRule="auto"/>
              <w:ind w:firstLine="0" w:firstLineChars="0"/>
              <w:jc w:val="center"/>
              <w:rPr>
                <w:rFonts w:hint="default" w:ascii="宋体" w:hAnsi="宋体" w:eastAsia="宋体" w:cs="宋体"/>
                <w:kern w:val="0"/>
                <w:sz w:val="24"/>
                <w:szCs w:val="24"/>
                <w:highlight w:val="none"/>
                <w:lang w:val="en-US"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C64B5DA">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165D79BF">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1B8772D2">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22FFCA7D">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07EF80C1">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栽植</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55B70DEA">
            <w:pPr>
              <w:widowControl/>
              <w:spacing w:line="240" w:lineRule="auto"/>
              <w:ind w:firstLine="0" w:firstLineChars="0"/>
              <w:jc w:val="center"/>
              <w:rPr>
                <w:rFonts w:hint="eastAsia" w:ascii="宋体" w:hAnsi="宋体" w:eastAsia="宋体" w:cs="宋体"/>
                <w:kern w:val="0"/>
                <w:sz w:val="24"/>
                <w:szCs w:val="24"/>
                <w:highlight w:val="none"/>
              </w:rPr>
            </w:pPr>
            <w:r>
              <w:rPr>
                <w:rFonts w:hint="eastAsia" w:hAnsi="宋体" w:cs="宋体"/>
                <w:kern w:val="0"/>
                <w:sz w:val="24"/>
                <w:szCs w:val="24"/>
                <w:highlight w:val="none"/>
                <w:lang w:val="en-US" w:eastAsia="zh-CN"/>
              </w:rPr>
              <w:t>亩</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42D642F5">
            <w:pPr>
              <w:widowControl/>
              <w:spacing w:line="240" w:lineRule="auto"/>
              <w:ind w:firstLine="0" w:firstLineChars="0"/>
              <w:jc w:val="center"/>
              <w:rPr>
                <w:rFonts w:hint="eastAsia" w:ascii="宋体" w:hAnsi="宋体" w:eastAsia="宋体" w:cs="宋体"/>
                <w:kern w:val="0"/>
                <w:sz w:val="24"/>
                <w:szCs w:val="24"/>
                <w:highlight w:val="none"/>
                <w:lang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4D91026">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317E721F">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63FCAE85">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1BF30B33">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7E2549B3">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病虫害防治、抚育</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7D61A983">
            <w:pPr>
              <w:widowControl/>
              <w:spacing w:line="240" w:lineRule="auto"/>
              <w:ind w:firstLine="0" w:firstLineChars="0"/>
              <w:jc w:val="center"/>
              <w:rPr>
                <w:rFonts w:hint="eastAsia" w:ascii="宋体" w:hAnsi="宋体" w:eastAsia="宋体" w:cs="宋体"/>
                <w:kern w:val="0"/>
                <w:sz w:val="24"/>
                <w:szCs w:val="24"/>
                <w:highlight w:val="none"/>
              </w:rPr>
            </w:pPr>
            <w:r>
              <w:rPr>
                <w:rFonts w:hint="eastAsia" w:hAnsi="宋体" w:cs="宋体"/>
                <w:kern w:val="0"/>
                <w:sz w:val="24"/>
                <w:szCs w:val="24"/>
                <w:highlight w:val="none"/>
                <w:lang w:val="en-US" w:eastAsia="zh-CN"/>
              </w:rPr>
              <w:t>亩</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1C6CB26F">
            <w:pPr>
              <w:widowControl/>
              <w:spacing w:line="240" w:lineRule="auto"/>
              <w:ind w:firstLine="0" w:firstLineChars="0"/>
              <w:jc w:val="center"/>
              <w:rPr>
                <w:rFonts w:hint="eastAsia" w:ascii="宋体" w:hAnsi="宋体" w:eastAsia="宋体" w:cs="宋体"/>
                <w:kern w:val="0"/>
                <w:sz w:val="24"/>
                <w:szCs w:val="24"/>
                <w:highlight w:val="none"/>
                <w:lang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1180EC3">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704F6D74">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5790D6D0">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1DF495FD">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2CCC8DF4">
            <w:pPr>
              <w:keepNext w:val="0"/>
              <w:keepLines w:val="0"/>
              <w:widowControl/>
              <w:suppressLineNumbers w:val="0"/>
              <w:jc w:val="center"/>
              <w:textAlignment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种苗</w:t>
            </w:r>
            <w:r>
              <w:rPr>
                <w:rFonts w:hint="eastAsia" w:hAnsi="宋体" w:cs="宋体"/>
                <w:kern w:val="0"/>
                <w:sz w:val="24"/>
                <w:szCs w:val="24"/>
                <w:highlight w:val="none"/>
                <w:lang w:eastAsia="zh-CN"/>
              </w:rPr>
              <w:t>（每亩初植南五味子苗木66株，合计33000株，包括苗木费、运输费、检验费、检疫费及装卸费）</w:t>
            </w:r>
            <w:bookmarkStart w:id="189" w:name="_GoBack"/>
            <w:bookmarkEnd w:id="189"/>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0C746834">
            <w:pPr>
              <w:widowControl/>
              <w:spacing w:line="240" w:lineRule="auto"/>
              <w:ind w:firstLine="0" w:firstLineChars="0"/>
              <w:jc w:val="center"/>
              <w:rPr>
                <w:rFonts w:hint="eastAsia" w:ascii="宋体" w:hAnsi="宋体" w:eastAsia="宋体" w:cs="宋体"/>
                <w:kern w:val="0"/>
                <w:sz w:val="24"/>
                <w:szCs w:val="24"/>
                <w:highlight w:val="none"/>
              </w:rPr>
            </w:pPr>
            <w:r>
              <w:rPr>
                <w:rFonts w:hint="eastAsia" w:hAnsi="宋体" w:cs="宋体"/>
                <w:kern w:val="0"/>
                <w:sz w:val="24"/>
                <w:szCs w:val="24"/>
                <w:highlight w:val="none"/>
                <w:lang w:val="en-US" w:eastAsia="zh-CN"/>
              </w:rPr>
              <w:t>亩</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3F424202">
            <w:pPr>
              <w:widowControl/>
              <w:spacing w:line="240" w:lineRule="auto"/>
              <w:ind w:firstLine="0" w:firstLineChars="0"/>
              <w:jc w:val="center"/>
              <w:rPr>
                <w:rFonts w:hint="eastAsia" w:ascii="宋体" w:hAnsi="宋体" w:eastAsia="宋体" w:cs="宋体"/>
                <w:kern w:val="0"/>
                <w:sz w:val="24"/>
                <w:szCs w:val="24"/>
                <w:highlight w:val="none"/>
                <w:lang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053FD5C">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726D4640">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6AFCDCD4">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710A4076">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304689E0">
            <w:pPr>
              <w:keepNext w:val="0"/>
              <w:keepLines w:val="0"/>
              <w:widowControl/>
              <w:suppressLineNumbers w:val="0"/>
              <w:jc w:val="center"/>
              <w:textAlignment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物料</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02AFE798">
            <w:pPr>
              <w:widowControl/>
              <w:spacing w:line="240" w:lineRule="auto"/>
              <w:ind w:firstLine="0" w:firstLineChars="0"/>
              <w:jc w:val="center"/>
              <w:rPr>
                <w:rFonts w:hint="eastAsia" w:ascii="宋体" w:hAnsi="宋体" w:eastAsia="宋体" w:cs="宋体"/>
                <w:kern w:val="0"/>
                <w:sz w:val="24"/>
                <w:szCs w:val="24"/>
                <w:highlight w:val="none"/>
              </w:rPr>
            </w:pPr>
            <w:r>
              <w:rPr>
                <w:rFonts w:hint="eastAsia" w:hAnsi="宋体" w:cs="宋体"/>
                <w:kern w:val="0"/>
                <w:sz w:val="24"/>
                <w:szCs w:val="24"/>
                <w:highlight w:val="none"/>
                <w:lang w:val="en-US" w:eastAsia="zh-CN"/>
              </w:rPr>
              <w:t>亩</w:t>
            </w:r>
          </w:p>
        </w:tc>
        <w:tc>
          <w:tcPr>
            <w:tcW w:w="655" w:type="pct"/>
            <w:tcBorders>
              <w:top w:val="single" w:color="000000" w:sz="4" w:space="0"/>
              <w:left w:val="single" w:color="000000" w:sz="4" w:space="0"/>
              <w:bottom w:val="single" w:color="000000" w:sz="4" w:space="0"/>
              <w:right w:val="single" w:color="000000" w:sz="4" w:space="0"/>
            </w:tcBorders>
            <w:noWrap w:val="0"/>
            <w:vAlign w:val="center"/>
          </w:tcPr>
          <w:p w14:paraId="25862293">
            <w:pPr>
              <w:widowControl/>
              <w:spacing w:line="240" w:lineRule="auto"/>
              <w:ind w:firstLine="0" w:firstLineChars="0"/>
              <w:jc w:val="center"/>
              <w:rPr>
                <w:rFonts w:hint="eastAsia" w:ascii="宋体" w:hAnsi="宋体" w:eastAsia="宋体" w:cs="宋体"/>
                <w:kern w:val="0"/>
                <w:sz w:val="24"/>
                <w:szCs w:val="24"/>
                <w:highlight w:val="none"/>
                <w:lang w:val="en-US"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355F197">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116C463">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09B9D937">
        <w:tblPrEx>
          <w:tblCellMar>
            <w:top w:w="0" w:type="dxa"/>
            <w:left w:w="108" w:type="dxa"/>
            <w:bottom w:w="0" w:type="dxa"/>
            <w:right w:w="108" w:type="dxa"/>
          </w:tblCellMar>
        </w:tblPrEx>
        <w:trPr>
          <w:trHeight w:val="567" w:hRule="atLeast"/>
          <w:jc w:val="center"/>
        </w:trPr>
        <w:tc>
          <w:tcPr>
            <w:tcW w:w="3257" w:type="pct"/>
            <w:gridSpan w:val="4"/>
            <w:tcBorders>
              <w:top w:val="single" w:color="000000" w:sz="4" w:space="0"/>
              <w:left w:val="single" w:color="000000" w:sz="4" w:space="0"/>
              <w:bottom w:val="single" w:color="000000" w:sz="4" w:space="0"/>
              <w:right w:val="single" w:color="000000" w:sz="4" w:space="0"/>
            </w:tcBorders>
            <w:noWrap w:val="0"/>
            <w:vAlign w:val="center"/>
          </w:tcPr>
          <w:p w14:paraId="6C8CC6F9">
            <w:pPr>
              <w:widowControl/>
              <w:spacing w:line="240" w:lineRule="auto"/>
              <w:ind w:firstLine="0" w:firstLineChars="0"/>
              <w:jc w:val="center"/>
              <w:rPr>
                <w:rFonts w:hint="default" w:hAnsi="宋体" w:cs="宋体"/>
                <w:kern w:val="0"/>
                <w:sz w:val="24"/>
                <w:szCs w:val="24"/>
                <w:highlight w:val="none"/>
                <w:lang w:val="en-US" w:eastAsia="zh-CN"/>
              </w:rPr>
            </w:pPr>
            <w:r>
              <w:rPr>
                <w:rFonts w:hint="eastAsia" w:hAnsi="宋体" w:cs="宋体"/>
                <w:b/>
                <w:bCs/>
                <w:kern w:val="0"/>
                <w:sz w:val="24"/>
                <w:szCs w:val="24"/>
                <w:highlight w:val="none"/>
                <w:lang w:val="en-US" w:eastAsia="zh-CN"/>
              </w:rPr>
              <w:t>共计（元）</w:t>
            </w:r>
          </w:p>
        </w:tc>
        <w:tc>
          <w:tcPr>
            <w:tcW w:w="1742" w:type="pct"/>
            <w:gridSpan w:val="2"/>
            <w:tcBorders>
              <w:top w:val="single" w:color="000000" w:sz="4" w:space="0"/>
              <w:left w:val="single" w:color="000000" w:sz="4" w:space="0"/>
              <w:bottom w:val="single" w:color="000000" w:sz="4" w:space="0"/>
              <w:right w:val="single" w:color="000000" w:sz="4" w:space="0"/>
            </w:tcBorders>
            <w:noWrap w:val="0"/>
            <w:vAlign w:val="center"/>
          </w:tcPr>
          <w:p w14:paraId="37A064FD">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bl>
    <w:p w14:paraId="199EBFC0">
      <w:pPr>
        <w:spacing w:line="312" w:lineRule="auto"/>
        <w:ind w:right="617" w:rightChars="257"/>
        <w:jc w:val="left"/>
        <w:rPr>
          <w:rFonts w:hint="eastAsia" w:asciiTheme="minorEastAsia" w:hAnsiTheme="minorEastAsia" w:eastAsiaTheme="minorEastAsia" w:cstheme="minorEastAsia"/>
          <w:sz w:val="24"/>
          <w:highlight w:val="none"/>
        </w:rPr>
      </w:pPr>
    </w:p>
    <w:p w14:paraId="2710A828">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名称：</w:t>
      </w:r>
      <w:r>
        <w:rPr>
          <w:rFonts w:hint="eastAsia" w:asciiTheme="minorEastAsia" w:hAnsiTheme="minorEastAsia" w:eastAsiaTheme="minorEastAsia" w:cstheme="minorEastAsia"/>
          <w:sz w:val="24"/>
          <w:highlight w:val="none"/>
          <w:u w:val="single"/>
        </w:rPr>
        <w:t xml:space="preserve">      （加盖</w:t>
      </w:r>
      <w:r>
        <w:rPr>
          <w:rFonts w:hint="eastAsia" w:asciiTheme="minorEastAsia" w:hAnsiTheme="minorEastAsia" w:eastAsiaTheme="minorEastAsia" w:cstheme="minorEastAsia"/>
          <w:sz w:val="24"/>
          <w:highlight w:val="none"/>
          <w:u w:val="single"/>
          <w:lang w:val="en-US" w:eastAsia="zh-CN"/>
        </w:rPr>
        <w:t>供应商</w:t>
      </w:r>
      <w:r>
        <w:rPr>
          <w:rFonts w:hint="eastAsia" w:asciiTheme="minorEastAsia" w:hAnsiTheme="minorEastAsia" w:eastAsiaTheme="minorEastAsia" w:cstheme="minorEastAsia"/>
          <w:sz w:val="24"/>
          <w:highlight w:val="none"/>
          <w:u w:val="single"/>
        </w:rPr>
        <w:t xml:space="preserve">公章）      </w:t>
      </w:r>
    </w:p>
    <w:p w14:paraId="732D3F05">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w:t>
      </w:r>
    </w:p>
    <w:p w14:paraId="4D704A0D">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34A3FC10">
      <w:pPr>
        <w:spacing w:line="312" w:lineRule="auto"/>
        <w:ind w:right="617" w:rightChars="257"/>
        <w:jc w:val="center"/>
        <w:rPr>
          <w:rFonts w:hint="default" w:asciiTheme="minorEastAsia" w:hAnsiTheme="minorEastAsia" w:eastAsiaTheme="minorEastAsia" w:cstheme="minorEastAsia"/>
          <w:b/>
          <w:bCs/>
          <w:sz w:val="28"/>
          <w:szCs w:val="21"/>
          <w:highlight w:val="none"/>
          <w:lang w:val="en-US" w:eastAsia="zh-CN"/>
        </w:rPr>
      </w:pPr>
      <w:r>
        <w:rPr>
          <w:rFonts w:hint="eastAsia" w:asciiTheme="minorEastAsia" w:hAnsiTheme="minorEastAsia" w:eastAsiaTheme="minorEastAsia" w:cstheme="minorEastAsia"/>
          <w:b/>
          <w:bCs/>
          <w:sz w:val="28"/>
          <w:szCs w:val="21"/>
          <w:highlight w:val="none"/>
          <w:lang w:val="en-US" w:eastAsia="zh-CN"/>
        </w:rPr>
        <w:t>合同包2（乾佑街办梨园村种植中药材猪苓500亩）</w:t>
      </w:r>
    </w:p>
    <w:tbl>
      <w:tblPr>
        <w:tblStyle w:val="20"/>
        <w:tblW w:w="4994" w:type="pct"/>
        <w:jc w:val="center"/>
        <w:tblLayout w:type="autofit"/>
        <w:tblCellMar>
          <w:top w:w="0" w:type="dxa"/>
          <w:left w:w="108" w:type="dxa"/>
          <w:bottom w:w="0" w:type="dxa"/>
          <w:right w:w="108" w:type="dxa"/>
        </w:tblCellMar>
      </w:tblPr>
      <w:tblGrid>
        <w:gridCol w:w="1291"/>
        <w:gridCol w:w="2388"/>
        <w:gridCol w:w="1266"/>
        <w:gridCol w:w="1247"/>
        <w:gridCol w:w="1629"/>
        <w:gridCol w:w="1682"/>
      </w:tblGrid>
      <w:tr w14:paraId="68B2592F">
        <w:tblPrEx>
          <w:tblCellMar>
            <w:top w:w="0" w:type="dxa"/>
            <w:left w:w="108" w:type="dxa"/>
            <w:bottom w:w="0" w:type="dxa"/>
            <w:right w:w="108" w:type="dxa"/>
          </w:tblCellMar>
        </w:tblPrEx>
        <w:trPr>
          <w:trHeight w:val="567" w:hRule="atLeast"/>
          <w:tblHeader/>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1CD77528">
            <w:pPr>
              <w:widowControl/>
              <w:spacing w:line="240" w:lineRule="auto"/>
              <w:ind w:firstLine="0" w:firstLineChars="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序号</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1260D167">
            <w:pPr>
              <w:widowControl/>
              <w:spacing w:line="240" w:lineRule="auto"/>
              <w:ind w:firstLine="0" w:firstLineChars="0"/>
              <w:jc w:val="center"/>
              <w:rPr>
                <w:rFonts w:hint="default" w:ascii="宋体" w:hAnsi="宋体" w:eastAsia="宋体" w:cs="宋体"/>
                <w:b/>
                <w:bCs/>
                <w:kern w:val="0"/>
                <w:sz w:val="24"/>
                <w:szCs w:val="24"/>
                <w:highlight w:val="none"/>
                <w:lang w:val="en-US" w:eastAsia="zh-CN"/>
              </w:rPr>
            </w:pPr>
            <w:r>
              <w:rPr>
                <w:rFonts w:hint="eastAsia" w:hAnsi="宋体" w:cs="宋体"/>
                <w:b/>
                <w:bCs/>
                <w:kern w:val="0"/>
                <w:sz w:val="24"/>
                <w:szCs w:val="24"/>
                <w:highlight w:val="none"/>
                <w:lang w:val="en-US" w:eastAsia="zh-CN"/>
              </w:rPr>
              <w:t>实施内容</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4C10FC54">
            <w:pPr>
              <w:widowControl/>
              <w:spacing w:line="240" w:lineRule="auto"/>
              <w:ind w:firstLine="0" w:firstLineChars="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单位</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67B39F54">
            <w:pPr>
              <w:widowControl/>
              <w:spacing w:line="240" w:lineRule="auto"/>
              <w:ind w:firstLine="0" w:firstLineChars="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数量</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B407103">
            <w:pPr>
              <w:widowControl/>
              <w:spacing w:line="240" w:lineRule="auto"/>
              <w:ind w:firstLine="0" w:firstLineChars="0"/>
              <w:jc w:val="center"/>
              <w:rPr>
                <w:rFonts w:hint="eastAsia" w:ascii="宋体" w:hAnsi="宋体" w:eastAsia="宋体" w:cs="宋体"/>
                <w:b/>
                <w:bCs/>
                <w:kern w:val="0"/>
                <w:sz w:val="24"/>
                <w:szCs w:val="24"/>
                <w:highlight w:val="none"/>
                <w:lang w:eastAsia="zh-CN"/>
              </w:rPr>
            </w:pPr>
            <w:r>
              <w:rPr>
                <w:rFonts w:hint="eastAsia" w:ascii="宋体" w:hAnsi="宋体" w:eastAsia="宋体" w:cs="宋体"/>
                <w:b/>
                <w:bCs/>
                <w:kern w:val="0"/>
                <w:sz w:val="24"/>
                <w:szCs w:val="24"/>
                <w:highlight w:val="none"/>
                <w:lang w:eastAsia="zh-CN"/>
              </w:rPr>
              <w:t>单价（</w:t>
            </w:r>
            <w:r>
              <w:rPr>
                <w:rFonts w:hint="eastAsia" w:ascii="宋体" w:hAnsi="宋体" w:eastAsia="宋体" w:cs="宋体"/>
                <w:b/>
                <w:bCs/>
                <w:kern w:val="0"/>
                <w:sz w:val="24"/>
                <w:szCs w:val="24"/>
                <w:highlight w:val="none"/>
                <w:lang w:val="en-US" w:eastAsia="zh-CN"/>
              </w:rPr>
              <w:t>元</w:t>
            </w:r>
            <w:r>
              <w:rPr>
                <w:rFonts w:hint="eastAsia" w:ascii="宋体" w:hAnsi="宋体" w:eastAsia="宋体" w:cs="宋体"/>
                <w:b/>
                <w:bCs/>
                <w:kern w:val="0"/>
                <w:sz w:val="24"/>
                <w:szCs w:val="24"/>
                <w:highlight w:val="none"/>
                <w:lang w:eastAsia="zh-CN"/>
              </w:rPr>
              <w:t>）</w:t>
            </w: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E046019">
            <w:pPr>
              <w:widowControl/>
              <w:spacing w:line="240" w:lineRule="auto"/>
              <w:ind w:firstLine="0" w:firstLineChars="0"/>
              <w:jc w:val="center"/>
              <w:rPr>
                <w:rFonts w:hint="eastAsia" w:ascii="宋体" w:hAnsi="宋体" w:eastAsia="宋体" w:cs="宋体"/>
                <w:b/>
                <w:bCs/>
                <w:kern w:val="0"/>
                <w:sz w:val="24"/>
                <w:szCs w:val="24"/>
                <w:highlight w:val="none"/>
                <w:lang w:eastAsia="zh-CN"/>
              </w:rPr>
            </w:pPr>
            <w:r>
              <w:rPr>
                <w:rFonts w:hint="eastAsia" w:ascii="宋体" w:hAnsi="宋体" w:eastAsia="宋体" w:cs="宋体"/>
                <w:b/>
                <w:bCs/>
                <w:kern w:val="0"/>
                <w:sz w:val="24"/>
                <w:szCs w:val="24"/>
                <w:highlight w:val="none"/>
                <w:lang w:val="en-US" w:eastAsia="zh-CN"/>
              </w:rPr>
              <w:t>合计</w:t>
            </w: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lang w:val="en-US" w:eastAsia="zh-CN"/>
              </w:rPr>
              <w:t>元</w:t>
            </w:r>
            <w:r>
              <w:rPr>
                <w:rFonts w:hint="eastAsia" w:ascii="宋体" w:hAnsi="宋体" w:eastAsia="宋体" w:cs="宋体"/>
                <w:b/>
                <w:bCs/>
                <w:kern w:val="0"/>
                <w:sz w:val="24"/>
                <w:szCs w:val="24"/>
                <w:highlight w:val="none"/>
                <w:lang w:eastAsia="zh-CN"/>
              </w:rPr>
              <w:t>）</w:t>
            </w:r>
          </w:p>
        </w:tc>
      </w:tr>
      <w:tr w14:paraId="60EEAC9E">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5EB59A4D">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057688E0">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栽植</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715FE17C">
            <w:pPr>
              <w:widowControl/>
              <w:spacing w:line="240" w:lineRule="auto"/>
              <w:ind w:firstLine="0" w:firstLineChars="0"/>
              <w:jc w:val="center"/>
              <w:rPr>
                <w:rFonts w:hint="eastAsia" w:ascii="宋体" w:hAnsi="宋体" w:eastAsia="宋体" w:cs="宋体"/>
                <w:kern w:val="0"/>
                <w:sz w:val="24"/>
                <w:szCs w:val="24"/>
                <w:highlight w:val="none"/>
                <w:lang w:val="en-US" w:eastAsia="zh-CN"/>
              </w:rPr>
            </w:pPr>
            <w:r>
              <w:rPr>
                <w:rFonts w:hint="eastAsia" w:hAnsi="宋体" w:cs="宋体"/>
                <w:kern w:val="0"/>
                <w:sz w:val="24"/>
                <w:szCs w:val="24"/>
                <w:highlight w:val="none"/>
                <w:lang w:val="en-US" w:eastAsia="zh-CN"/>
              </w:rPr>
              <w:t>亩</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4ED99319">
            <w:pPr>
              <w:widowControl/>
              <w:spacing w:line="240" w:lineRule="auto"/>
              <w:ind w:firstLine="0" w:firstLineChars="0"/>
              <w:jc w:val="center"/>
              <w:rPr>
                <w:rFonts w:hint="default" w:ascii="宋体" w:hAnsi="宋体" w:eastAsia="宋体" w:cs="宋体"/>
                <w:kern w:val="0"/>
                <w:sz w:val="24"/>
                <w:szCs w:val="24"/>
                <w:highlight w:val="none"/>
                <w:lang w:val="en-US"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39436C8">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5E1D52F4">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78B67B31">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26452985">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26D5EE0D">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管护</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37592646">
            <w:pPr>
              <w:widowControl/>
              <w:spacing w:line="240" w:lineRule="auto"/>
              <w:ind w:firstLine="0" w:firstLineChars="0"/>
              <w:jc w:val="center"/>
              <w:rPr>
                <w:rFonts w:hint="eastAsia" w:ascii="宋体" w:hAnsi="宋体" w:eastAsia="宋体" w:cs="宋体"/>
                <w:kern w:val="0"/>
                <w:sz w:val="24"/>
                <w:szCs w:val="24"/>
                <w:highlight w:val="none"/>
              </w:rPr>
            </w:pPr>
            <w:r>
              <w:rPr>
                <w:rFonts w:hint="eastAsia" w:hAnsi="宋体" w:cs="宋体"/>
                <w:kern w:val="0"/>
                <w:sz w:val="24"/>
                <w:szCs w:val="24"/>
                <w:highlight w:val="none"/>
                <w:lang w:val="en-US" w:eastAsia="zh-CN"/>
              </w:rPr>
              <w:t>亩</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104BFAE0">
            <w:pPr>
              <w:widowControl/>
              <w:spacing w:line="240" w:lineRule="auto"/>
              <w:ind w:firstLine="0" w:firstLineChars="0"/>
              <w:jc w:val="center"/>
              <w:rPr>
                <w:rFonts w:hint="eastAsia" w:ascii="宋体" w:hAnsi="宋体" w:eastAsia="宋体" w:cs="宋体"/>
                <w:kern w:val="0"/>
                <w:sz w:val="24"/>
                <w:szCs w:val="24"/>
                <w:highlight w:val="none"/>
                <w:lang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0D07EA3">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2606C32F">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0C8F1804">
        <w:tblPrEx>
          <w:tblCellMar>
            <w:top w:w="0" w:type="dxa"/>
            <w:left w:w="108" w:type="dxa"/>
            <w:bottom w:w="0" w:type="dxa"/>
            <w:right w:w="108" w:type="dxa"/>
          </w:tblCellMar>
        </w:tblPrEx>
        <w:trPr>
          <w:trHeight w:val="567" w:hRule="atLeast"/>
          <w:jc w:val="center"/>
        </w:trPr>
        <w:tc>
          <w:tcPr>
            <w:tcW w:w="679" w:type="pct"/>
            <w:tcBorders>
              <w:top w:val="single" w:color="000000" w:sz="4" w:space="0"/>
              <w:left w:val="single" w:color="000000" w:sz="4" w:space="0"/>
              <w:bottom w:val="single" w:color="000000" w:sz="4" w:space="0"/>
              <w:right w:val="single" w:color="000000" w:sz="4" w:space="0"/>
            </w:tcBorders>
            <w:noWrap w:val="0"/>
            <w:vAlign w:val="center"/>
          </w:tcPr>
          <w:p w14:paraId="5B945862">
            <w:pPr>
              <w:widowControl/>
              <w:spacing w:line="240" w:lineRule="auto"/>
              <w:ind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w:t>
            </w:r>
          </w:p>
        </w:tc>
        <w:tc>
          <w:tcPr>
            <w:tcW w:w="1256" w:type="pct"/>
            <w:tcBorders>
              <w:top w:val="single" w:color="000000" w:sz="4" w:space="0"/>
              <w:left w:val="single" w:color="000000" w:sz="4" w:space="0"/>
              <w:bottom w:val="single" w:color="000000" w:sz="4" w:space="0"/>
              <w:right w:val="single" w:color="000000" w:sz="4" w:space="0"/>
            </w:tcBorders>
            <w:noWrap w:val="0"/>
            <w:vAlign w:val="center"/>
          </w:tcPr>
          <w:p w14:paraId="212BCA98">
            <w:pPr>
              <w:widowControl/>
              <w:spacing w:line="240" w:lineRule="auto"/>
              <w:ind w:firstLine="0" w:firstLineChars="0"/>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种子以及菌材</w:t>
            </w:r>
            <w:r>
              <w:rPr>
                <w:rFonts w:hint="eastAsia" w:hAnsi="宋体" w:cs="宋体"/>
                <w:kern w:val="0"/>
                <w:sz w:val="24"/>
                <w:szCs w:val="24"/>
                <w:highlight w:val="none"/>
                <w:lang w:eastAsia="zh-CN"/>
              </w:rPr>
              <w:t>（每亩栽植4窝（平方米），每窝1平方米（长和宽分别1米），合计4平方米，每窝用猪苓种0.5公斤；每窝用蜜环菌4袋（1.2公斤/袋），菌材每窝25公斤）</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7BEF133A">
            <w:pPr>
              <w:widowControl/>
              <w:spacing w:line="240" w:lineRule="auto"/>
              <w:ind w:firstLine="0" w:firstLineChars="0"/>
              <w:jc w:val="center"/>
              <w:rPr>
                <w:rFonts w:hint="eastAsia" w:ascii="宋体" w:hAnsi="宋体" w:eastAsia="宋体" w:cs="宋体"/>
                <w:kern w:val="0"/>
                <w:sz w:val="24"/>
                <w:szCs w:val="24"/>
                <w:highlight w:val="none"/>
              </w:rPr>
            </w:pPr>
            <w:r>
              <w:rPr>
                <w:rFonts w:hint="eastAsia" w:hAnsi="宋体" w:cs="宋体"/>
                <w:kern w:val="0"/>
                <w:sz w:val="24"/>
                <w:szCs w:val="24"/>
                <w:highlight w:val="none"/>
                <w:lang w:val="en-US" w:eastAsia="zh-CN"/>
              </w:rPr>
              <w:t>亩</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7FA2C795">
            <w:pPr>
              <w:widowControl/>
              <w:spacing w:line="240" w:lineRule="auto"/>
              <w:ind w:firstLine="0" w:firstLineChars="0"/>
              <w:jc w:val="center"/>
              <w:rPr>
                <w:rFonts w:hint="eastAsia" w:ascii="宋体" w:hAnsi="宋体" w:eastAsia="宋体" w:cs="宋体"/>
                <w:kern w:val="0"/>
                <w:sz w:val="24"/>
                <w:szCs w:val="24"/>
                <w:highlight w:val="none"/>
                <w:lang w:eastAsia="zh-CN"/>
              </w:rPr>
            </w:pPr>
            <w:r>
              <w:rPr>
                <w:rFonts w:hint="eastAsia" w:hAnsi="宋体" w:cs="宋体"/>
                <w:kern w:val="0"/>
                <w:sz w:val="24"/>
                <w:szCs w:val="24"/>
                <w:highlight w:val="none"/>
                <w:lang w:val="en-US" w:eastAsia="zh-CN"/>
              </w:rPr>
              <w:t>500.00</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6DE5239">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c>
          <w:tcPr>
            <w:tcW w:w="885" w:type="pct"/>
            <w:tcBorders>
              <w:top w:val="single" w:color="000000" w:sz="4" w:space="0"/>
              <w:left w:val="single" w:color="000000" w:sz="4" w:space="0"/>
              <w:bottom w:val="single" w:color="000000" w:sz="4" w:space="0"/>
              <w:right w:val="single" w:color="000000" w:sz="4" w:space="0"/>
            </w:tcBorders>
            <w:noWrap w:val="0"/>
            <w:vAlign w:val="center"/>
          </w:tcPr>
          <w:p w14:paraId="09900964">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rPr>
            </w:pPr>
          </w:p>
        </w:tc>
      </w:tr>
      <w:tr w14:paraId="777DD23F">
        <w:tblPrEx>
          <w:tblCellMar>
            <w:top w:w="0" w:type="dxa"/>
            <w:left w:w="108" w:type="dxa"/>
            <w:bottom w:w="0" w:type="dxa"/>
            <w:right w:w="108" w:type="dxa"/>
          </w:tblCellMar>
        </w:tblPrEx>
        <w:trPr>
          <w:trHeight w:val="567" w:hRule="atLeast"/>
          <w:jc w:val="center"/>
        </w:trPr>
        <w:tc>
          <w:tcPr>
            <w:tcW w:w="3257"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783D1">
            <w:pPr>
              <w:widowControl/>
              <w:spacing w:line="240" w:lineRule="auto"/>
              <w:ind w:firstLine="0" w:firstLineChars="0"/>
              <w:jc w:val="center"/>
              <w:rPr>
                <w:rFonts w:hint="eastAsia" w:ascii="宋体" w:hAnsi="宋体" w:eastAsia="宋体" w:cs="宋体"/>
                <w:kern w:val="0"/>
                <w:sz w:val="24"/>
                <w:szCs w:val="24"/>
                <w:highlight w:val="none"/>
                <w:lang w:val="en-US" w:eastAsia="zh-CN" w:bidi="ar-SA"/>
              </w:rPr>
            </w:pPr>
            <w:r>
              <w:rPr>
                <w:rFonts w:hint="eastAsia" w:hAnsi="宋体" w:cs="宋体"/>
                <w:b/>
                <w:bCs/>
                <w:kern w:val="0"/>
                <w:sz w:val="24"/>
                <w:szCs w:val="24"/>
                <w:highlight w:val="none"/>
                <w:lang w:val="en-US" w:eastAsia="zh-CN"/>
              </w:rPr>
              <w:t>共计（元）</w:t>
            </w:r>
          </w:p>
        </w:tc>
        <w:tc>
          <w:tcPr>
            <w:tcW w:w="1742"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8D2C4">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highlight w:val="none"/>
                <w:lang w:val="en-US" w:eastAsia="zh-CN" w:bidi="ar-SA"/>
              </w:rPr>
            </w:pPr>
          </w:p>
        </w:tc>
      </w:tr>
    </w:tbl>
    <w:p w14:paraId="6B0EC724">
      <w:pPr>
        <w:spacing w:line="312" w:lineRule="auto"/>
        <w:ind w:right="617" w:rightChars="257"/>
        <w:jc w:val="left"/>
        <w:rPr>
          <w:rFonts w:hint="eastAsia" w:asciiTheme="minorEastAsia" w:hAnsiTheme="minorEastAsia" w:eastAsiaTheme="minorEastAsia" w:cstheme="minorEastAsia"/>
          <w:sz w:val="24"/>
          <w:highlight w:val="none"/>
        </w:rPr>
      </w:pPr>
    </w:p>
    <w:p w14:paraId="39AB4077">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名称：</w:t>
      </w:r>
      <w:r>
        <w:rPr>
          <w:rFonts w:hint="eastAsia" w:asciiTheme="minorEastAsia" w:hAnsiTheme="minorEastAsia" w:eastAsiaTheme="minorEastAsia" w:cstheme="minorEastAsia"/>
          <w:sz w:val="24"/>
          <w:highlight w:val="none"/>
          <w:u w:val="single"/>
        </w:rPr>
        <w:t xml:space="preserve">      （加盖</w:t>
      </w:r>
      <w:r>
        <w:rPr>
          <w:rFonts w:hint="eastAsia" w:asciiTheme="minorEastAsia" w:hAnsiTheme="minorEastAsia" w:eastAsiaTheme="minorEastAsia" w:cstheme="minorEastAsia"/>
          <w:sz w:val="24"/>
          <w:highlight w:val="none"/>
          <w:u w:val="single"/>
          <w:lang w:val="en-US" w:eastAsia="zh-CN"/>
        </w:rPr>
        <w:t>供应商</w:t>
      </w:r>
      <w:r>
        <w:rPr>
          <w:rFonts w:hint="eastAsia" w:asciiTheme="minorEastAsia" w:hAnsiTheme="minorEastAsia" w:eastAsiaTheme="minorEastAsia" w:cstheme="minorEastAsia"/>
          <w:sz w:val="24"/>
          <w:highlight w:val="none"/>
          <w:u w:val="single"/>
        </w:rPr>
        <w:t xml:space="preserve">公章）      </w:t>
      </w:r>
    </w:p>
    <w:p w14:paraId="262EE48F">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w:t>
      </w:r>
    </w:p>
    <w:p w14:paraId="2CCD90DE">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55567167">
      <w:pPr>
        <w:jc w:val="center"/>
        <w:outlineLvl w:val="1"/>
        <w:rPr>
          <w:rFonts w:hint="eastAsia" w:ascii="宋体" w:hAnsi="宋体" w:eastAsia="宋体" w:cs="宋体"/>
          <w:sz w:val="32"/>
          <w:szCs w:val="32"/>
          <w:highlight w:val="none"/>
        </w:rPr>
      </w:pPr>
      <w:bookmarkStart w:id="143" w:name="_Toc32450"/>
      <w:r>
        <w:rPr>
          <w:rFonts w:hint="eastAsia" w:ascii="宋体" w:hAnsi="宋体" w:eastAsia="宋体" w:cs="宋体"/>
          <w:b/>
          <w:bCs/>
          <w:sz w:val="32"/>
          <w:szCs w:val="32"/>
          <w:highlight w:val="none"/>
        </w:rPr>
        <w:t>三、磋商方案说明书</w:t>
      </w:r>
      <w:bookmarkEnd w:id="137"/>
      <w:bookmarkEnd w:id="138"/>
      <w:bookmarkEnd w:id="139"/>
      <w:bookmarkEnd w:id="142"/>
      <w:bookmarkEnd w:id="143"/>
    </w:p>
    <w:p w14:paraId="5F50A260">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p>
    <w:p w14:paraId="61013F8C">
      <w:pPr>
        <w:tabs>
          <w:tab w:val="left" w:pos="1800"/>
        </w:tabs>
        <w:spacing w:after="120" w:line="440" w:lineRule="exact"/>
        <w:rPr>
          <w:rFonts w:hint="eastAsia" w:ascii="宋体" w:hAnsi="宋体" w:eastAsia="宋体" w:cs="宋体"/>
          <w:szCs w:val="24"/>
          <w:highlight w:val="none"/>
        </w:rPr>
      </w:pPr>
      <w:r>
        <w:rPr>
          <w:rFonts w:hint="eastAsia" w:asciiTheme="minorEastAsia" w:hAnsiTheme="minorEastAsia" w:eastAsiaTheme="minorEastAsia" w:cstheme="minorEastAsia"/>
          <w:sz w:val="24"/>
          <w:szCs w:val="24"/>
          <w:highlight w:val="none"/>
        </w:rPr>
        <w:t>项目编号、包号（第  包）</w:t>
      </w:r>
      <w:r>
        <w:rPr>
          <w:rFonts w:hint="eastAsia" w:ascii="宋体" w:hAnsi="宋体" w:eastAsia="宋体" w:cs="宋体"/>
          <w:szCs w:val="24"/>
          <w:highlight w:val="none"/>
        </w:rPr>
        <w:t>：</w:t>
      </w:r>
    </w:p>
    <w:p w14:paraId="3A2AF88C">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按照磋商文件的要求编制的技术响应说明书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34C568A5">
      <w:pPr>
        <w:pStyle w:val="8"/>
        <w:rPr>
          <w:rFonts w:hint="eastAsia" w:ascii="宋体" w:hAnsi="宋体" w:eastAsia="宋体" w:cs="宋体"/>
          <w:highlight w:val="none"/>
        </w:rPr>
      </w:pPr>
    </w:p>
    <w:p w14:paraId="0A1FFCAB">
      <w:pPr>
        <w:pStyle w:val="8"/>
        <w:rPr>
          <w:rFonts w:hint="eastAsia" w:ascii="宋体" w:hAnsi="宋体" w:eastAsia="宋体" w:cs="宋体"/>
          <w:highlight w:val="none"/>
        </w:rPr>
      </w:pPr>
    </w:p>
    <w:p w14:paraId="144D4550">
      <w:pPr>
        <w:rPr>
          <w:rFonts w:hint="eastAsia" w:ascii="宋体" w:hAnsi="宋体" w:eastAsia="宋体" w:cs="宋体"/>
          <w:highlight w:val="none"/>
        </w:rPr>
      </w:pPr>
    </w:p>
    <w:p w14:paraId="4478CC01">
      <w:pPr>
        <w:pStyle w:val="8"/>
        <w:rPr>
          <w:rFonts w:hint="eastAsia" w:ascii="宋体" w:hAnsi="宋体" w:eastAsia="宋体" w:cs="宋体"/>
          <w:highlight w:val="none"/>
        </w:rPr>
      </w:pPr>
    </w:p>
    <w:p w14:paraId="379221CA">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40904B1E">
      <w:pPr>
        <w:spacing w:line="480" w:lineRule="auto"/>
        <w:ind w:left="3725" w:leftChars="1552"/>
        <w:rPr>
          <w:rFonts w:hint="eastAsia" w:ascii="宋体" w:hAnsi="宋体" w:eastAsia="宋体" w:cs="宋体"/>
          <w:szCs w:val="24"/>
          <w:highlight w:val="none"/>
        </w:rPr>
      </w:pPr>
    </w:p>
    <w:p w14:paraId="01C94214">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3782C6B4">
      <w:pPr>
        <w:spacing w:line="480" w:lineRule="auto"/>
        <w:ind w:left="3725" w:leftChars="1552" w:firstLine="5668" w:firstLineChars="2362"/>
        <w:rPr>
          <w:rFonts w:hint="eastAsia" w:ascii="宋体" w:hAnsi="宋体" w:eastAsia="宋体" w:cs="宋体"/>
          <w:szCs w:val="24"/>
          <w:highlight w:val="none"/>
        </w:rPr>
      </w:pPr>
    </w:p>
    <w:p w14:paraId="1CDAC108">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13D8DC08">
      <w:pPr>
        <w:spacing w:after="120" w:line="480" w:lineRule="auto"/>
        <w:rPr>
          <w:rFonts w:hint="eastAsia" w:ascii="宋体" w:hAnsi="宋体" w:eastAsia="宋体" w:cs="宋体"/>
          <w:b/>
          <w:szCs w:val="24"/>
          <w:highlight w:val="none"/>
        </w:rPr>
      </w:pPr>
    </w:p>
    <w:p w14:paraId="7E57BB64">
      <w:pPr>
        <w:spacing w:after="120"/>
        <w:rPr>
          <w:rFonts w:hint="eastAsia" w:ascii="宋体" w:hAnsi="宋体" w:eastAsia="宋体" w:cs="宋体"/>
          <w:b/>
          <w:szCs w:val="24"/>
          <w:highlight w:val="none"/>
        </w:rPr>
      </w:pPr>
    </w:p>
    <w:p w14:paraId="26183688">
      <w:pPr>
        <w:spacing w:after="120"/>
        <w:rPr>
          <w:rFonts w:hint="eastAsia" w:ascii="宋体" w:hAnsi="宋体" w:eastAsia="宋体" w:cs="宋体"/>
          <w:b/>
          <w:szCs w:val="24"/>
          <w:highlight w:val="none"/>
        </w:rPr>
      </w:pPr>
    </w:p>
    <w:p w14:paraId="69C241C6">
      <w:pPr>
        <w:spacing w:after="120"/>
        <w:rPr>
          <w:rFonts w:hint="eastAsia" w:ascii="宋体" w:hAnsi="宋体" w:eastAsia="宋体" w:cs="宋体"/>
          <w:b/>
          <w:szCs w:val="24"/>
          <w:highlight w:val="none"/>
        </w:rPr>
      </w:pPr>
    </w:p>
    <w:p w14:paraId="57455D58">
      <w:pPr>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144" w:name="_Toc23455"/>
      <w:bookmarkStart w:id="145" w:name="_Toc9218"/>
      <w:bookmarkStart w:id="146" w:name="_Toc2621"/>
      <w:bookmarkStart w:id="147" w:name="_Toc1379"/>
      <w:bookmarkStart w:id="148" w:name="_Toc21284"/>
      <w:bookmarkStart w:id="149" w:name="_Toc8845"/>
      <w:bookmarkStart w:id="150" w:name="_Toc5662"/>
      <w:bookmarkStart w:id="151" w:name="_Toc15265"/>
    </w:p>
    <w:p w14:paraId="03C66C67">
      <w:pPr>
        <w:ind w:firstLine="161" w:firstLineChars="50"/>
        <w:jc w:val="center"/>
        <w:outlineLvl w:val="1"/>
        <w:rPr>
          <w:rFonts w:hint="eastAsia" w:ascii="宋体" w:hAnsi="宋体" w:eastAsia="宋体" w:cs="宋体"/>
          <w:sz w:val="32"/>
          <w:szCs w:val="32"/>
          <w:highlight w:val="none"/>
        </w:rPr>
      </w:pPr>
      <w:bookmarkStart w:id="152" w:name="_Toc10135"/>
      <w:bookmarkStart w:id="153" w:name="_Toc29800"/>
      <w:r>
        <w:rPr>
          <w:rFonts w:hint="eastAsia" w:ascii="宋体" w:hAnsi="宋体" w:eastAsia="宋体" w:cs="宋体"/>
          <w:b/>
          <w:bCs/>
          <w:sz w:val="32"/>
          <w:szCs w:val="32"/>
          <w:highlight w:val="none"/>
        </w:rPr>
        <w:t>四、</w:t>
      </w:r>
      <w:bookmarkEnd w:id="144"/>
      <w:bookmarkEnd w:id="145"/>
      <w:bookmarkEnd w:id="146"/>
      <w:bookmarkEnd w:id="147"/>
      <w:bookmarkEnd w:id="148"/>
      <w:r>
        <w:rPr>
          <w:rFonts w:hint="eastAsia" w:ascii="宋体" w:hAnsi="宋体" w:eastAsia="宋体" w:cs="宋体"/>
          <w:b/>
          <w:bCs/>
          <w:sz w:val="32"/>
          <w:szCs w:val="32"/>
          <w:highlight w:val="none"/>
        </w:rPr>
        <w:t>商务条款偏离表</w:t>
      </w:r>
      <w:bookmarkEnd w:id="149"/>
      <w:bookmarkEnd w:id="150"/>
      <w:bookmarkEnd w:id="151"/>
      <w:bookmarkEnd w:id="152"/>
      <w:bookmarkEnd w:id="153"/>
    </w:p>
    <w:p w14:paraId="1BA2D1E1">
      <w:pPr>
        <w:pStyle w:val="18"/>
        <w:widowControl w:val="0"/>
        <w:spacing w:before="0" w:beforeAutospacing="0" w:after="0" w:afterAutospacing="0"/>
        <w:jc w:val="both"/>
        <w:rPr>
          <w:rFonts w:hint="eastAsia" w:ascii="宋体" w:hAnsi="宋体" w:eastAsia="宋体" w:cs="宋体"/>
          <w:highlight w:val="none"/>
        </w:rPr>
      </w:pPr>
    </w:p>
    <w:p w14:paraId="4A095C31">
      <w:pPr>
        <w:pStyle w:val="18"/>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项目名称：</w:t>
      </w:r>
    </w:p>
    <w:p w14:paraId="693FA871">
      <w:pPr>
        <w:pStyle w:val="18"/>
        <w:widowControl w:val="0"/>
        <w:spacing w:beforeLines="50" w:beforeAutospacing="0" w:afterLines="50" w:afterAutospacing="0"/>
        <w:rPr>
          <w:rFonts w:hint="eastAsia" w:ascii="宋体" w:hAnsi="宋体" w:eastAsia="宋体" w:cs="宋体"/>
          <w:highlight w:val="none"/>
        </w:rPr>
      </w:pPr>
      <w:r>
        <w:rPr>
          <w:rFonts w:hint="eastAsia" w:asciiTheme="minorEastAsia" w:hAnsiTheme="minorEastAsia" w:eastAsiaTheme="minorEastAsia" w:cstheme="minorEastAsia"/>
          <w:sz w:val="24"/>
          <w:szCs w:val="24"/>
          <w:highlight w:val="none"/>
        </w:rPr>
        <w:t>项目编号、包号（第  包）</w:t>
      </w:r>
      <w:r>
        <w:rPr>
          <w:rFonts w:hint="eastAsia" w:ascii="宋体" w:hAnsi="宋体" w:eastAsia="宋体" w:cs="宋体"/>
          <w:highlight w:val="none"/>
        </w:rPr>
        <w:t>：</w:t>
      </w:r>
    </w:p>
    <w:p w14:paraId="5946ED53">
      <w:pPr>
        <w:pStyle w:val="18"/>
        <w:widowControl w:val="0"/>
        <w:spacing w:before="0" w:beforeAutospacing="0" w:after="0" w:afterAutospacing="0"/>
        <w:ind w:firstLine="480" w:firstLineChars="200"/>
        <w:jc w:val="center"/>
        <w:rPr>
          <w:rFonts w:hint="eastAsia" w:ascii="宋体" w:hAnsi="宋体" w:eastAsia="宋体" w:cs="宋体"/>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1417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D82603B">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AE50A70">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83DC05D">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1089083">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30D7144">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0D9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EDBCAD0">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45CB9C4E">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DC1A65C">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C17103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596CDE3D">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4F12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81EF643">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3733084">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FF576B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F8F080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3BE9ED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26611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184BE1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B123D8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9AF4A53">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FAC87BF">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74981A75">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14BE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E647D2F">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499DCA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4FFC55C">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54FF42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559DF29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17A7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5AA2C224">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F152AD0">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F420878">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998A83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CA74CE1">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64EA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51E5C7E">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BA84CC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48FF7B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A365EE7">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BD52F3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55641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BA32DB1">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8122E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D7AEB1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E3497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4BEE4B0">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bl>
    <w:p w14:paraId="10B6CF26">
      <w:pPr>
        <w:pStyle w:val="18"/>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4997DC86">
      <w:pPr>
        <w:pStyle w:val="18"/>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val="en-US" w:eastAsia="zh-CN"/>
        </w:rPr>
        <w:t>四</w:t>
      </w:r>
      <w:r>
        <w:rPr>
          <w:rFonts w:hint="eastAsia" w:ascii="宋体" w:hAnsi="宋体" w:eastAsia="宋体" w:cs="宋体"/>
          <w:highlight w:val="none"/>
        </w:rPr>
        <w:t>章合同条款要求内容进行响应。</w:t>
      </w:r>
    </w:p>
    <w:p w14:paraId="54492A8D">
      <w:pPr>
        <w:pStyle w:val="18"/>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0C0E8227">
      <w:pPr>
        <w:pStyle w:val="18"/>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2.供应商必须据实填写，不得虚假响应，否则将取消其磋商或成交资格，并按有关规定进处罚。</w:t>
      </w:r>
    </w:p>
    <w:p w14:paraId="23B99D05">
      <w:pPr>
        <w:pStyle w:val="18"/>
        <w:widowControl w:val="0"/>
        <w:spacing w:before="0" w:beforeAutospacing="0" w:after="0" w:afterAutospacing="0"/>
        <w:ind w:firstLine="480" w:firstLineChars="200"/>
        <w:jc w:val="center"/>
        <w:rPr>
          <w:rFonts w:hint="eastAsia" w:ascii="宋体" w:hAnsi="宋体" w:eastAsia="宋体" w:cs="宋体"/>
          <w:highlight w:val="none"/>
        </w:rPr>
      </w:pPr>
    </w:p>
    <w:p w14:paraId="07DC9B4E">
      <w:pPr>
        <w:pStyle w:val="18"/>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0CFC414A">
      <w:pPr>
        <w:pStyle w:val="18"/>
        <w:widowControl w:val="0"/>
        <w:spacing w:before="0" w:beforeAutospacing="0" w:after="0" w:afterAutospacing="0"/>
        <w:ind w:firstLine="480" w:firstLineChars="200"/>
        <w:jc w:val="center"/>
        <w:rPr>
          <w:rFonts w:hint="eastAsia" w:ascii="宋体" w:hAnsi="宋体" w:eastAsia="宋体" w:cs="宋体"/>
          <w:highlight w:val="none"/>
        </w:rPr>
      </w:pPr>
    </w:p>
    <w:p w14:paraId="1FA99B4F">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131B00B3">
      <w:pPr>
        <w:spacing w:line="360" w:lineRule="auto"/>
        <w:ind w:left="600" w:leftChars="250"/>
        <w:rPr>
          <w:rFonts w:hint="eastAsia" w:ascii="宋体" w:hAnsi="宋体" w:eastAsia="宋体" w:cs="宋体"/>
          <w:b/>
          <w:bCs/>
          <w:sz w:val="28"/>
          <w:szCs w:val="28"/>
          <w:highlight w:val="none"/>
        </w:rPr>
      </w:pPr>
    </w:p>
    <w:p w14:paraId="48974BDA">
      <w:pPr>
        <w:spacing w:line="440" w:lineRule="exact"/>
        <w:ind w:left="3725" w:leftChars="1552"/>
        <w:rPr>
          <w:rFonts w:hint="eastAsia" w:ascii="宋体" w:hAnsi="宋体" w:eastAsia="宋体" w:cs="宋体"/>
          <w:szCs w:val="24"/>
          <w:highlight w:val="none"/>
        </w:rPr>
      </w:pPr>
    </w:p>
    <w:p w14:paraId="20692510">
      <w:pPr>
        <w:spacing w:line="440" w:lineRule="exact"/>
        <w:ind w:left="3725" w:leftChars="1552"/>
        <w:rPr>
          <w:rFonts w:hint="eastAsia" w:ascii="宋体" w:hAnsi="宋体" w:eastAsia="宋体" w:cs="宋体"/>
          <w:szCs w:val="24"/>
          <w:highlight w:val="none"/>
        </w:rPr>
      </w:pPr>
    </w:p>
    <w:p w14:paraId="1A931A0B">
      <w:pPr>
        <w:spacing w:line="440" w:lineRule="exact"/>
        <w:ind w:left="3725" w:leftChars="1552"/>
        <w:rPr>
          <w:rFonts w:hint="eastAsia" w:ascii="宋体" w:hAnsi="宋体" w:eastAsia="宋体" w:cs="宋体"/>
          <w:szCs w:val="24"/>
          <w:highlight w:val="none"/>
        </w:rPr>
      </w:pPr>
    </w:p>
    <w:bookmarkEnd w:id="140"/>
    <w:p w14:paraId="278B1E83">
      <w:pPr>
        <w:spacing w:line="360" w:lineRule="auto"/>
        <w:jc w:val="center"/>
        <w:outlineLvl w:val="1"/>
        <w:rPr>
          <w:rFonts w:hint="eastAsia" w:ascii="宋体" w:hAnsi="宋体" w:eastAsia="宋体" w:cs="宋体"/>
          <w:b/>
          <w:bCs/>
          <w:sz w:val="30"/>
          <w:szCs w:val="30"/>
          <w:highlight w:val="none"/>
        </w:rPr>
      </w:pPr>
      <w:bookmarkStart w:id="154" w:name="_Toc403077656"/>
      <w:bookmarkStart w:id="155" w:name="_Toc363474033"/>
      <w:r>
        <w:rPr>
          <w:rFonts w:hint="eastAsia" w:ascii="宋体" w:hAnsi="宋体" w:eastAsia="宋体" w:cs="宋体"/>
          <w:b/>
          <w:bCs/>
          <w:sz w:val="30"/>
          <w:szCs w:val="30"/>
          <w:highlight w:val="none"/>
        </w:rPr>
        <w:br w:type="page"/>
      </w:r>
      <w:bookmarkStart w:id="156" w:name="_Toc1542"/>
      <w:bookmarkStart w:id="157" w:name="_Toc5397"/>
      <w:bookmarkStart w:id="158" w:name="_Toc2451"/>
      <w:bookmarkStart w:id="159" w:name="_Toc27470"/>
      <w:bookmarkStart w:id="160" w:name="_Toc3386"/>
      <w:r>
        <w:rPr>
          <w:rFonts w:hint="eastAsia" w:ascii="宋体" w:hAnsi="宋体" w:eastAsia="宋体" w:cs="宋体"/>
          <w:b/>
          <w:bCs/>
          <w:sz w:val="30"/>
          <w:szCs w:val="30"/>
          <w:highlight w:val="none"/>
        </w:rPr>
        <w:t>五、陕西省政府采购供应商拒绝政府采购领域商业贿赂承诺书</w:t>
      </w:r>
      <w:bookmarkEnd w:id="154"/>
      <w:bookmarkEnd w:id="155"/>
      <w:bookmarkEnd w:id="156"/>
      <w:bookmarkEnd w:id="157"/>
      <w:bookmarkEnd w:id="158"/>
      <w:bookmarkEnd w:id="159"/>
      <w:bookmarkEnd w:id="160"/>
    </w:p>
    <w:p w14:paraId="530E0B4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3A2B7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6AFBA00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182608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AE45EB9">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449691D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B7043C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7B7D484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6408BD3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5CFF61FE">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755DD286">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71BB3E25">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7002FD79">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D84F30A">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4049A8D0">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33CC017B">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35FDA4BF">
      <w:pPr>
        <w:jc w:val="center"/>
        <w:outlineLvl w:val="1"/>
        <w:rPr>
          <w:rFonts w:hint="eastAsia" w:ascii="宋体" w:hAnsi="宋体" w:eastAsia="宋体" w:cs="宋体"/>
          <w:highlight w:val="none"/>
          <w:shd w:val="clear" w:color="auto" w:fill="FFFFFF"/>
        </w:rPr>
      </w:pPr>
      <w:bookmarkStart w:id="161" w:name="_Toc403077657"/>
      <w:bookmarkStart w:id="162" w:name="_Toc363474034"/>
      <w:r>
        <w:rPr>
          <w:rFonts w:hint="eastAsia" w:ascii="宋体" w:hAnsi="宋体" w:eastAsia="宋体" w:cs="宋体"/>
          <w:b/>
          <w:bCs/>
          <w:sz w:val="30"/>
          <w:szCs w:val="30"/>
          <w:highlight w:val="none"/>
        </w:rPr>
        <w:br w:type="page"/>
      </w:r>
      <w:bookmarkStart w:id="163" w:name="_Toc32016"/>
      <w:bookmarkStart w:id="164" w:name="_Toc7842"/>
      <w:bookmarkStart w:id="165" w:name="_Toc18776"/>
      <w:bookmarkStart w:id="166" w:name="_Toc17181"/>
      <w:bookmarkStart w:id="167" w:name="_Toc29285"/>
      <w:r>
        <w:rPr>
          <w:rFonts w:hint="eastAsia" w:ascii="宋体" w:hAnsi="宋体" w:eastAsia="宋体" w:cs="宋体"/>
          <w:b/>
          <w:bCs/>
          <w:sz w:val="30"/>
          <w:szCs w:val="30"/>
          <w:highlight w:val="none"/>
        </w:rPr>
        <w:t>六、特定资格证明文件</w:t>
      </w:r>
      <w:bookmarkEnd w:id="161"/>
      <w:bookmarkEnd w:id="162"/>
      <w:bookmarkEnd w:id="163"/>
      <w:bookmarkEnd w:id="164"/>
      <w:bookmarkEnd w:id="165"/>
      <w:bookmarkEnd w:id="166"/>
      <w:bookmarkEnd w:id="167"/>
    </w:p>
    <w:p w14:paraId="71EA33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（1）提供合格有效的法人或者其他组织的营业执照等证明文件，自然人的身份证明；</w:t>
      </w:r>
    </w:p>
    <w:p w14:paraId="23E7D1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（2）提供法定代表人授权书（附法定代表人、被授权人身份证复印件），法定代表人直接参加的，须提供法定代表人身份证明及身份证复印件；</w:t>
      </w:r>
    </w:p>
    <w:p w14:paraId="607BC6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0CB4B3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（4）税收缴纳证明：提供递交磋商响应文件截止日前一年内已缴纳的至少一个月的纳税证明或完税证明（任意税种），依法免税的单位应提供相关证明材料；</w:t>
      </w:r>
    </w:p>
    <w:p w14:paraId="1E96D5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418727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345D18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（7）参加政府采购活动前3年内，在经营活动中没有重大违法记录的书面声明；</w:t>
      </w:r>
    </w:p>
    <w:p w14:paraId="7F7EAE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（8）提供具有履行合同所必需的设备和专业技术能力的书面承诺；</w:t>
      </w:r>
    </w:p>
    <w:p w14:paraId="632B65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（9）控股管理关系：提供直接控股和管理关系清单。若与其他供应商存在单位负责人为同一人或者存在直接控股、管理关系的，则投标无效；</w:t>
      </w:r>
    </w:p>
    <w:p w14:paraId="313ED4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（10）供应商须提供中小企业声明函；</w:t>
      </w:r>
    </w:p>
    <w:p w14:paraId="1DE177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t>（11）本项目不接受联合体磋商（提供承诺书）。</w:t>
      </w:r>
    </w:p>
    <w:p w14:paraId="3326BE82">
      <w:pPr>
        <w:spacing w:line="560" w:lineRule="exact"/>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后附相关格式：</w:t>
      </w:r>
    </w:p>
    <w:p w14:paraId="353B6471">
      <w:pPr>
        <w:spacing w:line="360" w:lineRule="auto"/>
        <w:rPr>
          <w:rFonts w:hint="eastAsia" w:hAnsi="宋体" w:cs="宋体"/>
          <w:szCs w:val="24"/>
          <w:highlight w:val="none"/>
          <w:lang w:val="en-US" w:eastAsia="zh-CN"/>
        </w:rPr>
      </w:pPr>
      <w:r>
        <w:rPr>
          <w:rFonts w:hint="eastAsia" w:hAnsi="宋体" w:cs="宋体"/>
          <w:szCs w:val="24"/>
          <w:highlight w:val="none"/>
          <w:lang w:val="en-US" w:eastAsia="zh-CN"/>
        </w:rPr>
        <w:br w:type="page"/>
      </w:r>
    </w:p>
    <w:p w14:paraId="1671565A">
      <w:pPr>
        <w:spacing w:line="500" w:lineRule="exact"/>
        <w:jc w:val="center"/>
        <w:outlineLvl w:val="1"/>
        <w:rPr>
          <w:rFonts w:hint="eastAsia" w:ascii="宋体" w:hAnsi="宋体" w:eastAsia="宋体" w:cs="宋体"/>
          <w:b/>
          <w:bCs/>
          <w:sz w:val="30"/>
          <w:szCs w:val="30"/>
          <w:highlight w:val="none"/>
        </w:rPr>
      </w:pPr>
      <w:bookmarkStart w:id="168" w:name="_Toc2569"/>
      <w:bookmarkStart w:id="169" w:name="_Toc6853"/>
      <w:bookmarkStart w:id="170" w:name="_Toc12717"/>
      <w:bookmarkStart w:id="171" w:name="_Toc25292"/>
      <w:bookmarkStart w:id="172" w:name="_Toc19114"/>
      <w:r>
        <w:rPr>
          <w:rStyle w:val="27"/>
          <w:rFonts w:hint="eastAsia" w:ascii="宋体" w:eastAsia="宋体" w:cs="宋体"/>
          <w:sz w:val="36"/>
          <w:szCs w:val="21"/>
          <w:highlight w:val="none"/>
          <w:lang w:val="en-US" w:eastAsia="zh-CN" w:bidi="ar-SA"/>
        </w:rPr>
        <w:t>七、其它</w:t>
      </w:r>
      <w:bookmarkEnd w:id="168"/>
      <w:bookmarkEnd w:id="169"/>
      <w:bookmarkEnd w:id="170"/>
      <w:bookmarkEnd w:id="171"/>
      <w:bookmarkEnd w:id="172"/>
    </w:p>
    <w:p w14:paraId="289D6AFD">
      <w:pPr>
        <w:pStyle w:val="8"/>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0EC5E51D">
      <w:pPr>
        <w:pStyle w:val="8"/>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650E1CB9">
      <w:pPr>
        <w:keepNext/>
        <w:spacing w:before="312" w:beforeLines="10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br w:type="page"/>
      </w:r>
      <w:bookmarkStart w:id="173" w:name="_Toc403077649"/>
      <w:bookmarkStart w:id="174" w:name="_Toc363474028"/>
      <w:bookmarkStart w:id="175" w:name="_Toc17295"/>
      <w:bookmarkStart w:id="176" w:name="_Toc11767"/>
    </w:p>
    <w:p w14:paraId="1AB0DAEC">
      <w:pPr>
        <w:keepNext/>
        <w:spacing w:before="312" w:beforeLines="100" w:line="360" w:lineRule="auto"/>
        <w:jc w:val="both"/>
        <w:rPr>
          <w:rFonts w:hint="eastAsia" w:ascii="宋体" w:hAnsi="宋体" w:eastAsia="宋体" w:cs="宋体"/>
          <w:szCs w:val="24"/>
          <w:highlight w:val="none"/>
        </w:rPr>
      </w:pP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b/>
          <w:bCs/>
          <w:color w:val="auto"/>
          <w:sz w:val="32"/>
          <w:szCs w:val="32"/>
          <w:highlight w:val="none"/>
        </w:rPr>
      </w:pPr>
      <w:r>
        <w:rPr>
          <w:rFonts w:hint="eastAsia" w:hAnsi="宋体" w:cs="宋体"/>
          <w:b/>
          <w:bCs/>
          <w:color w:val="auto"/>
          <w:sz w:val="32"/>
          <w:szCs w:val="32"/>
          <w:highlight w:val="none"/>
        </w:rPr>
        <w:t>法定代表人身份证明/法定代表人授权书</w:t>
      </w:r>
      <w:bookmarkEnd w:id="173"/>
      <w:bookmarkEnd w:id="174"/>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8"/>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0"/>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8"/>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8"/>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20"/>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2CD51C7C">
        <w:tblPrEx>
          <w:tblCellMar>
            <w:top w:w="0" w:type="dxa"/>
            <w:left w:w="108" w:type="dxa"/>
            <w:bottom w:w="0" w:type="dxa"/>
            <w:right w:w="108" w:type="dxa"/>
          </w:tblCellMar>
        </w:tblPrEx>
        <w:trPr>
          <w:trHeight w:val="600" w:hRule="atLeast"/>
        </w:trPr>
        <w:tc>
          <w:tcPr>
            <w:tcW w:w="4200" w:type="dxa"/>
          </w:tcPr>
          <w:p w14:paraId="51ADA7CD">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tcPr>
          <w:p w14:paraId="432D35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35A8519B">
        <w:tblPrEx>
          <w:tblCellMar>
            <w:top w:w="0" w:type="dxa"/>
            <w:left w:w="108" w:type="dxa"/>
            <w:bottom w:w="0" w:type="dxa"/>
            <w:right w:w="108" w:type="dxa"/>
          </w:tblCellMar>
        </w:tblPrEx>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20"/>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7DA78EFB">
      <w:pPr>
        <w:widowControl/>
        <w:spacing w:line="360" w:lineRule="auto"/>
        <w:ind w:left="1" w:firstLine="281" w:firstLineChars="100"/>
        <w:rPr>
          <w:rFonts w:hAnsi="宋体" w:cs="宋体"/>
          <w:b/>
          <w:color w:val="auto"/>
          <w:sz w:val="28"/>
          <w:szCs w:val="28"/>
          <w:highlight w:val="none"/>
        </w:rPr>
      </w:pP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参加政府采购活动前3年内在经营活动中没有重大违法纪录的书面声明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18"/>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18"/>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18"/>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18"/>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18"/>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18"/>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29"/>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2F3C4186">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p>
    <w:p w14:paraId="67C2C24E">
      <w:pPr>
        <w:adjustRightInd w:val="0"/>
        <w:snapToGrid w:val="0"/>
        <w:spacing w:line="360" w:lineRule="auto"/>
        <w:jc w:val="center"/>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11"/>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11"/>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11"/>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11"/>
        <w:adjustRightInd w:val="0"/>
        <w:snapToGrid w:val="0"/>
        <w:spacing w:line="720" w:lineRule="exact"/>
        <w:rPr>
          <w:rFonts w:hAnsi="宋体" w:cs="宋体"/>
          <w:color w:val="auto"/>
          <w:spacing w:val="4"/>
          <w:sz w:val="24"/>
          <w:szCs w:val="24"/>
          <w:highlight w:val="none"/>
        </w:rPr>
      </w:pPr>
    </w:p>
    <w:p w14:paraId="4EFF3582">
      <w:pPr>
        <w:pStyle w:val="11"/>
        <w:adjustRightInd w:val="0"/>
        <w:snapToGrid w:val="0"/>
        <w:spacing w:line="720" w:lineRule="exact"/>
        <w:rPr>
          <w:rFonts w:hAnsi="宋体" w:cs="宋体"/>
          <w:color w:val="auto"/>
          <w:spacing w:val="4"/>
          <w:sz w:val="24"/>
          <w:szCs w:val="24"/>
          <w:highlight w:val="none"/>
        </w:rPr>
      </w:pPr>
    </w:p>
    <w:p w14:paraId="1E2D7BB0">
      <w:pPr>
        <w:pStyle w:val="11"/>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29"/>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r>
        <w:rPr>
          <w:color w:val="auto"/>
          <w:highlight w:val="none"/>
        </w:rPr>
        <w:br w:type="page"/>
      </w:r>
    </w:p>
    <w:p w14:paraId="126309EA">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8235810">
      <w:pPr>
        <w:rPr>
          <w:rFonts w:hint="eastAsia" w:hAnsi="宋体" w:cs="宋体"/>
          <w:color w:val="auto"/>
          <w:spacing w:val="4"/>
          <w:szCs w:val="30"/>
          <w:highlight w:val="none"/>
        </w:rPr>
      </w:pP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79656421">
      <w:pPr>
        <w:rPr>
          <w:rFonts w:hint="eastAsia" w:hAnsi="宋体" w:cs="宋体"/>
          <w:color w:val="auto"/>
          <w:spacing w:val="4"/>
          <w:szCs w:val="30"/>
          <w:highlight w:val="none"/>
        </w:rPr>
      </w:pPr>
    </w:p>
    <w:p w14:paraId="36CF400D">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1"/>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在本项目磋商中非联合磋商</w:t>
      </w:r>
      <w:r>
        <w:rPr>
          <w:rFonts w:hint="eastAsia" w:hAnsi="宋体"/>
          <w:spacing w:val="4"/>
          <w:sz w:val="24"/>
          <w:szCs w:val="24"/>
          <w:highlight w:val="none"/>
        </w:rPr>
        <w:t>。</w:t>
      </w:r>
    </w:p>
    <w:p w14:paraId="30383E38">
      <w:pPr>
        <w:pStyle w:val="11"/>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1"/>
        <w:adjustRightInd w:val="0"/>
        <w:snapToGrid w:val="0"/>
        <w:spacing w:line="720" w:lineRule="exact"/>
        <w:rPr>
          <w:rFonts w:hAnsi="宋体"/>
          <w:spacing w:val="4"/>
          <w:sz w:val="24"/>
          <w:szCs w:val="24"/>
          <w:highlight w:val="none"/>
        </w:rPr>
      </w:pPr>
    </w:p>
    <w:p w14:paraId="6633FE96">
      <w:pPr>
        <w:pStyle w:val="11"/>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29"/>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5C3FA034">
      <w:pPr>
        <w:pStyle w:val="29"/>
        <w:spacing w:before="156" w:beforeLines="50"/>
        <w:ind w:firstLine="3360" w:firstLineChars="1400"/>
        <w:rPr>
          <w:rFonts w:hint="eastAsia" w:ascii="宋体" w:hAnsi="宋体" w:eastAsia="宋体" w:cs="宋体"/>
          <w:sz w:val="24"/>
          <w:szCs w:val="24"/>
          <w:highlight w:val="none"/>
        </w:rPr>
      </w:pPr>
    </w:p>
    <w:p w14:paraId="54E6F86A">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br w:type="page"/>
      </w:r>
    </w:p>
    <w:p w14:paraId="3DF12596">
      <w:pPr>
        <w:spacing w:before="100" w:beforeAutospacing="1" w:afterLines="50" w:line="360" w:lineRule="auto"/>
        <w:jc w:val="left"/>
        <w:outlineLvl w:val="9"/>
        <w:rPr>
          <w:rFonts w:hint="eastAsia" w:ascii="宋体" w:hAnsi="宋体" w:eastAsia="宋体" w:cs="宋体"/>
          <w:b/>
          <w:color w:val="auto"/>
          <w:spacing w:val="6"/>
          <w:sz w:val="32"/>
          <w:szCs w:val="32"/>
          <w:highlight w:val="none"/>
        </w:rPr>
      </w:pPr>
      <w:bookmarkStart w:id="177" w:name="_Toc20302"/>
      <w:bookmarkStart w:id="178" w:name="_Toc23920"/>
      <w:r>
        <w:rPr>
          <w:rFonts w:hint="eastAsia" w:ascii="宋体" w:hAnsi="宋体" w:eastAsia="宋体" w:cs="宋体"/>
          <w:b/>
          <w:sz w:val="28"/>
          <w:szCs w:val="28"/>
          <w:highlight w:val="none"/>
          <w:lang w:val="en-US" w:eastAsia="zh-CN"/>
        </w:rPr>
        <w:t>附件2：中小企业声明函</w:t>
      </w:r>
      <w:bookmarkEnd w:id="175"/>
      <w:bookmarkEnd w:id="176"/>
      <w:bookmarkEnd w:id="177"/>
      <w:bookmarkEnd w:id="178"/>
      <w:bookmarkStart w:id="179" w:name="_Toc13836"/>
    </w:p>
    <w:p w14:paraId="3268CD7F">
      <w:pPr>
        <w:spacing w:before="156" w:beforeLines="50" w:after="156" w:afterLines="50" w:line="360" w:lineRule="auto"/>
        <w:jc w:val="center"/>
        <w:rPr>
          <w:rFonts w:hint="eastAsia" w:hAnsi="宋体" w:cs="宋体"/>
          <w:szCs w:val="24"/>
          <w:highlight w:val="none"/>
        </w:rPr>
      </w:pPr>
      <w:bookmarkStart w:id="180" w:name="_Toc12704"/>
      <w:bookmarkStart w:id="181" w:name="_Toc13530"/>
      <w:bookmarkStart w:id="182" w:name="_Toc20139"/>
      <w:r>
        <w:rPr>
          <w:rFonts w:hint="eastAsia" w:hAnsi="宋体" w:cs="宋体"/>
          <w:b/>
          <w:sz w:val="28"/>
          <w:szCs w:val="28"/>
          <w:highlight w:val="none"/>
        </w:rPr>
        <w:t>中小企业声明函</w:t>
      </w:r>
    </w:p>
    <w:p w14:paraId="3EC1FEF4">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64485D28">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4F2ACA7C">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3AE4FA0C">
      <w:pPr>
        <w:tabs>
          <w:tab w:val="left" w:pos="1620"/>
          <w:tab w:val="left" w:pos="1800"/>
        </w:tabs>
        <w:spacing w:line="500" w:lineRule="exact"/>
        <w:rPr>
          <w:rFonts w:hint="eastAsia" w:hAnsi="宋体" w:cs="宋体"/>
          <w:szCs w:val="24"/>
          <w:highlight w:val="none"/>
        </w:rPr>
      </w:pPr>
      <w:r>
        <w:rPr>
          <w:rFonts w:hint="eastAsia" w:hAnsi="宋体" w:cs="宋体"/>
          <w:szCs w:val="24"/>
          <w:highlight w:val="none"/>
        </w:rPr>
        <w:t>……</w:t>
      </w:r>
    </w:p>
    <w:p w14:paraId="2BDB9A93">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79284AF6">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本企业对上述声明内容的真实性负责。如有虚假，将依法承担相应责任。</w:t>
      </w:r>
    </w:p>
    <w:p w14:paraId="55D856C5">
      <w:pPr>
        <w:tabs>
          <w:tab w:val="left" w:pos="1620"/>
          <w:tab w:val="left" w:pos="1800"/>
        </w:tabs>
        <w:spacing w:line="500" w:lineRule="exact"/>
        <w:rPr>
          <w:rFonts w:hint="eastAsia" w:hAnsi="宋体" w:cs="宋体"/>
          <w:szCs w:val="24"/>
          <w:highlight w:val="none"/>
        </w:rPr>
      </w:pPr>
    </w:p>
    <w:p w14:paraId="4A7E7008">
      <w:pPr>
        <w:tabs>
          <w:tab w:val="left" w:pos="1620"/>
          <w:tab w:val="left" w:pos="1800"/>
        </w:tabs>
        <w:spacing w:line="500" w:lineRule="exact"/>
        <w:rPr>
          <w:rFonts w:hint="eastAsia" w:hAnsi="宋体" w:cs="宋体"/>
          <w:szCs w:val="24"/>
          <w:highlight w:val="none"/>
        </w:rPr>
      </w:pPr>
    </w:p>
    <w:p w14:paraId="2221F545">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企业名称（盖章）：</w:t>
      </w:r>
    </w:p>
    <w:p w14:paraId="6149BCD4">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日期：</w:t>
      </w:r>
    </w:p>
    <w:p w14:paraId="55646C52">
      <w:pPr>
        <w:spacing w:before="100" w:beforeAutospacing="1" w:after="156" w:afterLines="50" w:line="360" w:lineRule="auto"/>
        <w:rPr>
          <w:rFonts w:hint="eastAsia" w:hAnsi="宋体" w:cs="宋体"/>
          <w:b/>
          <w:bCs/>
          <w:spacing w:val="6"/>
          <w:sz w:val="30"/>
          <w:szCs w:val="30"/>
          <w:highlight w:val="none"/>
        </w:rPr>
      </w:pPr>
    </w:p>
    <w:p w14:paraId="4B8F92DB">
      <w:pPr>
        <w:spacing w:before="100" w:beforeAutospacing="1" w:afterLines="50" w:line="360" w:lineRule="auto"/>
        <w:outlineLvl w:val="9"/>
        <w:rPr>
          <w:rFonts w:hint="eastAsia" w:ascii="宋体" w:hAnsi="宋体" w:eastAsia="宋体" w:cs="宋体"/>
          <w:b/>
          <w:sz w:val="28"/>
          <w:szCs w:val="28"/>
          <w:highlight w:val="none"/>
        </w:rPr>
      </w:pPr>
    </w:p>
    <w:p w14:paraId="0F2D7F4B">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1E9F2BB0">
      <w:pPr>
        <w:spacing w:before="100" w:beforeAutospacing="1" w:afterLines="50" w:line="360" w:lineRule="auto"/>
        <w:outlineLvl w:val="9"/>
        <w:rPr>
          <w:rFonts w:hint="eastAsia" w:ascii="宋体" w:hAnsi="宋体" w:eastAsia="宋体" w:cs="宋体"/>
          <w:b/>
          <w:bCs/>
          <w:spacing w:val="6"/>
          <w:sz w:val="30"/>
          <w:szCs w:val="30"/>
          <w:highlight w:val="none"/>
          <w:lang w:eastAsia="zh-CN"/>
        </w:rPr>
      </w:pPr>
      <w:bookmarkStart w:id="183" w:name="_Toc29116"/>
      <w:r>
        <w:rPr>
          <w:rFonts w:hint="eastAsia" w:ascii="宋体" w:hAnsi="宋体" w:eastAsia="宋体" w:cs="宋体"/>
          <w:b/>
          <w:sz w:val="28"/>
          <w:szCs w:val="28"/>
          <w:highlight w:val="none"/>
        </w:rPr>
        <w:t>附</w:t>
      </w:r>
      <w:r>
        <w:rPr>
          <w:rFonts w:hint="eastAsia" w:ascii="宋体" w:hAnsi="宋体" w:eastAsia="宋体" w:cs="宋体"/>
          <w:b/>
          <w:sz w:val="28"/>
          <w:szCs w:val="28"/>
          <w:highlight w:val="none"/>
          <w:lang w:val="en-US" w:eastAsia="zh-CN"/>
        </w:rPr>
        <w:t>件</w:t>
      </w:r>
      <w:r>
        <w:rPr>
          <w:rFonts w:hint="eastAsia" w:ascii="宋体" w:hAnsi="宋体" w:eastAsia="宋体" w:cs="宋体"/>
          <w:b/>
          <w:sz w:val="28"/>
          <w:szCs w:val="28"/>
          <w:highlight w:val="none"/>
        </w:rPr>
        <w:t>3</w:t>
      </w:r>
      <w:bookmarkEnd w:id="179"/>
      <w:bookmarkEnd w:id="180"/>
      <w:bookmarkEnd w:id="181"/>
      <w:bookmarkEnd w:id="182"/>
      <w:bookmarkStart w:id="184" w:name="_Toc22425"/>
      <w:bookmarkStart w:id="185" w:name="_Toc9308"/>
      <w:bookmarkStart w:id="186" w:name="_Toc11235"/>
      <w:r>
        <w:rPr>
          <w:rFonts w:hint="eastAsia" w:ascii="宋体" w:hAnsi="宋体" w:eastAsia="宋体" w:cs="宋体"/>
          <w:b/>
          <w:bCs/>
          <w:spacing w:val="6"/>
          <w:sz w:val="30"/>
          <w:szCs w:val="30"/>
          <w:highlight w:val="none"/>
        </w:rPr>
        <w:t>：残疾人福利性单位声明函</w:t>
      </w:r>
      <w:r>
        <w:rPr>
          <w:rFonts w:hint="eastAsia" w:ascii="宋体" w:hAnsi="宋体" w:eastAsia="宋体" w:cs="宋体"/>
          <w:b/>
          <w:bCs/>
          <w:spacing w:val="6"/>
          <w:sz w:val="30"/>
          <w:szCs w:val="30"/>
          <w:highlight w:val="none"/>
          <w:lang w:eastAsia="zh-CN"/>
        </w:rPr>
        <w:t>（</w:t>
      </w:r>
      <w:r>
        <w:rPr>
          <w:rFonts w:hint="eastAsia" w:ascii="宋体" w:hAnsi="宋体" w:eastAsia="宋体" w:cs="宋体"/>
          <w:b/>
          <w:bCs/>
          <w:spacing w:val="6"/>
          <w:sz w:val="30"/>
          <w:szCs w:val="30"/>
          <w:highlight w:val="none"/>
          <w:lang w:val="en-US" w:eastAsia="zh-CN"/>
        </w:rPr>
        <w:t>如有</w:t>
      </w:r>
      <w:r>
        <w:rPr>
          <w:rFonts w:hint="eastAsia" w:ascii="宋体" w:hAnsi="宋体" w:eastAsia="宋体" w:cs="宋体"/>
          <w:b/>
          <w:bCs/>
          <w:spacing w:val="6"/>
          <w:sz w:val="30"/>
          <w:szCs w:val="30"/>
          <w:highlight w:val="none"/>
          <w:lang w:eastAsia="zh-CN"/>
        </w:rPr>
        <w:t>）</w:t>
      </w:r>
      <w:bookmarkEnd w:id="183"/>
      <w:bookmarkEnd w:id="184"/>
      <w:bookmarkEnd w:id="185"/>
      <w:bookmarkEnd w:id="186"/>
    </w:p>
    <w:p w14:paraId="106C7F57">
      <w:pPr>
        <w:spacing w:line="588" w:lineRule="exact"/>
        <w:jc w:val="center"/>
        <w:outlineLvl w:val="9"/>
        <w:rPr>
          <w:rFonts w:hint="eastAsia" w:ascii="宋体" w:hAnsi="宋体" w:eastAsia="宋体" w:cs="宋体"/>
          <w:b/>
          <w:spacing w:val="6"/>
          <w:sz w:val="32"/>
          <w:szCs w:val="32"/>
          <w:highlight w:val="none"/>
        </w:rPr>
      </w:pPr>
      <w:bookmarkStart w:id="187" w:name="OLE_LINK13"/>
      <w:bookmarkStart w:id="188" w:name="OLE_LINK14"/>
      <w:r>
        <w:rPr>
          <w:rFonts w:hint="eastAsia" w:ascii="宋体" w:hAnsi="宋体" w:eastAsia="宋体" w:cs="宋体"/>
          <w:b/>
          <w:spacing w:val="6"/>
          <w:sz w:val="32"/>
          <w:szCs w:val="32"/>
          <w:highlight w:val="none"/>
        </w:rPr>
        <w:t>残疾人福利性单位声明函</w:t>
      </w:r>
    </w:p>
    <w:bookmarkEnd w:id="187"/>
    <w:bookmarkEnd w:id="188"/>
    <w:p w14:paraId="1F9851C3">
      <w:pPr>
        <w:spacing w:line="588" w:lineRule="exact"/>
        <w:rPr>
          <w:rFonts w:hint="eastAsia" w:ascii="宋体" w:hAnsi="宋体" w:eastAsia="宋体" w:cs="宋体"/>
          <w:b/>
          <w:spacing w:val="6"/>
          <w:sz w:val="30"/>
          <w:szCs w:val="30"/>
          <w:highlight w:val="none"/>
        </w:rPr>
      </w:pPr>
    </w:p>
    <w:p w14:paraId="30CF847F">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本单位郑重声明，根据《财政部 民政部 中国残疾人联合会关于促进残疾人就业政府采购政策的通知》（财库</w:t>
      </w:r>
      <w:r>
        <w:rPr>
          <w:rFonts w:hint="eastAsia" w:ascii="宋体" w:hAnsi="宋体" w:eastAsia="宋体" w:cs="宋体"/>
          <w:szCs w:val="24"/>
          <w:highlight w:val="none"/>
        </w:rPr>
        <w:t>〔2017〕 141</w:t>
      </w:r>
      <w:r>
        <w:rPr>
          <w:rFonts w:hint="eastAsia" w:ascii="宋体" w:hAnsi="宋体" w:eastAsia="宋体" w:cs="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90DF12">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本单位对上述声明的真实性负责。如有虚假，将依法承担相应责任。</w:t>
      </w:r>
    </w:p>
    <w:p w14:paraId="6A6EE3AB">
      <w:pPr>
        <w:spacing w:line="588" w:lineRule="exact"/>
        <w:ind w:firstLine="504" w:firstLineChars="200"/>
        <w:rPr>
          <w:rFonts w:hint="eastAsia" w:ascii="宋体" w:hAnsi="宋体" w:eastAsia="宋体" w:cs="宋体"/>
          <w:spacing w:val="6"/>
          <w:szCs w:val="24"/>
          <w:highlight w:val="none"/>
        </w:rPr>
      </w:pPr>
    </w:p>
    <w:p w14:paraId="42FEDE77">
      <w:pPr>
        <w:spacing w:line="588" w:lineRule="exact"/>
        <w:ind w:firstLine="504" w:firstLineChars="200"/>
        <w:rPr>
          <w:rFonts w:hint="eastAsia" w:ascii="宋体" w:hAnsi="宋体" w:eastAsia="宋体" w:cs="宋体"/>
          <w:spacing w:val="6"/>
          <w:szCs w:val="24"/>
          <w:highlight w:val="none"/>
        </w:rPr>
      </w:pPr>
    </w:p>
    <w:p w14:paraId="79E0E126">
      <w:pPr>
        <w:spacing w:line="588" w:lineRule="exact"/>
        <w:ind w:firstLine="504" w:firstLineChars="200"/>
        <w:rPr>
          <w:rFonts w:hint="eastAsia" w:ascii="宋体" w:hAnsi="宋体" w:eastAsia="宋体" w:cs="宋体"/>
          <w:spacing w:val="6"/>
          <w:szCs w:val="24"/>
          <w:highlight w:val="none"/>
        </w:rPr>
      </w:pPr>
    </w:p>
    <w:p w14:paraId="39285C5E">
      <w:pPr>
        <w:spacing w:line="588" w:lineRule="exact"/>
        <w:ind w:firstLine="504" w:firstLineChars="200"/>
        <w:rPr>
          <w:rFonts w:hint="eastAsia" w:ascii="宋体" w:hAnsi="宋体" w:eastAsia="宋体" w:cs="宋体"/>
          <w:spacing w:val="6"/>
          <w:szCs w:val="24"/>
          <w:highlight w:val="none"/>
        </w:rPr>
      </w:pPr>
    </w:p>
    <w:p w14:paraId="50521B50">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单位名称（盖章）：</w:t>
      </w:r>
    </w:p>
    <w:p w14:paraId="615A640A">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日    期：</w:t>
      </w:r>
    </w:p>
    <w:p w14:paraId="15BE2B53">
      <w:pPr>
        <w:rPr>
          <w:rFonts w:hint="eastAsia" w:ascii="宋体" w:hAnsi="宋体" w:eastAsia="宋体" w:cs="宋体"/>
          <w:szCs w:val="24"/>
          <w:highlight w:val="none"/>
        </w:rPr>
      </w:pPr>
      <w:r>
        <w:rPr>
          <w:rFonts w:hint="eastAsia" w:ascii="宋体" w:hAnsi="宋体" w:eastAsia="宋体" w:cs="宋体"/>
          <w:szCs w:val="24"/>
          <w:highlight w:val="none"/>
        </w:rPr>
        <w:br w:type="page"/>
      </w:r>
    </w:p>
    <w:p w14:paraId="6B63604E">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4</w:t>
      </w:r>
      <w:r>
        <w:rPr>
          <w:rFonts w:hint="eastAsia" w:hAnsi="宋体" w:cs="宋体"/>
          <w:b/>
          <w:color w:val="auto"/>
          <w:sz w:val="28"/>
          <w:szCs w:val="28"/>
          <w:highlight w:val="none"/>
        </w:rPr>
        <w:t>：</w:t>
      </w:r>
    </w:p>
    <w:p w14:paraId="36886F51">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399F5F6E">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16C21A8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00E4C8C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783DAE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964361A">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CC6147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58F8D2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454A631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4A898E1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30A85DA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399252E3">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0E6126E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65D6A5B2">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2878D6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53E707C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7D9BF304">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380C4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47D11D8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F153F9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09E22C6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48662E0D">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1E46FCA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62DA070F">
      <w:pPr>
        <w:rPr>
          <w:rFonts w:hAnsi="宋体" w:cs="宋体"/>
          <w:color w:val="auto"/>
          <w:szCs w:val="24"/>
          <w:highlight w:val="none"/>
        </w:rPr>
      </w:pPr>
      <w:r>
        <w:rPr>
          <w:rFonts w:hint="eastAsia" w:hAnsi="宋体" w:cs="宋体"/>
          <w:color w:val="auto"/>
          <w:szCs w:val="24"/>
          <w:highlight w:val="none"/>
        </w:rPr>
        <w:t xml:space="preserve">签字(签章)：                   公章：                      </w:t>
      </w:r>
    </w:p>
    <w:p w14:paraId="6D3E4DC0">
      <w:pPr>
        <w:rPr>
          <w:rFonts w:hAnsi="宋体" w:cs="宋体"/>
          <w:color w:val="auto"/>
          <w:szCs w:val="24"/>
          <w:highlight w:val="none"/>
        </w:rPr>
      </w:pPr>
      <w:r>
        <w:rPr>
          <w:rFonts w:hint="eastAsia" w:hAnsi="宋体" w:cs="宋体"/>
          <w:color w:val="auto"/>
          <w:szCs w:val="24"/>
          <w:highlight w:val="none"/>
        </w:rPr>
        <w:t xml:space="preserve">日期：    </w:t>
      </w:r>
    </w:p>
    <w:p w14:paraId="6350485F">
      <w:pPr>
        <w:jc w:val="center"/>
        <w:rPr>
          <w:rFonts w:hAnsi="宋体" w:cs="宋体"/>
          <w:b/>
          <w:color w:val="auto"/>
          <w:sz w:val="44"/>
          <w:szCs w:val="44"/>
          <w:highlight w:val="none"/>
        </w:rPr>
      </w:pPr>
    </w:p>
    <w:p w14:paraId="0CF3C859">
      <w:pPr>
        <w:jc w:val="center"/>
        <w:rPr>
          <w:rFonts w:hAnsi="宋体" w:cs="宋体"/>
          <w:b/>
          <w:color w:val="auto"/>
          <w:sz w:val="44"/>
          <w:szCs w:val="44"/>
          <w:highlight w:val="none"/>
        </w:rPr>
      </w:pPr>
    </w:p>
    <w:p w14:paraId="37CDE01A">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694947BC">
      <w:pPr>
        <w:rPr>
          <w:rFonts w:hAnsi="宋体" w:cs="宋体"/>
          <w:color w:val="auto"/>
          <w:szCs w:val="24"/>
          <w:highlight w:val="none"/>
        </w:rPr>
      </w:pPr>
      <w:r>
        <w:rPr>
          <w:rFonts w:hint="eastAsia" w:hAnsi="宋体" w:cs="宋体"/>
          <w:color w:val="auto"/>
          <w:szCs w:val="24"/>
          <w:highlight w:val="none"/>
        </w:rPr>
        <w:t>一、投诉相关主体基本情况</w:t>
      </w:r>
    </w:p>
    <w:p w14:paraId="316936F9">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A40570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63DE643">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0A94C1AB">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6F6F5DA">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241B9562">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06ACFD4D">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3AD73A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8D5B1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723149E">
      <w:pPr>
        <w:rPr>
          <w:rFonts w:hAnsi="宋体" w:cs="宋体"/>
          <w:color w:val="auto"/>
          <w:szCs w:val="24"/>
          <w:highlight w:val="none"/>
        </w:rPr>
      </w:pPr>
      <w:r>
        <w:rPr>
          <w:rFonts w:hint="eastAsia" w:hAnsi="宋体" w:cs="宋体"/>
          <w:color w:val="auto"/>
          <w:szCs w:val="24"/>
          <w:highlight w:val="none"/>
        </w:rPr>
        <w:t>被投诉人2</w:t>
      </w:r>
    </w:p>
    <w:p w14:paraId="35BAC051">
      <w:pPr>
        <w:rPr>
          <w:rFonts w:hAnsi="宋体" w:cs="宋体"/>
          <w:color w:val="auto"/>
          <w:szCs w:val="24"/>
          <w:highlight w:val="none"/>
          <w:u w:val="dotted"/>
        </w:rPr>
      </w:pPr>
      <w:r>
        <w:rPr>
          <w:rFonts w:hint="eastAsia" w:hAnsi="宋体" w:cs="宋体"/>
          <w:color w:val="auto"/>
          <w:szCs w:val="24"/>
          <w:highlight w:val="none"/>
        </w:rPr>
        <w:t>……</w:t>
      </w:r>
    </w:p>
    <w:p w14:paraId="6AAE88B9">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60A95BD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9618B5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B2B0D">
      <w:pPr>
        <w:rPr>
          <w:rFonts w:hAnsi="宋体" w:cs="宋体"/>
          <w:color w:val="auto"/>
          <w:szCs w:val="24"/>
          <w:highlight w:val="none"/>
        </w:rPr>
      </w:pPr>
      <w:r>
        <w:rPr>
          <w:rFonts w:hint="eastAsia" w:hAnsi="宋体" w:cs="宋体"/>
          <w:color w:val="auto"/>
          <w:szCs w:val="24"/>
          <w:highlight w:val="none"/>
        </w:rPr>
        <w:t>二、投诉项目基本情况</w:t>
      </w:r>
    </w:p>
    <w:p w14:paraId="04BDCF50">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F54E740">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36D35403">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DEE4259">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79B6082">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7F7A37E">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3DA3FBD0">
      <w:pPr>
        <w:rPr>
          <w:rFonts w:hAnsi="宋体" w:cs="宋体"/>
          <w:color w:val="auto"/>
          <w:szCs w:val="24"/>
          <w:highlight w:val="none"/>
        </w:rPr>
      </w:pPr>
      <w:r>
        <w:rPr>
          <w:rFonts w:hint="eastAsia" w:hAnsi="宋体" w:cs="宋体"/>
          <w:color w:val="auto"/>
          <w:szCs w:val="24"/>
          <w:highlight w:val="none"/>
        </w:rPr>
        <w:t>三、质疑基本情况</w:t>
      </w:r>
    </w:p>
    <w:p w14:paraId="578B0E5A">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w:t>
      </w:r>
      <w:r>
        <w:rPr>
          <w:rFonts w:hint="eastAsia" w:hAnsi="宋体" w:cs="宋体"/>
          <w:color w:val="auto"/>
          <w:szCs w:val="24"/>
          <w:highlight w:val="none"/>
          <w:lang w:eastAsia="zh-CN"/>
        </w:rPr>
        <w:t>，</w:t>
      </w:r>
      <w:r>
        <w:rPr>
          <w:rFonts w:hint="eastAsia" w:hAnsi="宋体" w:cs="宋体"/>
          <w:color w:val="auto"/>
          <w:szCs w:val="24"/>
          <w:highlight w:val="none"/>
        </w:rPr>
        <w:t>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6CE52EEB">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1AC301D6">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w:t>
      </w:r>
      <w:r>
        <w:rPr>
          <w:rFonts w:hint="eastAsia" w:hAnsi="宋体" w:cs="宋体"/>
          <w:color w:val="auto"/>
          <w:szCs w:val="24"/>
          <w:highlight w:val="none"/>
          <w:lang w:eastAsia="zh-CN"/>
        </w:rPr>
        <w:t>，</w:t>
      </w:r>
      <w:r>
        <w:rPr>
          <w:rFonts w:hint="eastAsia" w:hAnsi="宋体" w:cs="宋体"/>
          <w:color w:val="auto"/>
          <w:szCs w:val="24"/>
          <w:highlight w:val="none"/>
        </w:rPr>
        <w:t>就质疑事项作出了答复/没有在法定期限内作出答复。</w:t>
      </w:r>
    </w:p>
    <w:p w14:paraId="70A10588">
      <w:pPr>
        <w:rPr>
          <w:rFonts w:hAnsi="宋体" w:cs="宋体"/>
          <w:color w:val="auto"/>
          <w:szCs w:val="24"/>
          <w:highlight w:val="none"/>
        </w:rPr>
      </w:pPr>
      <w:r>
        <w:rPr>
          <w:rFonts w:hint="eastAsia" w:hAnsi="宋体" w:cs="宋体"/>
          <w:color w:val="auto"/>
          <w:szCs w:val="24"/>
          <w:highlight w:val="none"/>
        </w:rPr>
        <w:t>四、投诉事项具体内容</w:t>
      </w:r>
    </w:p>
    <w:p w14:paraId="054C61D4">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9B7BD8D">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057CC85">
      <w:pPr>
        <w:rPr>
          <w:rFonts w:hAnsi="宋体" w:cs="宋体"/>
          <w:color w:val="auto"/>
          <w:szCs w:val="24"/>
          <w:highlight w:val="none"/>
          <w:u w:val="dotted"/>
        </w:rPr>
      </w:pPr>
      <w:r>
        <w:rPr>
          <w:rFonts w:hint="eastAsia" w:hAnsi="宋体" w:cs="宋体"/>
          <w:color w:val="auto"/>
          <w:szCs w:val="24"/>
          <w:highlight w:val="none"/>
          <w:u w:val="dotted"/>
        </w:rPr>
        <w:t xml:space="preserve">                                                      </w:t>
      </w:r>
    </w:p>
    <w:p w14:paraId="07EAFD24">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75FD435C">
      <w:pPr>
        <w:rPr>
          <w:rFonts w:hAnsi="宋体" w:cs="宋体"/>
          <w:color w:val="auto"/>
          <w:szCs w:val="24"/>
          <w:highlight w:val="none"/>
          <w:u w:val="dotted"/>
        </w:rPr>
      </w:pPr>
      <w:r>
        <w:rPr>
          <w:rFonts w:hint="eastAsia" w:hAnsi="宋体" w:cs="宋体"/>
          <w:color w:val="auto"/>
          <w:szCs w:val="24"/>
          <w:highlight w:val="none"/>
          <w:u w:val="dotted"/>
        </w:rPr>
        <w:t xml:space="preserve">                                                      </w:t>
      </w:r>
    </w:p>
    <w:p w14:paraId="51E29105">
      <w:pPr>
        <w:rPr>
          <w:rFonts w:hAnsi="宋体" w:cs="宋体"/>
          <w:color w:val="auto"/>
          <w:szCs w:val="24"/>
          <w:highlight w:val="none"/>
        </w:rPr>
      </w:pPr>
      <w:r>
        <w:rPr>
          <w:rFonts w:hint="eastAsia" w:hAnsi="宋体" w:cs="宋体"/>
          <w:color w:val="auto"/>
          <w:szCs w:val="24"/>
          <w:highlight w:val="none"/>
        </w:rPr>
        <w:t>投诉事项2</w:t>
      </w:r>
    </w:p>
    <w:p w14:paraId="1469D19B">
      <w:pPr>
        <w:rPr>
          <w:rFonts w:hAnsi="宋体" w:cs="宋体"/>
          <w:color w:val="auto"/>
          <w:szCs w:val="24"/>
          <w:highlight w:val="none"/>
          <w:u w:val="dotted"/>
        </w:rPr>
      </w:pPr>
      <w:r>
        <w:rPr>
          <w:rFonts w:hint="eastAsia" w:hAnsi="宋体" w:cs="宋体"/>
          <w:color w:val="auto"/>
          <w:szCs w:val="24"/>
          <w:highlight w:val="none"/>
        </w:rPr>
        <w:t>……</w:t>
      </w:r>
    </w:p>
    <w:p w14:paraId="7F59CBFE">
      <w:pPr>
        <w:rPr>
          <w:rFonts w:hAnsi="宋体" w:cs="宋体"/>
          <w:color w:val="auto"/>
          <w:szCs w:val="24"/>
          <w:highlight w:val="none"/>
        </w:rPr>
      </w:pPr>
      <w:r>
        <w:rPr>
          <w:rFonts w:hint="eastAsia" w:hAnsi="宋体" w:cs="宋体"/>
          <w:color w:val="auto"/>
          <w:szCs w:val="24"/>
          <w:highlight w:val="none"/>
        </w:rPr>
        <w:t>五、与投诉事项相关的投诉请求</w:t>
      </w:r>
    </w:p>
    <w:p w14:paraId="15F96BF7">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70421F92">
      <w:pPr>
        <w:rPr>
          <w:rFonts w:hAnsi="宋体" w:cs="宋体"/>
          <w:color w:val="auto"/>
          <w:szCs w:val="24"/>
          <w:highlight w:val="none"/>
          <w:u w:val="single"/>
        </w:rPr>
      </w:pPr>
      <w:r>
        <w:rPr>
          <w:rFonts w:hint="eastAsia" w:hAnsi="宋体" w:cs="宋体"/>
          <w:color w:val="auto"/>
          <w:szCs w:val="24"/>
          <w:highlight w:val="none"/>
        </w:rPr>
        <w:t xml:space="preserve">                                                                                                    </w:t>
      </w:r>
    </w:p>
    <w:p w14:paraId="0F2566F0">
      <w:pPr>
        <w:rPr>
          <w:rFonts w:hAnsi="宋体" w:cs="宋体"/>
          <w:color w:val="auto"/>
          <w:szCs w:val="24"/>
          <w:highlight w:val="none"/>
        </w:rPr>
      </w:pPr>
      <w:r>
        <w:rPr>
          <w:rFonts w:hint="eastAsia" w:hAnsi="宋体" w:cs="宋体"/>
          <w:color w:val="auto"/>
          <w:szCs w:val="24"/>
          <w:highlight w:val="none"/>
        </w:rPr>
        <w:t xml:space="preserve">签字(签章)：                   公章：                      </w:t>
      </w:r>
    </w:p>
    <w:p w14:paraId="62790682">
      <w:pPr>
        <w:rPr>
          <w:rFonts w:hAnsi="宋体" w:cs="宋体"/>
          <w:color w:val="auto"/>
          <w:szCs w:val="24"/>
          <w:highlight w:val="none"/>
        </w:rPr>
      </w:pPr>
      <w:r>
        <w:rPr>
          <w:rFonts w:hint="eastAsia" w:hAnsi="宋体" w:cs="宋体"/>
          <w:color w:val="auto"/>
          <w:szCs w:val="24"/>
          <w:highlight w:val="none"/>
        </w:rPr>
        <w:t xml:space="preserve">日期：                      </w:t>
      </w:r>
      <w:r>
        <w:rPr>
          <w:rFonts w:hint="eastAsia" w:hAnsi="宋体" w:cs="宋体"/>
          <w:color w:val="auto"/>
          <w:szCs w:val="24"/>
          <w:highlight w:val="none"/>
        </w:rPr>
        <w:tab/>
      </w:r>
    </w:p>
    <w:p w14:paraId="44479257">
      <w:pPr>
        <w:spacing w:line="360" w:lineRule="auto"/>
        <w:rPr>
          <w:rFonts w:hint="eastAsia" w:ascii="宋体" w:hAnsi="宋体" w:eastAsia="宋体" w:cs="宋体"/>
          <w:szCs w:val="24"/>
          <w:highlight w:val="none"/>
        </w:rPr>
      </w:pPr>
    </w:p>
    <w:sectPr>
      <w:pgSz w:w="11906" w:h="16838"/>
      <w:pgMar w:top="1361" w:right="1304" w:bottom="1361" w:left="1304"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GYXIQ+Frutiger-Cn">
    <w:altName w:val="宋体"/>
    <w:panose1 w:val="020B0604020202020204"/>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B8B2A">
    <w:pPr>
      <w:pStyle w:val="12"/>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6A854">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4D2E">
    <w:pPr>
      <w:pStyle w:val="12"/>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32362">
    <w:pPr>
      <w:pStyle w:val="12"/>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91E85">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817E3">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D5817E3">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0A6BF641">
    <w:pPr>
      <w:pStyle w:val="12"/>
      <w:jc w:val="both"/>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89D33">
    <w:pPr>
      <w:pStyle w:val="12"/>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287C36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1287C36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1F2EC">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C56CC">
                          <w:pPr>
                            <w:pStyle w:val="12"/>
                          </w:pPr>
                          <w:r>
                            <w:t xml:space="preserve">第 </w:t>
                          </w:r>
                          <w:r>
                            <w:fldChar w:fldCharType="begin"/>
                          </w:r>
                          <w:r>
                            <w:instrText xml:space="preserve"> PAGE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D9C56CC">
                    <w:pPr>
                      <w:pStyle w:val="12"/>
                    </w:pPr>
                    <w:r>
                      <w:t xml:space="preserve">第 </w:t>
                    </w:r>
                    <w:r>
                      <w:fldChar w:fldCharType="begin"/>
                    </w:r>
                    <w:r>
                      <w:instrText xml:space="preserve"> PAGE  \* MERGEFORMAT </w:instrText>
                    </w:r>
                    <w:r>
                      <w:fldChar w:fldCharType="separate"/>
                    </w:r>
                    <w:r>
                      <w:t>28</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80986">
    <w:pPr>
      <w:pStyle w:val="12"/>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9B0B45">
                          <w:pPr>
                            <w:pStyle w:val="12"/>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49B0B45">
                    <w:pPr>
                      <w:pStyle w:val="12"/>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49022">
    <w:pPr>
      <w:rPr>
        <w:rFonts w:hint="eastAsia"/>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C626C8">
                          <w:pPr>
                            <w:pStyle w:val="12"/>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3C626C8">
                    <w:pPr>
                      <w:pStyle w:val="12"/>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88A23">
    <w:pPr>
      <w:spacing w:line="500" w:lineRule="exact"/>
      <w:ind w:left="1530" w:hanging="1530" w:hangingChars="850"/>
      <w:jc w:val="left"/>
      <w:rPr>
        <w:rFonts w:hAnsi="宋体" w:cs="宋体"/>
        <w:szCs w:val="24"/>
      </w:rPr>
    </w:pPr>
    <w:r>
      <w:rPr>
        <w:rFonts w:hint="eastAsia" w:hAnsi="宋体"/>
        <w:bCs/>
        <w:sz w:val="18"/>
        <w:szCs w:val="18"/>
        <w:u w:val="single"/>
        <w:lang w:eastAsia="zh-CN"/>
      </w:rPr>
      <w:t>商洛市柞水县2026年度省级林业草原改革发展资金林下经济发展补助项目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72F0">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A5B9C">
    <w:pPr>
      <w:pStyle w:val="13"/>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FEDF9E"/>
    <w:multiLevelType w:val="singleLevel"/>
    <w:tmpl w:val="BBFEDF9E"/>
    <w:lvl w:ilvl="0" w:tentative="0">
      <w:start w:val="1"/>
      <w:numFmt w:val="decimal"/>
      <w:suff w:val="nothing"/>
      <w:lvlText w:val="%1、"/>
      <w:lvlJc w:val="left"/>
    </w:lvl>
  </w:abstractNum>
  <w:abstractNum w:abstractNumId="1">
    <w:nsid w:val="0E865C01"/>
    <w:multiLevelType w:val="multilevel"/>
    <w:tmpl w:val="0E865C01"/>
    <w:lvl w:ilvl="0" w:tentative="0">
      <w:start w:val="1"/>
      <w:numFmt w:val="chineseCountingThousand"/>
      <w:suff w:val="space"/>
      <w:lvlText w:val="第%1章"/>
      <w:lvlJc w:val="center"/>
      <w:pPr>
        <w:ind w:left="0" w:firstLine="0"/>
      </w:pPr>
      <w:rPr>
        <w:rFonts w:hint="eastAsia"/>
        <w:bCs w:val="0"/>
        <w:i w:val="0"/>
        <w:iCs w:val="0"/>
        <w:caps w:val="0"/>
        <w:smallCaps w:val="0"/>
        <w:strike w:val="0"/>
        <w:dstrike w:val="0"/>
        <w:vanish w:val="0"/>
        <w:spacing w:val="0"/>
        <w:position w:val="0"/>
        <w:u w:val="none"/>
        <w:vertAlign w:val="baseline"/>
      </w:rPr>
    </w:lvl>
    <w:lvl w:ilvl="1" w:tentative="0">
      <w:start w:val="1"/>
      <w:numFmt w:val="decimal"/>
      <w:isLgl/>
      <w:suff w:val="space"/>
      <w:lvlText w:val="%1.%2"/>
      <w:lvlJc w:val="left"/>
      <w:pPr>
        <w:ind w:left="-2787" w:firstLine="0"/>
      </w:pPr>
      <w:rPr>
        <w:rFonts w:hint="default" w:ascii="Times New Roman" w:hAnsi="Times New Roman" w:cs="Times New Roman"/>
      </w:rPr>
    </w:lvl>
    <w:lvl w:ilvl="2" w:tentative="0">
      <w:start w:val="1"/>
      <w:numFmt w:val="decimal"/>
      <w:isLgl/>
      <w:suff w:val="space"/>
      <w:lvlText w:val="%1.%2.%3"/>
      <w:lvlJc w:val="left"/>
      <w:pPr>
        <w:ind w:left="-2787" w:firstLine="0"/>
      </w:pPr>
      <w:rPr>
        <w:rFonts w:hint="default" w:ascii="Times New Roman" w:hAnsi="Times New Roman" w:cs="Times New Roman"/>
      </w:rPr>
    </w:lvl>
    <w:lvl w:ilvl="3" w:tentative="0">
      <w:start w:val="1"/>
      <w:numFmt w:val="decimal"/>
      <w:pStyle w:val="38"/>
      <w:suff w:val="nothing"/>
      <w:lvlText w:val="%4、"/>
      <w:lvlJc w:val="left"/>
      <w:pPr>
        <w:ind w:left="0" w:firstLine="0"/>
      </w:pPr>
      <w:rPr>
        <w:rFonts w:hint="eastAsia" w:cs="Times New Roman"/>
        <w:bCs w:val="0"/>
        <w:i w:val="0"/>
        <w:iCs w:val="0"/>
        <w:caps w:val="0"/>
        <w:smallCaps w:val="0"/>
        <w:strike w:val="0"/>
        <w:dstrike w:val="0"/>
        <w:vanish w:val="0"/>
        <w:spacing w:val="0"/>
        <w:position w:val="0"/>
        <w:u w:val="none"/>
        <w:vertAlign w:val="baseline"/>
      </w:rPr>
    </w:lvl>
    <w:lvl w:ilvl="4" w:tentative="0">
      <w:start w:val="1"/>
      <w:numFmt w:val="decimal"/>
      <w:suff w:val="nothing"/>
      <w:lvlText w:val="（%5）"/>
      <w:lvlJc w:val="left"/>
      <w:pPr>
        <w:ind w:left="0" w:firstLine="0"/>
      </w:pPr>
      <w:rPr>
        <w:rFonts w:hint="eastAsia" w:cs="Times New Roman"/>
        <w:bCs w:val="0"/>
        <w:i w:val="0"/>
        <w:iCs w:val="0"/>
        <w:caps w:val="0"/>
        <w:smallCaps w:val="0"/>
        <w:strike w:val="0"/>
        <w:dstrike w:val="0"/>
        <w:vanish w:val="0"/>
        <w:spacing w:val="0"/>
        <w:position w:val="0"/>
        <w:u w:val="none"/>
        <w:vertAlign w:val="baseline"/>
      </w:rPr>
    </w:lvl>
    <w:lvl w:ilvl="5" w:tentative="0">
      <w:start w:val="1"/>
      <w:numFmt w:val="none"/>
      <w:suff w:val="nothing"/>
      <w:lvlText w:val=""/>
      <w:lvlJc w:val="left"/>
      <w:pPr>
        <w:ind w:left="-2787" w:firstLine="0"/>
      </w:pPr>
      <w:rPr>
        <w:rFonts w:hint="eastAsia"/>
      </w:rPr>
    </w:lvl>
    <w:lvl w:ilvl="6" w:tentative="0">
      <w:start w:val="1"/>
      <w:numFmt w:val="none"/>
      <w:suff w:val="nothing"/>
      <w:lvlText w:val=""/>
      <w:lvlJc w:val="left"/>
      <w:pPr>
        <w:ind w:left="-2787" w:firstLine="0"/>
      </w:pPr>
      <w:rPr>
        <w:rFonts w:hint="eastAsia"/>
      </w:rPr>
    </w:lvl>
    <w:lvl w:ilvl="7" w:tentative="0">
      <w:start w:val="1"/>
      <w:numFmt w:val="none"/>
      <w:suff w:val="nothing"/>
      <w:lvlText w:val=""/>
      <w:lvlJc w:val="left"/>
      <w:pPr>
        <w:ind w:left="-2787" w:firstLine="0"/>
      </w:pPr>
      <w:rPr>
        <w:rFonts w:hint="eastAsia"/>
      </w:rPr>
    </w:lvl>
    <w:lvl w:ilvl="8" w:tentative="0">
      <w:start w:val="1"/>
      <w:numFmt w:val="none"/>
      <w:suff w:val="nothing"/>
      <w:lvlText w:val=""/>
      <w:lvlJc w:val="left"/>
      <w:pPr>
        <w:ind w:left="-2787" w:firstLine="0"/>
      </w:pPr>
      <w:rPr>
        <w:rFonts w:hint="eastAsia"/>
      </w:rPr>
    </w:lvl>
  </w:abstractNum>
  <w:abstractNum w:abstractNumId="2">
    <w:nsid w:val="3345DCC0"/>
    <w:multiLevelType w:val="singleLevel"/>
    <w:tmpl w:val="3345DCC0"/>
    <w:lvl w:ilvl="0" w:tentative="0">
      <w:start w:val="1"/>
      <w:numFmt w:val="decimal"/>
      <w:suff w:val="nothing"/>
      <w:lvlText w:val="%1）"/>
      <w:lvlJc w:val="left"/>
    </w:lvl>
  </w:abstractNum>
  <w:abstractNum w:abstractNumId="3">
    <w:nsid w:val="5354ECB6"/>
    <w:multiLevelType w:val="singleLevel"/>
    <w:tmpl w:val="5354ECB6"/>
    <w:lvl w:ilvl="0" w:tentative="0">
      <w:start w:val="1"/>
      <w:numFmt w:val="decimal"/>
      <w:suff w:val="nothing"/>
      <w:lvlText w:val="%1、"/>
      <w:lvlJc w:val="left"/>
    </w:lvl>
  </w:abstractNum>
  <w:abstractNum w:abstractNumId="4">
    <w:nsid w:val="59B2460E"/>
    <w:multiLevelType w:val="singleLevel"/>
    <w:tmpl w:val="59B2460E"/>
    <w:lvl w:ilvl="0" w:tentative="0">
      <w:start w:val="2"/>
      <w:numFmt w:val="decimal"/>
      <w:suff w:val="nothing"/>
      <w:lvlText w:val="%1."/>
      <w:lvlJc w:val="left"/>
    </w:lvl>
  </w:abstractNum>
  <w:abstractNum w:abstractNumId="5">
    <w:nsid w:val="59CF0981"/>
    <w:multiLevelType w:val="singleLevel"/>
    <w:tmpl w:val="59CF0981"/>
    <w:lvl w:ilvl="0" w:tentative="0">
      <w:start w:val="1"/>
      <w:numFmt w:val="decimal"/>
      <w:suff w:val="nothing"/>
      <w:lvlText w:val="%1、"/>
      <w:lvlJc w:val="left"/>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zAxNTgxYjAxOTI0ZjUxMzZjMDU1NTMzNDBmOTIifQ=="/>
  </w:docVars>
  <w:rsids>
    <w:rsidRoot w:val="00000000"/>
    <w:rsid w:val="014B758A"/>
    <w:rsid w:val="01A519D3"/>
    <w:rsid w:val="027F39A3"/>
    <w:rsid w:val="02DB30C0"/>
    <w:rsid w:val="03003BEF"/>
    <w:rsid w:val="03805942"/>
    <w:rsid w:val="03984E6C"/>
    <w:rsid w:val="062F6AA3"/>
    <w:rsid w:val="08FF5785"/>
    <w:rsid w:val="0A621DE4"/>
    <w:rsid w:val="0AA96DC2"/>
    <w:rsid w:val="0AD02CD3"/>
    <w:rsid w:val="0B7D3086"/>
    <w:rsid w:val="0BAF72D6"/>
    <w:rsid w:val="0C0075F1"/>
    <w:rsid w:val="0D312B02"/>
    <w:rsid w:val="0D9C49BC"/>
    <w:rsid w:val="0E174D43"/>
    <w:rsid w:val="0ED369FD"/>
    <w:rsid w:val="0FCF3D54"/>
    <w:rsid w:val="10484987"/>
    <w:rsid w:val="118856A7"/>
    <w:rsid w:val="16374A99"/>
    <w:rsid w:val="167E0785"/>
    <w:rsid w:val="17587E2E"/>
    <w:rsid w:val="177A1A88"/>
    <w:rsid w:val="17BE7C25"/>
    <w:rsid w:val="182A6086"/>
    <w:rsid w:val="182C4B8E"/>
    <w:rsid w:val="185376D8"/>
    <w:rsid w:val="1D5E4931"/>
    <w:rsid w:val="1DA7093D"/>
    <w:rsid w:val="1E71154D"/>
    <w:rsid w:val="1E93534B"/>
    <w:rsid w:val="1FAC4007"/>
    <w:rsid w:val="1FD55B9E"/>
    <w:rsid w:val="1FFA6E05"/>
    <w:rsid w:val="20B6409E"/>
    <w:rsid w:val="21507B40"/>
    <w:rsid w:val="217E628F"/>
    <w:rsid w:val="21A41C3A"/>
    <w:rsid w:val="21ED35E0"/>
    <w:rsid w:val="22A31EF1"/>
    <w:rsid w:val="247C75B5"/>
    <w:rsid w:val="25AF5F1E"/>
    <w:rsid w:val="26550AE2"/>
    <w:rsid w:val="271A14B0"/>
    <w:rsid w:val="2808340F"/>
    <w:rsid w:val="28294B17"/>
    <w:rsid w:val="2BEB5215"/>
    <w:rsid w:val="2C007380"/>
    <w:rsid w:val="2D8368BF"/>
    <w:rsid w:val="2E123C46"/>
    <w:rsid w:val="2F1D3960"/>
    <w:rsid w:val="2F742AF9"/>
    <w:rsid w:val="3072141A"/>
    <w:rsid w:val="32DE79B1"/>
    <w:rsid w:val="3325377E"/>
    <w:rsid w:val="33AF47D8"/>
    <w:rsid w:val="344A596A"/>
    <w:rsid w:val="36673126"/>
    <w:rsid w:val="38442EB7"/>
    <w:rsid w:val="3A0544CE"/>
    <w:rsid w:val="3A2F45B0"/>
    <w:rsid w:val="3AF62EE4"/>
    <w:rsid w:val="3B581E62"/>
    <w:rsid w:val="3C934794"/>
    <w:rsid w:val="3D26658A"/>
    <w:rsid w:val="3DB868C6"/>
    <w:rsid w:val="3DD9438E"/>
    <w:rsid w:val="3F734DA3"/>
    <w:rsid w:val="40194B81"/>
    <w:rsid w:val="40306F5C"/>
    <w:rsid w:val="40BB3B48"/>
    <w:rsid w:val="41A32991"/>
    <w:rsid w:val="41FD03B0"/>
    <w:rsid w:val="43ED28F7"/>
    <w:rsid w:val="44B77688"/>
    <w:rsid w:val="44BC52A0"/>
    <w:rsid w:val="45B21B13"/>
    <w:rsid w:val="46556D0D"/>
    <w:rsid w:val="46586325"/>
    <w:rsid w:val="468A1E4C"/>
    <w:rsid w:val="46B42555"/>
    <w:rsid w:val="47264B6E"/>
    <w:rsid w:val="483E1AB6"/>
    <w:rsid w:val="4AB541D3"/>
    <w:rsid w:val="4B900DCE"/>
    <w:rsid w:val="4BB24A44"/>
    <w:rsid w:val="4FB235F0"/>
    <w:rsid w:val="51012813"/>
    <w:rsid w:val="516D45E5"/>
    <w:rsid w:val="52A27AB6"/>
    <w:rsid w:val="54B76D3F"/>
    <w:rsid w:val="550D73A8"/>
    <w:rsid w:val="550F1D78"/>
    <w:rsid w:val="551D2408"/>
    <w:rsid w:val="55F74B93"/>
    <w:rsid w:val="58E90F33"/>
    <w:rsid w:val="5A4A2DB4"/>
    <w:rsid w:val="5AA5579F"/>
    <w:rsid w:val="5B3A53C9"/>
    <w:rsid w:val="5BB75EDA"/>
    <w:rsid w:val="5C9E6BB9"/>
    <w:rsid w:val="5D2A2F89"/>
    <w:rsid w:val="5D9277EA"/>
    <w:rsid w:val="5F3C1FEB"/>
    <w:rsid w:val="62AF2A80"/>
    <w:rsid w:val="62CC1415"/>
    <w:rsid w:val="630177CF"/>
    <w:rsid w:val="641101B9"/>
    <w:rsid w:val="64D44EE8"/>
    <w:rsid w:val="64DF6288"/>
    <w:rsid w:val="679F7FF6"/>
    <w:rsid w:val="686A72EE"/>
    <w:rsid w:val="69DB2E2E"/>
    <w:rsid w:val="6A520D7C"/>
    <w:rsid w:val="6B6A456A"/>
    <w:rsid w:val="6BC13786"/>
    <w:rsid w:val="6BD64640"/>
    <w:rsid w:val="6ECB5582"/>
    <w:rsid w:val="6FBC787C"/>
    <w:rsid w:val="718A4F10"/>
    <w:rsid w:val="72922AB3"/>
    <w:rsid w:val="7297083C"/>
    <w:rsid w:val="72E91A6A"/>
    <w:rsid w:val="738B20A7"/>
    <w:rsid w:val="739466BB"/>
    <w:rsid w:val="73B01D7E"/>
    <w:rsid w:val="74F32F6D"/>
    <w:rsid w:val="763A4B60"/>
    <w:rsid w:val="772A6852"/>
    <w:rsid w:val="77362CA0"/>
    <w:rsid w:val="774371D9"/>
    <w:rsid w:val="7A713A71"/>
    <w:rsid w:val="7B7A2964"/>
    <w:rsid w:val="7CF130FA"/>
    <w:rsid w:val="7F6B0C8F"/>
    <w:rsid w:val="7FAC1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7"/>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9"/>
    <w:pPr>
      <w:keepNext/>
      <w:keepLines/>
      <w:widowControl/>
      <w:spacing w:before="260" w:after="260"/>
      <w:ind w:left="284"/>
      <w:jc w:val="left"/>
      <w:outlineLvl w:val="1"/>
    </w:pPr>
    <w:rPr>
      <w:rFonts w:ascii="Arial" w:hAnsi="Arial"/>
      <w:b/>
      <w:bCs/>
      <w:sz w:val="28"/>
      <w:szCs w:val="32"/>
    </w:rPr>
  </w:style>
  <w:style w:type="paragraph" w:styleId="4">
    <w:name w:val="heading 4"/>
    <w:basedOn w:val="1"/>
    <w:next w:val="1"/>
    <w:autoRedefine/>
    <w:qFormat/>
    <w:uiPriority w:val="0"/>
    <w:pPr>
      <w:keepNext/>
      <w:spacing w:line="600" w:lineRule="exact"/>
      <w:jc w:val="center"/>
      <w:outlineLvl w:val="3"/>
    </w:pPr>
    <w:rPr>
      <w:rFonts w:ascii="Cambria" w:hAnsi="Cambria"/>
      <w:b/>
      <w:bCs/>
      <w:kern w:val="0"/>
      <w:sz w:val="28"/>
      <w:szCs w:val="28"/>
    </w:rPr>
  </w:style>
  <w:style w:type="paragraph" w:styleId="5">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spacing w:line="300" w:lineRule="auto"/>
      <w:ind w:firstLine="420" w:firstLineChars="200"/>
    </w:pPr>
    <w:rPr>
      <w:rFonts w:ascii="Calibri"/>
      <w:kern w:val="2"/>
      <w:sz w:val="21"/>
      <w:szCs w:val="24"/>
    </w:rPr>
  </w:style>
  <w:style w:type="paragraph" w:styleId="7">
    <w:name w:val="toa heading"/>
    <w:basedOn w:val="1"/>
    <w:next w:val="1"/>
    <w:unhideWhenUsed/>
    <w:qFormat/>
    <w:uiPriority w:val="99"/>
    <w:pPr>
      <w:spacing w:before="120"/>
    </w:pPr>
    <w:rPr>
      <w:rFonts w:ascii="Cambria" w:hAnsi="Cambria" w:cs="Times New Roman"/>
      <w:sz w:val="24"/>
      <w:szCs w:val="24"/>
    </w:rPr>
  </w:style>
  <w:style w:type="paragraph" w:styleId="8">
    <w:name w:val="Body Text"/>
    <w:basedOn w:val="1"/>
    <w:next w:val="1"/>
    <w:autoRedefine/>
    <w:qFormat/>
    <w:uiPriority w:val="0"/>
    <w:pPr>
      <w:spacing w:after="120"/>
    </w:pPr>
    <w:rPr>
      <w:rFonts w:ascii="Calibri"/>
      <w:kern w:val="2"/>
      <w:sz w:val="21"/>
    </w:rPr>
  </w:style>
  <w:style w:type="paragraph" w:styleId="9">
    <w:name w:val="Body Text Indent"/>
    <w:basedOn w:val="1"/>
    <w:qFormat/>
    <w:uiPriority w:val="99"/>
    <w:pPr>
      <w:ind w:firstLine="420" w:firstLineChars="200"/>
    </w:pPr>
  </w:style>
  <w:style w:type="paragraph" w:styleId="10">
    <w:name w:val="toc 3"/>
    <w:basedOn w:val="1"/>
    <w:next w:val="1"/>
    <w:autoRedefine/>
    <w:qFormat/>
    <w:uiPriority w:val="0"/>
    <w:pPr>
      <w:ind w:left="840" w:leftChars="400"/>
    </w:pPr>
  </w:style>
  <w:style w:type="paragraph" w:styleId="11">
    <w:name w:val="Plain Text"/>
    <w:basedOn w:val="1"/>
    <w:autoRedefine/>
    <w:qFormat/>
    <w:uiPriority w:val="0"/>
    <w:rPr>
      <w:rFonts w:hAnsi="Courier New"/>
      <w:kern w:val="2"/>
      <w:sz w:val="21"/>
    </w:rPr>
  </w:style>
  <w:style w:type="paragraph" w:styleId="12">
    <w:name w:val="footer"/>
    <w:basedOn w:val="1"/>
    <w:next w:val="1"/>
    <w:autoRedefine/>
    <w:qFormat/>
    <w:uiPriority w:val="99"/>
    <w:pPr>
      <w:tabs>
        <w:tab w:val="center" w:pos="4153"/>
        <w:tab w:val="right" w:pos="8306"/>
      </w:tabs>
      <w:snapToGrid w:val="0"/>
      <w:jc w:val="left"/>
    </w:pPr>
    <w:rPr>
      <w:rFonts w:ascii="Calibri"/>
      <w:kern w:val="2"/>
      <w:sz w:val="18"/>
      <w:szCs w:val="18"/>
    </w:rPr>
  </w:style>
  <w:style w:type="paragraph" w:styleId="13">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4">
    <w:name w:val="toc 1"/>
    <w:basedOn w:val="1"/>
    <w:next w:val="1"/>
    <w:autoRedefine/>
    <w:unhideWhenUsed/>
    <w:qFormat/>
    <w:uiPriority w:val="39"/>
  </w:style>
  <w:style w:type="paragraph" w:styleId="15">
    <w:name w:val="toc 4"/>
    <w:basedOn w:val="1"/>
    <w:next w:val="1"/>
    <w:autoRedefine/>
    <w:unhideWhenUsed/>
    <w:qFormat/>
    <w:uiPriority w:val="39"/>
    <w:pPr>
      <w:spacing w:line="240" w:lineRule="auto"/>
      <w:ind w:left="1260" w:leftChars="600"/>
    </w:pPr>
  </w:style>
  <w:style w:type="paragraph" w:styleId="16">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7">
    <w:name w:val="toc 2"/>
    <w:basedOn w:val="1"/>
    <w:next w:val="1"/>
    <w:autoRedefine/>
    <w:unhideWhenUsed/>
    <w:qFormat/>
    <w:uiPriority w:val="39"/>
    <w:pPr>
      <w:ind w:left="420" w:leftChars="200"/>
    </w:pPr>
  </w:style>
  <w:style w:type="paragraph" w:styleId="18">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paragraph" w:styleId="19">
    <w:name w:val="Body Text First Indent 2"/>
    <w:basedOn w:val="9"/>
    <w:qFormat/>
    <w:uiPriority w:val="99"/>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22"/>
    <w:rPr>
      <w:b/>
      <w:bCs/>
    </w:rPr>
  </w:style>
  <w:style w:type="character" w:styleId="24">
    <w:name w:val="Hyperlink"/>
    <w:basedOn w:val="22"/>
    <w:autoRedefine/>
    <w:qFormat/>
    <w:uiPriority w:val="0"/>
    <w:rPr>
      <w:color w:val="0000FF"/>
      <w:u w:val="single"/>
    </w:rPr>
  </w:style>
  <w:style w:type="paragraph" w:customStyle="1" w:styleId="25">
    <w:name w:val="List Paragraph"/>
    <w:basedOn w:val="1"/>
    <w:autoRedefine/>
    <w:qFormat/>
    <w:uiPriority w:val="34"/>
    <w:pPr>
      <w:ind w:firstLine="420" w:firstLineChars="200"/>
    </w:pPr>
  </w:style>
  <w:style w:type="paragraph" w:customStyle="1" w:styleId="26">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27">
    <w:name w:val="标题 1 字符"/>
    <w:link w:val="2"/>
    <w:autoRedefine/>
    <w:qFormat/>
    <w:uiPriority w:val="0"/>
    <w:rPr>
      <w:rFonts w:ascii="仿宋_GB2312" w:hAnsi="宋体" w:eastAsia="仿宋_GB2312"/>
      <w:b/>
      <w:kern w:val="2"/>
      <w:sz w:val="32"/>
    </w:rPr>
  </w:style>
  <w:style w:type="paragraph" w:customStyle="1" w:styleId="28">
    <w:name w:val="Char1"/>
    <w:basedOn w:val="1"/>
    <w:autoRedefine/>
    <w:qFormat/>
    <w:uiPriority w:val="0"/>
    <w:pPr>
      <w:tabs>
        <w:tab w:val="left" w:pos="360"/>
      </w:tabs>
      <w:ind w:left="360" w:hanging="360" w:hangingChars="200"/>
    </w:pPr>
    <w:rPr>
      <w:sz w:val="24"/>
      <w:szCs w:val="24"/>
    </w:rPr>
  </w:style>
  <w:style w:type="paragraph" w:customStyle="1" w:styleId="29">
    <w:name w:val="列出段落11"/>
    <w:basedOn w:val="1"/>
    <w:autoRedefine/>
    <w:qFormat/>
    <w:uiPriority w:val="34"/>
    <w:pPr>
      <w:ind w:firstLine="420" w:firstLineChars="200"/>
    </w:pPr>
    <w:rPr>
      <w:rFonts w:ascii="Calibri" w:hAnsi="Calibri"/>
      <w:szCs w:val="22"/>
    </w:rPr>
  </w:style>
  <w:style w:type="paragraph" w:customStyle="1" w:styleId="30">
    <w:name w:val="null3"/>
    <w:hidden/>
    <w:qFormat/>
    <w:uiPriority w:val="0"/>
    <w:rPr>
      <w:rFonts w:hint="eastAsia" w:asciiTheme="minorHAnsi" w:hAnsiTheme="minorHAnsi" w:eastAsiaTheme="minorEastAsia" w:cstheme="minorBidi"/>
      <w:lang w:val="en-US" w:eastAsia="zh-Hans"/>
    </w:rPr>
  </w:style>
  <w:style w:type="paragraph" w:customStyle="1" w:styleId="31">
    <w:name w:val="NormalIndent"/>
    <w:basedOn w:val="1"/>
    <w:qFormat/>
    <w:uiPriority w:val="99"/>
    <w:pPr>
      <w:tabs>
        <w:tab w:val="left" w:leader="hyphen" w:pos="4117"/>
      </w:tabs>
      <w:spacing w:line="500" w:lineRule="exact"/>
      <w:ind w:firstLine="517" w:firstLineChars="200"/>
    </w:pPr>
    <w:rPr>
      <w:rFonts w:ascii="宋体" w:cs="宋体"/>
      <w:spacing w:val="-20"/>
      <w:kern w:val="0"/>
      <w:sz w:val="24"/>
      <w:szCs w:val="24"/>
    </w:rPr>
  </w:style>
  <w:style w:type="character" w:customStyle="1" w:styleId="32">
    <w:name w:val="font41"/>
    <w:basedOn w:val="22"/>
    <w:qFormat/>
    <w:uiPriority w:val="0"/>
    <w:rPr>
      <w:rFonts w:hint="eastAsia" w:ascii="宋体" w:hAnsi="宋体" w:eastAsia="宋体" w:cs="宋体"/>
      <w:color w:val="000000"/>
      <w:sz w:val="20"/>
      <w:szCs w:val="20"/>
      <w:u w:val="none"/>
    </w:rPr>
  </w:style>
  <w:style w:type="character" w:customStyle="1" w:styleId="33">
    <w:name w:val="font81"/>
    <w:basedOn w:val="22"/>
    <w:qFormat/>
    <w:uiPriority w:val="0"/>
    <w:rPr>
      <w:rFonts w:hint="eastAsia" w:ascii="宋体" w:hAnsi="宋体" w:eastAsia="宋体" w:cs="宋体"/>
      <w:color w:val="000000"/>
      <w:sz w:val="20"/>
      <w:szCs w:val="20"/>
      <w:u w:val="none"/>
      <w:vertAlign w:val="superscript"/>
    </w:rPr>
  </w:style>
  <w:style w:type="paragraph" w:customStyle="1" w:styleId="34">
    <w:name w:val="一级标题"/>
    <w:basedOn w:val="2"/>
    <w:qFormat/>
    <w:uiPriority w:val="0"/>
    <w:pPr>
      <w:spacing w:line="480" w:lineRule="auto"/>
    </w:pPr>
    <w:rPr>
      <w:rFonts w:ascii="仿宋" w:hAnsi="仿宋" w:eastAsia="仿宋"/>
    </w:rPr>
  </w:style>
  <w:style w:type="paragraph" w:customStyle="1" w:styleId="35">
    <w:name w:val="三级标题"/>
    <w:basedOn w:val="1"/>
    <w:qFormat/>
    <w:uiPriority w:val="0"/>
    <w:pPr>
      <w:ind w:firstLine="602"/>
    </w:pPr>
    <w:rPr>
      <w:rFonts w:ascii="仿宋" w:hAnsi="仿宋" w:eastAsia="仿宋" w:cs="宋体"/>
      <w:b/>
      <w:sz w:val="30"/>
      <w:szCs w:val="20"/>
    </w:rPr>
  </w:style>
  <w:style w:type="paragraph" w:customStyle="1" w:styleId="36">
    <w:name w:val="二级标题"/>
    <w:basedOn w:val="3"/>
    <w:qFormat/>
    <w:uiPriority w:val="0"/>
    <w:pPr>
      <w:spacing w:line="480" w:lineRule="auto"/>
      <w:ind w:firstLine="0" w:firstLineChars="0"/>
      <w:jc w:val="center"/>
    </w:pPr>
    <w:rPr>
      <w:rFonts w:ascii="新宋体" w:hAnsi="新宋体" w:eastAsia="仿宋" w:cs="宋体"/>
      <w:sz w:val="30"/>
      <w:szCs w:val="20"/>
    </w:rPr>
  </w:style>
  <w:style w:type="paragraph" w:customStyle="1" w:styleId="37">
    <w:name w:val="文章正文"/>
    <w:basedOn w:val="1"/>
    <w:qFormat/>
    <w:uiPriority w:val="0"/>
    <w:pPr>
      <w:ind w:left="-538" w:leftChars="-192" w:firstLine="600"/>
    </w:pPr>
    <w:rPr>
      <w:rFonts w:eastAsia="仿宋" w:cs="宋体"/>
      <w:sz w:val="30"/>
      <w:szCs w:val="20"/>
    </w:rPr>
  </w:style>
  <w:style w:type="paragraph" w:customStyle="1" w:styleId="38">
    <w:name w:val="正文一"/>
    <w:basedOn w:val="1"/>
    <w:next w:val="1"/>
    <w:qFormat/>
    <w:uiPriority w:val="0"/>
    <w:pPr>
      <w:numPr>
        <w:ilvl w:val="3"/>
        <w:numId w:val="1"/>
      </w:numPr>
      <w:ind w:firstLine="56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16204</Words>
  <Characters>17566</Characters>
  <Lines>1</Lines>
  <Paragraphs>1</Paragraphs>
  <TotalTime>30</TotalTime>
  <ScaleCrop>false</ScaleCrop>
  <LinksUpToDate>false</LinksUpToDate>
  <CharactersWithSpaces>17741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救赎</cp:lastModifiedBy>
  <dcterms:modified xsi:type="dcterms:W3CDTF">2026-05-26T07:21:50Z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A86B78A082C7427AB9EE3851AFFA32DA_13</vt:lpwstr>
  </property>
  <property fmtid="{D5CDD505-2E9C-101B-9397-08002B2CF9AE}" pid="4" name="KSOTemplateDocerSaveRecord">
    <vt:lpwstr>eyJoZGlkIjoiOTMxMjYxMTc2YmNmM2ZiYzM3MzRiYzBiMTAxOWMxMDciLCJ1c2VySWQiOiIxNTU5MDg0MTUyIn0=</vt:lpwstr>
  </property>
</Properties>
</file>