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DB67F">
      <w:pPr>
        <w:pStyle w:val="4"/>
        <w:ind w:firstLine="480"/>
        <w:jc w:val="center"/>
        <w:rPr>
          <w:rFonts w:hint="eastAsia" w:ascii="仿宋_GB2312" w:hAnsi="仿宋_GB2312" w:eastAsia="仿宋_GB2312" w:cs="仿宋_GB2312"/>
          <w:sz w:val="44"/>
          <w:szCs w:val="44"/>
          <w:lang w:eastAsia="zh-CN"/>
        </w:rPr>
      </w:pPr>
      <w:r>
        <w:rPr>
          <w:rFonts w:hint="eastAsia" w:ascii="仿宋_GB2312" w:hAnsi="仿宋_GB2312" w:eastAsia="仿宋_GB2312" w:cs="仿宋_GB2312"/>
          <w:sz w:val="44"/>
          <w:szCs w:val="44"/>
          <w:lang w:eastAsia="zh-CN"/>
        </w:rPr>
        <w:t>采购需求</w:t>
      </w:r>
    </w:p>
    <w:p w14:paraId="117AC069">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0CD375A">
      <w:pPr>
        <w:pStyle w:val="4"/>
        <w:outlineLvl w:val="2"/>
      </w:pPr>
      <w:r>
        <w:rPr>
          <w:rFonts w:ascii="仿宋_GB2312" w:hAnsi="仿宋_GB2312" w:eastAsia="仿宋_GB2312" w:cs="仿宋_GB2312"/>
          <w:b/>
          <w:sz w:val="28"/>
        </w:rPr>
        <w:t>3.1采购项目概况</w:t>
      </w:r>
    </w:p>
    <w:p w14:paraId="68565B74">
      <w:pPr>
        <w:pStyle w:val="4"/>
        <w:ind w:firstLine="480"/>
      </w:pPr>
      <w:r>
        <w:rPr>
          <w:rFonts w:ascii="仿宋_GB2312" w:hAnsi="仿宋_GB2312" w:eastAsia="仿宋_GB2312" w:cs="仿宋_GB2312"/>
        </w:rPr>
        <w:t>拟为西安市儿童福利院孩子采购一批儿童用纸尿裤，包含多种规格，以满足不同情况下儿童的需求。质量要求：避免让儿童使用中出现过敏、红臀等质量问题。</w:t>
      </w:r>
    </w:p>
    <w:p w14:paraId="66D4BD85">
      <w:pPr>
        <w:pStyle w:val="4"/>
        <w:outlineLvl w:val="2"/>
      </w:pPr>
      <w:r>
        <w:rPr>
          <w:rFonts w:ascii="仿宋_GB2312" w:hAnsi="仿宋_GB2312" w:eastAsia="仿宋_GB2312" w:cs="仿宋_GB2312"/>
          <w:b/>
          <w:sz w:val="28"/>
        </w:rPr>
        <w:t>3.2采购内容</w:t>
      </w:r>
    </w:p>
    <w:p w14:paraId="4B16E327">
      <w:pPr>
        <w:pStyle w:val="4"/>
      </w:pPr>
      <w:r>
        <w:rPr>
          <w:rFonts w:ascii="仿宋_GB2312" w:hAnsi="仿宋_GB2312" w:eastAsia="仿宋_GB2312" w:cs="仿宋_GB2312"/>
        </w:rPr>
        <w:t>采购包1：</w:t>
      </w:r>
    </w:p>
    <w:p w14:paraId="71A42AAC">
      <w:pPr>
        <w:pStyle w:val="4"/>
      </w:pPr>
      <w:r>
        <w:rPr>
          <w:rFonts w:ascii="仿宋_GB2312" w:hAnsi="仿宋_GB2312" w:eastAsia="仿宋_GB2312" w:cs="仿宋_GB2312"/>
        </w:rPr>
        <w:t>采购包预算金额（元）: 756,500.00</w:t>
      </w:r>
    </w:p>
    <w:p w14:paraId="01C20AC7">
      <w:pPr>
        <w:pStyle w:val="4"/>
      </w:pPr>
      <w:r>
        <w:rPr>
          <w:rFonts w:ascii="仿宋_GB2312" w:hAnsi="仿宋_GB2312" w:eastAsia="仿宋_GB2312" w:cs="仿宋_GB2312"/>
        </w:rPr>
        <w:t>采购包最高限价（元）: 756,500.00</w:t>
      </w:r>
    </w:p>
    <w:p w14:paraId="6A1D076A">
      <w:pPr>
        <w:pStyle w:val="4"/>
      </w:pPr>
      <w:r>
        <w:rPr>
          <w:rFonts w:ascii="仿宋_GB2312" w:hAnsi="仿宋_GB2312" w:eastAsia="仿宋_GB2312" w:cs="仿宋_GB2312"/>
        </w:rPr>
        <w:t>供应商报价不允许超过标的金额</w:t>
      </w:r>
    </w:p>
    <w:p w14:paraId="413240D0">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17BE5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98D79BC">
            <w:pPr>
              <w:pStyle w:val="4"/>
            </w:pPr>
            <w:r>
              <w:rPr>
                <w:rFonts w:ascii="仿宋_GB2312" w:hAnsi="仿宋_GB2312" w:eastAsia="仿宋_GB2312" w:cs="仿宋_GB2312"/>
              </w:rPr>
              <w:t>序号</w:t>
            </w:r>
          </w:p>
        </w:tc>
        <w:tc>
          <w:tcPr>
            <w:tcW w:w="755" w:type="dxa"/>
          </w:tcPr>
          <w:p w14:paraId="3005198D">
            <w:pPr>
              <w:pStyle w:val="4"/>
            </w:pPr>
            <w:r>
              <w:rPr>
                <w:rFonts w:ascii="仿宋_GB2312" w:hAnsi="仿宋_GB2312" w:eastAsia="仿宋_GB2312" w:cs="仿宋_GB2312"/>
              </w:rPr>
              <w:t>标的名称</w:t>
            </w:r>
          </w:p>
        </w:tc>
        <w:tc>
          <w:tcPr>
            <w:tcW w:w="755" w:type="dxa"/>
          </w:tcPr>
          <w:p w14:paraId="2DB1C59C">
            <w:pPr>
              <w:pStyle w:val="4"/>
            </w:pPr>
            <w:r>
              <w:rPr>
                <w:rFonts w:ascii="仿宋_GB2312" w:hAnsi="仿宋_GB2312" w:eastAsia="仿宋_GB2312" w:cs="仿宋_GB2312"/>
              </w:rPr>
              <w:t>数量</w:t>
            </w:r>
          </w:p>
        </w:tc>
        <w:tc>
          <w:tcPr>
            <w:tcW w:w="755" w:type="dxa"/>
          </w:tcPr>
          <w:p w14:paraId="710835E5">
            <w:pPr>
              <w:pStyle w:val="4"/>
            </w:pPr>
            <w:r>
              <w:rPr>
                <w:rFonts w:ascii="仿宋_GB2312" w:hAnsi="仿宋_GB2312" w:eastAsia="仿宋_GB2312" w:cs="仿宋_GB2312"/>
              </w:rPr>
              <w:t>标的金额 （元）</w:t>
            </w:r>
          </w:p>
        </w:tc>
        <w:tc>
          <w:tcPr>
            <w:tcW w:w="755" w:type="dxa"/>
          </w:tcPr>
          <w:p w14:paraId="7A68CAE3">
            <w:pPr>
              <w:pStyle w:val="4"/>
            </w:pPr>
            <w:r>
              <w:rPr>
                <w:rFonts w:ascii="仿宋_GB2312" w:hAnsi="仿宋_GB2312" w:eastAsia="仿宋_GB2312" w:cs="仿宋_GB2312"/>
              </w:rPr>
              <w:t>计量单位</w:t>
            </w:r>
          </w:p>
        </w:tc>
        <w:tc>
          <w:tcPr>
            <w:tcW w:w="755" w:type="dxa"/>
          </w:tcPr>
          <w:p w14:paraId="15524456">
            <w:pPr>
              <w:pStyle w:val="4"/>
            </w:pPr>
            <w:r>
              <w:rPr>
                <w:rFonts w:ascii="仿宋_GB2312" w:hAnsi="仿宋_GB2312" w:eastAsia="仿宋_GB2312" w:cs="仿宋_GB2312"/>
              </w:rPr>
              <w:t>所属行业</w:t>
            </w:r>
          </w:p>
        </w:tc>
        <w:tc>
          <w:tcPr>
            <w:tcW w:w="755" w:type="dxa"/>
          </w:tcPr>
          <w:p w14:paraId="6B8FF54A">
            <w:pPr>
              <w:pStyle w:val="4"/>
            </w:pPr>
            <w:r>
              <w:rPr>
                <w:rFonts w:ascii="仿宋_GB2312" w:hAnsi="仿宋_GB2312" w:eastAsia="仿宋_GB2312" w:cs="仿宋_GB2312"/>
              </w:rPr>
              <w:t>是否核心产品</w:t>
            </w:r>
          </w:p>
        </w:tc>
        <w:tc>
          <w:tcPr>
            <w:tcW w:w="755" w:type="dxa"/>
          </w:tcPr>
          <w:p w14:paraId="0B023963">
            <w:pPr>
              <w:pStyle w:val="4"/>
            </w:pPr>
            <w:r>
              <w:rPr>
                <w:rFonts w:ascii="仿宋_GB2312" w:hAnsi="仿宋_GB2312" w:eastAsia="仿宋_GB2312" w:cs="仿宋_GB2312"/>
              </w:rPr>
              <w:t>是否允许进口产品</w:t>
            </w:r>
          </w:p>
        </w:tc>
        <w:tc>
          <w:tcPr>
            <w:tcW w:w="755" w:type="dxa"/>
          </w:tcPr>
          <w:p w14:paraId="6568AFB3">
            <w:pPr>
              <w:pStyle w:val="4"/>
            </w:pPr>
            <w:r>
              <w:rPr>
                <w:rFonts w:ascii="仿宋_GB2312" w:hAnsi="仿宋_GB2312" w:eastAsia="仿宋_GB2312" w:cs="仿宋_GB2312"/>
              </w:rPr>
              <w:t>是否属于节能产品</w:t>
            </w:r>
          </w:p>
        </w:tc>
        <w:tc>
          <w:tcPr>
            <w:tcW w:w="755" w:type="dxa"/>
          </w:tcPr>
          <w:p w14:paraId="138391EF">
            <w:pPr>
              <w:pStyle w:val="4"/>
            </w:pPr>
            <w:r>
              <w:rPr>
                <w:rFonts w:ascii="仿宋_GB2312" w:hAnsi="仿宋_GB2312" w:eastAsia="仿宋_GB2312" w:cs="仿宋_GB2312"/>
              </w:rPr>
              <w:t>是否属于环境标志产品</w:t>
            </w:r>
          </w:p>
        </w:tc>
        <w:tc>
          <w:tcPr>
            <w:tcW w:w="755" w:type="dxa"/>
          </w:tcPr>
          <w:p w14:paraId="2040B158">
            <w:pPr>
              <w:pStyle w:val="4"/>
            </w:pPr>
            <w:r>
              <w:rPr>
                <w:rFonts w:ascii="仿宋_GB2312" w:hAnsi="仿宋_GB2312" w:eastAsia="仿宋_GB2312" w:cs="仿宋_GB2312"/>
              </w:rPr>
              <w:t>是否实施本国产品政策</w:t>
            </w:r>
          </w:p>
        </w:tc>
      </w:tr>
      <w:tr w14:paraId="7BC33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B2645AF">
            <w:pPr>
              <w:pStyle w:val="4"/>
            </w:pPr>
            <w:r>
              <w:rPr>
                <w:rFonts w:ascii="仿宋_GB2312" w:hAnsi="仿宋_GB2312" w:eastAsia="仿宋_GB2312" w:cs="仿宋_GB2312"/>
              </w:rPr>
              <w:t>1</w:t>
            </w:r>
          </w:p>
        </w:tc>
        <w:tc>
          <w:tcPr>
            <w:tcW w:w="755" w:type="dxa"/>
          </w:tcPr>
          <w:p w14:paraId="062321E9">
            <w:pPr>
              <w:pStyle w:val="4"/>
            </w:pPr>
            <w:r>
              <w:rPr>
                <w:rFonts w:ascii="仿宋_GB2312" w:hAnsi="仿宋_GB2312" w:eastAsia="仿宋_GB2312" w:cs="仿宋_GB2312"/>
              </w:rPr>
              <w:t>儿童纸尿裤</w:t>
            </w:r>
          </w:p>
        </w:tc>
        <w:tc>
          <w:tcPr>
            <w:tcW w:w="755" w:type="dxa"/>
          </w:tcPr>
          <w:p w14:paraId="017D1BB9">
            <w:pPr>
              <w:pStyle w:val="4"/>
              <w:jc w:val="right"/>
            </w:pPr>
            <w:r>
              <w:rPr>
                <w:rFonts w:ascii="仿宋_GB2312" w:hAnsi="仿宋_GB2312" w:eastAsia="仿宋_GB2312" w:cs="仿宋_GB2312"/>
              </w:rPr>
              <w:t>1.00</w:t>
            </w:r>
          </w:p>
        </w:tc>
        <w:tc>
          <w:tcPr>
            <w:tcW w:w="755" w:type="dxa"/>
          </w:tcPr>
          <w:p w14:paraId="351F0F42">
            <w:pPr>
              <w:pStyle w:val="4"/>
              <w:jc w:val="right"/>
            </w:pPr>
            <w:r>
              <w:rPr>
                <w:rFonts w:ascii="仿宋_GB2312" w:hAnsi="仿宋_GB2312" w:eastAsia="仿宋_GB2312" w:cs="仿宋_GB2312"/>
              </w:rPr>
              <w:t>756,500.00</w:t>
            </w:r>
          </w:p>
        </w:tc>
        <w:tc>
          <w:tcPr>
            <w:tcW w:w="755" w:type="dxa"/>
          </w:tcPr>
          <w:p w14:paraId="23217244">
            <w:pPr>
              <w:pStyle w:val="4"/>
            </w:pPr>
            <w:r>
              <w:rPr>
                <w:rFonts w:ascii="仿宋_GB2312" w:hAnsi="仿宋_GB2312" w:eastAsia="仿宋_GB2312" w:cs="仿宋_GB2312"/>
              </w:rPr>
              <w:t>项</w:t>
            </w:r>
          </w:p>
        </w:tc>
        <w:tc>
          <w:tcPr>
            <w:tcW w:w="755" w:type="dxa"/>
          </w:tcPr>
          <w:p w14:paraId="72D9F7D3">
            <w:pPr>
              <w:pStyle w:val="4"/>
            </w:pPr>
            <w:r>
              <w:rPr>
                <w:rFonts w:ascii="仿宋_GB2312" w:hAnsi="仿宋_GB2312" w:eastAsia="仿宋_GB2312" w:cs="仿宋_GB2312"/>
              </w:rPr>
              <w:t>批发业</w:t>
            </w:r>
          </w:p>
        </w:tc>
        <w:tc>
          <w:tcPr>
            <w:tcW w:w="755" w:type="dxa"/>
          </w:tcPr>
          <w:p w14:paraId="7ED68A13">
            <w:pPr>
              <w:pStyle w:val="4"/>
            </w:pPr>
            <w:r>
              <w:rPr>
                <w:rFonts w:ascii="仿宋_GB2312" w:hAnsi="仿宋_GB2312" w:eastAsia="仿宋_GB2312" w:cs="仿宋_GB2312"/>
              </w:rPr>
              <w:t>否</w:t>
            </w:r>
          </w:p>
        </w:tc>
        <w:tc>
          <w:tcPr>
            <w:tcW w:w="755" w:type="dxa"/>
          </w:tcPr>
          <w:p w14:paraId="11FB7420">
            <w:pPr>
              <w:pStyle w:val="4"/>
            </w:pPr>
            <w:r>
              <w:rPr>
                <w:rFonts w:ascii="仿宋_GB2312" w:hAnsi="仿宋_GB2312" w:eastAsia="仿宋_GB2312" w:cs="仿宋_GB2312"/>
              </w:rPr>
              <w:t>否</w:t>
            </w:r>
          </w:p>
        </w:tc>
        <w:tc>
          <w:tcPr>
            <w:tcW w:w="755" w:type="dxa"/>
          </w:tcPr>
          <w:p w14:paraId="396DFFDE">
            <w:pPr>
              <w:pStyle w:val="4"/>
            </w:pPr>
            <w:r>
              <w:rPr>
                <w:rFonts w:ascii="仿宋_GB2312" w:hAnsi="仿宋_GB2312" w:eastAsia="仿宋_GB2312" w:cs="仿宋_GB2312"/>
              </w:rPr>
              <w:t>否</w:t>
            </w:r>
          </w:p>
        </w:tc>
        <w:tc>
          <w:tcPr>
            <w:tcW w:w="755" w:type="dxa"/>
          </w:tcPr>
          <w:p w14:paraId="5080F9C6">
            <w:pPr>
              <w:pStyle w:val="4"/>
            </w:pPr>
            <w:r>
              <w:rPr>
                <w:rFonts w:ascii="仿宋_GB2312" w:hAnsi="仿宋_GB2312" w:eastAsia="仿宋_GB2312" w:cs="仿宋_GB2312"/>
              </w:rPr>
              <w:t>否</w:t>
            </w:r>
          </w:p>
        </w:tc>
        <w:tc>
          <w:tcPr>
            <w:tcW w:w="755" w:type="dxa"/>
          </w:tcPr>
          <w:p w14:paraId="7EB41A36">
            <w:pPr>
              <w:pStyle w:val="4"/>
            </w:pPr>
            <w:r>
              <w:rPr>
                <w:rFonts w:ascii="仿宋_GB2312" w:hAnsi="仿宋_GB2312" w:eastAsia="仿宋_GB2312" w:cs="仿宋_GB2312"/>
              </w:rPr>
              <w:t>否</w:t>
            </w:r>
          </w:p>
        </w:tc>
      </w:tr>
    </w:tbl>
    <w:p w14:paraId="39626D78">
      <w:pPr>
        <w:pStyle w:val="4"/>
        <w:outlineLvl w:val="2"/>
      </w:pPr>
      <w:r>
        <w:rPr>
          <w:rFonts w:ascii="仿宋_GB2312" w:hAnsi="仿宋_GB2312" w:eastAsia="仿宋_GB2312" w:cs="仿宋_GB2312"/>
          <w:b/>
          <w:sz w:val="28"/>
        </w:rPr>
        <w:t>3.3技术要求</w:t>
      </w:r>
    </w:p>
    <w:p w14:paraId="46AB7D28">
      <w:pPr>
        <w:pStyle w:val="4"/>
      </w:pPr>
      <w:r>
        <w:rPr>
          <w:rFonts w:ascii="仿宋_GB2312" w:hAnsi="仿宋_GB2312" w:eastAsia="仿宋_GB2312" w:cs="仿宋_GB2312"/>
        </w:rPr>
        <w:t>采购包1：</w:t>
      </w:r>
    </w:p>
    <w:p w14:paraId="5BEC58B3">
      <w:pPr>
        <w:pStyle w:val="4"/>
      </w:pPr>
      <w:r>
        <w:rPr>
          <w:rFonts w:ascii="仿宋_GB2312" w:hAnsi="仿宋_GB2312" w:eastAsia="仿宋_GB2312" w:cs="仿宋_GB2312"/>
        </w:rPr>
        <w:t>标的名称：儿童纸尿裤</w:t>
      </w:r>
    </w:p>
    <w:tbl>
      <w:tblPr>
        <w:tblStyle w:val="2"/>
        <w:tblW w:w="937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51"/>
        <w:gridCol w:w="945"/>
        <w:gridCol w:w="7778"/>
      </w:tblGrid>
      <w:tr w14:paraId="2D3DC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74" w:type="dxa"/>
          </w:tcPr>
          <w:p w14:paraId="63395866">
            <w:pPr>
              <w:pStyle w:val="4"/>
            </w:pPr>
            <w:r>
              <w:rPr>
                <w:rFonts w:ascii="仿宋_GB2312" w:hAnsi="仿宋_GB2312" w:eastAsia="仿宋_GB2312" w:cs="仿宋_GB2312"/>
              </w:rPr>
              <w:t xml:space="preserve"> 序号</w:t>
            </w:r>
          </w:p>
        </w:tc>
        <w:tc>
          <w:tcPr>
            <w:tcW w:w="997" w:type="dxa"/>
          </w:tcPr>
          <w:p w14:paraId="00E865C2">
            <w:pPr>
              <w:pStyle w:val="4"/>
            </w:pPr>
            <w:r>
              <w:rPr>
                <w:rFonts w:ascii="仿宋_GB2312" w:hAnsi="仿宋_GB2312" w:eastAsia="仿宋_GB2312" w:cs="仿宋_GB2312"/>
              </w:rPr>
              <w:t xml:space="preserve"> 参数性质</w:t>
            </w:r>
          </w:p>
        </w:tc>
        <w:tc>
          <w:tcPr>
            <w:tcW w:w="7703" w:type="dxa"/>
          </w:tcPr>
          <w:p w14:paraId="249AF58B">
            <w:pPr>
              <w:pStyle w:val="4"/>
            </w:pPr>
            <w:r>
              <w:rPr>
                <w:rFonts w:ascii="仿宋_GB2312" w:hAnsi="仿宋_GB2312" w:eastAsia="仿宋_GB2312" w:cs="仿宋_GB2312"/>
              </w:rPr>
              <w:t xml:space="preserve"> 技术参数与性能指标</w:t>
            </w:r>
          </w:p>
        </w:tc>
      </w:tr>
      <w:tr w14:paraId="078E0F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4" w:type="dxa"/>
          </w:tcPr>
          <w:p w14:paraId="7BED39E1">
            <w:pPr>
              <w:pStyle w:val="4"/>
            </w:pPr>
            <w:r>
              <w:rPr>
                <w:rFonts w:ascii="仿宋_GB2312" w:hAnsi="仿宋_GB2312" w:eastAsia="仿宋_GB2312" w:cs="仿宋_GB2312"/>
              </w:rPr>
              <w:t>1</w:t>
            </w:r>
          </w:p>
        </w:tc>
        <w:tc>
          <w:tcPr>
            <w:tcW w:w="997" w:type="dxa"/>
          </w:tcPr>
          <w:p w14:paraId="026EA51F"/>
        </w:tc>
        <w:tc>
          <w:tcPr>
            <w:tcW w:w="7703" w:type="dxa"/>
          </w:tcPr>
          <w:tbl>
            <w:tblPr>
              <w:tblStyle w:val="2"/>
              <w:tblW w:w="7562" w:type="dxa"/>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1"/>
              <w:gridCol w:w="590"/>
              <w:gridCol w:w="495"/>
              <w:gridCol w:w="783"/>
              <w:gridCol w:w="401"/>
              <w:gridCol w:w="2230"/>
              <w:gridCol w:w="2662"/>
            </w:tblGrid>
            <w:tr w14:paraId="14CC30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3045EB">
                  <w:pPr>
                    <w:pStyle w:val="4"/>
                    <w:jc w:val="center"/>
                  </w:pPr>
                  <w:r>
                    <w:rPr>
                      <w:rFonts w:ascii="仿宋_GB2312" w:hAnsi="仿宋_GB2312" w:eastAsia="仿宋_GB2312" w:cs="仿宋_GB2312"/>
                      <w:b/>
                      <w:color w:val="000000"/>
                      <w:sz w:val="19"/>
                    </w:rPr>
                    <w:t>序号</w:t>
                  </w:r>
                </w:p>
              </w:tc>
              <w:tc>
                <w:tcPr>
                  <w:tcW w:w="59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D65AC2">
                  <w:pPr>
                    <w:pStyle w:val="4"/>
                    <w:jc w:val="center"/>
                  </w:pPr>
                  <w:r>
                    <w:rPr>
                      <w:rFonts w:ascii="仿宋_GB2312" w:hAnsi="仿宋_GB2312" w:eastAsia="仿宋_GB2312" w:cs="仿宋_GB2312"/>
                      <w:b/>
                      <w:color w:val="000000"/>
                      <w:sz w:val="19"/>
                    </w:rPr>
                    <w:t>货物名称</w:t>
                  </w:r>
                </w:p>
              </w:tc>
              <w:tc>
                <w:tcPr>
                  <w:tcW w:w="49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0074DB">
                  <w:pPr>
                    <w:pStyle w:val="4"/>
                    <w:jc w:val="center"/>
                  </w:pPr>
                  <w:r>
                    <w:rPr>
                      <w:rFonts w:ascii="仿宋_GB2312" w:hAnsi="仿宋_GB2312" w:eastAsia="仿宋_GB2312" w:cs="仿宋_GB2312"/>
                      <w:b/>
                      <w:color w:val="000000"/>
                      <w:sz w:val="19"/>
                    </w:rPr>
                    <w:t>尺码</w:t>
                  </w:r>
                </w:p>
              </w:tc>
              <w:tc>
                <w:tcPr>
                  <w:tcW w:w="783"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025773">
                  <w:pPr>
                    <w:pStyle w:val="4"/>
                    <w:jc w:val="center"/>
                  </w:pPr>
                  <w:r>
                    <w:rPr>
                      <w:rFonts w:ascii="仿宋_GB2312" w:hAnsi="仿宋_GB2312" w:eastAsia="仿宋_GB2312" w:cs="仿宋_GB2312"/>
                      <w:b/>
                      <w:color w:val="000000"/>
                      <w:sz w:val="19"/>
                    </w:rPr>
                    <w:t>最高限价（元）</w:t>
                  </w:r>
                </w:p>
              </w:tc>
              <w:tc>
                <w:tcPr>
                  <w:tcW w:w="40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59DA41">
                  <w:pPr>
                    <w:pStyle w:val="4"/>
                    <w:jc w:val="center"/>
                  </w:pPr>
                  <w:r>
                    <w:rPr>
                      <w:rFonts w:ascii="仿宋_GB2312" w:hAnsi="仿宋_GB2312" w:eastAsia="仿宋_GB2312" w:cs="仿宋_GB2312"/>
                      <w:b/>
                      <w:color w:val="000000"/>
                      <w:sz w:val="19"/>
                    </w:rPr>
                    <w:t>单位</w:t>
                  </w:r>
                </w:p>
              </w:tc>
              <w:tc>
                <w:tcPr>
                  <w:tcW w:w="223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86CAD6">
                  <w:pPr>
                    <w:pStyle w:val="4"/>
                    <w:jc w:val="center"/>
                  </w:pPr>
                  <w:r>
                    <w:rPr>
                      <w:rFonts w:ascii="仿宋_GB2312" w:hAnsi="仿宋_GB2312" w:eastAsia="仿宋_GB2312" w:cs="仿宋_GB2312"/>
                      <w:b/>
                      <w:color w:val="000000"/>
                      <w:sz w:val="19"/>
                    </w:rPr>
                    <w:t>技术参数</w:t>
                  </w:r>
                </w:p>
              </w:tc>
              <w:tc>
                <w:tcPr>
                  <w:tcW w:w="266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696D64">
                  <w:pPr>
                    <w:pStyle w:val="4"/>
                    <w:jc w:val="center"/>
                  </w:pPr>
                  <w:r>
                    <w:rPr>
                      <w:rFonts w:ascii="仿宋_GB2312" w:hAnsi="仿宋_GB2312" w:eastAsia="仿宋_GB2312" w:cs="仿宋_GB2312"/>
                      <w:b/>
                      <w:color w:val="000000"/>
                      <w:sz w:val="19"/>
                    </w:rPr>
                    <w:t>产品材质和功能</w:t>
                  </w:r>
                </w:p>
              </w:tc>
            </w:tr>
            <w:tr w14:paraId="3D1AE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single" w:color="000000" w:sz="4" w:space="0"/>
                    <w:left w:val="single" w:color="000000" w:sz="4" w:space="0"/>
                    <w:bottom w:val="single" w:color="000000" w:sz="4" w:space="0"/>
                    <w:right w:val="single" w:color="000000" w:sz="4" w:space="0"/>
                  </w:tcBorders>
                </w:tcPr>
                <w:p w14:paraId="2F362260"/>
              </w:tc>
              <w:tc>
                <w:tcPr>
                  <w:tcW w:w="590" w:type="dxa"/>
                  <w:vMerge w:val="continue"/>
                  <w:tcBorders>
                    <w:top w:val="single" w:color="000000" w:sz="4" w:space="0"/>
                    <w:left w:val="nil"/>
                    <w:bottom w:val="single" w:color="000000" w:sz="4" w:space="0"/>
                    <w:right w:val="single" w:color="000000" w:sz="4" w:space="0"/>
                  </w:tcBorders>
                </w:tcPr>
                <w:p w14:paraId="292AB184"/>
              </w:tc>
              <w:tc>
                <w:tcPr>
                  <w:tcW w:w="495" w:type="dxa"/>
                  <w:vMerge w:val="continue"/>
                  <w:tcBorders>
                    <w:top w:val="single" w:color="000000" w:sz="4" w:space="0"/>
                    <w:left w:val="nil"/>
                    <w:bottom w:val="single" w:color="000000" w:sz="4" w:space="0"/>
                    <w:right w:val="single" w:color="000000" w:sz="4" w:space="0"/>
                  </w:tcBorders>
                </w:tcPr>
                <w:p w14:paraId="45765ED4"/>
              </w:tc>
              <w:tc>
                <w:tcPr>
                  <w:tcW w:w="783" w:type="dxa"/>
                  <w:vMerge w:val="continue"/>
                  <w:tcBorders>
                    <w:top w:val="single" w:color="000000" w:sz="4" w:space="0"/>
                    <w:left w:val="nil"/>
                    <w:bottom w:val="single" w:color="000000" w:sz="4" w:space="0"/>
                    <w:right w:val="single" w:color="000000" w:sz="4" w:space="0"/>
                  </w:tcBorders>
                </w:tcPr>
                <w:p w14:paraId="2A820CAA"/>
              </w:tc>
              <w:tc>
                <w:tcPr>
                  <w:tcW w:w="401" w:type="dxa"/>
                  <w:vMerge w:val="continue"/>
                  <w:tcBorders>
                    <w:top w:val="single" w:color="000000" w:sz="4" w:space="0"/>
                    <w:left w:val="nil"/>
                    <w:bottom w:val="single" w:color="000000" w:sz="4" w:space="0"/>
                    <w:right w:val="single" w:color="000000" w:sz="4" w:space="0"/>
                  </w:tcBorders>
                </w:tcPr>
                <w:p w14:paraId="55C153D7"/>
              </w:tc>
              <w:tc>
                <w:tcPr>
                  <w:tcW w:w="2230" w:type="dxa"/>
                  <w:vMerge w:val="continue"/>
                  <w:tcBorders>
                    <w:top w:val="single" w:color="000000" w:sz="4" w:space="0"/>
                    <w:left w:val="nil"/>
                    <w:bottom w:val="single" w:color="000000" w:sz="4" w:space="0"/>
                    <w:right w:val="single" w:color="000000" w:sz="4" w:space="0"/>
                  </w:tcBorders>
                </w:tcPr>
                <w:p w14:paraId="0E1D3E0A"/>
              </w:tc>
              <w:tc>
                <w:tcPr>
                  <w:tcW w:w="2662" w:type="dxa"/>
                  <w:vMerge w:val="continue"/>
                  <w:tcBorders>
                    <w:top w:val="single" w:color="000000" w:sz="4" w:space="0"/>
                    <w:left w:val="nil"/>
                    <w:bottom w:val="single" w:color="000000" w:sz="4" w:space="0"/>
                    <w:right w:val="single" w:color="000000" w:sz="4" w:space="0"/>
                  </w:tcBorders>
                </w:tcPr>
                <w:p w14:paraId="735C0B46"/>
              </w:tc>
            </w:tr>
            <w:tr w14:paraId="4C03BF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5C3D4">
                  <w:pPr>
                    <w:pStyle w:val="4"/>
                    <w:jc w:val="center"/>
                  </w:pPr>
                  <w:r>
                    <w:rPr>
                      <w:rFonts w:ascii="仿宋_GB2312" w:hAnsi="仿宋_GB2312" w:eastAsia="仿宋_GB2312" w:cs="仿宋_GB2312"/>
                      <w:color w:val="000000"/>
                      <w:sz w:val="19"/>
                    </w:rPr>
                    <w:t>1</w:t>
                  </w:r>
                </w:p>
              </w:tc>
              <w:tc>
                <w:tcPr>
                  <w:tcW w:w="5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E5E2B75">
                  <w:pPr>
                    <w:pStyle w:val="4"/>
                    <w:jc w:val="center"/>
                  </w:pPr>
                  <w:r>
                    <w:rPr>
                      <w:rFonts w:ascii="仿宋_GB2312" w:hAnsi="仿宋_GB2312" w:eastAsia="仿宋_GB2312" w:cs="仿宋_GB2312"/>
                      <w:color w:val="000000"/>
                      <w:sz w:val="19"/>
                    </w:rPr>
                    <w:t>婴儿纸尿裤（核心产品）</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EF307">
                  <w:pPr>
                    <w:pStyle w:val="4"/>
                    <w:jc w:val="center"/>
                  </w:pPr>
                  <w:r>
                    <w:rPr>
                      <w:rFonts w:ascii="仿宋_GB2312" w:hAnsi="仿宋_GB2312" w:eastAsia="仿宋_GB2312" w:cs="仿宋_GB2312"/>
                      <w:color w:val="000000"/>
                      <w:sz w:val="19"/>
                    </w:rPr>
                    <w:t>M</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78414">
                  <w:pPr>
                    <w:pStyle w:val="4"/>
                    <w:jc w:val="center"/>
                  </w:pPr>
                  <w:r>
                    <w:rPr>
                      <w:rFonts w:ascii="仿宋_GB2312" w:hAnsi="仿宋_GB2312" w:eastAsia="仿宋_GB2312" w:cs="仿宋_GB2312"/>
                      <w:color w:val="000000"/>
                      <w:sz w:val="19"/>
                    </w:rPr>
                    <w:t>1.8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FAC136">
                  <w:pPr>
                    <w:pStyle w:val="4"/>
                    <w:jc w:val="center"/>
                  </w:pPr>
                  <w:r>
                    <w:rPr>
                      <w:rFonts w:ascii="仿宋_GB2312" w:hAnsi="仿宋_GB2312" w:eastAsia="仿宋_GB2312" w:cs="仿宋_GB2312"/>
                      <w:color w:val="000000"/>
                      <w:sz w:val="19"/>
                    </w:rPr>
                    <w:t>片</w:t>
                  </w:r>
                </w:p>
              </w:tc>
              <w:tc>
                <w:tcPr>
                  <w:tcW w:w="223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F7CEC05">
                  <w:pPr>
                    <w:pStyle w:val="4"/>
                    <w:jc w:val="left"/>
                  </w:pPr>
                  <w:r>
                    <w:rPr>
                      <w:rFonts w:ascii="仿宋_GB2312" w:hAnsi="仿宋_GB2312" w:eastAsia="仿宋_GB2312" w:cs="仿宋_GB2312"/>
                      <w:color w:val="000000"/>
                      <w:sz w:val="19"/>
                    </w:rPr>
                    <w:t>1、PH值：4.0-7.5；</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▲4、渗透性能：回渗量≤10.0g，渗漏量≤1.0g；</w:t>
                  </w:r>
                  <w:r>
                    <w:br w:type="textWrapping"/>
                  </w:r>
                  <w:r>
                    <w:rPr>
                      <w:rFonts w:ascii="仿宋_GB2312" w:hAnsi="仿宋_GB2312" w:eastAsia="仿宋_GB2312" w:cs="仿宋_GB2312"/>
                      <w:color w:val="000000"/>
                      <w:sz w:val="19"/>
                    </w:rPr>
                    <w:t>▲5、真菌菌落总数≤100CFU/g，且不得检出大肠杆菌、绿脓杆菌、金黄色葡萄球菌、溶血性链球菌。</w:t>
                  </w:r>
                </w:p>
              </w:tc>
              <w:tc>
                <w:tcPr>
                  <w:tcW w:w="266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ADFF908">
                  <w:pPr>
                    <w:pStyle w:val="4"/>
                    <w:jc w:val="left"/>
                  </w:pPr>
                  <w:r>
                    <w:rPr>
                      <w:rFonts w:ascii="仿宋_GB2312" w:hAnsi="仿宋_GB2312" w:eastAsia="仿宋_GB2312" w:cs="仿宋_GB2312"/>
                      <w:color w:val="000000"/>
                      <w:sz w:val="19"/>
                    </w:rPr>
                    <w:t>1、纸尿裤整体洁净，不掉色，面层手感柔软；</w:t>
                  </w:r>
                  <w:r>
                    <w:br w:type="textWrapping"/>
                  </w:r>
                  <w:r>
                    <w:rPr>
                      <w:rFonts w:ascii="仿宋_GB2312" w:hAnsi="仿宋_GB2312" w:eastAsia="仿宋_GB2312" w:cs="仿宋_GB2312"/>
                      <w:color w:val="000000"/>
                      <w:sz w:val="19"/>
                    </w:rPr>
                    <w:t>2、三层锁水，可多次吸收，使用时间长达12小时，不反渗，吸水量≥自身重量的30倍，面层干爽”；</w:t>
                  </w:r>
                  <w:r>
                    <w:br w:type="textWrapping"/>
                  </w:r>
                  <w:r>
                    <w:rPr>
                      <w:rFonts w:ascii="仿宋_GB2312" w:hAnsi="仿宋_GB2312" w:eastAsia="仿宋_GB2312" w:cs="仿宋_GB2312"/>
                      <w:color w:val="000000"/>
                      <w:sz w:val="19"/>
                    </w:rPr>
                    <w:t>3、柔软无纺布面层，环保透气底膜；</w:t>
                  </w:r>
                  <w:r>
                    <w:br w:type="textWrapping"/>
                  </w:r>
                  <w:r>
                    <w:rPr>
                      <w:rFonts w:ascii="仿宋_GB2312" w:hAnsi="仿宋_GB2312" w:eastAsia="仿宋_GB2312" w:cs="仿宋_GB2312"/>
                      <w:color w:val="000000"/>
                      <w:sz w:val="19"/>
                    </w:rPr>
                    <w:t>4、整片吸收芯体结构；</w:t>
                  </w:r>
                  <w:r>
                    <w:br w:type="textWrapping"/>
                  </w:r>
                  <w:r>
                    <w:rPr>
                      <w:rFonts w:ascii="仿宋_GB2312" w:hAnsi="仿宋_GB2312" w:eastAsia="仿宋_GB2312" w:cs="仿宋_GB2312"/>
                      <w:color w:val="000000"/>
                      <w:sz w:val="19"/>
                    </w:rPr>
                    <w:t>5、新环抱式腰围及腰贴，外加左右魔术扣，自由调节定位；</w:t>
                  </w:r>
                  <w:r>
                    <w:br w:type="textWrapping"/>
                  </w:r>
                  <w:r>
                    <w:rPr>
                      <w:rFonts w:ascii="仿宋_GB2312" w:hAnsi="仿宋_GB2312" w:eastAsia="仿宋_GB2312" w:cs="仿宋_GB2312"/>
                      <w:color w:val="000000"/>
                      <w:sz w:val="19"/>
                    </w:rPr>
                    <w:t>6、有尿显功能。</w:t>
                  </w:r>
                </w:p>
              </w:tc>
            </w:tr>
            <w:tr w14:paraId="0D52C6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7DFFBA84"/>
              </w:tc>
              <w:tc>
                <w:tcPr>
                  <w:tcW w:w="590" w:type="dxa"/>
                  <w:vMerge w:val="continue"/>
                  <w:tcBorders>
                    <w:top w:val="nil"/>
                    <w:left w:val="nil"/>
                    <w:bottom w:val="single" w:color="000000" w:sz="4" w:space="0"/>
                    <w:right w:val="single" w:color="000000" w:sz="4" w:space="0"/>
                  </w:tcBorders>
                </w:tcPr>
                <w:p w14:paraId="00B77907"/>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65695">
                  <w:pPr>
                    <w:pStyle w:val="4"/>
                    <w:jc w:val="center"/>
                  </w:pPr>
                  <w:r>
                    <w:rPr>
                      <w:rFonts w:ascii="仿宋_GB2312" w:hAnsi="仿宋_GB2312" w:eastAsia="仿宋_GB2312" w:cs="仿宋_GB2312"/>
                      <w:color w:val="000000"/>
                      <w:sz w:val="19"/>
                    </w:rPr>
                    <w:t>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C355D">
                  <w:pPr>
                    <w:pStyle w:val="4"/>
                    <w:jc w:val="center"/>
                  </w:pPr>
                  <w:r>
                    <w:rPr>
                      <w:rFonts w:ascii="仿宋_GB2312" w:hAnsi="仿宋_GB2312" w:eastAsia="仿宋_GB2312" w:cs="仿宋_GB2312"/>
                      <w:color w:val="000000"/>
                      <w:sz w:val="19"/>
                    </w:rPr>
                    <w:t>2.3</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64DDA0">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3830B86B"/>
              </w:tc>
              <w:tc>
                <w:tcPr>
                  <w:tcW w:w="2662" w:type="dxa"/>
                  <w:vMerge w:val="continue"/>
                  <w:tcBorders>
                    <w:top w:val="nil"/>
                    <w:left w:val="nil"/>
                    <w:bottom w:val="single" w:color="000000" w:sz="4" w:space="0"/>
                    <w:right w:val="single" w:color="000000" w:sz="4" w:space="0"/>
                  </w:tcBorders>
                </w:tcPr>
                <w:p w14:paraId="3F9D7B73"/>
              </w:tc>
            </w:tr>
            <w:tr w14:paraId="178730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683F29E5"/>
              </w:tc>
              <w:tc>
                <w:tcPr>
                  <w:tcW w:w="590" w:type="dxa"/>
                  <w:vMerge w:val="continue"/>
                  <w:tcBorders>
                    <w:top w:val="nil"/>
                    <w:left w:val="nil"/>
                    <w:bottom w:val="single" w:color="000000" w:sz="4" w:space="0"/>
                    <w:right w:val="single" w:color="000000" w:sz="4" w:space="0"/>
                  </w:tcBorders>
                </w:tcPr>
                <w:p w14:paraId="651605CB"/>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21698">
                  <w:pPr>
                    <w:pStyle w:val="4"/>
                    <w:jc w:val="center"/>
                  </w:pPr>
                  <w:r>
                    <w:rPr>
                      <w:rFonts w:ascii="仿宋_GB2312" w:hAnsi="仿宋_GB2312" w:eastAsia="仿宋_GB2312" w:cs="仿宋_GB2312"/>
                      <w:color w:val="000000"/>
                      <w:sz w:val="19"/>
                    </w:rPr>
                    <w:t>XL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CAB61">
                  <w:pPr>
                    <w:pStyle w:val="4"/>
                    <w:jc w:val="center"/>
                  </w:pPr>
                  <w:r>
                    <w:rPr>
                      <w:rFonts w:ascii="仿宋_GB2312" w:hAnsi="仿宋_GB2312" w:eastAsia="仿宋_GB2312" w:cs="仿宋_GB2312"/>
                      <w:color w:val="000000"/>
                      <w:sz w:val="19"/>
                    </w:rPr>
                    <w:t>2.6</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24862">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5F463334"/>
              </w:tc>
              <w:tc>
                <w:tcPr>
                  <w:tcW w:w="2662" w:type="dxa"/>
                  <w:vMerge w:val="continue"/>
                  <w:tcBorders>
                    <w:top w:val="nil"/>
                    <w:left w:val="nil"/>
                    <w:bottom w:val="single" w:color="000000" w:sz="4" w:space="0"/>
                    <w:right w:val="single" w:color="000000" w:sz="4" w:space="0"/>
                  </w:tcBorders>
                </w:tcPr>
                <w:p w14:paraId="57CF15FB"/>
              </w:tc>
            </w:tr>
            <w:tr w14:paraId="7C9DDB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2921C3E0"/>
              </w:tc>
              <w:tc>
                <w:tcPr>
                  <w:tcW w:w="590" w:type="dxa"/>
                  <w:vMerge w:val="continue"/>
                  <w:tcBorders>
                    <w:top w:val="nil"/>
                    <w:left w:val="nil"/>
                    <w:bottom w:val="single" w:color="000000" w:sz="4" w:space="0"/>
                    <w:right w:val="single" w:color="000000" w:sz="4" w:space="0"/>
                  </w:tcBorders>
                </w:tcPr>
                <w:p w14:paraId="480FEF11"/>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80228">
                  <w:pPr>
                    <w:pStyle w:val="4"/>
                    <w:jc w:val="center"/>
                  </w:pPr>
                  <w:r>
                    <w:rPr>
                      <w:rFonts w:ascii="仿宋_GB2312" w:hAnsi="仿宋_GB2312" w:eastAsia="仿宋_GB2312" w:cs="仿宋_GB2312"/>
                      <w:color w:val="000000"/>
                      <w:sz w:val="19"/>
                    </w:rPr>
                    <w:t>XXL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05E9E">
                  <w:pPr>
                    <w:pStyle w:val="4"/>
                    <w:jc w:val="center"/>
                  </w:pPr>
                  <w:r>
                    <w:rPr>
                      <w:rFonts w:ascii="仿宋_GB2312" w:hAnsi="仿宋_GB2312" w:eastAsia="仿宋_GB2312" w:cs="仿宋_GB2312"/>
                      <w:color w:val="000000"/>
                      <w:sz w:val="19"/>
                    </w:rPr>
                    <w:t>3.08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AEF5C">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7E9FF0C7"/>
              </w:tc>
              <w:tc>
                <w:tcPr>
                  <w:tcW w:w="2662" w:type="dxa"/>
                  <w:vMerge w:val="continue"/>
                  <w:tcBorders>
                    <w:top w:val="nil"/>
                    <w:left w:val="nil"/>
                    <w:bottom w:val="single" w:color="000000" w:sz="4" w:space="0"/>
                    <w:right w:val="single" w:color="000000" w:sz="4" w:space="0"/>
                  </w:tcBorders>
                </w:tcPr>
                <w:p w14:paraId="799F6616"/>
              </w:tc>
            </w:tr>
            <w:tr w14:paraId="559CA3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9FF72">
                  <w:pPr>
                    <w:pStyle w:val="4"/>
                    <w:jc w:val="center"/>
                  </w:pPr>
                  <w:r>
                    <w:rPr>
                      <w:rFonts w:ascii="仿宋_GB2312" w:hAnsi="仿宋_GB2312" w:eastAsia="仿宋_GB2312" w:cs="仿宋_GB2312"/>
                      <w:color w:val="000000"/>
                      <w:sz w:val="19"/>
                    </w:rPr>
                    <w:t>2</w:t>
                  </w:r>
                </w:p>
              </w:tc>
              <w:tc>
                <w:tcPr>
                  <w:tcW w:w="5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33CAE3E">
                  <w:pPr>
                    <w:pStyle w:val="4"/>
                    <w:jc w:val="center"/>
                  </w:pPr>
                  <w:r>
                    <w:rPr>
                      <w:rFonts w:ascii="仿宋_GB2312" w:hAnsi="仿宋_GB2312" w:eastAsia="仿宋_GB2312" w:cs="仿宋_GB2312"/>
                      <w:color w:val="000000"/>
                      <w:sz w:val="19"/>
                    </w:rPr>
                    <w:t>学步拉拉裤</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2E201">
                  <w:pPr>
                    <w:pStyle w:val="4"/>
                    <w:jc w:val="center"/>
                  </w:pPr>
                  <w:r>
                    <w:rPr>
                      <w:rFonts w:ascii="仿宋_GB2312" w:hAnsi="仿宋_GB2312" w:eastAsia="仿宋_GB2312" w:cs="仿宋_GB2312"/>
                      <w:color w:val="000000"/>
                      <w:sz w:val="19"/>
                    </w:rPr>
                    <w:t>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9F37E">
                  <w:pPr>
                    <w:pStyle w:val="4"/>
                    <w:jc w:val="center"/>
                  </w:pPr>
                  <w:r>
                    <w:rPr>
                      <w:rFonts w:ascii="仿宋_GB2312" w:hAnsi="仿宋_GB2312" w:eastAsia="仿宋_GB2312" w:cs="仿宋_GB2312"/>
                      <w:color w:val="000000"/>
                      <w:sz w:val="19"/>
                    </w:rPr>
                    <w:t>2.95</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76060">
                  <w:pPr>
                    <w:pStyle w:val="4"/>
                    <w:jc w:val="center"/>
                  </w:pPr>
                  <w:r>
                    <w:rPr>
                      <w:rFonts w:ascii="仿宋_GB2312" w:hAnsi="仿宋_GB2312" w:eastAsia="仿宋_GB2312" w:cs="仿宋_GB2312"/>
                      <w:color w:val="000000"/>
                      <w:sz w:val="19"/>
                    </w:rPr>
                    <w:t>片</w:t>
                  </w:r>
                </w:p>
              </w:tc>
              <w:tc>
                <w:tcPr>
                  <w:tcW w:w="223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60AB6F5">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▲5、真菌菌落总数≤100cfu/g， 且不得检出大肠杆菌、绿脓杆菌、金黄色葡萄球菌、溶血性链球菌。</w:t>
                  </w:r>
                </w:p>
              </w:tc>
              <w:tc>
                <w:tcPr>
                  <w:tcW w:w="266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365F649">
                  <w:pPr>
                    <w:pStyle w:val="4"/>
                    <w:jc w:val="left"/>
                  </w:pPr>
                  <w:r>
                    <w:rPr>
                      <w:rFonts w:ascii="仿宋_GB2312" w:hAnsi="仿宋_GB2312" w:eastAsia="仿宋_GB2312" w:cs="仿宋_GB2312"/>
                      <w:color w:val="000000"/>
                      <w:sz w:val="19"/>
                    </w:rPr>
                    <w:t>1、水波纹柔软外表层；</w:t>
                  </w:r>
                  <w:r>
                    <w:br w:type="textWrapping"/>
                  </w:r>
                  <w:r>
                    <w:rPr>
                      <w:rFonts w:ascii="仿宋_GB2312" w:hAnsi="仿宋_GB2312" w:eastAsia="仿宋_GB2312" w:cs="仿宋_GB2312"/>
                      <w:color w:val="000000"/>
                      <w:sz w:val="19"/>
                    </w:rPr>
                    <w:t>2、S曲线侧腰围；</w:t>
                  </w:r>
                  <w:r>
                    <w:br w:type="textWrapping"/>
                  </w:r>
                  <w:r>
                    <w:rPr>
                      <w:rFonts w:ascii="仿宋_GB2312" w:hAnsi="仿宋_GB2312" w:eastAsia="仿宋_GB2312" w:cs="仿宋_GB2312"/>
                      <w:color w:val="000000"/>
                      <w:sz w:val="19"/>
                    </w:rPr>
                    <w:t>3、全弹力腰围；</w:t>
                  </w:r>
                  <w:r>
                    <w:br w:type="textWrapping"/>
                  </w:r>
                  <w:r>
                    <w:rPr>
                      <w:rFonts w:ascii="仿宋_GB2312" w:hAnsi="仿宋_GB2312" w:eastAsia="仿宋_GB2312" w:cs="仿宋_GB2312"/>
                      <w:color w:val="000000"/>
                      <w:sz w:val="19"/>
                    </w:rPr>
                    <w:t>4、清新透气微孔；</w:t>
                  </w:r>
                  <w:r>
                    <w:br w:type="textWrapping"/>
                  </w:r>
                  <w:r>
                    <w:rPr>
                      <w:rFonts w:ascii="仿宋_GB2312" w:hAnsi="仿宋_GB2312" w:eastAsia="仿宋_GB2312" w:cs="仿宋_GB2312"/>
                      <w:color w:val="000000"/>
                      <w:sz w:val="19"/>
                    </w:rPr>
                    <w:t>5、双层吸收体。</w:t>
                  </w:r>
                </w:p>
              </w:tc>
            </w:tr>
            <w:tr w14:paraId="4F9633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53147C45"/>
              </w:tc>
              <w:tc>
                <w:tcPr>
                  <w:tcW w:w="590" w:type="dxa"/>
                  <w:vMerge w:val="continue"/>
                  <w:tcBorders>
                    <w:top w:val="nil"/>
                    <w:left w:val="nil"/>
                    <w:bottom w:val="single" w:color="000000" w:sz="4" w:space="0"/>
                    <w:right w:val="single" w:color="000000" w:sz="4" w:space="0"/>
                  </w:tcBorders>
                </w:tcPr>
                <w:p w14:paraId="35F6D32F"/>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8B8E0">
                  <w:pPr>
                    <w:pStyle w:val="4"/>
                    <w:jc w:val="center"/>
                  </w:pPr>
                  <w:r>
                    <w:rPr>
                      <w:rFonts w:ascii="仿宋_GB2312" w:hAnsi="仿宋_GB2312" w:eastAsia="仿宋_GB2312" w:cs="仿宋_GB2312"/>
                      <w:color w:val="000000"/>
                      <w:sz w:val="19"/>
                    </w:rPr>
                    <w:t>XL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8B3C4">
                  <w:pPr>
                    <w:pStyle w:val="4"/>
                    <w:jc w:val="center"/>
                  </w:pPr>
                  <w:r>
                    <w:rPr>
                      <w:rFonts w:ascii="仿宋_GB2312" w:hAnsi="仿宋_GB2312" w:eastAsia="仿宋_GB2312" w:cs="仿宋_GB2312"/>
                      <w:color w:val="000000"/>
                      <w:sz w:val="19"/>
                    </w:rPr>
                    <w:t>3.3</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9039D">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04EEAE04"/>
              </w:tc>
              <w:tc>
                <w:tcPr>
                  <w:tcW w:w="2662" w:type="dxa"/>
                  <w:vMerge w:val="continue"/>
                  <w:tcBorders>
                    <w:top w:val="nil"/>
                    <w:left w:val="nil"/>
                    <w:bottom w:val="single" w:color="000000" w:sz="4" w:space="0"/>
                    <w:right w:val="single" w:color="000000" w:sz="4" w:space="0"/>
                  </w:tcBorders>
                </w:tcPr>
                <w:p w14:paraId="299691DF"/>
              </w:tc>
            </w:tr>
            <w:tr w14:paraId="5D8764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5001C0BA"/>
              </w:tc>
              <w:tc>
                <w:tcPr>
                  <w:tcW w:w="590" w:type="dxa"/>
                  <w:vMerge w:val="continue"/>
                  <w:tcBorders>
                    <w:top w:val="nil"/>
                    <w:left w:val="nil"/>
                    <w:bottom w:val="single" w:color="000000" w:sz="4" w:space="0"/>
                    <w:right w:val="single" w:color="000000" w:sz="4" w:space="0"/>
                  </w:tcBorders>
                </w:tcPr>
                <w:p w14:paraId="3ECFB0BF"/>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8503B">
                  <w:pPr>
                    <w:pStyle w:val="4"/>
                    <w:jc w:val="center"/>
                  </w:pPr>
                  <w:r>
                    <w:rPr>
                      <w:rFonts w:ascii="仿宋_GB2312" w:hAnsi="仿宋_GB2312" w:eastAsia="仿宋_GB2312" w:cs="仿宋_GB2312"/>
                      <w:color w:val="000000"/>
                      <w:sz w:val="19"/>
                    </w:rPr>
                    <w:t>XXL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D0F2E">
                  <w:pPr>
                    <w:pStyle w:val="4"/>
                    <w:jc w:val="center"/>
                  </w:pPr>
                  <w:r>
                    <w:rPr>
                      <w:rFonts w:ascii="仿宋_GB2312" w:hAnsi="仿宋_GB2312" w:eastAsia="仿宋_GB2312" w:cs="仿宋_GB2312"/>
                      <w:color w:val="000000"/>
                      <w:sz w:val="19"/>
                    </w:rPr>
                    <w:t>3.65</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2FB46">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766C5C21"/>
              </w:tc>
              <w:tc>
                <w:tcPr>
                  <w:tcW w:w="2662" w:type="dxa"/>
                  <w:vMerge w:val="continue"/>
                  <w:tcBorders>
                    <w:top w:val="nil"/>
                    <w:left w:val="nil"/>
                    <w:bottom w:val="single" w:color="000000" w:sz="4" w:space="0"/>
                    <w:right w:val="single" w:color="000000" w:sz="4" w:space="0"/>
                  </w:tcBorders>
                </w:tcPr>
                <w:p w14:paraId="11D33954"/>
              </w:tc>
            </w:tr>
            <w:tr w14:paraId="72A6E9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3DF11">
                  <w:pPr>
                    <w:pStyle w:val="4"/>
                    <w:jc w:val="center"/>
                  </w:pPr>
                  <w:r>
                    <w:rPr>
                      <w:rFonts w:ascii="仿宋_GB2312" w:hAnsi="仿宋_GB2312" w:eastAsia="仿宋_GB2312" w:cs="仿宋_GB2312"/>
                      <w:color w:val="000000"/>
                      <w:sz w:val="19"/>
                    </w:rPr>
                    <w:t>3</w:t>
                  </w:r>
                </w:p>
              </w:tc>
              <w:tc>
                <w:tcPr>
                  <w:tcW w:w="5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D2784BD">
                  <w:pPr>
                    <w:pStyle w:val="4"/>
                    <w:jc w:val="center"/>
                  </w:pPr>
                  <w:r>
                    <w:rPr>
                      <w:rFonts w:ascii="仿宋_GB2312" w:hAnsi="仿宋_GB2312" w:eastAsia="仿宋_GB2312" w:cs="仿宋_GB2312"/>
                      <w:color w:val="000000"/>
                      <w:sz w:val="19"/>
                    </w:rPr>
                    <w:t>成人纸尿裤</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692CA">
                  <w:pPr>
                    <w:pStyle w:val="4"/>
                    <w:jc w:val="center"/>
                  </w:pPr>
                  <w:r>
                    <w:rPr>
                      <w:rFonts w:ascii="仿宋_GB2312" w:hAnsi="仿宋_GB2312" w:eastAsia="仿宋_GB2312" w:cs="仿宋_GB2312"/>
                      <w:color w:val="000000"/>
                      <w:sz w:val="22"/>
                    </w:rPr>
                    <w:t>M</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8C9368">
                  <w:pPr>
                    <w:pStyle w:val="4"/>
                    <w:jc w:val="center"/>
                  </w:pPr>
                  <w:r>
                    <w:rPr>
                      <w:rFonts w:ascii="仿宋_GB2312" w:hAnsi="仿宋_GB2312" w:eastAsia="仿宋_GB2312" w:cs="仿宋_GB2312"/>
                      <w:color w:val="000000"/>
                      <w:sz w:val="22"/>
                    </w:rPr>
                    <w:t>3.8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D39E6">
                  <w:pPr>
                    <w:pStyle w:val="4"/>
                    <w:jc w:val="center"/>
                  </w:pPr>
                  <w:r>
                    <w:rPr>
                      <w:rFonts w:ascii="仿宋_GB2312" w:hAnsi="仿宋_GB2312" w:eastAsia="仿宋_GB2312" w:cs="仿宋_GB2312"/>
                      <w:color w:val="000000"/>
                      <w:sz w:val="19"/>
                    </w:rPr>
                    <w:t>片</w:t>
                  </w:r>
                </w:p>
              </w:tc>
              <w:tc>
                <w:tcPr>
                  <w:tcW w:w="223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1DD06AE">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▲5、真菌菌落总数≤100cfu/g，且不得检出大肠杆菌、绿脓杆菌、金黄色葡萄球菌、溶血性链球菌。</w:t>
                  </w:r>
                </w:p>
              </w:tc>
              <w:tc>
                <w:tcPr>
                  <w:tcW w:w="266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0088883">
                  <w:pPr>
                    <w:pStyle w:val="4"/>
                    <w:jc w:val="left"/>
                  </w:pPr>
                  <w:r>
                    <w:rPr>
                      <w:rFonts w:ascii="仿宋_GB2312" w:hAnsi="仿宋_GB2312" w:eastAsia="仿宋_GB2312" w:cs="仿宋_GB2312"/>
                      <w:color w:val="000000"/>
                      <w:sz w:val="19"/>
                    </w:rPr>
                    <w:t>1、尾部弹性腰围；</w:t>
                  </w:r>
                  <w:r>
                    <w:br w:type="textWrapping"/>
                  </w:r>
                  <w:r>
                    <w:rPr>
                      <w:rFonts w:ascii="仿宋_GB2312" w:hAnsi="仿宋_GB2312" w:eastAsia="仿宋_GB2312" w:cs="仿宋_GB2312"/>
                      <w:color w:val="000000"/>
                      <w:sz w:val="19"/>
                    </w:rPr>
                    <w:t>2、高分子吸收体；</w:t>
                  </w:r>
                  <w:r>
                    <w:br w:type="textWrapping"/>
                  </w:r>
                  <w:r>
                    <w:rPr>
                      <w:rFonts w:ascii="仿宋_GB2312" w:hAnsi="仿宋_GB2312" w:eastAsia="仿宋_GB2312" w:cs="仿宋_GB2312"/>
                      <w:color w:val="000000"/>
                      <w:sz w:val="19"/>
                    </w:rPr>
                    <w:t>3、采用环保可降解材料，复合底膜；</w:t>
                  </w:r>
                  <w:r>
                    <w:br w:type="textWrapping"/>
                  </w:r>
                  <w:r>
                    <w:rPr>
                      <w:rFonts w:ascii="仿宋_GB2312" w:hAnsi="仿宋_GB2312" w:eastAsia="仿宋_GB2312" w:cs="仿宋_GB2312"/>
                      <w:color w:val="000000"/>
                      <w:sz w:val="19"/>
                    </w:rPr>
                    <w:t xml:space="preserve">4、环抱式腰围及腰贴，外加左右魔术扣，自由调节定位；  </w:t>
                  </w:r>
                </w:p>
              </w:tc>
            </w:tr>
            <w:tr w14:paraId="2EEC63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5A011F33"/>
              </w:tc>
              <w:tc>
                <w:tcPr>
                  <w:tcW w:w="590" w:type="dxa"/>
                  <w:vMerge w:val="continue"/>
                  <w:tcBorders>
                    <w:top w:val="nil"/>
                    <w:left w:val="nil"/>
                    <w:bottom w:val="single" w:color="000000" w:sz="4" w:space="0"/>
                    <w:right w:val="single" w:color="000000" w:sz="4" w:space="0"/>
                  </w:tcBorders>
                </w:tcPr>
                <w:p w14:paraId="5B603F78"/>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B8A00">
                  <w:pPr>
                    <w:pStyle w:val="4"/>
                    <w:jc w:val="center"/>
                  </w:pPr>
                  <w:r>
                    <w:rPr>
                      <w:rFonts w:ascii="仿宋_GB2312" w:hAnsi="仿宋_GB2312" w:eastAsia="仿宋_GB2312" w:cs="仿宋_GB2312"/>
                      <w:color w:val="000000"/>
                      <w:sz w:val="22"/>
                    </w:rPr>
                    <w:t>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35817">
                  <w:pPr>
                    <w:pStyle w:val="4"/>
                    <w:jc w:val="center"/>
                  </w:pPr>
                  <w:r>
                    <w:rPr>
                      <w:rFonts w:ascii="仿宋_GB2312" w:hAnsi="仿宋_GB2312" w:eastAsia="仿宋_GB2312" w:cs="仿宋_GB2312"/>
                      <w:color w:val="000000"/>
                      <w:sz w:val="22"/>
                    </w:rPr>
                    <w:t>3.8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3E93C5">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1B0C38FF"/>
              </w:tc>
              <w:tc>
                <w:tcPr>
                  <w:tcW w:w="2662" w:type="dxa"/>
                  <w:vMerge w:val="continue"/>
                  <w:tcBorders>
                    <w:top w:val="nil"/>
                    <w:left w:val="nil"/>
                    <w:bottom w:val="single" w:color="000000" w:sz="4" w:space="0"/>
                    <w:right w:val="single" w:color="000000" w:sz="4" w:space="0"/>
                  </w:tcBorders>
                </w:tcPr>
                <w:p w14:paraId="496CEDF9"/>
              </w:tc>
            </w:tr>
            <w:tr w14:paraId="664E8F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50E38">
                  <w:pPr>
                    <w:pStyle w:val="4"/>
                    <w:jc w:val="center"/>
                  </w:pPr>
                  <w:r>
                    <w:rPr>
                      <w:rFonts w:ascii="仿宋_GB2312" w:hAnsi="仿宋_GB2312" w:eastAsia="仿宋_GB2312" w:cs="仿宋_GB2312"/>
                      <w:color w:val="000000"/>
                      <w:sz w:val="19"/>
                    </w:rPr>
                    <w:t>4</w:t>
                  </w:r>
                </w:p>
              </w:tc>
              <w:tc>
                <w:tcPr>
                  <w:tcW w:w="59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F8986F0">
                  <w:pPr>
                    <w:pStyle w:val="4"/>
                    <w:jc w:val="center"/>
                  </w:pPr>
                  <w:r>
                    <w:rPr>
                      <w:rFonts w:ascii="仿宋_GB2312" w:hAnsi="仿宋_GB2312" w:eastAsia="仿宋_GB2312" w:cs="仿宋_GB2312"/>
                      <w:color w:val="000000"/>
                      <w:sz w:val="19"/>
                    </w:rPr>
                    <w:t>成人拉拉裤</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1600A">
                  <w:pPr>
                    <w:pStyle w:val="4"/>
                    <w:jc w:val="center"/>
                  </w:pPr>
                  <w:r>
                    <w:rPr>
                      <w:rFonts w:ascii="仿宋_GB2312" w:hAnsi="仿宋_GB2312" w:eastAsia="仿宋_GB2312" w:cs="仿宋_GB2312"/>
                      <w:color w:val="000000"/>
                      <w:sz w:val="22"/>
                    </w:rPr>
                    <w:t>M</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24963">
                  <w:pPr>
                    <w:pStyle w:val="4"/>
                    <w:jc w:val="center"/>
                  </w:pPr>
                  <w:r>
                    <w:rPr>
                      <w:rFonts w:ascii="仿宋_GB2312" w:hAnsi="仿宋_GB2312" w:eastAsia="仿宋_GB2312" w:cs="仿宋_GB2312"/>
                      <w:color w:val="000000"/>
                      <w:sz w:val="22"/>
                    </w:rPr>
                    <w:t>3.8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83E592">
                  <w:pPr>
                    <w:pStyle w:val="4"/>
                    <w:jc w:val="center"/>
                  </w:pPr>
                  <w:r>
                    <w:rPr>
                      <w:rFonts w:ascii="仿宋_GB2312" w:hAnsi="仿宋_GB2312" w:eastAsia="仿宋_GB2312" w:cs="仿宋_GB2312"/>
                      <w:color w:val="000000"/>
                      <w:sz w:val="19"/>
                    </w:rPr>
                    <w:t>片</w:t>
                  </w:r>
                </w:p>
              </w:tc>
              <w:tc>
                <w:tcPr>
                  <w:tcW w:w="223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0A424B0">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▲5、真菌菌落总数≤100cfu/g，且不得检出大肠杆菌、绿脓杆菌、金黄色葡萄球菌、溶血性链球菌。</w:t>
                  </w:r>
                </w:p>
              </w:tc>
              <w:tc>
                <w:tcPr>
                  <w:tcW w:w="266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C23BF62">
                  <w:pPr>
                    <w:pStyle w:val="4"/>
                    <w:jc w:val="left"/>
                  </w:pPr>
                  <w:r>
                    <w:rPr>
                      <w:rFonts w:ascii="仿宋_GB2312" w:hAnsi="仿宋_GB2312" w:eastAsia="仿宋_GB2312" w:cs="仿宋_GB2312"/>
                      <w:color w:val="000000"/>
                      <w:sz w:val="19"/>
                    </w:rPr>
                    <w:t>1、3D立体防漏护围；</w:t>
                  </w:r>
                  <w:r>
                    <w:br w:type="textWrapping"/>
                  </w:r>
                  <w:r>
                    <w:rPr>
                      <w:rFonts w:ascii="仿宋_GB2312" w:hAnsi="仿宋_GB2312" w:eastAsia="仿宋_GB2312" w:cs="仿宋_GB2312"/>
                      <w:color w:val="000000"/>
                      <w:sz w:val="19"/>
                    </w:rPr>
                    <w:t>2、弹力大环腰伸缩腰围；</w:t>
                  </w:r>
                  <w:r>
                    <w:br w:type="textWrapping"/>
                  </w:r>
                  <w:r>
                    <w:rPr>
                      <w:rFonts w:ascii="仿宋_GB2312" w:hAnsi="仿宋_GB2312" w:eastAsia="仿宋_GB2312" w:cs="仿宋_GB2312"/>
                      <w:color w:val="000000"/>
                      <w:sz w:val="19"/>
                    </w:rPr>
                    <w:t>3、棉柔透气干爽表层；</w:t>
                  </w:r>
                  <w:r>
                    <w:br w:type="textWrapping"/>
                  </w:r>
                  <w:r>
                    <w:rPr>
                      <w:rFonts w:ascii="仿宋_GB2312" w:hAnsi="仿宋_GB2312" w:eastAsia="仿宋_GB2312" w:cs="仿宋_GB2312"/>
                      <w:color w:val="000000"/>
                      <w:sz w:val="19"/>
                    </w:rPr>
                    <w:t>4、原木浆棉芯，双芯体结构。</w:t>
                  </w:r>
                </w:p>
              </w:tc>
            </w:tr>
            <w:tr w14:paraId="451BE4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1" w:type="dxa"/>
                  <w:vMerge w:val="continue"/>
                  <w:tcBorders>
                    <w:top w:val="nil"/>
                    <w:left w:val="single" w:color="000000" w:sz="4" w:space="0"/>
                    <w:bottom w:val="single" w:color="000000" w:sz="4" w:space="0"/>
                    <w:right w:val="single" w:color="000000" w:sz="4" w:space="0"/>
                  </w:tcBorders>
                </w:tcPr>
                <w:p w14:paraId="7D4012D0"/>
              </w:tc>
              <w:tc>
                <w:tcPr>
                  <w:tcW w:w="590" w:type="dxa"/>
                  <w:vMerge w:val="continue"/>
                  <w:tcBorders>
                    <w:top w:val="nil"/>
                    <w:left w:val="nil"/>
                    <w:bottom w:val="single" w:color="000000" w:sz="4" w:space="0"/>
                    <w:right w:val="single" w:color="000000" w:sz="4" w:space="0"/>
                  </w:tcBorders>
                </w:tcPr>
                <w:p w14:paraId="109BEFA8"/>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3F751">
                  <w:pPr>
                    <w:pStyle w:val="4"/>
                    <w:jc w:val="center"/>
                  </w:pPr>
                  <w:r>
                    <w:rPr>
                      <w:rFonts w:ascii="仿宋_GB2312" w:hAnsi="仿宋_GB2312" w:eastAsia="仿宋_GB2312" w:cs="仿宋_GB2312"/>
                      <w:color w:val="000000"/>
                      <w:sz w:val="22"/>
                    </w:rPr>
                    <w:t>L</w:t>
                  </w:r>
                </w:p>
              </w:tc>
              <w:tc>
                <w:tcPr>
                  <w:tcW w:w="7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BF91D">
                  <w:pPr>
                    <w:pStyle w:val="4"/>
                    <w:jc w:val="center"/>
                  </w:pPr>
                  <w:r>
                    <w:rPr>
                      <w:rFonts w:ascii="仿宋_GB2312" w:hAnsi="仿宋_GB2312" w:eastAsia="仿宋_GB2312" w:cs="仿宋_GB2312"/>
                      <w:color w:val="000000"/>
                      <w:sz w:val="22"/>
                    </w:rPr>
                    <w:t>3.8</w:t>
                  </w:r>
                </w:p>
              </w:tc>
              <w:tc>
                <w:tcPr>
                  <w:tcW w:w="40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4F489">
                  <w:pPr>
                    <w:pStyle w:val="4"/>
                    <w:jc w:val="center"/>
                  </w:pPr>
                  <w:r>
                    <w:rPr>
                      <w:rFonts w:ascii="仿宋_GB2312" w:hAnsi="仿宋_GB2312" w:eastAsia="仿宋_GB2312" w:cs="仿宋_GB2312"/>
                      <w:color w:val="000000"/>
                      <w:sz w:val="19"/>
                    </w:rPr>
                    <w:t>片</w:t>
                  </w:r>
                </w:p>
              </w:tc>
              <w:tc>
                <w:tcPr>
                  <w:tcW w:w="2230" w:type="dxa"/>
                  <w:vMerge w:val="continue"/>
                  <w:tcBorders>
                    <w:top w:val="nil"/>
                    <w:left w:val="nil"/>
                    <w:bottom w:val="single" w:color="000000" w:sz="4" w:space="0"/>
                    <w:right w:val="single" w:color="000000" w:sz="4" w:space="0"/>
                  </w:tcBorders>
                </w:tcPr>
                <w:p w14:paraId="2DD763A4"/>
              </w:tc>
              <w:tc>
                <w:tcPr>
                  <w:tcW w:w="2662" w:type="dxa"/>
                  <w:vMerge w:val="continue"/>
                  <w:tcBorders>
                    <w:top w:val="nil"/>
                    <w:left w:val="nil"/>
                    <w:bottom w:val="single" w:color="000000" w:sz="4" w:space="0"/>
                    <w:right w:val="single" w:color="000000" w:sz="4" w:space="0"/>
                  </w:tcBorders>
                </w:tcPr>
                <w:p w14:paraId="27BDBED0"/>
              </w:tc>
            </w:tr>
          </w:tbl>
          <w:p w14:paraId="2483A675">
            <w:pPr>
              <w:pStyle w:val="4"/>
              <w:jc w:val="both"/>
            </w:pPr>
          </w:p>
        </w:tc>
      </w:tr>
    </w:tbl>
    <w:p w14:paraId="16090752">
      <w:pPr>
        <w:pStyle w:val="4"/>
        <w:outlineLvl w:val="2"/>
      </w:pPr>
      <w:r>
        <w:rPr>
          <w:rFonts w:ascii="仿宋_GB2312" w:hAnsi="仿宋_GB2312" w:eastAsia="仿宋_GB2312" w:cs="仿宋_GB2312"/>
          <w:b/>
          <w:sz w:val="28"/>
        </w:rPr>
        <w:t>3.4商务要求</w:t>
      </w:r>
    </w:p>
    <w:p w14:paraId="2CD30A5E">
      <w:pPr>
        <w:pStyle w:val="4"/>
        <w:outlineLvl w:val="3"/>
      </w:pPr>
      <w:r>
        <w:rPr>
          <w:rFonts w:ascii="仿宋_GB2312" w:hAnsi="仿宋_GB2312" w:eastAsia="仿宋_GB2312" w:cs="仿宋_GB2312"/>
          <w:b/>
          <w:sz w:val="24"/>
        </w:rPr>
        <w:t>3.4.1交货时间</w:t>
      </w:r>
    </w:p>
    <w:p w14:paraId="06EAC2F1">
      <w:pPr>
        <w:pStyle w:val="4"/>
      </w:pPr>
      <w:r>
        <w:rPr>
          <w:rFonts w:ascii="仿宋_GB2312" w:hAnsi="仿宋_GB2312" w:eastAsia="仿宋_GB2312" w:cs="仿宋_GB2312"/>
        </w:rPr>
        <w:t>采购包1：</w:t>
      </w:r>
    </w:p>
    <w:p w14:paraId="39F96827">
      <w:pPr>
        <w:pStyle w:val="4"/>
      </w:pPr>
      <w:r>
        <w:rPr>
          <w:rFonts w:ascii="仿宋_GB2312" w:hAnsi="仿宋_GB2312" w:eastAsia="仿宋_GB2312" w:cs="仿宋_GB2312"/>
        </w:rPr>
        <w:t>合同签订之日起至2026年12月31日或累计结算金额到达采购预算，以先到达者为准。接到采购人通知7天内交付完毕。</w:t>
      </w:r>
    </w:p>
    <w:p w14:paraId="7B23C6B0">
      <w:pPr>
        <w:pStyle w:val="4"/>
        <w:outlineLvl w:val="3"/>
      </w:pPr>
      <w:r>
        <w:rPr>
          <w:rFonts w:ascii="仿宋_GB2312" w:hAnsi="仿宋_GB2312" w:eastAsia="仿宋_GB2312" w:cs="仿宋_GB2312"/>
          <w:b/>
          <w:sz w:val="24"/>
        </w:rPr>
        <w:t>3.4.2交货地点和方式</w:t>
      </w:r>
    </w:p>
    <w:p w14:paraId="34B6B665">
      <w:pPr>
        <w:pStyle w:val="4"/>
      </w:pPr>
      <w:r>
        <w:rPr>
          <w:rFonts w:ascii="仿宋_GB2312" w:hAnsi="仿宋_GB2312" w:eastAsia="仿宋_GB2312" w:cs="仿宋_GB2312"/>
        </w:rPr>
        <w:t>采购包1：</w:t>
      </w:r>
    </w:p>
    <w:p w14:paraId="428D0E00">
      <w:pPr>
        <w:pStyle w:val="4"/>
      </w:pPr>
      <w:r>
        <w:rPr>
          <w:rFonts w:ascii="仿宋_GB2312" w:hAnsi="仿宋_GB2312" w:eastAsia="仿宋_GB2312" w:cs="仿宋_GB2312"/>
        </w:rPr>
        <w:t>西安市儿童福利院指定地点</w:t>
      </w:r>
    </w:p>
    <w:p w14:paraId="14D24EC6">
      <w:pPr>
        <w:pStyle w:val="4"/>
        <w:outlineLvl w:val="3"/>
      </w:pPr>
      <w:r>
        <w:rPr>
          <w:rFonts w:ascii="仿宋_GB2312" w:hAnsi="仿宋_GB2312" w:eastAsia="仿宋_GB2312" w:cs="仿宋_GB2312"/>
          <w:b/>
          <w:sz w:val="24"/>
        </w:rPr>
        <w:t>3.4.3支付方式</w:t>
      </w:r>
    </w:p>
    <w:p w14:paraId="7AB964C6">
      <w:pPr>
        <w:pStyle w:val="4"/>
      </w:pPr>
      <w:r>
        <w:rPr>
          <w:rFonts w:ascii="仿宋_GB2312" w:hAnsi="仿宋_GB2312" w:eastAsia="仿宋_GB2312" w:cs="仿宋_GB2312"/>
        </w:rPr>
        <w:t>采购包1：</w:t>
      </w:r>
    </w:p>
    <w:p w14:paraId="4BD9DE4E">
      <w:pPr>
        <w:pStyle w:val="4"/>
      </w:pPr>
      <w:r>
        <w:rPr>
          <w:rFonts w:ascii="仿宋_GB2312" w:hAnsi="仿宋_GB2312" w:eastAsia="仿宋_GB2312" w:cs="仿宋_GB2312"/>
        </w:rPr>
        <w:t>分期付款</w:t>
      </w:r>
    </w:p>
    <w:p w14:paraId="12DA611C">
      <w:pPr>
        <w:pStyle w:val="4"/>
        <w:outlineLvl w:val="3"/>
      </w:pPr>
      <w:r>
        <w:rPr>
          <w:rFonts w:ascii="仿宋_GB2312" w:hAnsi="仿宋_GB2312" w:eastAsia="仿宋_GB2312" w:cs="仿宋_GB2312"/>
          <w:b/>
          <w:sz w:val="24"/>
        </w:rPr>
        <w:t>3.4.4支付约定</w:t>
      </w:r>
    </w:p>
    <w:p w14:paraId="33D2F33D">
      <w:pPr>
        <w:pStyle w:val="4"/>
      </w:pPr>
      <w:r>
        <w:rPr>
          <w:rFonts w:ascii="仿宋_GB2312" w:hAnsi="仿宋_GB2312" w:eastAsia="仿宋_GB2312" w:cs="仿宋_GB2312"/>
        </w:rPr>
        <w:t>采购包1：</w:t>
      </w:r>
    </w:p>
    <w:p w14:paraId="507B2B5E">
      <w:pPr>
        <w:pStyle w:val="4"/>
        <w:ind w:firstLine="1200"/>
      </w:pPr>
      <w:r>
        <w:rPr>
          <w:rFonts w:ascii="仿宋_GB2312" w:hAnsi="仿宋_GB2312" w:eastAsia="仿宋_GB2312" w:cs="仿宋_GB2312"/>
        </w:rPr>
        <w:t>1、 付款条件说明： 合同签订后支付预付款 ，达到付款条件起 7 日内， 支付合同总金额的30.00%。</w:t>
      </w:r>
    </w:p>
    <w:p w14:paraId="04EF066A">
      <w:pPr>
        <w:pStyle w:val="4"/>
        <w:ind w:firstLine="1200"/>
      </w:pPr>
      <w:r>
        <w:rPr>
          <w:rFonts w:ascii="仿宋_GB2312" w:hAnsi="仿宋_GB2312" w:eastAsia="仿宋_GB2312" w:cs="仿宋_GB2312"/>
        </w:rPr>
        <w:t>2、 付款条件说明： 分批次供货，预付款金额抵扣完后不足部分据实结算。每次在接收到甲方采购清单后及时送货，完成当前批次验收后据实开票结算 ，达到付款条件起 10 日内， 支付合同总金额的70.00%。</w:t>
      </w:r>
    </w:p>
    <w:p w14:paraId="52431897">
      <w:pPr>
        <w:pStyle w:val="4"/>
        <w:outlineLvl w:val="3"/>
      </w:pPr>
      <w:r>
        <w:rPr>
          <w:rFonts w:ascii="仿宋_GB2312" w:hAnsi="仿宋_GB2312" w:eastAsia="仿宋_GB2312" w:cs="仿宋_GB2312"/>
          <w:b/>
          <w:sz w:val="24"/>
        </w:rPr>
        <w:t>3.4.5验收标准和方法</w:t>
      </w:r>
    </w:p>
    <w:p w14:paraId="251BAF96">
      <w:pPr>
        <w:pStyle w:val="4"/>
      </w:pPr>
      <w:r>
        <w:rPr>
          <w:rFonts w:ascii="仿宋_GB2312" w:hAnsi="仿宋_GB2312" w:eastAsia="仿宋_GB2312" w:cs="仿宋_GB2312"/>
        </w:rPr>
        <w:t>采购包1：</w:t>
      </w:r>
    </w:p>
    <w:p w14:paraId="0C5CE9B3">
      <w:pPr>
        <w:pStyle w:val="4"/>
      </w:pPr>
      <w:r>
        <w:rPr>
          <w:rFonts w:ascii="仿宋_GB2312" w:hAnsi="仿宋_GB2312" w:eastAsia="仿宋_GB2312" w:cs="仿宋_GB2312"/>
        </w:rPr>
        <w:t>在现场验货，同时向最终用户提供产品原产地证明和出厂质量检验合格证书。</w:t>
      </w:r>
    </w:p>
    <w:p w14:paraId="5D3B65D0">
      <w:pPr>
        <w:pStyle w:val="4"/>
        <w:outlineLvl w:val="3"/>
      </w:pPr>
      <w:r>
        <w:rPr>
          <w:rFonts w:ascii="仿宋_GB2312" w:hAnsi="仿宋_GB2312" w:eastAsia="仿宋_GB2312" w:cs="仿宋_GB2312"/>
          <w:b/>
          <w:sz w:val="24"/>
        </w:rPr>
        <w:t>3.4.6包装方式及运输</w:t>
      </w:r>
    </w:p>
    <w:p w14:paraId="2EE7F1C5">
      <w:pPr>
        <w:pStyle w:val="4"/>
      </w:pPr>
      <w:r>
        <w:rPr>
          <w:rFonts w:ascii="仿宋_GB2312" w:hAnsi="仿宋_GB2312" w:eastAsia="仿宋_GB2312" w:cs="仿宋_GB2312"/>
        </w:rPr>
        <w:t>采购包1：</w:t>
      </w:r>
    </w:p>
    <w:p w14:paraId="757A105D">
      <w:pPr>
        <w:pStyle w:val="4"/>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21F6372E">
      <w:pPr>
        <w:pStyle w:val="4"/>
        <w:outlineLvl w:val="3"/>
      </w:pPr>
      <w:r>
        <w:rPr>
          <w:rFonts w:ascii="仿宋_GB2312" w:hAnsi="仿宋_GB2312" w:eastAsia="仿宋_GB2312" w:cs="仿宋_GB2312"/>
          <w:b/>
          <w:sz w:val="24"/>
        </w:rPr>
        <w:t>3.4.7质量保修范围和保修期</w:t>
      </w:r>
    </w:p>
    <w:p w14:paraId="5E26ADE6">
      <w:pPr>
        <w:pStyle w:val="4"/>
      </w:pPr>
      <w:r>
        <w:rPr>
          <w:rFonts w:ascii="仿宋_GB2312" w:hAnsi="仿宋_GB2312" w:eastAsia="仿宋_GB2312" w:cs="仿宋_GB2312"/>
        </w:rPr>
        <w:t>采购包1：</w:t>
      </w:r>
    </w:p>
    <w:p w14:paraId="4CE7E386">
      <w:pPr>
        <w:pStyle w:val="4"/>
      </w:pPr>
      <w:r>
        <w:rPr>
          <w:rFonts w:ascii="仿宋_GB2312" w:hAnsi="仿宋_GB2312" w:eastAsia="仿宋_GB2312" w:cs="仿宋_GB2312"/>
        </w:rPr>
        <w:t>产品质保期为三年, 交货时货物使用期不少于2年。</w:t>
      </w:r>
    </w:p>
    <w:p w14:paraId="260F446C">
      <w:pPr>
        <w:pStyle w:val="4"/>
        <w:outlineLvl w:val="3"/>
      </w:pPr>
      <w:r>
        <w:rPr>
          <w:rFonts w:ascii="仿宋_GB2312" w:hAnsi="仿宋_GB2312" w:eastAsia="仿宋_GB2312" w:cs="仿宋_GB2312"/>
          <w:b/>
          <w:sz w:val="24"/>
        </w:rPr>
        <w:t>3.4.8违约责任与解决争议的方法</w:t>
      </w:r>
    </w:p>
    <w:p w14:paraId="67AC8EEB">
      <w:pPr>
        <w:pStyle w:val="4"/>
      </w:pPr>
      <w:r>
        <w:rPr>
          <w:rFonts w:ascii="仿宋_GB2312" w:hAnsi="仿宋_GB2312" w:eastAsia="仿宋_GB2312" w:cs="仿宋_GB2312"/>
        </w:rPr>
        <w:t>采购包1：</w:t>
      </w:r>
    </w:p>
    <w:p w14:paraId="56955122">
      <w:pPr>
        <w:pStyle w:val="4"/>
      </w:pPr>
      <w:r>
        <w:rPr>
          <w:rFonts w:ascii="仿宋_GB2312" w:hAnsi="仿宋_GB2312" w:eastAsia="仿宋_GB2312" w:cs="仿宋_GB2312"/>
        </w:rPr>
        <w:t>按照合同内容执行。</w:t>
      </w:r>
    </w:p>
    <w:p w14:paraId="17403FA3">
      <w:pPr>
        <w:pStyle w:val="4"/>
        <w:jc w:val="left"/>
        <w:outlineLvl w:val="2"/>
      </w:pPr>
      <w:r>
        <w:rPr>
          <w:rFonts w:ascii="仿宋_GB2312" w:hAnsi="仿宋_GB2312" w:eastAsia="仿宋_GB2312" w:cs="仿宋_GB2312"/>
          <w:b/>
          <w:sz w:val="28"/>
        </w:rPr>
        <w:t>3.5其他要求</w:t>
      </w:r>
    </w:p>
    <w:p w14:paraId="42B83787">
      <w:pPr>
        <w:pStyle w:val="4"/>
      </w:pPr>
      <w:r>
        <w:rPr>
          <w:rFonts w:ascii="仿宋_GB2312" w:hAnsi="仿宋_GB2312" w:eastAsia="仿宋_GB2312" w:cs="仿宋_GB2312"/>
        </w:rPr>
        <w:t>1、电子投标文件制作过程中，需要法定代表人签字或盖章的地方，请使用“法人CA锁”进行签章或直接签字或盖章；文件需要逐页加盖供应商公章或使用“CA锁”进行逐页盖章。 2、中标供应商在中标结果公告发布后需向采购代理机构提供纸质版投标文件一正一副，投标文件为编标工具生成的文件直接打印并加盖公章，递交的纸质版投标文件内容确保与线上电子文件保持一致，不允许修改和补充。</w:t>
      </w:r>
    </w:p>
    <w:p w14:paraId="71EDA1FF">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8FB6A7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2525</Words>
  <Characters>2766</Characters>
  <Lines>0</Lines>
  <Paragraphs>0</Paragraphs>
  <TotalTime>1</TotalTime>
  <ScaleCrop>false</ScaleCrop>
  <LinksUpToDate>false</LinksUpToDate>
  <CharactersWithSpaces>2807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快乐猫</cp:lastModifiedBy>
  <dcterms:modified xsi:type="dcterms:W3CDTF">2026-06-05T08:08:42Z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eyJoZGlkIjoiOGYzOGJlZTQxYzY3ZWY4ODg1YmNmNTNiZDdlZGNlMDciLCJ1c2VySWQiOiIxNTE3ODQyNzU3In0=</vt:lpwstr>
  </property>
  <property fmtid="{D5CDD505-2E9C-101B-9397-08002B2CF9AE}" pid="4" name="ICV">
    <vt:lpwstr>97B7C9593C91434499C38E87ED27CACA_12</vt:lpwstr>
  </property>
</Properties>
</file>