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2F361">
      <w:pPr>
        <w:rPr>
          <w:rFonts w:hint="eastAsia"/>
          <w:lang w:val="en-US" w:eastAsia="zh-CN"/>
        </w:rPr>
      </w:pPr>
      <w:r>
        <w:rPr>
          <w:rFonts w:hint="eastAsia"/>
          <w:lang w:eastAsia="zh-CN"/>
        </w:rPr>
        <w:t>采购包</w:t>
      </w:r>
      <w:r>
        <w:rPr>
          <w:rFonts w:hint="eastAsia"/>
          <w:lang w:val="en-US" w:eastAsia="zh-CN"/>
        </w:rPr>
        <w:t>1：</w:t>
      </w:r>
    </w:p>
    <w:p w14:paraId="2C7C1EAB">
      <w:pPr>
        <w:pStyle w:val="6"/>
        <w:spacing w:line="360" w:lineRule="auto"/>
        <w:ind w:firstLine="422" w:firstLineChars="200"/>
        <w:jc w:val="center"/>
        <w:rPr>
          <w:b/>
          <w:bCs/>
        </w:rPr>
      </w:pPr>
      <w:bookmarkStart w:id="0" w:name="_GoBack"/>
      <w:r>
        <w:rPr>
          <w:b/>
          <w:bCs/>
        </w:rPr>
        <w:t>技术参数与性能指标</w:t>
      </w:r>
    </w:p>
    <w:bookmarkEnd w:id="0"/>
    <w:p w14:paraId="723A9100">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1 主机</w:t>
      </w:r>
    </w:p>
    <w:p w14:paraId="3239AE59">
      <w:pPr>
        <w:pStyle w:val="6"/>
        <w:numPr>
          <w:ilvl w:val="1"/>
          <w:numId w:val="0"/>
        </w:numPr>
        <w:spacing w:line="360" w:lineRule="auto"/>
        <w:ind w:left="840" w:leftChars="0" w:hanging="420" w:firstLineChars="0"/>
        <w:rPr>
          <w:rFonts w:hint="default" w:ascii="Times New Roman" w:hAnsi="Times New Roman" w:cs="Times New Roman"/>
          <w:color w:val="000000"/>
          <w:szCs w:val="21"/>
        </w:rPr>
      </w:pPr>
      <w:r>
        <w:rPr>
          <w:rFonts w:hint="default" w:ascii="Times New Roman" w:hAnsi="Times New Roman" w:eastAsia="宋体" w:cs="Times New Roman"/>
          <w:color w:val="000000"/>
          <w:sz w:val="21"/>
          <w:szCs w:val="21"/>
          <w:lang w:val="en-US" w:eastAsia="zh-CN" w:bidi="ar-SA"/>
        </w:rPr>
        <w:t>1.1</w:t>
      </w:r>
      <w:r>
        <w:rPr>
          <w:rFonts w:hint="default" w:ascii="Times New Roman" w:hAnsi="Times New Roman" w:cs="Times New Roman"/>
          <w:color w:val="000000"/>
          <w:szCs w:val="21"/>
        </w:rPr>
        <w:t>磁体类型：永磁体；</w:t>
      </w:r>
    </w:p>
    <w:p w14:paraId="1BDAD2E1">
      <w:pPr>
        <w:pStyle w:val="6"/>
        <w:numPr>
          <w:ilvl w:val="1"/>
          <w:numId w:val="0"/>
        </w:numPr>
        <w:spacing w:line="360" w:lineRule="auto"/>
        <w:ind w:left="840" w:leftChars="0" w:hanging="420" w:firstLineChars="0"/>
        <w:rPr>
          <w:rFonts w:hint="default" w:ascii="Times New Roman" w:hAnsi="Times New Roman" w:cs="Times New Roman"/>
          <w:color w:val="000000"/>
          <w:szCs w:val="21"/>
        </w:rPr>
      </w:pPr>
      <w:r>
        <w:rPr>
          <w:rFonts w:hint="default" w:ascii="Times New Roman" w:hAnsi="Times New Roman" w:eastAsia="宋体" w:cs="Times New Roman"/>
          <w:color w:val="000000"/>
          <w:sz w:val="21"/>
          <w:szCs w:val="21"/>
          <w:lang w:val="en-US" w:eastAsia="zh-CN" w:bidi="ar-SA"/>
        </w:rPr>
        <w:t>1.2</w:t>
      </w:r>
      <w:r>
        <w:rPr>
          <w:rFonts w:hint="default" w:ascii="Times New Roman" w:hAnsi="Times New Roman" w:cs="Times New Roman"/>
          <w:color w:val="000000"/>
          <w:szCs w:val="21"/>
        </w:rPr>
        <w:t>主频：</w:t>
      </w:r>
      <w:r>
        <w:rPr>
          <w:rFonts w:hint="eastAsia" w:cs="Times New Roman"/>
          <w:color w:val="000000"/>
          <w:szCs w:val="21"/>
          <w:lang w:eastAsia="zh-CN"/>
        </w:rPr>
        <w:t>≤</w:t>
      </w:r>
      <w:r>
        <w:rPr>
          <w:rFonts w:hint="default" w:ascii="Times New Roman" w:hAnsi="Times New Roman" w:cs="Times New Roman"/>
          <w:color w:val="000000"/>
          <w:szCs w:val="21"/>
        </w:rPr>
        <w:t>12M；</w:t>
      </w:r>
    </w:p>
    <w:p w14:paraId="418D0E67">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▲1.3 磁场强度：0.3T±0.03T；</w:t>
      </w:r>
    </w:p>
    <w:p w14:paraId="5CB92F3B">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1.4 检测原子核：1H 原子核；</w:t>
      </w:r>
    </w:p>
    <w:p w14:paraId="187501D9">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1.5 磁体均匀度：</w:t>
      </w:r>
      <w:r>
        <w:rPr>
          <w:rFonts w:hint="eastAsia" w:cs="Times New Roman"/>
          <w:color w:val="000000"/>
          <w:szCs w:val="21"/>
          <w:lang w:eastAsia="zh-CN"/>
        </w:rPr>
        <w:t>≤</w:t>
      </w:r>
      <w:r>
        <w:rPr>
          <w:rFonts w:hint="default" w:ascii="Times New Roman" w:hAnsi="Times New Roman" w:cs="Times New Roman"/>
          <w:color w:val="000000"/>
          <w:szCs w:val="21"/>
        </w:rPr>
        <w:t>50ppm（φ100mm*H100mm圆柱体）；</w:t>
      </w:r>
    </w:p>
    <w:p w14:paraId="1E467D2E">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1.6 磁体稳定性：</w:t>
      </w:r>
      <w:r>
        <w:rPr>
          <w:rFonts w:hint="eastAsia" w:cs="Times New Roman"/>
          <w:color w:val="000000"/>
          <w:szCs w:val="21"/>
          <w:lang w:eastAsia="zh-CN"/>
        </w:rPr>
        <w:t>≤</w:t>
      </w:r>
      <w:r>
        <w:rPr>
          <w:rFonts w:hint="default" w:ascii="Times New Roman" w:hAnsi="Times New Roman" w:cs="Times New Roman"/>
          <w:color w:val="000000"/>
          <w:szCs w:val="21"/>
        </w:rPr>
        <w:t>300Hz/h；</w:t>
      </w:r>
    </w:p>
    <w:p w14:paraId="7409ECB6">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1.7 无需特殊屏蔽装置，设备检测物理因素（高频电磁场）参考限值符合标准要求：GBZ 2.2-2007 《工作场所有害因素职业接触限值 第2部分：物理因素》或 GB8702-2014《电磁环境控制限值》标准要求，8h工作场所高频电磁场职业接触限值在12MHz工作频率，电场强度（V/m）</w:t>
      </w:r>
      <w:r>
        <w:rPr>
          <w:rFonts w:hint="eastAsia" w:cs="Times New Roman"/>
          <w:color w:val="000000"/>
          <w:szCs w:val="21"/>
          <w:lang w:eastAsia="zh-CN"/>
        </w:rPr>
        <w:t>≤</w:t>
      </w:r>
      <w:r>
        <w:rPr>
          <w:rFonts w:hint="default" w:ascii="Times New Roman" w:hAnsi="Times New Roman" w:cs="Times New Roman"/>
          <w:color w:val="000000"/>
          <w:szCs w:val="21"/>
        </w:rPr>
        <w:t>25。</w:t>
      </w:r>
    </w:p>
    <w:p w14:paraId="3D157964">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 xml:space="preserve">2 多模态系统 </w:t>
      </w:r>
    </w:p>
    <w:p w14:paraId="60C64183">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2.1 射频场：1MHz～30MHz；</w:t>
      </w:r>
    </w:p>
    <w:p w14:paraId="51B5FAF5">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2.2 频率控制精度：</w:t>
      </w:r>
      <w:r>
        <w:rPr>
          <w:rFonts w:hint="eastAsia" w:cs="Times New Roman"/>
          <w:color w:val="000000"/>
          <w:szCs w:val="21"/>
          <w:lang w:eastAsia="zh-CN"/>
        </w:rPr>
        <w:t>≤</w:t>
      </w:r>
      <w:r>
        <w:rPr>
          <w:rFonts w:hint="default" w:ascii="Times New Roman" w:hAnsi="Times New Roman" w:cs="Times New Roman"/>
          <w:color w:val="000000"/>
          <w:szCs w:val="21"/>
        </w:rPr>
        <w:t>0.1Hz；</w:t>
      </w:r>
    </w:p>
    <w:p w14:paraId="7310931B">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2.3 脉冲精度：</w:t>
      </w:r>
      <w:r>
        <w:rPr>
          <w:rFonts w:hint="eastAsia" w:cs="Times New Roman"/>
          <w:color w:val="000000"/>
          <w:szCs w:val="21"/>
          <w:lang w:eastAsia="zh-CN"/>
        </w:rPr>
        <w:t>≤</w:t>
      </w:r>
      <w:r>
        <w:rPr>
          <w:rFonts w:hint="default" w:ascii="Times New Roman" w:hAnsi="Times New Roman" w:cs="Times New Roman"/>
          <w:color w:val="000000"/>
          <w:szCs w:val="21"/>
        </w:rPr>
        <w:t>10ns；</w:t>
      </w:r>
    </w:p>
    <w:p w14:paraId="33775D21">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2.4 最大采样带宽：</w:t>
      </w:r>
      <w:r>
        <w:rPr>
          <w:rFonts w:hint="eastAsia" w:cs="Times New Roman"/>
          <w:color w:val="000000"/>
          <w:szCs w:val="21"/>
          <w:lang w:eastAsia="zh-CN"/>
        </w:rPr>
        <w:t>≤</w:t>
      </w:r>
      <w:r>
        <w:rPr>
          <w:rFonts w:hint="default" w:ascii="Times New Roman" w:hAnsi="Times New Roman" w:cs="Times New Roman"/>
          <w:color w:val="000000"/>
          <w:szCs w:val="21"/>
        </w:rPr>
        <w:t>5000kHz；</w:t>
      </w:r>
    </w:p>
    <w:p w14:paraId="523FBA8A">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2.5 射频发射功率：</w:t>
      </w:r>
      <w:r>
        <w:rPr>
          <w:rFonts w:hint="eastAsia" w:cs="Times New Roman"/>
          <w:color w:val="000000"/>
          <w:szCs w:val="21"/>
          <w:lang w:eastAsia="zh-CN"/>
        </w:rPr>
        <w:t>≥</w:t>
      </w:r>
      <w:r>
        <w:rPr>
          <w:rFonts w:hint="default" w:ascii="Times New Roman" w:hAnsi="Times New Roman" w:cs="Times New Roman"/>
          <w:color w:val="000000"/>
          <w:szCs w:val="21"/>
        </w:rPr>
        <w:t>300W；</w:t>
      </w:r>
    </w:p>
    <w:p w14:paraId="499A0D83">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▲2.6 CPMG最大回波个数：</w:t>
      </w:r>
      <w:r>
        <w:rPr>
          <w:rFonts w:hint="eastAsia" w:cs="Times New Roman"/>
          <w:color w:val="000000"/>
          <w:szCs w:val="21"/>
          <w:lang w:eastAsia="zh-CN"/>
        </w:rPr>
        <w:t>≥</w:t>
      </w:r>
      <w:r>
        <w:rPr>
          <w:rFonts w:hint="default" w:ascii="Times New Roman" w:hAnsi="Times New Roman" w:cs="Times New Roman"/>
          <w:color w:val="000000"/>
          <w:szCs w:val="21"/>
        </w:rPr>
        <w:t>50000个，支持线性或非线性采集技术，可以实现纳米孔隙内流体与自由流体信号的完整采集。</w:t>
      </w:r>
    </w:p>
    <w:p w14:paraId="5C4B2C92">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3 采集探头</w:t>
      </w:r>
    </w:p>
    <w:p w14:paraId="15EF77CB">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3.1 线圈规格：25mm～100mm；</w:t>
      </w:r>
    </w:p>
    <w:p w14:paraId="585E8EF6">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3.2 一英寸探头，样品尺寸范围</w:t>
      </w:r>
      <w:r>
        <w:rPr>
          <w:rFonts w:hint="eastAsia" w:cs="Times New Roman"/>
          <w:color w:val="000000"/>
          <w:szCs w:val="21"/>
          <w:lang w:eastAsia="zh-CN"/>
        </w:rPr>
        <w:t>≥</w:t>
      </w:r>
      <w:r>
        <w:rPr>
          <w:rFonts w:hint="default" w:ascii="Times New Roman" w:hAnsi="Times New Roman" w:cs="Times New Roman"/>
          <w:color w:val="000000"/>
          <w:szCs w:val="21"/>
        </w:rPr>
        <w:t>φ25mm*H80mm；最短回波时间</w:t>
      </w:r>
      <w:r>
        <w:rPr>
          <w:rFonts w:hint="eastAsia" w:cs="Times New Roman"/>
          <w:color w:val="000000"/>
          <w:szCs w:val="21"/>
          <w:lang w:eastAsia="zh-CN"/>
        </w:rPr>
        <w:t>≤</w:t>
      </w:r>
      <w:r>
        <w:rPr>
          <w:rFonts w:hint="default" w:ascii="Times New Roman" w:hAnsi="Times New Roman" w:cs="Times New Roman"/>
          <w:color w:val="000000"/>
          <w:szCs w:val="21"/>
        </w:rPr>
        <w:t>60μs；</w:t>
      </w:r>
    </w:p>
    <w:p w14:paraId="3181FD2F">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3.3 两英寸探头，样品尺寸范围</w:t>
      </w:r>
      <w:r>
        <w:rPr>
          <w:rFonts w:hint="eastAsia" w:cs="Times New Roman"/>
          <w:color w:val="000000"/>
          <w:szCs w:val="21"/>
          <w:lang w:eastAsia="zh-CN"/>
        </w:rPr>
        <w:t>≥</w:t>
      </w:r>
      <w:r>
        <w:rPr>
          <w:rFonts w:hint="default" w:ascii="Times New Roman" w:hAnsi="Times New Roman" w:cs="Times New Roman"/>
          <w:color w:val="000000"/>
          <w:szCs w:val="21"/>
        </w:rPr>
        <w:t>φ50mm*H100mm；最短回波时间</w:t>
      </w:r>
      <w:r>
        <w:rPr>
          <w:rFonts w:hint="eastAsia" w:cs="Times New Roman"/>
          <w:color w:val="000000"/>
          <w:szCs w:val="21"/>
          <w:lang w:eastAsia="zh-CN"/>
        </w:rPr>
        <w:t>≤</w:t>
      </w:r>
      <w:r>
        <w:rPr>
          <w:rFonts w:hint="default" w:ascii="Times New Roman" w:hAnsi="Times New Roman" w:cs="Times New Roman"/>
          <w:color w:val="000000"/>
          <w:szCs w:val="21"/>
        </w:rPr>
        <w:t>150μs；</w:t>
      </w:r>
    </w:p>
    <w:p w14:paraId="0D98C475">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3.4 四英寸探头，样品尺寸范围</w:t>
      </w:r>
      <w:r>
        <w:rPr>
          <w:rFonts w:hint="eastAsia" w:cs="Times New Roman"/>
          <w:color w:val="000000"/>
          <w:szCs w:val="21"/>
          <w:lang w:eastAsia="zh-CN"/>
        </w:rPr>
        <w:t>≥</w:t>
      </w:r>
      <w:r>
        <w:rPr>
          <w:rFonts w:hint="default" w:ascii="Times New Roman" w:hAnsi="Times New Roman" w:cs="Times New Roman"/>
          <w:color w:val="000000"/>
          <w:szCs w:val="21"/>
        </w:rPr>
        <w:t>φ100mm*H100mm；最短回波时间</w:t>
      </w:r>
      <w:r>
        <w:rPr>
          <w:rFonts w:hint="eastAsia" w:cs="Times New Roman"/>
          <w:color w:val="000000"/>
          <w:szCs w:val="21"/>
          <w:lang w:eastAsia="zh-CN"/>
        </w:rPr>
        <w:t>≤</w:t>
      </w:r>
      <w:r>
        <w:rPr>
          <w:rFonts w:hint="default" w:ascii="Times New Roman" w:hAnsi="Times New Roman" w:cs="Times New Roman"/>
          <w:color w:val="000000"/>
          <w:szCs w:val="21"/>
        </w:rPr>
        <w:t>200μs；</w:t>
      </w:r>
    </w:p>
    <w:p w14:paraId="666E5553">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▲3.5射频探头具备泄能设计，半回波间隔缩小到</w:t>
      </w:r>
      <w:r>
        <w:rPr>
          <w:rFonts w:hint="eastAsia" w:cs="Times New Roman"/>
          <w:color w:val="000000"/>
          <w:szCs w:val="21"/>
          <w:lang w:eastAsia="zh-CN"/>
        </w:rPr>
        <w:t>≤</w:t>
      </w:r>
      <w:r>
        <w:rPr>
          <w:rFonts w:hint="default" w:ascii="Times New Roman" w:hAnsi="Times New Roman" w:cs="Times New Roman"/>
          <w:color w:val="000000"/>
          <w:szCs w:val="21"/>
        </w:rPr>
        <w:t>30μs，满足高频、批量测试需求，搭载半导体散热系统，满足高频采样（重复采样次数＞500），测试过程中样品温度变化</w:t>
      </w:r>
      <w:r>
        <w:rPr>
          <w:rFonts w:hint="eastAsia" w:cs="Times New Roman"/>
          <w:color w:val="000000"/>
          <w:szCs w:val="21"/>
          <w:lang w:eastAsia="zh-CN"/>
        </w:rPr>
        <w:t>≤</w:t>
      </w:r>
      <w:r>
        <w:rPr>
          <w:rFonts w:hint="default" w:ascii="Times New Roman" w:hAnsi="Times New Roman" w:cs="Times New Roman"/>
          <w:color w:val="000000"/>
          <w:szCs w:val="21"/>
        </w:rPr>
        <w:t>3℃；</w:t>
      </w:r>
    </w:p>
    <w:p w14:paraId="142EA9E9">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4 数据处理终端</w:t>
      </w:r>
    </w:p>
    <w:p w14:paraId="7C97CD69">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4.1 应用分析软件</w:t>
      </w:r>
      <w:r>
        <w:rPr>
          <w:rFonts w:hint="default" w:ascii="Times New Roman" w:hAnsi="Times New Roman" w:cs="Times New Roman"/>
          <w:color w:val="000000"/>
          <w:szCs w:val="21"/>
          <w:lang w:val="en-US" w:eastAsia="zh-CN"/>
        </w:rPr>
        <w:t>1</w:t>
      </w:r>
      <w:r>
        <w:rPr>
          <w:rFonts w:hint="default" w:ascii="Times New Roman" w:hAnsi="Times New Roman" w:cs="Times New Roman"/>
          <w:color w:val="000000"/>
          <w:szCs w:val="21"/>
        </w:rPr>
        <w:t>套：</w:t>
      </w:r>
    </w:p>
    <w:p w14:paraId="563AAC80">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非网页版，可计划采样且自动保存数据，可查询导出数据，包含Fid、SE、CPMG等序列；岩心分析软件一套：非网页版，可实现孔渗饱测量，自动帮助用户寻找中心频率，自动确定射频脉宽；颗粒表面特性分析软件：可以进行颗粒样品的比表面积大小评价及弛豫率分析；</w:t>
      </w:r>
    </w:p>
    <w:p w14:paraId="685CB678">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4.2 单机版数据分析软件3套：</w:t>
      </w:r>
    </w:p>
    <w:p w14:paraId="36774A8E">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针对设备采集到的核磁数据快速数据处理与分析软件，软件功能包括一维数据的快速反演、一维反演结果分析、质量归一化以及二维数据的快速反演、二维反演结果分析等，支持大批量数据快速高效处理和结果导出；能够安装在任意一套数据处理系统中，对核磁数据进行处理与分析；</w:t>
      </w:r>
    </w:p>
    <w:p w14:paraId="6B2D5860">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4.3 软件负责</w:t>
      </w:r>
      <w:r>
        <w:rPr>
          <w:rFonts w:hint="default" w:ascii="Times New Roman" w:hAnsi="Times New Roman" w:cs="Times New Roman"/>
          <w:color w:val="000000"/>
          <w:szCs w:val="21"/>
          <w:lang w:val="en-US" w:eastAsia="zh-CN"/>
        </w:rPr>
        <w:t>远程</w:t>
      </w:r>
      <w:r>
        <w:rPr>
          <w:rFonts w:hint="default" w:ascii="Times New Roman" w:hAnsi="Times New Roman" w:cs="Times New Roman"/>
          <w:color w:val="000000"/>
          <w:szCs w:val="21"/>
        </w:rPr>
        <w:t>终身升级</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lang w:val="en-US" w:eastAsia="zh-CN"/>
        </w:rPr>
        <w:t>不含硬件</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w:t>
      </w:r>
    </w:p>
    <w:p w14:paraId="53946678">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5 多回波成像系统</w:t>
      </w:r>
    </w:p>
    <w:p w14:paraId="702CDFCC">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5.1 梯度场强：</w:t>
      </w:r>
      <w:r>
        <w:rPr>
          <w:rFonts w:hint="eastAsia" w:cs="Times New Roman"/>
          <w:color w:val="000000"/>
          <w:szCs w:val="21"/>
          <w:lang w:eastAsia="zh-CN"/>
        </w:rPr>
        <w:t>≥</w:t>
      </w:r>
      <w:r>
        <w:rPr>
          <w:rFonts w:hint="default" w:ascii="Times New Roman" w:hAnsi="Times New Roman" w:cs="Times New Roman"/>
          <w:color w:val="000000"/>
          <w:szCs w:val="21"/>
        </w:rPr>
        <w:t>4.5Gauss/cm（45mT/m）；</w:t>
      </w:r>
    </w:p>
    <w:p w14:paraId="05CB5687">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5.2 图像信噪比</w:t>
      </w:r>
      <w:r>
        <w:rPr>
          <w:rFonts w:hint="eastAsia" w:cs="Times New Roman"/>
          <w:color w:val="000000"/>
          <w:szCs w:val="21"/>
          <w:lang w:eastAsia="zh-CN"/>
        </w:rPr>
        <w:t>≥</w:t>
      </w:r>
      <w:r>
        <w:rPr>
          <w:rFonts w:hint="default" w:ascii="Times New Roman" w:hAnsi="Times New Roman" w:cs="Times New Roman"/>
          <w:color w:val="000000"/>
          <w:szCs w:val="21"/>
        </w:rPr>
        <w:t>20dB，图像畸变</w:t>
      </w:r>
      <w:r>
        <w:rPr>
          <w:rFonts w:hint="eastAsia" w:cs="Times New Roman"/>
          <w:color w:val="000000"/>
          <w:szCs w:val="21"/>
          <w:lang w:eastAsia="zh-CN"/>
        </w:rPr>
        <w:t>≤</w:t>
      </w:r>
      <w:r>
        <w:rPr>
          <w:rFonts w:hint="default" w:ascii="Times New Roman" w:hAnsi="Times New Roman" w:cs="Times New Roman"/>
          <w:color w:val="000000"/>
          <w:szCs w:val="21"/>
        </w:rPr>
        <w:t>5%，图像均匀性</w:t>
      </w:r>
      <w:r>
        <w:rPr>
          <w:rFonts w:hint="eastAsia" w:cs="Times New Roman"/>
          <w:color w:val="000000"/>
          <w:szCs w:val="21"/>
          <w:lang w:eastAsia="zh-CN"/>
        </w:rPr>
        <w:t>≥</w:t>
      </w:r>
      <w:r>
        <w:rPr>
          <w:rFonts w:hint="default" w:ascii="Times New Roman" w:hAnsi="Times New Roman" w:cs="Times New Roman"/>
          <w:color w:val="000000"/>
          <w:szCs w:val="21"/>
        </w:rPr>
        <w:t>70%；</w:t>
      </w:r>
    </w:p>
    <w:p w14:paraId="3DB81259">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▲5.3 具有成像的梯度涡流补偿技术，X、Y、Z三个维度方向涡流持续时间</w:t>
      </w:r>
      <w:r>
        <w:rPr>
          <w:rFonts w:hint="eastAsia" w:cs="Times New Roman"/>
          <w:color w:val="000000"/>
          <w:szCs w:val="21"/>
          <w:lang w:eastAsia="zh-CN"/>
        </w:rPr>
        <w:t>≤</w:t>
      </w:r>
      <w:r>
        <w:rPr>
          <w:rFonts w:hint="default" w:ascii="Times New Roman" w:hAnsi="Times New Roman" w:cs="Times New Roman"/>
          <w:color w:val="000000"/>
          <w:szCs w:val="21"/>
        </w:rPr>
        <w:t>0.1ms，提供2种及以上方法测试的涡流持续时间；</w:t>
      </w:r>
    </w:p>
    <w:p w14:paraId="581BF6B3">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5.4 成像软件一套：包含二维HSE、Spiral与三维HSE、Conical等高级脉冲序列；成像可实现任意角度、多层面同时扫描功能；软件中有层数、层厚、层间距、FOV大小参数调节栏；</w:t>
      </w:r>
    </w:p>
    <w:p w14:paraId="4FC5D67E">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5.5 单机版图像处理软件3套：</w:t>
      </w:r>
    </w:p>
    <w:p w14:paraId="25EE2488">
      <w:pPr>
        <w:pStyle w:val="6"/>
        <w:spacing w:line="360" w:lineRule="auto"/>
        <w:ind w:firstLine="420" w:firstLineChars="200"/>
        <w:rPr>
          <w:rFonts w:hint="default" w:ascii="Times New Roman" w:hAnsi="Times New Roman" w:cs="Times New Roman"/>
          <w:strike/>
          <w:color w:val="000000"/>
          <w:szCs w:val="21"/>
          <w:highlight w:val="yellow"/>
        </w:rPr>
      </w:pPr>
      <w:r>
        <w:rPr>
          <w:rFonts w:hint="default" w:ascii="Times New Roman" w:hAnsi="Times New Roman" w:cs="Times New Roman"/>
          <w:color w:val="000000"/>
          <w:szCs w:val="21"/>
        </w:rPr>
        <w:t>▲可自主安装于笔记本等操作终端，针对核磁共振图像DICOM格式数据的快速图像处理软件；软件功能包括DCM数据的伪彩、三维重建、ROI提取、阈值处理、饱和度计算、拼接、加减、滤波、角度测量、长度测量等功能，支持图像数据导出为图片格式（灰度图和伪彩图）；</w:t>
      </w:r>
    </w:p>
    <w:p w14:paraId="09BBAFA3">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5.6 软件负责</w:t>
      </w:r>
      <w:r>
        <w:rPr>
          <w:rFonts w:hint="default" w:ascii="Times New Roman" w:hAnsi="Times New Roman" w:cs="Times New Roman"/>
          <w:color w:val="000000"/>
          <w:szCs w:val="21"/>
          <w:lang w:val="en-US" w:eastAsia="zh-CN"/>
        </w:rPr>
        <w:t>远程</w:t>
      </w:r>
      <w:r>
        <w:rPr>
          <w:rFonts w:hint="default" w:ascii="Times New Roman" w:hAnsi="Times New Roman" w:cs="Times New Roman"/>
          <w:color w:val="000000"/>
          <w:szCs w:val="21"/>
        </w:rPr>
        <w:t>终身升级</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lang w:val="en-US" w:eastAsia="zh-CN"/>
        </w:rPr>
        <w:t>不含硬件</w:t>
      </w:r>
      <w:r>
        <w:rPr>
          <w:rFonts w:hint="default" w:ascii="Times New Roman" w:hAnsi="Times New Roman" w:cs="Times New Roman"/>
          <w:color w:val="000000"/>
          <w:szCs w:val="21"/>
          <w:lang w:eastAsia="zh-CN"/>
        </w:rPr>
        <w:t>）</w:t>
      </w:r>
      <w:r>
        <w:rPr>
          <w:rFonts w:hint="default" w:ascii="Times New Roman" w:hAnsi="Times New Roman" w:cs="Times New Roman"/>
          <w:color w:val="000000"/>
          <w:szCs w:val="21"/>
        </w:rPr>
        <w:t>。</w:t>
      </w:r>
    </w:p>
    <w:p w14:paraId="7407DD21">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w:t>
      </w:r>
      <w:r>
        <w:rPr>
          <w:rFonts w:hint="default" w:ascii="Times New Roman" w:hAnsi="Times New Roman" w:cs="Times New Roman"/>
        </w:rPr>
        <w:t xml:space="preserve"> </w:t>
      </w:r>
      <w:r>
        <w:rPr>
          <w:rFonts w:hint="default" w:ascii="Times New Roman" w:hAnsi="Times New Roman" w:cs="Times New Roman"/>
          <w:color w:val="000000"/>
          <w:kern w:val="0"/>
          <w:szCs w:val="21"/>
        </w:rPr>
        <w:t>温度循环控制系统</w:t>
      </w:r>
    </w:p>
    <w:p w14:paraId="68D13B5C">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6.1 温度范围：-2</w:t>
      </w:r>
      <w:r>
        <w:rPr>
          <w:rFonts w:hint="default" w:ascii="Times New Roman" w:hAnsi="Times New Roman" w:cs="Times New Roman"/>
          <w:color w:val="000000"/>
          <w:kern w:val="0"/>
          <w:szCs w:val="21"/>
          <w:lang w:val="en-US" w:eastAsia="zh-CN"/>
        </w:rPr>
        <w:t>5</w:t>
      </w:r>
      <w:r>
        <w:rPr>
          <w:rFonts w:hint="default" w:ascii="Times New Roman" w:hAnsi="Times New Roman" w:cs="Times New Roman"/>
          <w:color w:val="000000"/>
          <w:kern w:val="0"/>
          <w:szCs w:val="21"/>
        </w:rPr>
        <w:t>℃至100℃；</w:t>
      </w:r>
    </w:p>
    <w:p w14:paraId="0F4CD46A">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▲6.2 专用恒温低温探头：制冷平衡氟化液温度，通过在低温探头中的不断循环，提供低温实验环境并进行在线采集分析，采样探头恒温；</w:t>
      </w:r>
    </w:p>
    <w:p w14:paraId="5120B635">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6.3 低温控温方式：整体控温、液冷；</w:t>
      </w:r>
    </w:p>
    <w:p w14:paraId="0F42AE28">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6.4 低温样品规格：</w:t>
      </w:r>
      <w:r>
        <w:rPr>
          <w:rFonts w:hint="eastAsia" w:cs="Times New Roman"/>
          <w:color w:val="000000"/>
          <w:kern w:val="0"/>
          <w:szCs w:val="21"/>
          <w:lang w:eastAsia="zh-CN"/>
        </w:rPr>
        <w:t>≥</w:t>
      </w:r>
      <w:r>
        <w:rPr>
          <w:rFonts w:hint="default" w:ascii="Times New Roman" w:hAnsi="Times New Roman" w:cs="Times New Roman"/>
          <w:color w:val="000000"/>
          <w:kern w:val="0"/>
          <w:szCs w:val="21"/>
        </w:rPr>
        <w:t>25mm*50mm;</w:t>
      </w:r>
    </w:p>
    <w:p w14:paraId="18D75FF7">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6.5 低温控温范围：-25℃</w:t>
      </w:r>
      <w:r>
        <w:rPr>
          <w:rFonts w:hint="default" w:ascii="Times New Roman" w:hAnsi="Times New Roman" w:cs="Times New Roman"/>
          <w:color w:val="000000"/>
          <w:szCs w:val="21"/>
        </w:rPr>
        <w:t>～35℃</w:t>
      </w:r>
      <w:r>
        <w:rPr>
          <w:rFonts w:hint="default" w:ascii="Times New Roman" w:hAnsi="Times New Roman" w:cs="Times New Roman"/>
          <w:color w:val="000000"/>
          <w:kern w:val="0"/>
          <w:szCs w:val="21"/>
        </w:rPr>
        <w:t>；</w:t>
      </w:r>
    </w:p>
    <w:p w14:paraId="4F02A4B7">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6.6 高温控温范围：35℃～100℃；</w:t>
      </w:r>
    </w:p>
    <w:p w14:paraId="1C3EA7D2">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▲6.7 高温油浴循环装置：能够对氟油进行加热，并循环到样品夹持器，实现样品的温度施加与控制；</w:t>
      </w:r>
    </w:p>
    <w:p w14:paraId="5B0D1491">
      <w:pPr>
        <w:spacing w:line="360" w:lineRule="auto"/>
        <w:ind w:firstLine="420" w:firstLineChars="20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6.8 高温油浴循环装置：油浴温度控制精度±0.1℃，温度控制范围：35～120℃。</w:t>
      </w:r>
    </w:p>
    <w:p w14:paraId="5523669C">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7 专用准三轴夹持器与配套恒温探头</w:t>
      </w:r>
    </w:p>
    <w:p w14:paraId="22C6B4A9">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7.1 容纳1英寸样品的准三轴夹持器与配套恒温探头；</w:t>
      </w:r>
    </w:p>
    <w:p w14:paraId="436398C1">
      <w:pPr>
        <w:pStyle w:val="6"/>
        <w:shd w:val="clear" w:color="auto" w:fill="FFFFFF"/>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7.2 准三轴夹持器与恒温探头高度整合式设计；检测灵敏度达到专用准三轴夹持器与配套恒温探头采集的最短回波时间</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150微秒；</w:t>
      </w:r>
    </w:p>
    <w:p w14:paraId="13C4984F">
      <w:pPr>
        <w:pStyle w:val="6"/>
        <w:shd w:val="clear" w:color="auto" w:fill="FFFFFF"/>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7.3 专用准三轴夹持器：容纳直径</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25mm，长度</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80mm的样品；</w:t>
      </w:r>
    </w:p>
    <w:p w14:paraId="3034125A">
      <w:pPr>
        <w:pStyle w:val="6"/>
        <w:shd w:val="clear" w:color="auto" w:fill="FFFFFF"/>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▲7.4 专用准三轴夹持器：围压</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40MPa、轴压</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100MPa、渗流压</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35MPa，三个压力可独立施加和精确控制。轴向位移测量精度</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±0.05%FS,轴向位移量程</w:t>
      </w:r>
      <w:r>
        <w:rPr>
          <w:rFonts w:hint="eastAsia" w:ascii="Times New Roman" w:hAnsi="Times New Roman" w:cs="Times New Roman"/>
          <w:color w:val="000000"/>
          <w:szCs w:val="21"/>
          <w:lang w:eastAsia="zh-CN"/>
        </w:rPr>
        <w:t>≥</w:t>
      </w:r>
      <w:r>
        <w:rPr>
          <w:rFonts w:hint="default" w:ascii="Times New Roman" w:hAnsi="Times New Roman" w:cs="Times New Roman"/>
          <w:color w:val="000000"/>
          <w:szCs w:val="21"/>
        </w:rPr>
        <w:t>7mm；具有极低的1H背景值；1H背景值信号要低于仪器配套的1%孔隙度校准样品的信号值；</w:t>
      </w:r>
    </w:p>
    <w:p w14:paraId="0CFB4ED7">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7.5适用样品温度范围：35℃～100℃；</w:t>
      </w:r>
    </w:p>
    <w:p w14:paraId="6C9B8306">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8 应力同步加载与控制系统</w:t>
      </w:r>
    </w:p>
    <w:p w14:paraId="70D08025">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8.1 恒压恒流系统：工作压力</w:t>
      </w:r>
      <w:r>
        <w:rPr>
          <w:rFonts w:hint="eastAsia" w:cs="Times New Roman"/>
          <w:color w:val="000000"/>
          <w:szCs w:val="21"/>
          <w:lang w:eastAsia="zh-CN"/>
        </w:rPr>
        <w:t>≥</w:t>
      </w:r>
      <w:r>
        <w:rPr>
          <w:rFonts w:hint="default" w:ascii="Times New Roman" w:hAnsi="Times New Roman" w:cs="Times New Roman"/>
          <w:color w:val="000000"/>
          <w:szCs w:val="21"/>
        </w:rPr>
        <w:t>40MPa、流量精度±0.1ml，容积</w:t>
      </w:r>
      <w:r>
        <w:rPr>
          <w:rFonts w:hint="eastAsia" w:cs="Times New Roman"/>
          <w:color w:val="000000"/>
          <w:szCs w:val="21"/>
          <w:lang w:eastAsia="zh-CN"/>
        </w:rPr>
        <w:t>≥</w:t>
      </w:r>
      <w:r>
        <w:rPr>
          <w:rFonts w:hint="default" w:ascii="Times New Roman" w:hAnsi="Times New Roman" w:cs="Times New Roman"/>
          <w:color w:val="000000"/>
          <w:szCs w:val="21"/>
        </w:rPr>
        <w:t>100ml，压力传感器：±0.1%FS；</w:t>
      </w:r>
    </w:p>
    <w:p w14:paraId="4CC68C64">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8.2 围压跟踪系统：跟踪压力：</w:t>
      </w:r>
      <w:r>
        <w:rPr>
          <w:rFonts w:hint="eastAsia" w:cs="Times New Roman"/>
          <w:color w:val="000000"/>
          <w:szCs w:val="21"/>
          <w:lang w:eastAsia="zh-CN"/>
        </w:rPr>
        <w:t>≥</w:t>
      </w:r>
      <w:r>
        <w:rPr>
          <w:rFonts w:hint="default" w:ascii="Times New Roman" w:hAnsi="Times New Roman" w:cs="Times New Roman"/>
          <w:color w:val="000000"/>
          <w:szCs w:val="21"/>
        </w:rPr>
        <w:t>0MPa～40MPa，压力精度：±0.1%FS；</w:t>
      </w:r>
    </w:p>
    <w:p w14:paraId="50D6D02B">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8.3 回压系统：能够施加回压，压力</w:t>
      </w:r>
      <w:r>
        <w:rPr>
          <w:rFonts w:hint="eastAsia" w:cs="Times New Roman"/>
          <w:color w:val="000000"/>
          <w:szCs w:val="21"/>
          <w:lang w:eastAsia="zh-CN"/>
        </w:rPr>
        <w:t>≥</w:t>
      </w:r>
      <w:r>
        <w:rPr>
          <w:rFonts w:hint="default" w:ascii="Times New Roman" w:hAnsi="Times New Roman" w:cs="Times New Roman"/>
          <w:color w:val="000000"/>
          <w:szCs w:val="21"/>
        </w:rPr>
        <w:t>40MPa，压力精度：±0.1%FS；</w:t>
      </w:r>
    </w:p>
    <w:p w14:paraId="1B496A9F">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▲8.4 轴压系统：能够施加轴压力，最大压力</w:t>
      </w:r>
      <w:r>
        <w:rPr>
          <w:rFonts w:hint="eastAsia" w:cs="Times New Roman"/>
          <w:color w:val="000000"/>
          <w:szCs w:val="21"/>
          <w:lang w:eastAsia="zh-CN"/>
        </w:rPr>
        <w:t>≥</w:t>
      </w:r>
      <w:r>
        <w:rPr>
          <w:rFonts w:hint="default" w:ascii="Times New Roman" w:hAnsi="Times New Roman" w:cs="Times New Roman"/>
          <w:color w:val="000000"/>
          <w:szCs w:val="21"/>
        </w:rPr>
        <w:t>100MPa，压力精度：±0.1%FS；轴向位移能够精确测量，测量精度±0.05%FS；</w:t>
      </w:r>
    </w:p>
    <w:p w14:paraId="5A2ADA12">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8.5 系统装置集成一体化设计；</w:t>
      </w:r>
    </w:p>
    <w:p w14:paraId="3CDCE673">
      <w:pPr>
        <w:pStyle w:val="6"/>
        <w:spacing w:line="360" w:lineRule="auto"/>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8.6 轴压、围压、注入压等相互独立控制；</w:t>
      </w:r>
    </w:p>
    <w:p w14:paraId="0118FD2A">
      <w:pPr>
        <w:pStyle w:val="6"/>
        <w:spacing w:line="360" w:lineRule="auto"/>
        <w:ind w:firstLine="420" w:firstLineChars="200"/>
        <w:rPr>
          <w:rFonts w:hint="default" w:ascii="Times New Roman" w:hAnsi="Times New Roman" w:cs="Times New Roman"/>
          <w:strike/>
          <w:color w:val="000000"/>
          <w:szCs w:val="21"/>
          <w:highlight w:val="yellow"/>
        </w:rPr>
      </w:pPr>
      <w:r>
        <w:rPr>
          <w:rFonts w:hint="default" w:ascii="Times New Roman" w:hAnsi="Times New Roman" w:cs="Times New Roman"/>
          <w:color w:val="000000"/>
          <w:szCs w:val="21"/>
        </w:rPr>
        <w:t>8.7 系统装置运行时无电磁干扰，可以同时采集核磁弛豫与成像数据；</w:t>
      </w:r>
    </w:p>
    <w:p w14:paraId="250F4942">
      <w:pPr>
        <w:pStyle w:val="7"/>
        <w:spacing w:line="360" w:lineRule="auto"/>
        <w:ind w:firstLine="400" w:firstLineChars="200"/>
        <w:jc w:val="both"/>
        <w:rPr>
          <w:rFonts w:hint="default" w:ascii="宋体" w:hAnsi="宋体" w:cs="宋体"/>
          <w:color w:val="000000"/>
          <w:szCs w:val="21"/>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3260"/>
        <w:gridCol w:w="1102"/>
        <w:gridCol w:w="1804"/>
      </w:tblGrid>
      <w:tr w14:paraId="16E7C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185F3402">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序号</w:t>
            </w:r>
          </w:p>
        </w:tc>
        <w:tc>
          <w:tcPr>
            <w:tcW w:w="3260" w:type="dxa"/>
            <w:noWrap w:val="0"/>
            <w:vAlign w:val="top"/>
          </w:tcPr>
          <w:p w14:paraId="1D703607">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配置</w:t>
            </w:r>
          </w:p>
        </w:tc>
        <w:tc>
          <w:tcPr>
            <w:tcW w:w="1102" w:type="dxa"/>
            <w:noWrap w:val="0"/>
            <w:vAlign w:val="top"/>
          </w:tcPr>
          <w:p w14:paraId="3051739C">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数量</w:t>
            </w:r>
          </w:p>
        </w:tc>
        <w:tc>
          <w:tcPr>
            <w:tcW w:w="1804" w:type="dxa"/>
            <w:noWrap w:val="0"/>
            <w:vAlign w:val="top"/>
          </w:tcPr>
          <w:p w14:paraId="3EAC7122">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单位</w:t>
            </w:r>
          </w:p>
        </w:tc>
      </w:tr>
      <w:tr w14:paraId="0E8C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2DA56D15">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3260" w:type="dxa"/>
            <w:noWrap w:val="0"/>
            <w:vAlign w:val="top"/>
          </w:tcPr>
          <w:p w14:paraId="2C7B4AA9">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主机</w:t>
            </w:r>
          </w:p>
        </w:tc>
        <w:tc>
          <w:tcPr>
            <w:tcW w:w="1102" w:type="dxa"/>
            <w:noWrap w:val="0"/>
            <w:vAlign w:val="top"/>
          </w:tcPr>
          <w:p w14:paraId="7FADC35B">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1804" w:type="dxa"/>
            <w:noWrap w:val="0"/>
            <w:vAlign w:val="top"/>
          </w:tcPr>
          <w:p w14:paraId="32E3F15A">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套</w:t>
            </w:r>
          </w:p>
        </w:tc>
      </w:tr>
      <w:tr w14:paraId="3CC2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0428CDB5">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2</w:t>
            </w:r>
          </w:p>
        </w:tc>
        <w:tc>
          <w:tcPr>
            <w:tcW w:w="3260" w:type="dxa"/>
            <w:noWrap w:val="0"/>
            <w:vAlign w:val="top"/>
          </w:tcPr>
          <w:p w14:paraId="03241092">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多模态系统</w:t>
            </w:r>
          </w:p>
        </w:tc>
        <w:tc>
          <w:tcPr>
            <w:tcW w:w="1102" w:type="dxa"/>
            <w:noWrap w:val="0"/>
            <w:vAlign w:val="top"/>
          </w:tcPr>
          <w:p w14:paraId="03556B35">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1804" w:type="dxa"/>
            <w:noWrap w:val="0"/>
            <w:vAlign w:val="top"/>
          </w:tcPr>
          <w:p w14:paraId="6BD02717">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套</w:t>
            </w:r>
          </w:p>
        </w:tc>
      </w:tr>
      <w:tr w14:paraId="0191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42AB1B7A">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3</w:t>
            </w:r>
          </w:p>
        </w:tc>
        <w:tc>
          <w:tcPr>
            <w:tcW w:w="3260" w:type="dxa"/>
            <w:noWrap w:val="0"/>
            <w:vAlign w:val="top"/>
          </w:tcPr>
          <w:p w14:paraId="03652D02">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采集探头</w:t>
            </w:r>
          </w:p>
        </w:tc>
        <w:tc>
          <w:tcPr>
            <w:tcW w:w="1102" w:type="dxa"/>
            <w:noWrap w:val="0"/>
            <w:vAlign w:val="top"/>
          </w:tcPr>
          <w:p w14:paraId="32EB9385">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1804" w:type="dxa"/>
            <w:noWrap w:val="0"/>
            <w:vAlign w:val="top"/>
          </w:tcPr>
          <w:p w14:paraId="001C1FB0">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套</w:t>
            </w:r>
          </w:p>
        </w:tc>
      </w:tr>
      <w:tr w14:paraId="54ED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18D18A70">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4</w:t>
            </w:r>
          </w:p>
        </w:tc>
        <w:tc>
          <w:tcPr>
            <w:tcW w:w="3260" w:type="dxa"/>
            <w:noWrap w:val="0"/>
            <w:vAlign w:val="top"/>
          </w:tcPr>
          <w:p w14:paraId="1DAFCCAC">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数据处理终端</w:t>
            </w:r>
          </w:p>
        </w:tc>
        <w:tc>
          <w:tcPr>
            <w:tcW w:w="1102" w:type="dxa"/>
            <w:noWrap w:val="0"/>
            <w:vAlign w:val="top"/>
          </w:tcPr>
          <w:p w14:paraId="41AC4233">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1804" w:type="dxa"/>
            <w:noWrap w:val="0"/>
            <w:vAlign w:val="top"/>
          </w:tcPr>
          <w:p w14:paraId="34AD5FB1">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套</w:t>
            </w:r>
          </w:p>
        </w:tc>
      </w:tr>
      <w:tr w14:paraId="7EC9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14C9E7FF">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5</w:t>
            </w:r>
          </w:p>
        </w:tc>
        <w:tc>
          <w:tcPr>
            <w:tcW w:w="3260" w:type="dxa"/>
            <w:noWrap w:val="0"/>
            <w:vAlign w:val="top"/>
          </w:tcPr>
          <w:p w14:paraId="5F3C54DE">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多回波成像系统</w:t>
            </w:r>
          </w:p>
        </w:tc>
        <w:tc>
          <w:tcPr>
            <w:tcW w:w="1102" w:type="dxa"/>
            <w:noWrap w:val="0"/>
            <w:vAlign w:val="top"/>
          </w:tcPr>
          <w:p w14:paraId="087209B9">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1804" w:type="dxa"/>
            <w:noWrap w:val="0"/>
            <w:vAlign w:val="top"/>
          </w:tcPr>
          <w:p w14:paraId="2CD4EB1E">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套</w:t>
            </w:r>
          </w:p>
        </w:tc>
      </w:tr>
      <w:tr w14:paraId="4A13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364873B5">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6</w:t>
            </w:r>
          </w:p>
        </w:tc>
        <w:tc>
          <w:tcPr>
            <w:tcW w:w="3260" w:type="dxa"/>
            <w:noWrap w:val="0"/>
            <w:vAlign w:val="top"/>
          </w:tcPr>
          <w:p w14:paraId="3CE2AE9D">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温度循环控制系统</w:t>
            </w:r>
          </w:p>
        </w:tc>
        <w:tc>
          <w:tcPr>
            <w:tcW w:w="1102" w:type="dxa"/>
            <w:noWrap w:val="0"/>
            <w:vAlign w:val="top"/>
          </w:tcPr>
          <w:p w14:paraId="76DE8BFF">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1804" w:type="dxa"/>
            <w:noWrap w:val="0"/>
            <w:vAlign w:val="top"/>
          </w:tcPr>
          <w:p w14:paraId="0E19DF5A">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套</w:t>
            </w:r>
          </w:p>
        </w:tc>
      </w:tr>
      <w:tr w14:paraId="78EEE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0DC6D574">
            <w:pPr>
              <w:pStyle w:val="7"/>
              <w:widowControl w:val="0"/>
              <w:spacing w:line="360" w:lineRule="auto"/>
              <w:jc w:val="center"/>
              <w:rPr>
                <w:rFonts w:ascii="宋体" w:hAnsi="宋体" w:cs="宋体"/>
                <w:color w:val="000000"/>
                <w:szCs w:val="21"/>
                <w:lang w:eastAsia="zh-CN"/>
              </w:rPr>
            </w:pPr>
            <w:r>
              <w:rPr>
                <w:rFonts w:ascii="宋体" w:hAnsi="宋体" w:cs="宋体"/>
                <w:color w:val="000000"/>
                <w:szCs w:val="21"/>
                <w:lang w:eastAsia="zh-CN"/>
              </w:rPr>
              <w:t>7</w:t>
            </w:r>
          </w:p>
        </w:tc>
        <w:tc>
          <w:tcPr>
            <w:tcW w:w="3260" w:type="dxa"/>
            <w:noWrap w:val="0"/>
            <w:vAlign w:val="top"/>
          </w:tcPr>
          <w:p w14:paraId="50BCF14E">
            <w:pPr>
              <w:pStyle w:val="7"/>
              <w:widowControl w:val="0"/>
              <w:spacing w:line="360" w:lineRule="auto"/>
              <w:jc w:val="center"/>
              <w:rPr>
                <w:rFonts w:ascii="宋体" w:hAnsi="宋体" w:cs="宋体"/>
                <w:color w:val="000000"/>
                <w:szCs w:val="21"/>
                <w:lang w:eastAsia="zh-CN"/>
              </w:rPr>
            </w:pPr>
            <w:r>
              <w:rPr>
                <w:rFonts w:ascii="宋体" w:hAnsi="宋体" w:cs="宋体"/>
                <w:color w:val="000000"/>
                <w:szCs w:val="21"/>
                <w:lang w:eastAsia="zh-CN"/>
              </w:rPr>
              <w:t>专用准三轴夹持器与配套恒温探头</w:t>
            </w:r>
          </w:p>
        </w:tc>
        <w:tc>
          <w:tcPr>
            <w:tcW w:w="1102" w:type="dxa"/>
            <w:noWrap w:val="0"/>
            <w:vAlign w:val="top"/>
          </w:tcPr>
          <w:p w14:paraId="4595081A">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1804" w:type="dxa"/>
            <w:noWrap w:val="0"/>
            <w:vAlign w:val="top"/>
          </w:tcPr>
          <w:p w14:paraId="36790707">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套</w:t>
            </w:r>
          </w:p>
        </w:tc>
      </w:tr>
      <w:tr w14:paraId="479F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7466D0AE">
            <w:pPr>
              <w:pStyle w:val="7"/>
              <w:widowControl w:val="0"/>
              <w:spacing w:line="360" w:lineRule="auto"/>
              <w:jc w:val="center"/>
              <w:rPr>
                <w:rFonts w:hint="default" w:ascii="宋体" w:hAnsi="宋体" w:cs="宋体"/>
                <w:color w:val="000000"/>
                <w:szCs w:val="21"/>
                <w:lang w:eastAsia="zh-CN"/>
              </w:rPr>
            </w:pPr>
            <w:r>
              <w:rPr>
                <w:rFonts w:hint="default" w:ascii="宋体" w:hAnsi="宋体" w:cs="宋体"/>
                <w:color w:val="000000"/>
                <w:szCs w:val="21"/>
                <w:lang w:eastAsia="zh-CN"/>
              </w:rPr>
              <w:t>8</w:t>
            </w:r>
          </w:p>
        </w:tc>
        <w:tc>
          <w:tcPr>
            <w:tcW w:w="3260" w:type="dxa"/>
            <w:noWrap w:val="0"/>
            <w:vAlign w:val="top"/>
          </w:tcPr>
          <w:p w14:paraId="3A41D4F2">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应力同步加载与控制系统</w:t>
            </w:r>
          </w:p>
        </w:tc>
        <w:tc>
          <w:tcPr>
            <w:tcW w:w="1102" w:type="dxa"/>
            <w:noWrap w:val="0"/>
            <w:vAlign w:val="top"/>
          </w:tcPr>
          <w:p w14:paraId="316D7C76">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1</w:t>
            </w:r>
          </w:p>
        </w:tc>
        <w:tc>
          <w:tcPr>
            <w:tcW w:w="1804" w:type="dxa"/>
            <w:noWrap w:val="0"/>
            <w:vAlign w:val="top"/>
          </w:tcPr>
          <w:p w14:paraId="5E811699">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套</w:t>
            </w:r>
          </w:p>
        </w:tc>
      </w:tr>
      <w:tr w14:paraId="2ED9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9" w:type="dxa"/>
            <w:noWrap w:val="0"/>
            <w:vAlign w:val="top"/>
          </w:tcPr>
          <w:p w14:paraId="568865F4">
            <w:pPr>
              <w:pStyle w:val="7"/>
              <w:widowControl w:val="0"/>
              <w:spacing w:line="360" w:lineRule="auto"/>
              <w:jc w:val="center"/>
              <w:rPr>
                <w:rFonts w:hint="default" w:ascii="宋体" w:hAnsi="宋体" w:cs="宋体"/>
                <w:color w:val="000000"/>
                <w:szCs w:val="21"/>
                <w:lang w:eastAsia="zh-CN"/>
              </w:rPr>
            </w:pPr>
            <w:r>
              <w:rPr>
                <w:rFonts w:ascii="宋体" w:hAnsi="宋体" w:cs="宋体"/>
                <w:color w:val="000000"/>
                <w:szCs w:val="21"/>
                <w:lang w:eastAsia="zh-CN"/>
              </w:rPr>
              <w:t>9</w:t>
            </w:r>
          </w:p>
        </w:tc>
        <w:tc>
          <w:tcPr>
            <w:tcW w:w="6166" w:type="dxa"/>
            <w:gridSpan w:val="3"/>
            <w:noWrap w:val="0"/>
            <w:vAlign w:val="top"/>
          </w:tcPr>
          <w:p w14:paraId="6A5669FC">
            <w:pPr>
              <w:pStyle w:val="7"/>
              <w:widowControl w:val="0"/>
              <w:spacing w:line="360" w:lineRule="auto"/>
              <w:jc w:val="left"/>
              <w:rPr>
                <w:rFonts w:hint="default" w:ascii="宋体" w:hAnsi="宋体" w:cs="宋体"/>
                <w:color w:val="000000"/>
                <w:szCs w:val="21"/>
                <w:lang w:eastAsia="zh-CN"/>
              </w:rPr>
            </w:pPr>
            <w:r>
              <w:rPr>
                <w:rFonts w:ascii="宋体" w:hAnsi="宋体" w:cs="宋体"/>
                <w:color w:val="000000"/>
                <w:szCs w:val="21"/>
                <w:lang w:eastAsia="zh-CN"/>
              </w:rPr>
              <w:t>附件</w:t>
            </w:r>
            <w:r>
              <w:rPr>
                <w:rFonts w:hint="eastAsia" w:ascii="宋体" w:hAnsi="宋体" w:cs="宋体"/>
                <w:color w:val="000000"/>
                <w:szCs w:val="21"/>
                <w:lang w:eastAsia="zh-CN"/>
              </w:rPr>
              <w:t>（无磁工具1套、氟化液2桶、信号线2根、软件U盘1套、孔隙度参考样品1套、水膜组件1套）</w:t>
            </w:r>
          </w:p>
        </w:tc>
      </w:tr>
    </w:tbl>
    <w:p w14:paraId="67823F5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9D64D3"/>
    <w:rsid w:val="059960DD"/>
    <w:rsid w:val="06511E5F"/>
    <w:rsid w:val="0DD31855"/>
    <w:rsid w:val="0FCD29BF"/>
    <w:rsid w:val="116A65C1"/>
    <w:rsid w:val="140137CB"/>
    <w:rsid w:val="151224E2"/>
    <w:rsid w:val="1E9D64D3"/>
    <w:rsid w:val="2455456D"/>
    <w:rsid w:val="25AE77EF"/>
    <w:rsid w:val="29905481"/>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 w:type="paragraph" w:customStyle="1" w:styleId="6">
    <w:name w:val="正文1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宋体" w:cs="Times New Roman"/>
      <w:sz w:val="21"/>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810</Words>
  <Characters>1065</Characters>
  <Lines>0</Lines>
  <Paragraphs>0</Paragraphs>
  <TotalTime>0</TotalTime>
  <ScaleCrop>false</ScaleCrop>
  <LinksUpToDate>false</LinksUpToDate>
  <CharactersWithSpaces>1075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2026-04-16T09:37:00Z</dcterms:created>
  <dc:creator>子夜</dc:creator>
  <cp:lastModifiedBy>子夜</cp:lastModifiedBy>
  <dcterms:modified xsi:type="dcterms:W3CDTF">2026-04-24T08:52:07Z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9FCE1EEFCFE14D82AF9A7C497049217C_11</vt:lpwstr>
  </property>
  <property fmtid="{D5CDD505-2E9C-101B-9397-08002B2CF9AE}" pid="4" name="KSOTemplateDocerSaveRecord">
    <vt:lpwstr>eyJoZGlkIjoiZjgyZjZhZDkxNGQxNzg4ZDhlYjkzZTc1NDAzOTBjYWEiLCJ1c2VySWQiOiIyNjAwNjc5MjkifQ==</vt:lpwstr>
  </property>
</Properties>
</file>