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2F361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采购包</w:t>
      </w:r>
      <w:r>
        <w:rPr>
          <w:rFonts w:hint="eastAsia"/>
          <w:lang w:val="en-US" w:eastAsia="zh-CN"/>
        </w:rPr>
        <w:t>2：</w:t>
      </w:r>
    </w:p>
    <w:p w14:paraId="2C7C1EAB">
      <w:pPr>
        <w:pStyle w:val="6"/>
        <w:spacing w:line="360" w:lineRule="auto"/>
        <w:ind w:firstLine="422" w:firstLineChars="200"/>
        <w:jc w:val="center"/>
        <w:rPr>
          <w:b/>
          <w:bCs/>
        </w:rPr>
      </w:pPr>
      <w:r>
        <w:rPr>
          <w:b/>
          <w:bCs/>
        </w:rPr>
        <w:t>技术参数与性能指标</w:t>
      </w:r>
    </w:p>
    <w:p w14:paraId="38DED809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（一）承压模型试验系统</w:t>
      </w:r>
    </w:p>
    <w:p w14:paraId="04119E67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▲1、模型箱内腔尺寸：约2m</w:t>
      </w:r>
      <w:r>
        <w:rPr>
          <w:rFonts w:hint="eastAsia"/>
          <w:highlight w:val="none"/>
          <w:lang w:val="en-US" w:eastAsia="zh-Hans"/>
        </w:rPr>
        <w:t>～</w:t>
      </w:r>
      <w:r>
        <w:rPr>
          <w:rFonts w:hint="eastAsia"/>
          <w:highlight w:val="none"/>
          <w:lang w:val="en-US" w:eastAsia="zh-CN"/>
        </w:rPr>
        <w:t>2.5m（长）×2m</w:t>
      </w:r>
      <w:r>
        <w:rPr>
          <w:rFonts w:hint="eastAsia"/>
          <w:highlight w:val="none"/>
          <w:lang w:val="en-US" w:eastAsia="zh-Hans"/>
        </w:rPr>
        <w:t>～</w:t>
      </w:r>
      <w:r>
        <w:rPr>
          <w:rFonts w:hint="eastAsia"/>
          <w:highlight w:val="none"/>
          <w:lang w:val="en-US" w:eastAsia="zh-CN"/>
        </w:rPr>
        <w:t>2.5m（宽）×2m</w:t>
      </w:r>
      <w:r>
        <w:rPr>
          <w:rFonts w:hint="eastAsia"/>
          <w:highlight w:val="none"/>
          <w:lang w:val="en-US" w:eastAsia="zh-Hans"/>
        </w:rPr>
        <w:t>～</w:t>
      </w:r>
      <w:r>
        <w:rPr>
          <w:rFonts w:hint="eastAsia"/>
          <w:highlight w:val="none"/>
          <w:lang w:val="en-US" w:eastAsia="zh-CN"/>
        </w:rPr>
        <w:t>2.5m（高），材质需为合金钢,抗拉强度≥450MPa，厚度：≥50mm，顶部反力板、尾部出水端可拆卸，刚度≥2GN/m，</w:t>
      </w:r>
      <w:r>
        <w:rPr>
          <w:rFonts w:hint="eastAsia" w:eastAsia="宋体" w:cs="Times New Roman"/>
          <w:highlight w:val="none"/>
          <w:lang w:val="en-US" w:eastAsia="zh-CN"/>
        </w:rPr>
        <w:t>需提</w:t>
      </w:r>
      <w:r>
        <w:rPr>
          <w:rFonts w:hint="eastAsia"/>
          <w:highlight w:val="none"/>
          <w:lang w:val="en-US" w:eastAsia="zh-CN"/>
        </w:rPr>
        <w:t>供设备三维图及有限元分析验证结构证明资料；</w:t>
      </w:r>
    </w:p>
    <w:p w14:paraId="09E85D29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▲2、连接部位加工铰制孔，保证无间隙连接，受力方式采用特殊结构，螺栓不允许承受剪切力，</w:t>
      </w:r>
      <w:r>
        <w:rPr>
          <w:rFonts w:hint="eastAsia" w:eastAsia="宋体" w:cs="Times New Roman"/>
          <w:highlight w:val="none"/>
          <w:lang w:val="en-US" w:eastAsia="zh-CN"/>
        </w:rPr>
        <w:t>需提供</w:t>
      </w:r>
      <w:r>
        <w:rPr>
          <w:rFonts w:hint="eastAsia"/>
          <w:highlight w:val="none"/>
          <w:lang w:val="en-US" w:eastAsia="zh-CN"/>
        </w:rPr>
        <w:t>有限元分析验证结构</w:t>
      </w:r>
      <w:r>
        <w:rPr>
          <w:rFonts w:hint="eastAsia" w:eastAsia="宋体" w:cs="Times New Roman"/>
          <w:highlight w:val="none"/>
          <w:lang w:val="en-US" w:eastAsia="zh-CN"/>
        </w:rPr>
        <w:t>证明资料；</w:t>
      </w:r>
    </w:p>
    <w:p w14:paraId="0043821B">
      <w:pPr>
        <w:spacing w:line="360" w:lineRule="auto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3、模型箱部件加工，激光切割下料，焊接后精加工，工作面平面度达到≤0.1mm/1000mm，组型装配而成；</w:t>
      </w:r>
    </w:p>
    <w:p w14:paraId="051A02CA">
      <w:pPr>
        <w:spacing w:line="360" w:lineRule="auto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▲4、具备垂直加载能力，垂直加载应力</w:t>
      </w:r>
      <w:r>
        <w:rPr>
          <w:rFonts w:hint="eastAsia"/>
          <w:highlight w:val="none"/>
          <w:lang w:val="en-US" w:eastAsia="zh-CN"/>
        </w:rPr>
        <w:t>≥</w:t>
      </w:r>
      <w:r>
        <w:rPr>
          <w:rFonts w:hint="eastAsia" w:eastAsia="宋体"/>
          <w:highlight w:val="none"/>
          <w:lang w:val="en-US" w:eastAsia="zh-CN"/>
        </w:rPr>
        <w:t>5MPa，需提供垂直加载方案；</w:t>
      </w:r>
    </w:p>
    <w:p w14:paraId="1A9B7BFE">
      <w:pPr>
        <w:spacing w:line="360" w:lineRule="auto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▲5、密封加压时水压力上限</w:t>
      </w:r>
      <w:r>
        <w:rPr>
          <w:rFonts w:hint="eastAsia"/>
          <w:highlight w:val="none"/>
          <w:lang w:val="en-US" w:eastAsia="zh-CN"/>
        </w:rPr>
        <w:t>≥</w:t>
      </w:r>
      <w:r>
        <w:rPr>
          <w:rFonts w:hint="eastAsia" w:eastAsia="宋体"/>
          <w:highlight w:val="none"/>
          <w:lang w:val="en-US" w:eastAsia="zh-CN"/>
        </w:rPr>
        <w:t>4MPa，误差±0.01MPa，需提供国家认可的检测机构出具的检测报告，产品彩页，技术白皮书，官网功能截图等任意一种加盖投标人公章；</w:t>
      </w:r>
    </w:p>
    <w:p w14:paraId="033DCCFD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6、试验对象表面及内部位移计测量量程≥50mm，位移测量精度≤0.1mm；</w:t>
      </w:r>
    </w:p>
    <w:p w14:paraId="4B6B01D8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7、试验对象表面及内部应变测量量程±19999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με</w:t>
      </w:r>
      <w:r>
        <w:rPr>
          <w:rFonts w:hint="eastAsia"/>
          <w:highlight w:val="none"/>
          <w:lang w:val="en-US" w:eastAsia="zh-CN"/>
        </w:rPr>
        <w:t>，应变测量分辨度≤1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με</w:t>
      </w:r>
      <w:r>
        <w:rPr>
          <w:rFonts w:hint="eastAsia"/>
          <w:highlight w:val="none"/>
          <w:lang w:val="en-US" w:eastAsia="zh-CN"/>
        </w:rPr>
        <w:t>；</w:t>
      </w:r>
    </w:p>
    <w:p w14:paraId="7AD185BA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▲8、最大渗流压力≥4MPa，需提供</w:t>
      </w:r>
      <w:r>
        <w:rPr>
          <w:rFonts w:ascii="宋体" w:hAnsi="宋体" w:eastAsia="宋体" w:cs="宋体"/>
          <w:highlight w:val="none"/>
        </w:rPr>
        <w:t>国家认可的检测机构出具的检测报告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ascii="宋体" w:hAnsi="宋体" w:eastAsia="宋体" w:cs="宋体"/>
          <w:highlight w:val="none"/>
        </w:rPr>
        <w:t>产品彩页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  <w:lang w:eastAsia="zh-CN"/>
        </w:rPr>
        <w:t>技术白皮书，</w:t>
      </w:r>
      <w:r>
        <w:rPr>
          <w:rFonts w:ascii="宋体" w:hAnsi="宋体" w:eastAsia="宋体" w:cs="宋体"/>
          <w:highlight w:val="none"/>
        </w:rPr>
        <w:t>官网功能截图等任意一种</w:t>
      </w:r>
      <w:r>
        <w:rPr>
          <w:rFonts w:hint="eastAsia"/>
          <w:highlight w:val="none"/>
          <w:lang w:val="en-US" w:eastAsia="zh-CN"/>
        </w:rPr>
        <w:t>加盖投标人公章；</w:t>
      </w:r>
    </w:p>
    <w:p w14:paraId="2FB8E2D6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▲9、最大渗流流量≥20L/min；需提供渗流</w:t>
      </w:r>
      <w:r>
        <w:rPr>
          <w:rFonts w:hint="eastAsia" w:ascii="宋体" w:hAnsi="宋体" w:eastAsia="宋体" w:cs="宋体"/>
          <w:highlight w:val="none"/>
          <w:lang w:val="en-US" w:eastAsia="zh-CN"/>
        </w:rPr>
        <w:t>原理图。</w:t>
      </w:r>
    </w:p>
    <w:p w14:paraId="347EA85D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10、渗流稳压精度≤0.5%F.S；渗流流量测量精度：±1%F.S；</w:t>
      </w:r>
    </w:p>
    <w:p w14:paraId="495F7ACC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、实时数据采集与数据处理系统：通过专用的控制软件实现对垂直加载系统、渗流系统的自动化控制，采样频率可达1000Hz，能够同时采集位移、应变、压力、流量等多种试验数据，采集数据的分辨率≥16位，确保数据采集的准确性与完整性，实时数据采集后，计算机对数据进行实时存储、显示与处理，可生成位移-时间曲线、应力-应变曲线、渗流压力-流量曲线等多种试验曲线，并具备数据导出功能，支持将试验数据导出为 Excel、TXT 等格式；</w:t>
      </w:r>
    </w:p>
    <w:p w14:paraId="63CF04C7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12、需提供设备布局方案。</w:t>
      </w:r>
    </w:p>
    <w:p w14:paraId="6C790C69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13、位移传感器含数采≥10个，应力传感器（20MPa土压力盒）≥20个，渗流压力传感器≥20个，应变片≥20个，采集仪≥20通道。</w:t>
      </w:r>
    </w:p>
    <w:p w14:paraId="0152286D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（二）透明模型试验系统</w:t>
      </w:r>
    </w:p>
    <w:p w14:paraId="189791A3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▲1、模型箱内腔尺寸：约2m</w:t>
      </w:r>
      <w:r>
        <w:rPr>
          <w:rFonts w:hint="eastAsia"/>
          <w:highlight w:val="none"/>
          <w:lang w:val="en-US" w:eastAsia="zh-Hans"/>
        </w:rPr>
        <w:t>～</w:t>
      </w:r>
      <w:r>
        <w:rPr>
          <w:rFonts w:hint="eastAsia"/>
          <w:highlight w:val="none"/>
          <w:lang w:val="en-US" w:eastAsia="zh-CN"/>
        </w:rPr>
        <w:t>2.5m（长）×2m</w:t>
      </w:r>
      <w:r>
        <w:rPr>
          <w:rFonts w:hint="eastAsia"/>
          <w:highlight w:val="none"/>
          <w:lang w:val="en-US" w:eastAsia="zh-Hans"/>
        </w:rPr>
        <w:t>～</w:t>
      </w:r>
      <w:r>
        <w:rPr>
          <w:rFonts w:hint="eastAsia"/>
          <w:highlight w:val="none"/>
          <w:lang w:val="en-US" w:eastAsia="zh-CN"/>
        </w:rPr>
        <w:t>2.5m（宽）×2m</w:t>
      </w:r>
      <w:r>
        <w:rPr>
          <w:rFonts w:hint="eastAsia"/>
          <w:highlight w:val="none"/>
          <w:lang w:val="en-US" w:eastAsia="zh-Hans"/>
        </w:rPr>
        <w:t>～</w:t>
      </w:r>
      <w:r>
        <w:rPr>
          <w:rFonts w:hint="eastAsia"/>
          <w:highlight w:val="none"/>
          <w:lang w:val="en-US" w:eastAsia="zh-CN"/>
        </w:rPr>
        <w:t>2.5m（高），材质：优质结构钢+透明玻璃面板，侧面透明玻璃面板在试验工况下无可见变形、开裂及渗漏水现象，满足模型可见位移场、裂缝扩展等观测试验需求，双层结构设计整体可拆卸，投标文件中需提供整体设备三维图；</w:t>
      </w:r>
    </w:p>
    <w:p w14:paraId="6B62D764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▲2、模型箱前端水位高差范围：0.2m～2m，需提供循环供水方案；</w:t>
      </w:r>
    </w:p>
    <w:p w14:paraId="1DB33F78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0"/>
          <w:szCs w:val="20"/>
          <w:highlight w:val="none"/>
          <w:lang w:val="en-US" w:eastAsia="zh-CN"/>
        </w:rPr>
        <w:t>▲</w:t>
      </w:r>
      <w:r>
        <w:rPr>
          <w:rFonts w:hint="eastAsia"/>
          <w:highlight w:val="none"/>
          <w:lang w:val="en-US" w:eastAsia="zh-CN"/>
        </w:rPr>
        <w:t>3、模型箱前后两面透明玻璃面板，厚度≥10mm，透光率≥90%，抗冲击强度≥15kJ/㎡，需提供</w:t>
      </w:r>
      <w:r>
        <w:rPr>
          <w:rFonts w:ascii="宋体" w:hAnsi="宋体" w:eastAsia="宋体" w:cs="宋体"/>
          <w:highlight w:val="none"/>
        </w:rPr>
        <w:t>国家认可的检测机构出具的检测报告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ascii="宋体" w:hAnsi="宋体" w:eastAsia="宋体" w:cs="宋体"/>
          <w:highlight w:val="none"/>
        </w:rPr>
        <w:t>产品彩页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  <w:lang w:eastAsia="zh-CN"/>
        </w:rPr>
        <w:t>技术白皮书，</w:t>
      </w:r>
      <w:r>
        <w:rPr>
          <w:rFonts w:ascii="宋体" w:hAnsi="宋体" w:eastAsia="宋体" w:cs="宋体"/>
          <w:highlight w:val="none"/>
        </w:rPr>
        <w:t>官网功能截图等任意一种</w:t>
      </w:r>
      <w:r>
        <w:rPr>
          <w:rFonts w:hint="eastAsia"/>
          <w:highlight w:val="none"/>
          <w:lang w:val="en-US" w:eastAsia="zh-CN"/>
        </w:rPr>
        <w:t>加盖投标人公章；</w:t>
      </w:r>
    </w:p>
    <w:p w14:paraId="5245678D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4、具备密封2米水头压力密封功能；</w:t>
      </w:r>
    </w:p>
    <w:p w14:paraId="3B714890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5、微型多点位移计测量量程≥50mm；</w:t>
      </w:r>
    </w:p>
    <w:p w14:paraId="5FCD1E08">
      <w:pPr>
        <w:spacing w:line="360" w:lineRule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6、试验对象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表面及内部位移测量精度</w:t>
      </w:r>
      <w:r>
        <w:rPr>
          <w:rFonts w:hint="eastAsia" w:cs="Times New Roman"/>
          <w:highlight w:val="none"/>
          <w:lang w:val="en-US" w:eastAsia="zh-CN"/>
        </w:rPr>
        <w:t>≤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0.1mm；</w:t>
      </w:r>
    </w:p>
    <w:p w14:paraId="6368CB0E">
      <w:pPr>
        <w:spacing w:line="360" w:lineRule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7、试验对象表面及内部应变测量量程：±19999με；</w:t>
      </w:r>
    </w:p>
    <w:p w14:paraId="4690672C">
      <w:pPr>
        <w:spacing w:line="360" w:lineRule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 w:eastAsia="zh-CN"/>
        </w:rPr>
        <w:t>8、试验对象表面及内部应变测量分辨度</w:t>
      </w:r>
      <w:r>
        <w:rPr>
          <w:rFonts w:hint="eastAsia" w:cs="Times New Roman"/>
          <w:highlight w:val="none"/>
          <w:lang w:val="en-US" w:eastAsia="zh-CN"/>
        </w:rPr>
        <w:t>≤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1με；</w:t>
      </w:r>
    </w:p>
    <w:p w14:paraId="069A4EAD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▲9、具备模拟降雨，有效降雨覆盖面积：≥4m</w:t>
      </w:r>
      <w:r>
        <w:rPr>
          <w:rFonts w:hint="eastAsia"/>
          <w:highlight w:val="none"/>
          <w:vertAlign w:val="superscript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（均匀覆盖模型箱全域），降雨强度在0～80mm/h；降雨均匀度：≥70%，投标文件中需提供降雨布置图及原理图；</w:t>
      </w:r>
    </w:p>
    <w:p w14:paraId="31C11A2F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10、位移传感器含数采≥10个，渗流压力传感器≥20个；</w:t>
      </w:r>
    </w:p>
    <w:p w14:paraId="195B21A6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11、能够获取模型和建筑物三维形貌参数；</w:t>
      </w:r>
    </w:p>
    <w:p w14:paraId="1F86A504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</w:t>
      </w:r>
      <w:r>
        <w:rPr>
          <w:rFonts w:hint="default"/>
          <w:highlight w:val="none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一体式机身</w:t>
      </w:r>
      <w:r>
        <w:rPr>
          <w:rFonts w:hint="default"/>
          <w:highlight w:val="none"/>
          <w:lang w:val="en-US" w:eastAsia="zh-CN"/>
        </w:rPr>
        <w:t>；</w:t>
      </w:r>
    </w:p>
    <w:p w14:paraId="15FD2489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▲11.2</w:t>
      </w:r>
      <w:r>
        <w:rPr>
          <w:rFonts w:hint="default"/>
          <w:highlight w:val="none"/>
          <w:lang w:val="en-US" w:eastAsia="zh-CN"/>
        </w:rPr>
        <w:t>扫描频率</w:t>
      </w:r>
      <w:r>
        <w:rPr>
          <w:rFonts w:hint="eastAsia"/>
          <w:highlight w:val="none"/>
          <w:lang w:val="en-US" w:eastAsia="zh-CN"/>
        </w:rPr>
        <w:t>≥32</w:t>
      </w:r>
      <w:r>
        <w:rPr>
          <w:rFonts w:hint="default"/>
          <w:highlight w:val="none"/>
          <w:lang w:val="en-US" w:eastAsia="zh-CN"/>
        </w:rPr>
        <w:t>线</w:t>
      </w:r>
      <w:r>
        <w:rPr>
          <w:rFonts w:hint="eastAsia"/>
          <w:highlight w:val="none"/>
          <w:lang w:val="en-US" w:eastAsia="zh-CN"/>
        </w:rPr>
        <w:t>64</w:t>
      </w:r>
      <w:r>
        <w:rPr>
          <w:rFonts w:hint="default"/>
          <w:highlight w:val="none"/>
          <w:lang w:val="en-US" w:eastAsia="zh-CN"/>
        </w:rPr>
        <w:t>万点/秒</w:t>
      </w:r>
      <w:r>
        <w:rPr>
          <w:rFonts w:hint="eastAsia"/>
          <w:highlight w:val="none"/>
          <w:lang w:val="en-US" w:eastAsia="zh-CN"/>
        </w:rPr>
        <w:t>，需提供</w:t>
      </w:r>
      <w:r>
        <w:rPr>
          <w:rFonts w:ascii="宋体" w:hAnsi="宋体" w:eastAsia="宋体" w:cs="宋体"/>
          <w:highlight w:val="none"/>
        </w:rPr>
        <w:t>国家认可的检测机构出具的检测报告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ascii="宋体" w:hAnsi="宋体" w:eastAsia="宋体" w:cs="宋体"/>
          <w:highlight w:val="none"/>
        </w:rPr>
        <w:t>产品彩页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  <w:lang w:eastAsia="zh-CN"/>
        </w:rPr>
        <w:t>技术白皮书，</w:t>
      </w:r>
      <w:r>
        <w:rPr>
          <w:rFonts w:ascii="宋体" w:hAnsi="宋体" w:eastAsia="宋体" w:cs="宋体"/>
          <w:highlight w:val="none"/>
        </w:rPr>
        <w:t>官网功能截图等任意一种</w:t>
      </w:r>
      <w:r>
        <w:rPr>
          <w:rFonts w:hint="eastAsia"/>
          <w:highlight w:val="none"/>
          <w:lang w:val="en-US" w:eastAsia="zh-CN"/>
        </w:rPr>
        <w:t>加盖投标人公章</w:t>
      </w:r>
      <w:r>
        <w:rPr>
          <w:rFonts w:hint="default"/>
          <w:highlight w:val="none"/>
          <w:lang w:val="en-US" w:eastAsia="zh-CN"/>
        </w:rPr>
        <w:t>；</w:t>
      </w:r>
    </w:p>
    <w:p w14:paraId="5B30F8B0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▲11.3</w:t>
      </w:r>
      <w:r>
        <w:rPr>
          <w:rFonts w:hint="default"/>
          <w:highlight w:val="none"/>
          <w:lang w:val="en-US" w:eastAsia="zh-CN"/>
        </w:rPr>
        <w:t>动态扫描数据分辨率精度0mm</w:t>
      </w:r>
      <w:r>
        <w:rPr>
          <w:rFonts w:hint="eastAsia"/>
          <w:highlight w:val="none"/>
          <w:lang w:val="en-US" w:eastAsia="zh-CN"/>
        </w:rPr>
        <w:t>~</w:t>
      </w:r>
      <w:r>
        <w:rPr>
          <w:rFonts w:hint="default"/>
          <w:highlight w:val="none"/>
          <w:lang w:val="en-US" w:eastAsia="zh-CN"/>
        </w:rPr>
        <w:t>2mm，测距在1</w:t>
      </w:r>
      <w:r>
        <w:rPr>
          <w:rFonts w:hint="eastAsia"/>
          <w:highlight w:val="none"/>
          <w:lang w:val="en-US" w:eastAsia="zh-CN"/>
        </w:rPr>
        <w:t>m~</w:t>
      </w:r>
      <w:r>
        <w:rPr>
          <w:rFonts w:hint="default"/>
          <w:highlight w:val="none"/>
          <w:lang w:val="en-US" w:eastAsia="zh-CN"/>
        </w:rPr>
        <w:t>300m之间，需提供三维扫描云图及测试结果；</w:t>
      </w:r>
    </w:p>
    <w:p w14:paraId="48DF5BBF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11.4</w:t>
      </w:r>
      <w:r>
        <w:rPr>
          <w:rFonts w:hint="default"/>
          <w:highlight w:val="none"/>
          <w:lang w:val="en-US" w:eastAsia="zh-CN"/>
        </w:rPr>
        <w:t>扫描视角范围</w:t>
      </w:r>
      <w:r>
        <w:rPr>
          <w:rFonts w:hint="eastAsia"/>
          <w:highlight w:val="none"/>
          <w:lang w:val="en-US" w:eastAsia="zh-CN"/>
        </w:rPr>
        <w:t>≥</w:t>
      </w:r>
      <w:r>
        <w:rPr>
          <w:rFonts w:hint="default"/>
          <w:highlight w:val="none"/>
          <w:lang w:val="en-US" w:eastAsia="zh-CN"/>
        </w:rPr>
        <w:t>360°×285°；</w:t>
      </w:r>
    </w:p>
    <w:p w14:paraId="6C00FA72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11.5扫描系统防护等级：≥IP65</w:t>
      </w:r>
      <w:r>
        <w:rPr>
          <w:rFonts w:hint="default"/>
          <w:highlight w:val="none"/>
          <w:lang w:val="en-US" w:eastAsia="zh-CN"/>
        </w:rPr>
        <w:t>；</w:t>
      </w:r>
    </w:p>
    <w:p w14:paraId="1E7CFB64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11.6 </w:t>
      </w:r>
      <w:r>
        <w:rPr>
          <w:rFonts w:hint="default"/>
          <w:highlight w:val="none"/>
          <w:lang w:val="en-US" w:eastAsia="zh-CN"/>
        </w:rPr>
        <w:t>配备彩色</w:t>
      </w:r>
      <w:r>
        <w:rPr>
          <w:rFonts w:hint="eastAsia"/>
          <w:highlight w:val="none"/>
          <w:lang w:val="en-US" w:eastAsia="zh-CN"/>
        </w:rPr>
        <w:t>嵌入式显示系统</w:t>
      </w:r>
      <w:r>
        <w:rPr>
          <w:rFonts w:hint="default"/>
          <w:highlight w:val="none"/>
          <w:lang w:val="en-US" w:eastAsia="zh-CN"/>
        </w:rPr>
        <w:t>，</w:t>
      </w:r>
      <w:r>
        <w:rPr>
          <w:rFonts w:hint="eastAsia"/>
          <w:highlight w:val="none"/>
          <w:lang w:val="en-US" w:eastAsia="zh-CN"/>
        </w:rPr>
        <w:t>可界面化操作设备扫描、控制点记录，可显示设备状态、周边外设状态如RTK彩色模块</w:t>
      </w:r>
      <w:r>
        <w:rPr>
          <w:rFonts w:hint="default"/>
          <w:highlight w:val="none"/>
          <w:lang w:val="en-US" w:eastAsia="zh-CN"/>
        </w:rPr>
        <w:t>；</w:t>
      </w:r>
    </w:p>
    <w:p w14:paraId="314D932A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11.7内置存储：≥1TB</w:t>
      </w:r>
      <w:r>
        <w:rPr>
          <w:rFonts w:hint="default"/>
          <w:highlight w:val="none"/>
          <w:lang w:val="en-US" w:eastAsia="zh-CN"/>
        </w:rPr>
        <w:t>；</w:t>
      </w:r>
    </w:p>
    <w:p w14:paraId="67F647A4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11.8 支持兴趣点记录：可在扫描过程中任意添加位置标注，并在处理成果中输出，可叠加入点云查看标记位置</w:t>
      </w:r>
      <w:r>
        <w:rPr>
          <w:rFonts w:hint="default"/>
          <w:highlight w:val="none"/>
          <w:lang w:val="en-US" w:eastAsia="zh-CN"/>
        </w:rPr>
        <w:t>；</w:t>
      </w:r>
    </w:p>
    <w:p w14:paraId="500D4DE6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▲11.9 支持RTK数据投影坐标系选择，以及中央经线、初始纬度及东、北加常数自定义，支持使用四参数、七参数进行投影转换，支持平面网格及高程水准文件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，需提供</w:t>
      </w:r>
      <w:r>
        <w:rPr>
          <w:rFonts w:ascii="宋体" w:hAnsi="宋体" w:eastAsia="宋体" w:cs="宋体"/>
          <w:highlight w:val="none"/>
        </w:rPr>
        <w:t>国家认可的检测机构出具的检测报告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ascii="宋体" w:hAnsi="宋体" w:eastAsia="宋体" w:cs="宋体"/>
          <w:highlight w:val="none"/>
        </w:rPr>
        <w:t>产品彩页</w:t>
      </w:r>
      <w:r>
        <w:rPr>
          <w:rFonts w:ascii="宋体" w:hAnsi="宋体" w:eastAsia="宋体" w:cs="宋体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highlight w:val="none"/>
          <w:lang w:eastAsia="zh-CN"/>
        </w:rPr>
        <w:t>技术白皮书，</w:t>
      </w:r>
      <w:r>
        <w:rPr>
          <w:rFonts w:ascii="宋体" w:hAnsi="宋体" w:eastAsia="宋体" w:cs="宋体"/>
          <w:highlight w:val="none"/>
        </w:rPr>
        <w:t>官网功能截图等任意一种</w:t>
      </w:r>
      <w:r>
        <w:rPr>
          <w:rFonts w:hint="eastAsia"/>
          <w:highlight w:val="none"/>
          <w:lang w:val="en-US" w:eastAsia="zh-CN"/>
        </w:rPr>
        <w:t>加盖投标人公章；</w:t>
      </w:r>
    </w:p>
    <w:p w14:paraId="1540C83F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11.10 数字资产模块：支持一键发布对外数字资产模块，可进行外部浏览、本地浏览、局域网浏览、网络端浏览，数据浏览端可进行点测量、距离测量、面积测量、高度测量、角度测量等，发布后生成文件夹，可直接传递，无需专业软件可直接浏览；数字资产模块：支持局域网、外部部署（服务器）；</w:t>
      </w:r>
    </w:p>
    <w:p w14:paraId="12444CD3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配置要求：</w:t>
      </w:r>
    </w:p>
    <w:p w14:paraId="369E418F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1.手持端SLAM设备：1套</w:t>
      </w:r>
      <w:r>
        <w:rPr>
          <w:rFonts w:hint="default"/>
          <w:highlight w:val="none"/>
          <w:lang w:val="en-US" w:eastAsia="zh-CN"/>
        </w:rPr>
        <w:t xml:space="preserve">； </w:t>
      </w:r>
    </w:p>
    <w:p w14:paraId="060B8D63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2.</w:t>
      </w:r>
      <w:r>
        <w:rPr>
          <w:rFonts w:hint="eastAsia"/>
          <w:highlight w:val="none"/>
          <w:lang w:val="en-US" w:eastAsia="zh-CN"/>
        </w:rPr>
        <w:t>手柄底座</w:t>
      </w:r>
      <w:r>
        <w:rPr>
          <w:rFonts w:hint="default"/>
          <w:highlight w:val="none"/>
          <w:lang w:val="en-US" w:eastAsia="zh-CN"/>
        </w:rPr>
        <w:t>：1</w:t>
      </w:r>
      <w:r>
        <w:rPr>
          <w:rFonts w:hint="eastAsia"/>
          <w:highlight w:val="none"/>
          <w:lang w:val="en-US" w:eastAsia="zh-CN"/>
        </w:rPr>
        <w:t>个</w:t>
      </w:r>
      <w:r>
        <w:rPr>
          <w:rFonts w:hint="default"/>
          <w:highlight w:val="none"/>
          <w:lang w:val="en-US" w:eastAsia="zh-CN"/>
        </w:rPr>
        <w:t xml:space="preserve">； </w:t>
      </w:r>
    </w:p>
    <w:p w14:paraId="7A47AFFA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3.</w:t>
      </w:r>
      <w:r>
        <w:rPr>
          <w:rFonts w:hint="eastAsia"/>
          <w:highlight w:val="none"/>
          <w:lang w:val="en-US" w:eastAsia="zh-CN"/>
        </w:rPr>
        <w:t>主机电源适配器</w:t>
      </w:r>
      <w:r>
        <w:rPr>
          <w:rFonts w:hint="default"/>
          <w:highlight w:val="none"/>
          <w:lang w:val="en-US" w:eastAsia="zh-CN"/>
        </w:rPr>
        <w:t>：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default"/>
          <w:highlight w:val="none"/>
          <w:lang w:val="en-US" w:eastAsia="zh-CN"/>
        </w:rPr>
        <w:t>套；</w:t>
      </w:r>
    </w:p>
    <w:p w14:paraId="1102730F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4.</w:t>
      </w:r>
      <w:r>
        <w:rPr>
          <w:rFonts w:hint="eastAsia"/>
          <w:highlight w:val="none"/>
          <w:lang w:val="en-US" w:eastAsia="zh-CN"/>
        </w:rPr>
        <w:t>电池</w:t>
      </w:r>
      <w:r>
        <w:rPr>
          <w:rFonts w:hint="default"/>
          <w:highlight w:val="none"/>
          <w:lang w:val="en-US" w:eastAsia="zh-CN"/>
        </w:rPr>
        <w:t>：</w:t>
      </w:r>
      <w:r>
        <w:rPr>
          <w:rFonts w:hint="eastAsia"/>
          <w:highlight w:val="none"/>
          <w:lang w:val="en-US" w:eastAsia="zh-CN"/>
        </w:rPr>
        <w:t>2个</w:t>
      </w:r>
      <w:r>
        <w:rPr>
          <w:rFonts w:hint="default"/>
          <w:highlight w:val="none"/>
          <w:lang w:val="en-US" w:eastAsia="zh-CN"/>
        </w:rPr>
        <w:t>；</w:t>
      </w:r>
    </w:p>
    <w:p w14:paraId="05DA7651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5.</w:t>
      </w:r>
      <w:r>
        <w:rPr>
          <w:rFonts w:hint="eastAsia"/>
          <w:highlight w:val="none"/>
          <w:lang w:val="en-US" w:eastAsia="zh-CN"/>
        </w:rPr>
        <w:t>电池充电器电源一套</w:t>
      </w:r>
      <w:r>
        <w:rPr>
          <w:rFonts w:hint="default"/>
          <w:highlight w:val="none"/>
          <w:lang w:val="en-US" w:eastAsia="zh-CN"/>
        </w:rPr>
        <w:t xml:space="preserve">； </w:t>
      </w:r>
    </w:p>
    <w:p w14:paraId="355D7A6C">
      <w:pPr>
        <w:spacing w:line="360" w:lineRule="auto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6.</w:t>
      </w:r>
      <w:r>
        <w:rPr>
          <w:rFonts w:hint="eastAsia"/>
          <w:highlight w:val="none"/>
          <w:lang w:val="en-US" w:eastAsia="zh-CN"/>
        </w:rPr>
        <w:t>RTK手持端螺旋天线</w:t>
      </w:r>
      <w:r>
        <w:rPr>
          <w:rFonts w:hint="default"/>
          <w:highlight w:val="none"/>
          <w:lang w:val="en-US" w:eastAsia="zh-CN"/>
        </w:rPr>
        <w:t>1个；</w:t>
      </w:r>
    </w:p>
    <w:p w14:paraId="7BB988E9">
      <w:pPr>
        <w:spacing w:line="360" w:lineRule="auto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7.适配顶部激光打点器；</w:t>
      </w:r>
    </w:p>
    <w:p w14:paraId="6C85EB1B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8.</w:t>
      </w:r>
      <w:r>
        <w:rPr>
          <w:rFonts w:hint="default"/>
          <w:highlight w:val="none"/>
          <w:lang w:val="en-US" w:eastAsia="zh-CN"/>
        </w:rPr>
        <w:t>定位方式：支持SLAM技术定位扫描，支持RTK，可连接CORS系统实现RTK-SLAM 技术定位扫描；支持PPK，实现PPK-SLAM技术定位扫描；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D64D3"/>
    <w:rsid w:val="059960DD"/>
    <w:rsid w:val="06511E5F"/>
    <w:rsid w:val="0BBE4AEF"/>
    <w:rsid w:val="0DD31855"/>
    <w:rsid w:val="0FCD29BF"/>
    <w:rsid w:val="116A65C1"/>
    <w:rsid w:val="140137CB"/>
    <w:rsid w:val="151224E2"/>
    <w:rsid w:val="1E9D64D3"/>
    <w:rsid w:val="2455456D"/>
    <w:rsid w:val="25AE77EF"/>
    <w:rsid w:val="29905481"/>
    <w:rsid w:val="2CD02D92"/>
    <w:rsid w:val="31176FE8"/>
    <w:rsid w:val="31420195"/>
    <w:rsid w:val="36CE3589"/>
    <w:rsid w:val="380F20AB"/>
    <w:rsid w:val="3CA559CB"/>
    <w:rsid w:val="40024A2D"/>
    <w:rsid w:val="40132F63"/>
    <w:rsid w:val="478B5B23"/>
    <w:rsid w:val="4D2D7B93"/>
    <w:rsid w:val="4FB32D22"/>
    <w:rsid w:val="4FC869F1"/>
    <w:rsid w:val="559653F1"/>
    <w:rsid w:val="5DD41238"/>
    <w:rsid w:val="5EAD14D1"/>
    <w:rsid w:val="5FBF1D53"/>
    <w:rsid w:val="71813AE6"/>
    <w:rsid w:val="7B09415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6">
    <w:name w:val="正文11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auto" w:fill="FFFFFF"/>
      <w:jc w:val="both"/>
    </w:pPr>
    <w:rPr>
      <w:rFonts w:ascii="Times New Roman" w:hAnsi="Times New Roman" w:eastAsia="宋体" w:cs="Times New Roman"/>
      <w:sz w:val="21"/>
      <w:szCs w:val="24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1835</Words>
  <Characters>2096</Characters>
  <Lines>0</Lines>
  <Paragraphs>0</Paragraphs>
  <TotalTime>0</TotalTime>
  <ScaleCrop>false</ScaleCrop>
  <LinksUpToDate>false</LinksUpToDate>
  <CharactersWithSpaces>2106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2026-04-16T09:37:00Z</dcterms:created>
  <dc:creator>子夜</dc:creator>
  <cp:lastModifiedBy>子夜</cp:lastModifiedBy>
  <dcterms:modified xsi:type="dcterms:W3CDTF">2026-04-28T09:19:32Z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9FCE1EEFCFE14D82AF9A7C497049217C_11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