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15749">
      <w:pPr>
        <w:spacing w:before="120" w:after="120" w:line="288" w:lineRule="auto"/>
        <w:ind w:left="0"/>
        <w:jc w:val="center"/>
        <w:rPr>
          <w:rFonts w:hint="eastAsia" w:ascii="仿宋" w:hAnsi="仿宋" w:eastAsia="仿宋" w:cs="仿宋"/>
          <w:b/>
          <w:sz w:val="52"/>
        </w:rPr>
      </w:pPr>
      <w:r>
        <w:rPr>
          <w:rFonts w:hint="eastAsia" w:ascii="仿宋" w:hAnsi="仿宋" w:eastAsia="仿宋" w:cs="仿宋"/>
          <w:b/>
          <w:sz w:val="52"/>
          <w:lang w:eastAsia="zh-CN"/>
        </w:rPr>
        <w:t>户外电梯加装改造项目</w:t>
      </w:r>
      <w:r>
        <w:rPr>
          <w:rFonts w:hint="eastAsia" w:ascii="仿宋" w:hAnsi="仿宋" w:eastAsia="仿宋" w:cs="仿宋"/>
          <w:b/>
          <w:sz w:val="52"/>
        </w:rPr>
        <w:t>采购合同</w:t>
      </w:r>
    </w:p>
    <w:p w14:paraId="4C64D919">
      <w:pPr>
        <w:spacing w:before="120" w:after="120" w:line="288" w:lineRule="auto"/>
        <w:ind w:left="0"/>
        <w:jc w:val="left"/>
        <w:rPr>
          <w:rFonts w:hint="eastAsia" w:ascii="仿宋" w:hAnsi="仿宋" w:eastAsia="仿宋" w:cs="仿宋"/>
        </w:rPr>
      </w:pPr>
      <w:r>
        <w:rPr>
          <w:rFonts w:hint="eastAsia" w:ascii="仿宋" w:hAnsi="仿宋" w:eastAsia="仿宋" w:cs="仿宋"/>
          <w:b/>
          <w:sz w:val="22"/>
        </w:rPr>
        <w:t>合同编号：</w:t>
      </w:r>
      <w:r>
        <w:rPr>
          <w:rFonts w:hint="eastAsia" w:ascii="仿宋" w:hAnsi="仿宋" w:eastAsia="仿宋" w:cs="仿宋"/>
          <w:sz w:val="22"/>
        </w:rPr>
        <w:t>___________</w:t>
      </w:r>
    </w:p>
    <w:p w14:paraId="36614693">
      <w:pPr>
        <w:spacing w:before="120" w:after="120" w:line="288" w:lineRule="auto"/>
        <w:ind w:left="0"/>
        <w:jc w:val="left"/>
        <w:rPr>
          <w:rFonts w:hint="eastAsia" w:ascii="仿宋" w:hAnsi="仿宋" w:eastAsia="仿宋" w:cs="仿宋"/>
        </w:rPr>
      </w:pPr>
      <w:r>
        <w:rPr>
          <w:rFonts w:hint="eastAsia" w:ascii="仿宋" w:hAnsi="仿宋" w:eastAsia="仿宋" w:cs="仿宋"/>
          <w:b/>
          <w:sz w:val="22"/>
        </w:rPr>
        <w:t>项目名称：</w:t>
      </w:r>
      <w:r>
        <w:rPr>
          <w:rFonts w:hint="eastAsia" w:ascii="仿宋" w:hAnsi="仿宋" w:eastAsia="仿宋" w:cs="仿宋"/>
          <w:sz w:val="22"/>
        </w:rPr>
        <w:t>___________</w:t>
      </w:r>
    </w:p>
    <w:p w14:paraId="0F277B9D">
      <w:pPr>
        <w:spacing w:before="120" w:after="120" w:line="288" w:lineRule="auto"/>
        <w:ind w:left="0"/>
        <w:jc w:val="left"/>
        <w:rPr>
          <w:rFonts w:hint="eastAsia" w:ascii="仿宋" w:hAnsi="仿宋" w:eastAsia="仿宋" w:cs="仿宋"/>
        </w:rPr>
      </w:pPr>
      <w:r>
        <w:rPr>
          <w:rFonts w:hint="eastAsia" w:ascii="仿宋" w:hAnsi="仿宋" w:eastAsia="仿宋" w:cs="仿宋"/>
          <w:b/>
          <w:sz w:val="22"/>
        </w:rPr>
        <w:t>采购方式：</w:t>
      </w:r>
      <w:r>
        <w:rPr>
          <w:rFonts w:hint="eastAsia" w:ascii="仿宋" w:hAnsi="仿宋" w:eastAsia="仿宋" w:cs="仿宋"/>
          <w:sz w:val="22"/>
        </w:rPr>
        <w:t>政府采购（竞争性磋商）</w:t>
      </w:r>
    </w:p>
    <w:p w14:paraId="5BB34B5F">
      <w:pPr>
        <w:spacing w:before="120" w:after="120" w:line="288" w:lineRule="auto"/>
        <w:ind w:left="0"/>
        <w:jc w:val="left"/>
        <w:rPr>
          <w:rFonts w:hint="eastAsia" w:ascii="仿宋" w:hAnsi="仿宋" w:eastAsia="仿宋" w:cs="仿宋"/>
        </w:rPr>
      </w:pPr>
      <w:r>
        <w:rPr>
          <w:rFonts w:hint="eastAsia" w:ascii="仿宋" w:hAnsi="仿宋" w:eastAsia="仿宋" w:cs="仿宋"/>
          <w:b/>
          <w:sz w:val="22"/>
        </w:rPr>
        <w:t>签订地点：</w:t>
      </w:r>
      <w:r>
        <w:rPr>
          <w:rFonts w:hint="eastAsia" w:ascii="仿宋" w:hAnsi="仿宋" w:eastAsia="仿宋" w:cs="仿宋"/>
          <w:sz w:val="22"/>
        </w:rPr>
        <w:t>___________</w:t>
      </w:r>
    </w:p>
    <w:p w14:paraId="21D7387B">
      <w:pPr>
        <w:spacing w:before="120" w:after="120" w:line="288" w:lineRule="auto"/>
        <w:ind w:left="0"/>
        <w:jc w:val="left"/>
        <w:rPr>
          <w:rFonts w:hint="eastAsia" w:ascii="仿宋" w:hAnsi="仿宋" w:eastAsia="仿宋" w:cs="仿宋"/>
        </w:rPr>
      </w:pPr>
      <w:r>
        <w:rPr>
          <w:rFonts w:hint="eastAsia" w:ascii="仿宋" w:hAnsi="仿宋" w:eastAsia="仿宋" w:cs="仿宋"/>
          <w:b/>
          <w:sz w:val="22"/>
        </w:rPr>
        <w:t>签订日期：</w:t>
      </w:r>
      <w:r>
        <w:rPr>
          <w:rFonts w:hint="eastAsia" w:ascii="仿宋" w:hAnsi="仿宋" w:eastAsia="仿宋" w:cs="仿宋"/>
          <w:sz w:val="22"/>
        </w:rPr>
        <w:t>______年____月____日</w:t>
      </w:r>
    </w:p>
    <w:p w14:paraId="1A89C6D9">
      <w:pPr>
        <w:spacing w:before="320" w:after="120" w:line="288" w:lineRule="auto"/>
        <w:ind w:left="0"/>
        <w:jc w:val="left"/>
        <w:outlineLvl w:val="1"/>
        <w:rPr>
          <w:rFonts w:hint="eastAsia" w:ascii="仿宋" w:hAnsi="仿宋" w:eastAsia="仿宋" w:cs="仿宋"/>
        </w:rPr>
      </w:pPr>
      <w:bookmarkStart w:id="0" w:name="heading_0"/>
      <w:r>
        <w:rPr>
          <w:rFonts w:hint="eastAsia" w:ascii="仿宋" w:hAnsi="仿宋" w:eastAsia="仿宋" w:cs="仿宋"/>
          <w:b/>
          <w:sz w:val="32"/>
        </w:rPr>
        <w:t>甲方（采购人）</w:t>
      </w:r>
      <w:bookmarkEnd w:id="0"/>
    </w:p>
    <w:p w14:paraId="42F77E6C">
      <w:pPr>
        <w:spacing w:before="120" w:after="120" w:line="288" w:lineRule="auto"/>
        <w:ind w:left="0"/>
        <w:jc w:val="left"/>
        <w:rPr>
          <w:rFonts w:hint="eastAsia" w:ascii="仿宋" w:hAnsi="仿宋" w:eastAsia="仿宋" w:cs="仿宋"/>
        </w:rPr>
      </w:pPr>
      <w:r>
        <w:rPr>
          <w:rFonts w:hint="eastAsia" w:ascii="仿宋" w:hAnsi="仿宋" w:eastAsia="仿宋" w:cs="仿宋"/>
          <w:sz w:val="22"/>
        </w:rPr>
        <w:t>单位名称：_________________________</w:t>
      </w:r>
    </w:p>
    <w:p w14:paraId="0F0BD2C3">
      <w:pPr>
        <w:spacing w:before="120" w:after="120" w:line="288" w:lineRule="auto"/>
        <w:ind w:left="0"/>
        <w:jc w:val="left"/>
        <w:rPr>
          <w:rFonts w:hint="eastAsia" w:ascii="仿宋" w:hAnsi="仿宋" w:eastAsia="仿宋" w:cs="仿宋"/>
        </w:rPr>
      </w:pPr>
      <w:r>
        <w:rPr>
          <w:rFonts w:hint="eastAsia" w:ascii="仿宋" w:hAnsi="仿宋" w:eastAsia="仿宋" w:cs="仿宋"/>
          <w:sz w:val="22"/>
        </w:rPr>
        <w:t>统一社会信用代码：_________________</w:t>
      </w:r>
    </w:p>
    <w:p w14:paraId="6B132DA7">
      <w:pPr>
        <w:spacing w:before="120" w:after="120" w:line="288" w:lineRule="auto"/>
        <w:ind w:left="0"/>
        <w:jc w:val="left"/>
        <w:rPr>
          <w:rFonts w:hint="eastAsia" w:ascii="仿宋" w:hAnsi="仿宋" w:eastAsia="仿宋" w:cs="仿宋"/>
        </w:rPr>
      </w:pPr>
      <w:r>
        <w:rPr>
          <w:rFonts w:hint="eastAsia" w:ascii="仿宋" w:hAnsi="仿宋" w:eastAsia="仿宋" w:cs="仿宋"/>
          <w:sz w:val="22"/>
        </w:rPr>
        <w:t>地址：_________________________</w:t>
      </w:r>
    </w:p>
    <w:p w14:paraId="5DD357E2">
      <w:pPr>
        <w:spacing w:before="120" w:after="120" w:line="288" w:lineRule="auto"/>
        <w:ind w:left="0"/>
        <w:jc w:val="left"/>
        <w:rPr>
          <w:rFonts w:hint="eastAsia" w:ascii="仿宋" w:hAnsi="仿宋" w:eastAsia="仿宋" w:cs="仿宋"/>
        </w:rPr>
      </w:pPr>
      <w:r>
        <w:rPr>
          <w:rFonts w:hint="eastAsia" w:ascii="仿宋" w:hAnsi="仿宋" w:eastAsia="仿宋" w:cs="仿宋"/>
          <w:sz w:val="22"/>
        </w:rPr>
        <w:t>联系人：_____________ 联系电话：_____________</w:t>
      </w:r>
    </w:p>
    <w:p w14:paraId="455F2628">
      <w:pPr>
        <w:spacing w:before="320" w:after="120" w:line="288" w:lineRule="auto"/>
        <w:ind w:left="0"/>
        <w:jc w:val="left"/>
        <w:outlineLvl w:val="1"/>
        <w:rPr>
          <w:rFonts w:hint="eastAsia" w:ascii="仿宋" w:hAnsi="仿宋" w:eastAsia="仿宋" w:cs="仿宋"/>
        </w:rPr>
      </w:pPr>
      <w:bookmarkStart w:id="1" w:name="heading_1"/>
      <w:r>
        <w:rPr>
          <w:rFonts w:hint="eastAsia" w:ascii="仿宋" w:hAnsi="仿宋" w:eastAsia="仿宋" w:cs="仿宋"/>
          <w:b/>
          <w:sz w:val="32"/>
        </w:rPr>
        <w:t>乙方（成交供应商/承包人）</w:t>
      </w:r>
      <w:bookmarkEnd w:id="1"/>
    </w:p>
    <w:p w14:paraId="0DF861FC">
      <w:pPr>
        <w:spacing w:before="120" w:after="120" w:line="288" w:lineRule="auto"/>
        <w:ind w:left="0"/>
        <w:jc w:val="left"/>
        <w:rPr>
          <w:rFonts w:hint="eastAsia" w:ascii="仿宋" w:hAnsi="仿宋" w:eastAsia="仿宋" w:cs="仿宋"/>
        </w:rPr>
      </w:pPr>
      <w:r>
        <w:rPr>
          <w:rFonts w:hint="eastAsia" w:ascii="仿宋" w:hAnsi="仿宋" w:eastAsia="仿宋" w:cs="仿宋"/>
          <w:sz w:val="22"/>
        </w:rPr>
        <w:t>单位名称：_________________________</w:t>
      </w:r>
    </w:p>
    <w:p w14:paraId="11CC2CFE">
      <w:pPr>
        <w:spacing w:before="120" w:after="120" w:line="288" w:lineRule="auto"/>
        <w:ind w:left="0"/>
        <w:jc w:val="left"/>
        <w:rPr>
          <w:rFonts w:hint="eastAsia" w:ascii="仿宋" w:hAnsi="仿宋" w:eastAsia="仿宋" w:cs="仿宋"/>
        </w:rPr>
      </w:pPr>
      <w:r>
        <w:rPr>
          <w:rFonts w:hint="eastAsia" w:ascii="仿宋" w:hAnsi="仿宋" w:eastAsia="仿宋" w:cs="仿宋"/>
          <w:sz w:val="22"/>
        </w:rPr>
        <w:t>统一社会信用代码：_________________</w:t>
      </w:r>
    </w:p>
    <w:p w14:paraId="52602622">
      <w:pPr>
        <w:spacing w:before="120" w:after="120" w:line="288" w:lineRule="auto"/>
        <w:ind w:left="0"/>
        <w:jc w:val="left"/>
        <w:rPr>
          <w:rFonts w:hint="eastAsia" w:ascii="仿宋" w:hAnsi="仿宋" w:eastAsia="仿宋" w:cs="仿宋"/>
        </w:rPr>
      </w:pPr>
      <w:r>
        <w:rPr>
          <w:rFonts w:hint="eastAsia" w:ascii="仿宋" w:hAnsi="仿宋" w:eastAsia="仿宋" w:cs="仿宋"/>
          <w:sz w:val="22"/>
        </w:rPr>
        <w:t>资质等级：</w:t>
      </w:r>
      <w:r>
        <w:rPr>
          <w:rFonts w:hint="eastAsia" w:ascii="仿宋" w:hAnsi="仿宋" w:eastAsia="仿宋" w:cs="仿宋"/>
          <w:sz w:val="22"/>
        </w:rPr>
        <w:t>_________________</w:t>
      </w:r>
    </w:p>
    <w:p w14:paraId="6DC95DE2">
      <w:pPr>
        <w:spacing w:before="120" w:after="120" w:line="288" w:lineRule="auto"/>
        <w:ind w:left="0"/>
        <w:jc w:val="left"/>
        <w:rPr>
          <w:rFonts w:hint="eastAsia" w:ascii="仿宋" w:hAnsi="仿宋" w:eastAsia="仿宋" w:cs="仿宋"/>
        </w:rPr>
      </w:pPr>
      <w:r>
        <w:rPr>
          <w:rFonts w:hint="eastAsia" w:ascii="仿宋" w:hAnsi="仿宋" w:eastAsia="仿宋" w:cs="仿宋"/>
          <w:sz w:val="22"/>
        </w:rPr>
        <w:t>地址：_________________________</w:t>
      </w:r>
    </w:p>
    <w:p w14:paraId="5B7C942D">
      <w:pPr>
        <w:spacing w:before="120" w:after="120" w:line="288" w:lineRule="auto"/>
        <w:ind w:left="0"/>
        <w:jc w:val="left"/>
        <w:rPr>
          <w:rFonts w:hint="eastAsia" w:ascii="仿宋" w:hAnsi="仿宋" w:eastAsia="仿宋" w:cs="仿宋"/>
        </w:rPr>
      </w:pPr>
      <w:r>
        <w:rPr>
          <w:rFonts w:hint="eastAsia" w:ascii="仿宋" w:hAnsi="仿宋" w:eastAsia="仿宋" w:cs="仿宋"/>
          <w:sz w:val="22"/>
        </w:rPr>
        <w:t>联系人：_____________ 联系电话：_____________</w:t>
      </w:r>
    </w:p>
    <w:p w14:paraId="03FB8286">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依据《中华人民共和国民法典》《中华人民共和国政府采购法》《特种设备安全法》《建设工程质量管理条例》等相关法律法规，结合本项目采购文件、中标（成交）通知书、投标（响应）文件及答疑纪要，甲乙双方本着平等自愿、公平诚信、权责统一的原则，就本项目户外电梯加装采购及配套工程事宜，订立本合同，双方共同遵照执行。</w:t>
      </w:r>
    </w:p>
    <w:p w14:paraId="0797D640">
      <w:pPr>
        <w:spacing w:before="320" w:after="120" w:line="288" w:lineRule="auto"/>
        <w:ind w:left="0"/>
        <w:jc w:val="left"/>
        <w:outlineLvl w:val="1"/>
        <w:rPr>
          <w:rFonts w:hint="eastAsia" w:ascii="仿宋" w:hAnsi="仿宋" w:eastAsia="仿宋" w:cs="仿宋"/>
        </w:rPr>
      </w:pPr>
      <w:bookmarkStart w:id="2" w:name="heading_2"/>
      <w:r>
        <w:rPr>
          <w:rFonts w:hint="eastAsia" w:ascii="仿宋" w:hAnsi="仿宋" w:eastAsia="仿宋" w:cs="仿宋"/>
          <w:b/>
          <w:sz w:val="32"/>
        </w:rPr>
        <w:t>第一条 项目概况与合同范围</w:t>
      </w:r>
      <w:bookmarkEnd w:id="2"/>
    </w:p>
    <w:p w14:paraId="70324599">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本项目为户外电梯加装改造项目，分为两个独立包段，乙方承接本项目______包（可单选包1、包2或全包），本项目电梯为医用专用电梯，满足医院病患转运、病床运输、医疗物资转运等医用场景使用需求，具体范围如下：</w:t>
      </w:r>
      <w:bookmarkStart w:id="24" w:name="_GoBack"/>
      <w:bookmarkEnd w:id="24"/>
    </w:p>
    <w:p w14:paraId="2C3F7A54">
      <w:pPr>
        <w:spacing w:before="300" w:after="120" w:line="288" w:lineRule="auto"/>
        <w:ind w:left="0"/>
        <w:jc w:val="left"/>
        <w:outlineLvl w:val="2"/>
        <w:rPr>
          <w:rFonts w:hint="eastAsia" w:ascii="仿宋" w:hAnsi="仿宋" w:eastAsia="仿宋" w:cs="仿宋"/>
        </w:rPr>
      </w:pPr>
      <w:bookmarkStart w:id="3" w:name="heading_3"/>
      <w:r>
        <w:rPr>
          <w:rFonts w:hint="eastAsia" w:ascii="仿宋" w:hAnsi="仿宋" w:eastAsia="仿宋" w:cs="仿宋"/>
          <w:b/>
          <w:sz w:val="30"/>
        </w:rPr>
        <w:t>一、包1：户外电梯采购及安装服务</w:t>
      </w:r>
      <w:bookmarkEnd w:id="3"/>
    </w:p>
    <w:p w14:paraId="65500142">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采购标的：户外专用医用电梯（含医用病床电梯整机设备、专用医用控制系统、平稳曳引系统、医用密闭门系统、全方位安全保护装置、医用防滑防腐内饰、随行电缆、缓冲器、应急救护装置、无障碍操作装置等全套原厂医用专用设备）。</w:t>
      </w:r>
    </w:p>
    <w:p w14:paraId="1BFA1723">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规格参数：载重______kg（满足病床+医护人员承载需求）、层站______层______站、速度______m/s、平稳静音运行配置、户外防雨防晒防腐、防干扰医用专用配置，电梯轿厢尺寸、开门尺寸满足标准病床、轮椅及医疗设备转运通行，所有参数、品牌、型号、技术标准严格匹配医用电梯规范、采购文件及投标承诺。</w:t>
      </w:r>
    </w:p>
    <w:p w14:paraId="0428A855">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服务范围：电梯设备原厂采购、运输、装卸、现场开箱验收、安装调试、特种设备检测报检、取证备案、操作人员培训、质保期维保及售后配套服务，确保电梯合法合规投入使用。</w:t>
      </w:r>
    </w:p>
    <w:p w14:paraId="70FD7801">
      <w:pPr>
        <w:spacing w:before="300" w:after="120" w:line="288" w:lineRule="auto"/>
        <w:ind w:left="0"/>
        <w:jc w:val="left"/>
        <w:outlineLvl w:val="2"/>
        <w:rPr>
          <w:rFonts w:hint="eastAsia" w:ascii="仿宋" w:hAnsi="仿宋" w:eastAsia="仿宋" w:cs="仿宋"/>
          <w:lang w:eastAsia="zh-CN"/>
        </w:rPr>
      </w:pPr>
      <w:bookmarkStart w:id="4" w:name="heading_4"/>
      <w:r>
        <w:rPr>
          <w:rFonts w:hint="eastAsia" w:ascii="仿宋" w:hAnsi="仿宋" w:eastAsia="仿宋" w:cs="仿宋"/>
          <w:b/>
          <w:sz w:val="30"/>
        </w:rPr>
        <w:t>二、包2：户外电梯井道</w:t>
      </w:r>
      <w:bookmarkEnd w:id="4"/>
      <w:r>
        <w:rPr>
          <w:rFonts w:hint="eastAsia" w:ascii="仿宋" w:hAnsi="仿宋" w:eastAsia="仿宋" w:cs="仿宋"/>
          <w:b/>
          <w:sz w:val="30"/>
          <w:lang w:eastAsia="zh-CN"/>
        </w:rPr>
        <w:t>户外电梯井道钢结构及改造工程</w:t>
      </w:r>
    </w:p>
    <w:p w14:paraId="741E541A">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工程标的：户外电梯专用钢结构井道制作、加工、运输、现场安装、防腐防锈处理、屋面及墙体开孔封堵、地面基础改造、周边外立面修复、排水防雨设施施工、安全防护设施搭设等全部配套工程。</w:t>
      </w:r>
    </w:p>
    <w:p w14:paraId="5AA1CB03">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工程标准：严格按照国家钢结构工程施工规范、建筑施工安全标准、户外特种设备配套工程技术要求及项目施工图纸、工程量清单施工，确保结构稳固、防水防腐、符合电梯安装承重及安全标准。</w:t>
      </w:r>
    </w:p>
    <w:p w14:paraId="2EFEEDF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工程范围：包含施工图纸范围内全部土建改造、钢结构制作安装、防腐油漆、密封防水、</w:t>
      </w:r>
      <w:r>
        <w:rPr>
          <w:rFonts w:hint="eastAsia" w:ascii="仿宋" w:hAnsi="仿宋" w:eastAsia="仿宋" w:cs="仿宋"/>
          <w:sz w:val="22"/>
        </w:rPr>
        <w:t>连廊、室外内装修、</w:t>
      </w:r>
      <w:r>
        <w:rPr>
          <w:rFonts w:hint="eastAsia" w:ascii="仿宋" w:hAnsi="仿宋" w:eastAsia="仿宋" w:cs="仿宋"/>
          <w:sz w:val="22"/>
        </w:rPr>
        <w:t>成品保护、垃圾清运、竣工验收、</w:t>
      </w:r>
      <w:r>
        <w:rPr>
          <w:rFonts w:hint="eastAsia" w:ascii="仿宋" w:hAnsi="仿宋" w:eastAsia="仿宋" w:cs="仿宋"/>
          <w:sz w:val="22"/>
        </w:rPr>
        <w:t>完成消防验收手续</w:t>
      </w:r>
      <w:r>
        <w:rPr>
          <w:rFonts w:hint="eastAsia" w:ascii="仿宋" w:hAnsi="仿宋" w:eastAsia="仿宋" w:cs="仿宋"/>
          <w:sz w:val="22"/>
          <w:lang w:val="en-US" w:eastAsia="zh-CN"/>
        </w:rPr>
        <w:t>，</w:t>
      </w:r>
      <w:r>
        <w:rPr>
          <w:rFonts w:hint="eastAsia" w:ascii="仿宋" w:hAnsi="仿宋" w:eastAsia="仿宋" w:cs="仿宋"/>
          <w:sz w:val="22"/>
        </w:rPr>
        <w:t>质保维修等全部内容，为交钥匙工程。</w:t>
      </w:r>
    </w:p>
    <w:p w14:paraId="4DE012F7">
      <w:pPr>
        <w:spacing w:before="320" w:after="120" w:line="288" w:lineRule="auto"/>
        <w:ind w:left="0"/>
        <w:jc w:val="left"/>
        <w:outlineLvl w:val="1"/>
        <w:rPr>
          <w:rFonts w:hint="eastAsia" w:ascii="仿宋" w:hAnsi="仿宋" w:eastAsia="仿宋" w:cs="仿宋"/>
        </w:rPr>
      </w:pPr>
      <w:bookmarkStart w:id="5" w:name="heading_5"/>
      <w:r>
        <w:rPr>
          <w:rFonts w:hint="eastAsia" w:ascii="仿宋" w:hAnsi="仿宋" w:eastAsia="仿宋" w:cs="仿宋"/>
          <w:b/>
          <w:sz w:val="32"/>
        </w:rPr>
        <w:t>第二条 合同价款</w:t>
      </w:r>
      <w:bookmarkEnd w:id="5"/>
    </w:p>
    <w:p w14:paraId="0CD1B16E">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本合同为</w:t>
      </w:r>
      <w:r>
        <w:rPr>
          <w:rFonts w:hint="eastAsia" w:ascii="仿宋" w:hAnsi="仿宋" w:eastAsia="仿宋" w:cs="仿宋"/>
          <w:b/>
          <w:sz w:val="22"/>
        </w:rPr>
        <w:t>固定总价包干合同</w:t>
      </w:r>
      <w:r>
        <w:rPr>
          <w:rFonts w:hint="eastAsia" w:ascii="仿宋" w:hAnsi="仿宋" w:eastAsia="仿宋" w:cs="仿宋"/>
          <w:sz w:val="22"/>
        </w:rPr>
        <w:t>，包含设备费、材料费、运输费、装卸费、安装费、调试费、检测费、取证费、人工费、机械费、安全文明施工费、管理费、税费、质保服务费、垃圾清运费、成品保护费等所有相关费用，甲方无需额外支付任何费用。</w:t>
      </w:r>
    </w:p>
    <w:p w14:paraId="4C690DE9">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包1户外电梯采购合同总价：人民币__________元（大写：_________________）</w:t>
      </w:r>
    </w:p>
    <w:p w14:paraId="67B6CBE7">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包2</w:t>
      </w:r>
      <w:r>
        <w:rPr>
          <w:rFonts w:hint="eastAsia" w:ascii="仿宋" w:hAnsi="仿宋" w:eastAsia="仿宋" w:cs="仿宋"/>
          <w:sz w:val="22"/>
          <w:lang w:eastAsia="zh-CN"/>
        </w:rPr>
        <w:t>户外电梯井道钢结构及改造工程</w:t>
      </w:r>
      <w:r>
        <w:rPr>
          <w:rFonts w:hint="eastAsia" w:ascii="仿宋" w:hAnsi="仿宋" w:eastAsia="仿宋" w:cs="仿宋"/>
          <w:sz w:val="22"/>
        </w:rPr>
        <w:t>合同总价：人民币__________元（大写：__________）</w:t>
      </w:r>
    </w:p>
    <w:p w14:paraId="05171C78">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合同总价款（全包）：人民币__________元（大写：____________）</w:t>
      </w:r>
    </w:p>
    <w:p w14:paraId="0E72B9ED">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价款明细严格对应中标（成交）清单，工程量、设备参数、施工内容不作任何调价，因乙方漏项、测算失误、施工变更（甲方书面同意除外）产生的费用，均由乙方自行承担。</w:t>
      </w:r>
    </w:p>
    <w:p w14:paraId="1475C72B">
      <w:pPr>
        <w:spacing w:before="320" w:after="120" w:line="288" w:lineRule="auto"/>
        <w:ind w:left="0"/>
        <w:jc w:val="left"/>
        <w:outlineLvl w:val="1"/>
        <w:rPr>
          <w:rFonts w:hint="eastAsia" w:ascii="仿宋" w:hAnsi="仿宋" w:eastAsia="仿宋" w:cs="仿宋"/>
        </w:rPr>
      </w:pPr>
      <w:bookmarkStart w:id="6" w:name="heading_6"/>
      <w:r>
        <w:rPr>
          <w:rFonts w:hint="eastAsia" w:ascii="仿宋" w:hAnsi="仿宋" w:eastAsia="仿宋" w:cs="仿宋"/>
          <w:b/>
          <w:sz w:val="32"/>
        </w:rPr>
        <w:t>第三条 工期、供货及施工周期</w:t>
      </w:r>
      <w:bookmarkEnd w:id="6"/>
    </w:p>
    <w:p w14:paraId="3CBF0784">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整体工期：自本合同签订、甲方出具开工通知之日起______日历天内，完成全部设备供货、钢结构施工、电梯安装调试、检测验收、取证备案并交付使用。</w:t>
      </w:r>
    </w:p>
    <w:p w14:paraId="05D7B03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节点要求：</w:t>
      </w:r>
    </w:p>
    <w:p w14:paraId="6D11E06D">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（1）包1：开工后______日内完成全部电梯设备进场供货，设备进场后配合钢结构工程同步完成安装调试；</w:t>
      </w:r>
    </w:p>
    <w:p w14:paraId="45E13345">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（2）包2：开工后______日内完成钢结构井道制作安装、土建改造、防水防腐等全部工程内容；</w:t>
      </w:r>
    </w:p>
    <w:p w14:paraId="5EAFC4CD">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因不可抗力、甲方书面通知停工、政策要求停工的，工期顺延；乙方自身原因导致工期延误的，按本合同违约条款执行。</w:t>
      </w:r>
    </w:p>
    <w:p w14:paraId="58143FD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4. 乙方需合理统筹施工顺序，确保钢结构工程与电梯安装工程无缝衔接，避免交叉施工冲突，保障项目按期完工。</w:t>
      </w:r>
    </w:p>
    <w:p w14:paraId="18770879">
      <w:pPr>
        <w:spacing w:before="320" w:after="120" w:line="288" w:lineRule="auto"/>
        <w:ind w:left="0"/>
        <w:jc w:val="left"/>
        <w:outlineLvl w:val="1"/>
        <w:rPr>
          <w:rFonts w:hint="eastAsia" w:ascii="仿宋" w:hAnsi="仿宋" w:eastAsia="仿宋" w:cs="仿宋"/>
        </w:rPr>
      </w:pPr>
      <w:bookmarkStart w:id="7" w:name="heading_7"/>
      <w:r>
        <w:rPr>
          <w:rFonts w:hint="eastAsia" w:ascii="仿宋" w:hAnsi="仿宋" w:eastAsia="仿宋" w:cs="仿宋"/>
          <w:b/>
          <w:sz w:val="32"/>
        </w:rPr>
        <w:t>第四条 质量标准与技术要求</w:t>
      </w:r>
      <w:bookmarkEnd w:id="7"/>
    </w:p>
    <w:p w14:paraId="709D4B79">
      <w:pPr>
        <w:spacing w:before="300" w:after="120" w:line="288" w:lineRule="auto"/>
        <w:ind w:left="0"/>
        <w:jc w:val="left"/>
        <w:outlineLvl w:val="2"/>
        <w:rPr>
          <w:rFonts w:hint="eastAsia" w:ascii="仿宋" w:hAnsi="仿宋" w:eastAsia="仿宋" w:cs="仿宋"/>
        </w:rPr>
      </w:pPr>
      <w:bookmarkStart w:id="8" w:name="heading_8"/>
      <w:r>
        <w:rPr>
          <w:rFonts w:hint="eastAsia" w:ascii="仿宋" w:hAnsi="仿宋" w:eastAsia="仿宋" w:cs="仿宋"/>
          <w:b/>
          <w:sz w:val="30"/>
        </w:rPr>
        <w:t>一、包1户外电梯采购质量要求</w:t>
      </w:r>
      <w:bookmarkEnd w:id="8"/>
    </w:p>
    <w:p w14:paraId="3753179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所有医用电梯设备为全新原厂正品、未使用、无翻新、无瑕疵，严格符合《电梯制造与安装安全规范》（GB7588）、《医用电梯》（GB/T 21739）国家医用电梯专用标准、特种设备相关标准及采购文件技术要求，适配医疗机构使用场景。</w:t>
      </w:r>
    </w:p>
    <w:p w14:paraId="69526C4D">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户外医用电梯需具备防雨、防晒、防尘、防锈、抗风、抗干扰等户外适配性能，电气系统具备防水防潮、防电磁干扰功能，运行平稳、低噪音、无顿挫，满足医疗转运平稳、安全、静音的核心使用要求，适配户外露天使用环境。</w:t>
      </w:r>
    </w:p>
    <w:p w14:paraId="64386227">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设备所有配件、控制系统、安全装置均为原厂医用电梯专用配套，提供产品合格证、出厂检测报告、3C认证、特种设备生产资质、医用电梯专项检测证明等全套合规资料，确保符合医疗机构准入及特种设备监管要求。</w:t>
      </w:r>
    </w:p>
    <w:p w14:paraId="46414D9D">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4. 安装调试完成后，须通过市场监督管理部门特种设备检测机构验收，取得合法有效的电梯使用登记证、检测合格报告。</w:t>
      </w:r>
    </w:p>
    <w:p w14:paraId="22C1809A">
      <w:pPr>
        <w:spacing w:before="300" w:after="120" w:line="288" w:lineRule="auto"/>
        <w:ind w:left="0"/>
        <w:jc w:val="left"/>
        <w:outlineLvl w:val="2"/>
        <w:rPr>
          <w:rFonts w:hint="eastAsia" w:ascii="仿宋" w:hAnsi="仿宋" w:eastAsia="仿宋" w:cs="仿宋"/>
        </w:rPr>
      </w:pPr>
      <w:bookmarkStart w:id="9" w:name="heading_9"/>
      <w:r>
        <w:rPr>
          <w:rFonts w:hint="eastAsia" w:ascii="仿宋" w:hAnsi="仿宋" w:eastAsia="仿宋" w:cs="仿宋"/>
          <w:b/>
          <w:sz w:val="30"/>
        </w:rPr>
        <w:t>二、包2户外电梯井道</w:t>
      </w:r>
      <w:r>
        <w:rPr>
          <w:rFonts w:hint="eastAsia" w:ascii="仿宋" w:hAnsi="仿宋" w:eastAsia="仿宋" w:cs="仿宋"/>
          <w:b/>
          <w:sz w:val="30"/>
          <w:lang w:eastAsia="zh-CN"/>
        </w:rPr>
        <w:t>户外电梯井道钢结构及改造工程</w:t>
      </w:r>
      <w:r>
        <w:rPr>
          <w:rFonts w:hint="eastAsia" w:ascii="仿宋" w:hAnsi="仿宋" w:eastAsia="仿宋" w:cs="仿宋"/>
          <w:b/>
          <w:sz w:val="30"/>
        </w:rPr>
        <w:t>质量要求</w:t>
      </w:r>
      <w:bookmarkEnd w:id="9"/>
    </w:p>
    <w:p w14:paraId="6B6EB1CE">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钢结构工程符合《钢结构工程施工质量验收标准》（GB50205）、建筑工程施工质量验收统一标准，钢材、型材、油漆、防腐材料等均为合格正品，参数符合图纸及规范要求。</w:t>
      </w:r>
    </w:p>
    <w:p w14:paraId="5064460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钢结构井道承重、稳定性、抗风压、抗震性能满足户外电梯长期安全运行要求，焊接牢固、无变形、无锈蚀，防腐防锈工艺达标，防水密封严密，无渗水漏水问题。</w:t>
      </w:r>
    </w:p>
    <w:p w14:paraId="0BC848C4">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土建改造、开孔封堵、外立面修复等工程施工规范，完工后场地平整、外观整洁，与原有建筑风貌协调，施工质量达到合格及以上标准，一次性通过竣工验收。</w:t>
      </w:r>
    </w:p>
    <w:p w14:paraId="4C76BE44">
      <w:pPr>
        <w:spacing w:before="320" w:after="120" w:line="288" w:lineRule="auto"/>
        <w:ind w:left="0"/>
        <w:jc w:val="left"/>
        <w:outlineLvl w:val="1"/>
        <w:rPr>
          <w:rFonts w:hint="eastAsia" w:ascii="仿宋" w:hAnsi="仿宋" w:eastAsia="仿宋" w:cs="仿宋"/>
        </w:rPr>
      </w:pPr>
      <w:bookmarkStart w:id="10" w:name="heading_10"/>
      <w:r>
        <w:rPr>
          <w:rFonts w:hint="eastAsia" w:ascii="仿宋" w:hAnsi="仿宋" w:eastAsia="仿宋" w:cs="仿宋"/>
          <w:b/>
          <w:sz w:val="32"/>
        </w:rPr>
        <w:t>第五条 付款方式（政府采购标准）</w:t>
      </w:r>
      <w:bookmarkEnd w:id="10"/>
    </w:p>
    <w:p w14:paraId="209882BF">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本项目资金为财政资金，付款方式严格按照政府采购财政支付流程执行，付款前乙方须提供合法有效等额增值税发票，否则甲方有权顺延付款，不承担违约责任。双方约定付款节点如下：</w:t>
      </w:r>
    </w:p>
    <w:p w14:paraId="6093BD68">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预付款：合同签订生效、乙方提交履约保证金后______个工作日内，甲方向乙方支付合同总价______%作为预付款；</w:t>
      </w:r>
    </w:p>
    <w:p w14:paraId="2D05FB54">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进度款：项目全部完工、完成初步验收合格后，支付合同总价______%；</w:t>
      </w:r>
    </w:p>
    <w:p w14:paraId="2EDA4BB9">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竣工结算款：项目完成特种设备检测、整体竣工验收合格、资料全部归档完毕、完成财政结算审核后______个工作日内，支付至结算总价的97%；</w:t>
      </w:r>
    </w:p>
    <w:p w14:paraId="638F134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4. 质保尾款：剩余3%作为质量保证金，质保期满、无质量问题、乙方完成全部维保义务后，无息一次性付清。</w:t>
      </w:r>
    </w:p>
    <w:p w14:paraId="62A6F0E3">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5. 付款账户：乙方指定唯一对公账户，账户信息变更需提前书面告知甲方，否则付款延误责任由乙方承担。</w:t>
      </w:r>
    </w:p>
    <w:p w14:paraId="662D77C7">
      <w:pPr>
        <w:spacing w:before="320" w:after="120" w:line="288" w:lineRule="auto"/>
        <w:ind w:left="0"/>
        <w:jc w:val="left"/>
        <w:outlineLvl w:val="1"/>
        <w:rPr>
          <w:rFonts w:hint="eastAsia" w:ascii="仿宋" w:hAnsi="仿宋" w:eastAsia="仿宋" w:cs="仿宋"/>
        </w:rPr>
      </w:pPr>
      <w:bookmarkStart w:id="11" w:name="heading_11"/>
      <w:r>
        <w:rPr>
          <w:rFonts w:hint="eastAsia" w:ascii="仿宋" w:hAnsi="仿宋" w:eastAsia="仿宋" w:cs="仿宋"/>
          <w:b/>
          <w:sz w:val="32"/>
        </w:rPr>
        <w:t>第六条 履约保证金</w:t>
      </w:r>
      <w:bookmarkEnd w:id="11"/>
    </w:p>
    <w:p w14:paraId="33F8957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乙方应在合同签订后3个工作日内，向甲方提交合同总价______%的履约保证金（银行保函/转账凭证）。</w:t>
      </w:r>
    </w:p>
    <w:p w14:paraId="4AA6E927">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履约保证金用于担保合同履行、工程质量、工期、售后质保等全部义务，项目整体竣工验收合格后，无息全额退还。</w:t>
      </w:r>
    </w:p>
    <w:p w14:paraId="544BD425">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乙方出现违约、质量不合格、工期延误、拒不履行维保义务等情形的，甲方有权从履约保证金中扣除相应违约金及损失，不足部分有权追偿。</w:t>
      </w:r>
    </w:p>
    <w:p w14:paraId="1E286C9E">
      <w:pPr>
        <w:spacing w:before="320" w:after="120" w:line="288" w:lineRule="auto"/>
        <w:ind w:left="0"/>
        <w:jc w:val="left"/>
        <w:outlineLvl w:val="1"/>
        <w:rPr>
          <w:rFonts w:hint="eastAsia" w:ascii="仿宋" w:hAnsi="仿宋" w:eastAsia="仿宋" w:cs="仿宋"/>
        </w:rPr>
      </w:pPr>
      <w:bookmarkStart w:id="12" w:name="heading_12"/>
      <w:r>
        <w:rPr>
          <w:rFonts w:hint="eastAsia" w:ascii="仿宋" w:hAnsi="仿宋" w:eastAsia="仿宋" w:cs="仿宋"/>
          <w:b/>
          <w:sz w:val="32"/>
        </w:rPr>
        <w:t>第七条 双方权利与义务</w:t>
      </w:r>
      <w:bookmarkEnd w:id="12"/>
    </w:p>
    <w:p w14:paraId="1A436B3D">
      <w:pPr>
        <w:spacing w:before="300" w:after="120" w:line="288" w:lineRule="auto"/>
        <w:ind w:left="0"/>
        <w:jc w:val="left"/>
        <w:outlineLvl w:val="2"/>
        <w:rPr>
          <w:rFonts w:hint="eastAsia" w:ascii="仿宋" w:hAnsi="仿宋" w:eastAsia="仿宋" w:cs="仿宋"/>
        </w:rPr>
      </w:pPr>
      <w:bookmarkStart w:id="13" w:name="heading_13"/>
      <w:r>
        <w:rPr>
          <w:rFonts w:hint="eastAsia" w:ascii="仿宋" w:hAnsi="仿宋" w:eastAsia="仿宋" w:cs="仿宋"/>
          <w:b/>
          <w:sz w:val="30"/>
        </w:rPr>
        <w:t>一、甲方权利义务</w:t>
      </w:r>
      <w:bookmarkEnd w:id="13"/>
    </w:p>
    <w:p w14:paraId="07FF984E">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负责提供施工场地、协调现场施工条件，配合乙方办理进场施工相关手续；</w:t>
      </w:r>
    </w:p>
    <w:p w14:paraId="4C6606B3">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有权对设备质量、施工工艺、施工进度、安全文明施工进行全程监督、检查，对不合格部分有权要求乙方无偿整改、返工；</w:t>
      </w:r>
    </w:p>
    <w:p w14:paraId="7F326E39">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按照合同约定及时支付合同价款，组织项目阶段性验收及整体竣工验收；</w:t>
      </w:r>
    </w:p>
    <w:p w14:paraId="5EC9ECCA">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4. 配合乙方完成电梯检测、备案、取证等相关工作，提供所需合规资料。</w:t>
      </w:r>
    </w:p>
    <w:p w14:paraId="15FAF4D8">
      <w:pPr>
        <w:spacing w:before="300" w:after="120" w:line="288" w:lineRule="auto"/>
        <w:ind w:left="0"/>
        <w:jc w:val="left"/>
        <w:outlineLvl w:val="2"/>
        <w:rPr>
          <w:rFonts w:hint="eastAsia" w:ascii="仿宋" w:hAnsi="仿宋" w:eastAsia="仿宋" w:cs="仿宋"/>
        </w:rPr>
      </w:pPr>
      <w:bookmarkStart w:id="14" w:name="heading_14"/>
      <w:r>
        <w:rPr>
          <w:rFonts w:hint="eastAsia" w:ascii="仿宋" w:hAnsi="仿宋" w:eastAsia="仿宋" w:cs="仿宋"/>
          <w:b/>
          <w:sz w:val="30"/>
        </w:rPr>
        <w:t>二、乙方权利义务</w:t>
      </w:r>
      <w:bookmarkEnd w:id="14"/>
    </w:p>
    <w:p w14:paraId="750A6B67">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严格按照采购文件、投标承诺、施工图纸、国家规范及本合同约定供货、施工、安装，确保质量、工期、安全达标；</w:t>
      </w:r>
    </w:p>
    <w:p w14:paraId="446339F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乙方全权负责施工现场安全管理，落实安全文明施工措施，承担施工期间全部安全责任，若发生人员伤亡、财产损失、安全事故及行政处罚，全部由乙方自行承担；</w:t>
      </w:r>
    </w:p>
    <w:p w14:paraId="6AAEB3C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负责设备运输、进场、保管、安装、调试、检测、取证、培训、维保等全部工作，承担所有相关费用及责任；</w:t>
      </w:r>
    </w:p>
    <w:p w14:paraId="2A5C185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4. 施工过程中做好成品保护，不得损坏甲方原有建筑、设施、管线，造成损坏的由乙方无偿修复并承担赔偿责任；</w:t>
      </w:r>
    </w:p>
    <w:p w14:paraId="618D7B67">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5. 项目完工后及时清理施工现场，做到工完场清，垃圾全部清运出场；</w:t>
      </w:r>
    </w:p>
    <w:p w14:paraId="665A30E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6. 全程配合甲方、监理单位、财政、质检、特种设备检测部门的检查验收工作，及时整改问题；</w:t>
      </w:r>
    </w:p>
    <w:p w14:paraId="18A7FAF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7. 严格履行质保期维保义务，接到故障报修后及时到场处置，保障设备正常运行。</w:t>
      </w:r>
    </w:p>
    <w:p w14:paraId="16BEBA39">
      <w:pPr>
        <w:spacing w:before="320" w:after="120" w:line="288" w:lineRule="auto"/>
        <w:ind w:left="0"/>
        <w:jc w:val="left"/>
        <w:outlineLvl w:val="1"/>
        <w:rPr>
          <w:rFonts w:hint="eastAsia" w:ascii="仿宋" w:hAnsi="仿宋" w:eastAsia="仿宋" w:cs="仿宋"/>
        </w:rPr>
      </w:pPr>
      <w:bookmarkStart w:id="15" w:name="heading_15"/>
      <w:r>
        <w:rPr>
          <w:rFonts w:hint="eastAsia" w:ascii="仿宋" w:hAnsi="仿宋" w:eastAsia="仿宋" w:cs="仿宋"/>
          <w:b/>
          <w:sz w:val="32"/>
        </w:rPr>
        <w:t>第八条 验收标准与流程</w:t>
      </w:r>
      <w:bookmarkEnd w:id="15"/>
    </w:p>
    <w:p w14:paraId="0276E662">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进场验收：乙方设备、材料进场后，甲方对规格、型号、品牌、数量、合格证、检测报告等进行核验，不合格设备、材料一律禁止使用，乙方须无条件更换。</w:t>
      </w:r>
    </w:p>
    <w:p w14:paraId="63DAFEF4">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阶段性验收：钢结构工程完工后，先行进行结构安全、防水防腐、外观质量验收，验收合格后方可开展电梯安装调试。</w:t>
      </w:r>
    </w:p>
    <w:p w14:paraId="0558379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专项检测：电梯安装调试完成后，乙方负责委托法定特种设备检测机构进行检测，取得合格检测报告及电梯使用登记证。</w:t>
      </w:r>
    </w:p>
    <w:p w14:paraId="78D41503">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4. 整体竣工验收：全部工程及设备安装完成、资料齐全、检测合格后，甲乙双方组织整体竣工验收，验收合格签署竣工验收报告；验收不合格的，乙方须在甲方规定期限内无偿整改、返工，直至验收合格，工期不予顺延。</w:t>
      </w:r>
    </w:p>
    <w:p w14:paraId="09DF6045">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5. 验收依据：本合同、采购文件、投标文件、施工图纸、国家现行规范、特种设备检测标准。</w:t>
      </w:r>
    </w:p>
    <w:p w14:paraId="776203E7">
      <w:pPr>
        <w:spacing w:before="320" w:after="120" w:line="288" w:lineRule="auto"/>
        <w:ind w:left="0"/>
        <w:jc w:val="left"/>
        <w:outlineLvl w:val="1"/>
        <w:rPr>
          <w:rFonts w:hint="eastAsia" w:ascii="仿宋" w:hAnsi="仿宋" w:eastAsia="仿宋" w:cs="仿宋"/>
        </w:rPr>
      </w:pPr>
      <w:bookmarkStart w:id="16" w:name="heading_16"/>
      <w:r>
        <w:rPr>
          <w:rFonts w:hint="eastAsia" w:ascii="仿宋" w:hAnsi="仿宋" w:eastAsia="仿宋" w:cs="仿宋"/>
          <w:b/>
          <w:sz w:val="32"/>
        </w:rPr>
        <w:t>第九条 质保期与售后服务</w:t>
      </w:r>
      <w:bookmarkEnd w:id="16"/>
    </w:p>
    <w:p w14:paraId="66A25B1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 xml:space="preserve">1. </w:t>
      </w:r>
      <w:r>
        <w:rPr>
          <w:rFonts w:hint="eastAsia" w:ascii="仿宋" w:hAnsi="仿宋" w:eastAsia="仿宋" w:cs="仿宋"/>
          <w:b/>
          <w:sz w:val="22"/>
        </w:rPr>
        <w:t>包1户外电梯采购质保期</w:t>
      </w:r>
      <w:r>
        <w:rPr>
          <w:rFonts w:hint="eastAsia" w:ascii="仿宋" w:hAnsi="仿宋" w:eastAsia="仿宋" w:cs="仿宋"/>
          <w:sz w:val="22"/>
        </w:rPr>
        <w:t>：自整体竣工验收合格、取得使用登记证之日起______年（不低于国家医用电梯最低质保标准及投标承诺），质保期内实行免费全包维保，包含免费维修、免费更换原厂医用专用配件、免费调试、免费年检配合服务、医用功能专项校准，保障电梯持续满足医用转运安全标准。</w:t>
      </w:r>
    </w:p>
    <w:p w14:paraId="270E772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 xml:space="preserve">2. </w:t>
      </w:r>
      <w:r>
        <w:rPr>
          <w:rFonts w:hint="eastAsia" w:ascii="仿宋" w:hAnsi="仿宋" w:eastAsia="仿宋" w:cs="仿宋"/>
          <w:b/>
          <w:sz w:val="22"/>
        </w:rPr>
        <w:t>包2</w:t>
      </w:r>
      <w:r>
        <w:rPr>
          <w:rFonts w:hint="eastAsia" w:ascii="仿宋" w:hAnsi="仿宋" w:eastAsia="仿宋" w:cs="仿宋"/>
          <w:b/>
          <w:sz w:val="22"/>
          <w:lang w:eastAsia="zh-CN"/>
        </w:rPr>
        <w:t>户外电梯井道户外电梯井道钢结构及改造工程</w:t>
      </w:r>
      <w:r>
        <w:rPr>
          <w:rFonts w:hint="eastAsia" w:ascii="仿宋" w:hAnsi="仿宋" w:eastAsia="仿宋" w:cs="仿宋"/>
          <w:b/>
          <w:sz w:val="22"/>
        </w:rPr>
        <w:t>质保期</w:t>
      </w:r>
      <w:r>
        <w:rPr>
          <w:rFonts w:hint="eastAsia" w:ascii="仿宋" w:hAnsi="仿宋" w:eastAsia="仿宋" w:cs="仿宋"/>
          <w:sz w:val="22"/>
        </w:rPr>
        <w:t>：自整体竣工验收合格之日起______年，质保期内出现钢结构变形、锈蚀、漏水、开裂、松动等质量问题，乙方须无偿维修、整改。</w:t>
      </w:r>
    </w:p>
    <w:p w14:paraId="777E8105">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售后响应：质保期内，设备或工程出现故障、质量问题，乙方须在接到通知后2小时内响应，24小时内到场处置，一般故障当日修复，重大故障及时出具解决方案并限期完工。</w:t>
      </w:r>
    </w:p>
    <w:p w14:paraId="5947C9E8">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4. 质保期内乙方须定期上门巡检、保养，建立维保台账，确保电梯及钢结构设施安全稳定运行；质保期满后，乙方须提供终身成本价维修服务。</w:t>
      </w:r>
    </w:p>
    <w:p w14:paraId="2B7E42FA">
      <w:pPr>
        <w:spacing w:before="320" w:after="120" w:line="288" w:lineRule="auto"/>
        <w:ind w:left="0"/>
        <w:jc w:val="left"/>
        <w:outlineLvl w:val="1"/>
        <w:rPr>
          <w:rFonts w:hint="eastAsia" w:ascii="仿宋" w:hAnsi="仿宋" w:eastAsia="仿宋" w:cs="仿宋"/>
        </w:rPr>
      </w:pPr>
      <w:bookmarkStart w:id="17" w:name="heading_17"/>
      <w:r>
        <w:rPr>
          <w:rFonts w:hint="eastAsia" w:ascii="仿宋" w:hAnsi="仿宋" w:eastAsia="仿宋" w:cs="仿宋"/>
          <w:b/>
          <w:sz w:val="32"/>
        </w:rPr>
        <w:t>第十条 违约责任</w:t>
      </w:r>
      <w:bookmarkEnd w:id="17"/>
    </w:p>
    <w:p w14:paraId="560FEF44">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甲方逾期付款的，按当期应付未付款项的全国银行间同业拆借中心公布的贷款市场报价利率（LPR）支付逾期违约金，累计违约金不超过合同总价的5%。</w:t>
      </w:r>
    </w:p>
    <w:p w14:paraId="2287C9D6">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乙方工期延误：每逾期1天，按合同总价的0.5%支付违约金，逾期超过15天，甲方有权单方解除合同，乙方须退还全部已付款项，并赔偿甲方全部损失，同时承担合同总价20%的违约金。</w:t>
      </w:r>
    </w:p>
    <w:p w14:paraId="28A1BF86">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设备、工程质量不合格，或医用电梯运行参数、平稳度、静音效果、承载能力不满足医用使用标准的，乙方须无条件无偿返工、更换，直至合格，工期不予顺延，同时承担合同总价10%的违约金；两次整改仍不合格的，甲方有权解除合同、扣除履约保证金，并追究乙方全部损失。</w:t>
      </w:r>
    </w:p>
    <w:p w14:paraId="0A59021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4. 乙方提供非原厂设备、翻新设备、参数不符设备，或擅自变更施工方案、偷工减料的，甲方有权单方解除合同，乙方退还全部款项，承担合同总价30%违约金，并承担由此造成的一切损失及行政责任。</w:t>
      </w:r>
    </w:p>
    <w:p w14:paraId="1D826EE1">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5. 乙方未履行质保维保义务、售后响应不及时的，甲方有权扣除质保金，不足部分追偿损失。</w:t>
      </w:r>
    </w:p>
    <w:p w14:paraId="76E9462D">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6. 任何一方擅自解除合同、违反合同核心约定的，须承担相应违约责任，赔偿对方全部经济损失。</w:t>
      </w:r>
    </w:p>
    <w:p w14:paraId="0B350E43">
      <w:pPr>
        <w:spacing w:before="320" w:after="120" w:line="288" w:lineRule="auto"/>
        <w:ind w:left="0"/>
        <w:jc w:val="left"/>
        <w:outlineLvl w:val="1"/>
        <w:rPr>
          <w:rFonts w:hint="eastAsia" w:ascii="仿宋" w:hAnsi="仿宋" w:eastAsia="仿宋" w:cs="仿宋"/>
        </w:rPr>
      </w:pPr>
      <w:bookmarkStart w:id="18" w:name="heading_18"/>
      <w:r>
        <w:rPr>
          <w:rFonts w:hint="eastAsia" w:ascii="仿宋" w:hAnsi="仿宋" w:eastAsia="仿宋" w:cs="仿宋"/>
          <w:b/>
          <w:sz w:val="32"/>
        </w:rPr>
        <w:t>第十一条 不可抗力与政策变更</w:t>
      </w:r>
      <w:bookmarkEnd w:id="18"/>
    </w:p>
    <w:p w14:paraId="14A3F923">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因地震、台风、暴雨、洪水等不可抗力因素或国家、地方政府采购政策、规划调整导致项目暂停、终止的，双方互不承担违约责任，据实结算已完成工程量及设备款项。</w:t>
      </w:r>
    </w:p>
    <w:p w14:paraId="28E6E0C6">
      <w:pPr>
        <w:spacing w:before="320" w:after="120" w:line="288" w:lineRule="auto"/>
        <w:ind w:left="0"/>
        <w:jc w:val="left"/>
        <w:outlineLvl w:val="1"/>
        <w:rPr>
          <w:rFonts w:hint="eastAsia" w:ascii="仿宋" w:hAnsi="仿宋" w:eastAsia="仿宋" w:cs="仿宋"/>
        </w:rPr>
      </w:pPr>
      <w:bookmarkStart w:id="19" w:name="heading_19"/>
      <w:r>
        <w:rPr>
          <w:rFonts w:hint="eastAsia" w:ascii="仿宋" w:hAnsi="仿宋" w:eastAsia="仿宋" w:cs="仿宋"/>
          <w:b/>
          <w:sz w:val="32"/>
        </w:rPr>
        <w:t>第十二条 争议解决</w:t>
      </w:r>
      <w:bookmarkEnd w:id="19"/>
    </w:p>
    <w:p w14:paraId="00693A68">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本合同履行过程中发生的争议，双方优先友好协商解决；协商不成的，依法向</w:t>
      </w:r>
      <w:r>
        <w:rPr>
          <w:rFonts w:hint="eastAsia" w:ascii="仿宋" w:hAnsi="仿宋" w:eastAsia="仿宋" w:cs="仿宋"/>
          <w:b/>
          <w:sz w:val="22"/>
        </w:rPr>
        <w:t>项目所在地人民法院</w:t>
      </w:r>
      <w:r>
        <w:rPr>
          <w:rFonts w:hint="eastAsia" w:ascii="仿宋" w:hAnsi="仿宋" w:eastAsia="仿宋" w:cs="仿宋"/>
          <w:sz w:val="22"/>
        </w:rPr>
        <w:t>提起诉讼。</w:t>
      </w:r>
    </w:p>
    <w:p w14:paraId="6A19EDE1">
      <w:pPr>
        <w:spacing w:before="320" w:after="120" w:line="288" w:lineRule="auto"/>
        <w:ind w:left="0"/>
        <w:jc w:val="left"/>
        <w:outlineLvl w:val="1"/>
        <w:rPr>
          <w:rFonts w:hint="eastAsia" w:ascii="仿宋" w:hAnsi="仿宋" w:eastAsia="仿宋" w:cs="仿宋"/>
        </w:rPr>
      </w:pPr>
      <w:bookmarkStart w:id="20" w:name="heading_20"/>
      <w:r>
        <w:rPr>
          <w:rFonts w:hint="eastAsia" w:ascii="仿宋" w:hAnsi="仿宋" w:eastAsia="仿宋" w:cs="仿宋"/>
          <w:b/>
          <w:sz w:val="32"/>
        </w:rPr>
        <w:t>第十三条 合同生效、变更与终止</w:t>
      </w:r>
      <w:bookmarkEnd w:id="20"/>
    </w:p>
    <w:p w14:paraId="0D77635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本合同自双方法定代表人或授权代表签字、加盖公章之日起生效。</w:t>
      </w:r>
    </w:p>
    <w:p w14:paraId="5CAA2533">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本合同未尽事宜，双方可签订书面补充协议，补充协议与本合同具有同等法律效力。</w:t>
      </w:r>
    </w:p>
    <w:p w14:paraId="5F44E376">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本合同所有附件（采购文件、投标文件、中标通知书、施工图纸、工程量清单、技术参数表）均为本合同不可分割部分，与本合同正文具有同等法律效力。</w:t>
      </w:r>
    </w:p>
    <w:p w14:paraId="59C97CA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4. 本合同一式______份，甲方执______份，乙方执______份，政府采购监管部门备案______份，具有同等法律效力。</w:t>
      </w:r>
    </w:p>
    <w:p w14:paraId="2621F390">
      <w:pPr>
        <w:spacing w:before="320" w:after="120" w:line="288" w:lineRule="auto"/>
        <w:ind w:left="0"/>
        <w:jc w:val="left"/>
        <w:outlineLvl w:val="1"/>
        <w:rPr>
          <w:rFonts w:hint="eastAsia" w:ascii="仿宋" w:hAnsi="仿宋" w:eastAsia="仿宋" w:cs="仿宋"/>
        </w:rPr>
      </w:pPr>
      <w:bookmarkStart w:id="21" w:name="heading_21"/>
      <w:r>
        <w:rPr>
          <w:rFonts w:hint="eastAsia" w:ascii="仿宋" w:hAnsi="仿宋" w:eastAsia="仿宋" w:cs="仿宋"/>
          <w:b/>
          <w:sz w:val="32"/>
        </w:rPr>
        <w:t>第十四条 其他约定</w:t>
      </w:r>
      <w:bookmarkEnd w:id="21"/>
    </w:p>
    <w:p w14:paraId="4FE203BB">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1. 本项目为政府采购项目，乙方须严格遵守政府采购相关法律法规，严禁转包、违法分包，一经发现，甲方有权立即解除合同、没收履约保证金，并上报政府采购监管部门记入不良信用记录。</w:t>
      </w:r>
    </w:p>
    <w:p w14:paraId="2954F25D">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2. 乙方须配合甲方完成政府采购档案归档、财政审计、绩效评价等相关工作，提供全套合规资料。</w:t>
      </w:r>
    </w:p>
    <w:p w14:paraId="2784B0A6">
      <w:pPr>
        <w:keepNext w:val="0"/>
        <w:keepLines w:val="0"/>
        <w:pageBreakBefore w:val="0"/>
        <w:widowControl w:val="0"/>
        <w:kinsoku/>
        <w:wordWrap/>
        <w:overflowPunct/>
        <w:topLinePunct w:val="0"/>
        <w:autoSpaceDE/>
        <w:autoSpaceDN/>
        <w:bidi w:val="0"/>
        <w:adjustRightInd/>
        <w:snapToGrid/>
        <w:spacing w:before="120" w:after="120" w:line="288" w:lineRule="auto"/>
        <w:ind w:left="0" w:firstLine="440" w:firstLineChars="200"/>
        <w:jc w:val="left"/>
        <w:textAlignment w:val="auto"/>
        <w:rPr>
          <w:rFonts w:hint="eastAsia" w:ascii="仿宋" w:hAnsi="仿宋" w:eastAsia="仿宋" w:cs="仿宋"/>
        </w:rPr>
      </w:pPr>
      <w:r>
        <w:rPr>
          <w:rFonts w:hint="eastAsia" w:ascii="仿宋" w:hAnsi="仿宋" w:eastAsia="仿宋" w:cs="仿宋"/>
          <w:sz w:val="22"/>
        </w:rPr>
        <w:t>3. ________________________________________（双方可补充个性化约定）</w:t>
      </w:r>
    </w:p>
    <w:p w14:paraId="05DA550C">
      <w:pPr>
        <w:keepNext w:val="0"/>
        <w:keepLines w:val="0"/>
        <w:pageBreakBefore w:val="0"/>
        <w:widowControl w:val="0"/>
        <w:kinsoku/>
        <w:wordWrap/>
        <w:overflowPunct/>
        <w:topLinePunct w:val="0"/>
        <w:autoSpaceDE/>
        <w:autoSpaceDN/>
        <w:bidi w:val="0"/>
        <w:adjustRightInd/>
        <w:snapToGrid/>
        <w:spacing w:before="120" w:after="120" w:line="288" w:lineRule="auto"/>
        <w:ind w:left="0" w:firstLine="442" w:firstLineChars="200"/>
        <w:jc w:val="left"/>
        <w:textAlignment w:val="auto"/>
        <w:rPr>
          <w:rFonts w:hint="eastAsia" w:ascii="仿宋" w:hAnsi="仿宋" w:eastAsia="仿宋" w:cs="仿宋"/>
        </w:rPr>
      </w:pPr>
      <w:r>
        <w:rPr>
          <w:rFonts w:hint="eastAsia" w:ascii="仿宋" w:hAnsi="仿宋" w:eastAsia="仿宋" w:cs="仿宋"/>
          <w:b/>
          <w:sz w:val="22"/>
        </w:rPr>
        <w:t>（以下无正文，为签字盖章页）</w:t>
      </w:r>
    </w:p>
    <w:p w14:paraId="45B393DC">
      <w:pPr>
        <w:spacing w:before="320" w:after="120" w:line="288" w:lineRule="auto"/>
        <w:ind w:left="0"/>
        <w:jc w:val="left"/>
        <w:outlineLvl w:val="1"/>
        <w:rPr>
          <w:rFonts w:hint="eastAsia" w:ascii="仿宋" w:hAnsi="仿宋" w:eastAsia="仿宋" w:cs="仿宋"/>
        </w:rPr>
      </w:pPr>
      <w:bookmarkStart w:id="22" w:name="heading_22"/>
      <w:r>
        <w:rPr>
          <w:rFonts w:hint="eastAsia" w:ascii="仿宋" w:hAnsi="仿宋" w:eastAsia="仿宋" w:cs="仿宋"/>
          <w:b/>
          <w:sz w:val="32"/>
        </w:rPr>
        <w:t>甲方（采购人）（盖章）</w:t>
      </w:r>
      <w:bookmarkEnd w:id="22"/>
    </w:p>
    <w:p w14:paraId="426D940F">
      <w:pPr>
        <w:spacing w:before="120" w:after="120" w:line="288" w:lineRule="auto"/>
        <w:ind w:left="0"/>
        <w:jc w:val="left"/>
        <w:rPr>
          <w:rFonts w:hint="eastAsia" w:ascii="仿宋" w:hAnsi="仿宋" w:eastAsia="仿宋" w:cs="仿宋"/>
        </w:rPr>
      </w:pPr>
      <w:r>
        <w:rPr>
          <w:rFonts w:hint="eastAsia" w:ascii="仿宋" w:hAnsi="仿宋" w:eastAsia="仿宋" w:cs="仿宋"/>
          <w:sz w:val="22"/>
        </w:rPr>
        <w:t>法定代表人/授权代表人（签字）：___________</w:t>
      </w:r>
    </w:p>
    <w:p w14:paraId="0834D7CA">
      <w:pPr>
        <w:spacing w:before="120" w:after="120" w:line="288" w:lineRule="auto"/>
        <w:ind w:left="0"/>
        <w:jc w:val="left"/>
        <w:rPr>
          <w:rFonts w:hint="eastAsia" w:ascii="仿宋" w:hAnsi="仿宋" w:eastAsia="仿宋" w:cs="仿宋"/>
        </w:rPr>
      </w:pPr>
      <w:r>
        <w:rPr>
          <w:rFonts w:hint="eastAsia" w:ascii="仿宋" w:hAnsi="仿宋" w:eastAsia="仿宋" w:cs="仿宋"/>
          <w:sz w:val="22"/>
        </w:rPr>
        <w:t>日期：______年____月____日</w:t>
      </w:r>
    </w:p>
    <w:p w14:paraId="086E5B06">
      <w:pPr>
        <w:spacing w:before="120" w:after="120" w:line="288" w:lineRule="auto"/>
        <w:ind w:left="0"/>
        <w:jc w:val="left"/>
        <w:rPr>
          <w:rFonts w:hint="eastAsia" w:ascii="仿宋" w:hAnsi="仿宋" w:eastAsia="仿宋" w:cs="仿宋"/>
        </w:rPr>
      </w:pPr>
      <w:r>
        <w:rPr>
          <w:rFonts w:hint="eastAsia" w:ascii="仿宋" w:hAnsi="仿宋" w:eastAsia="仿宋" w:cs="仿宋"/>
          <w:sz w:val="22"/>
        </w:rPr>
        <w:t>开户银行：_________________________</w:t>
      </w:r>
    </w:p>
    <w:p w14:paraId="6E98B1F3">
      <w:pPr>
        <w:spacing w:before="120" w:after="120" w:line="288" w:lineRule="auto"/>
        <w:ind w:left="0"/>
        <w:jc w:val="left"/>
        <w:rPr>
          <w:rFonts w:hint="eastAsia" w:ascii="仿宋" w:hAnsi="仿宋" w:eastAsia="仿宋" w:cs="仿宋"/>
        </w:rPr>
      </w:pPr>
      <w:r>
        <w:rPr>
          <w:rFonts w:hint="eastAsia" w:ascii="仿宋" w:hAnsi="仿宋" w:eastAsia="仿宋" w:cs="仿宋"/>
          <w:sz w:val="22"/>
        </w:rPr>
        <w:t>银行账号：_________________________</w:t>
      </w:r>
    </w:p>
    <w:p w14:paraId="4FFC8676">
      <w:pPr>
        <w:spacing w:before="320" w:after="120" w:line="288" w:lineRule="auto"/>
        <w:ind w:left="0"/>
        <w:jc w:val="left"/>
        <w:outlineLvl w:val="1"/>
        <w:rPr>
          <w:rFonts w:hint="eastAsia" w:ascii="仿宋" w:hAnsi="仿宋" w:eastAsia="仿宋" w:cs="仿宋"/>
        </w:rPr>
      </w:pPr>
      <w:bookmarkStart w:id="23" w:name="heading_23"/>
      <w:r>
        <w:rPr>
          <w:rFonts w:hint="eastAsia" w:ascii="仿宋" w:hAnsi="仿宋" w:eastAsia="仿宋" w:cs="仿宋"/>
          <w:b/>
          <w:sz w:val="32"/>
        </w:rPr>
        <w:t>乙方（供应商/承包人）（盖章）</w:t>
      </w:r>
      <w:bookmarkEnd w:id="23"/>
    </w:p>
    <w:p w14:paraId="7C1E4E3A">
      <w:pPr>
        <w:spacing w:before="120" w:after="120" w:line="288" w:lineRule="auto"/>
        <w:ind w:left="0"/>
        <w:jc w:val="left"/>
        <w:rPr>
          <w:rFonts w:hint="eastAsia" w:ascii="仿宋" w:hAnsi="仿宋" w:eastAsia="仿宋" w:cs="仿宋"/>
        </w:rPr>
      </w:pPr>
      <w:r>
        <w:rPr>
          <w:rFonts w:hint="eastAsia" w:ascii="仿宋" w:hAnsi="仿宋" w:eastAsia="仿宋" w:cs="仿宋"/>
          <w:sz w:val="22"/>
        </w:rPr>
        <w:t>法定代表人/授权代表人（签字）：___________</w:t>
      </w:r>
    </w:p>
    <w:p w14:paraId="227BCCAC">
      <w:pPr>
        <w:spacing w:before="120" w:after="120" w:line="288" w:lineRule="auto"/>
        <w:ind w:left="0"/>
        <w:jc w:val="left"/>
        <w:rPr>
          <w:rFonts w:hint="eastAsia" w:ascii="仿宋" w:hAnsi="仿宋" w:eastAsia="仿宋" w:cs="仿宋"/>
        </w:rPr>
      </w:pPr>
      <w:r>
        <w:rPr>
          <w:rFonts w:hint="eastAsia" w:ascii="仿宋" w:hAnsi="仿宋" w:eastAsia="仿宋" w:cs="仿宋"/>
          <w:sz w:val="22"/>
        </w:rPr>
        <w:t>日期：______年____月____日</w:t>
      </w:r>
    </w:p>
    <w:p w14:paraId="505509B0">
      <w:pPr>
        <w:spacing w:before="120" w:after="120" w:line="288" w:lineRule="auto"/>
        <w:ind w:left="0"/>
        <w:jc w:val="left"/>
        <w:rPr>
          <w:rFonts w:hint="eastAsia" w:ascii="仿宋" w:hAnsi="仿宋" w:eastAsia="仿宋" w:cs="仿宋"/>
        </w:rPr>
      </w:pPr>
      <w:r>
        <w:rPr>
          <w:rFonts w:hint="eastAsia" w:ascii="仿宋" w:hAnsi="仿宋" w:eastAsia="仿宋" w:cs="仿宋"/>
          <w:sz w:val="22"/>
        </w:rPr>
        <w:t>开户银行：_________________________</w:t>
      </w:r>
    </w:p>
    <w:p w14:paraId="5405F5BC">
      <w:pPr>
        <w:spacing w:before="120" w:after="120" w:line="288" w:lineRule="auto"/>
        <w:ind w:left="0"/>
        <w:jc w:val="left"/>
        <w:rPr>
          <w:rFonts w:hint="eastAsia" w:ascii="仿宋" w:hAnsi="仿宋" w:eastAsia="仿宋" w:cs="仿宋"/>
        </w:rPr>
      </w:pPr>
      <w:r>
        <w:rPr>
          <w:rFonts w:hint="eastAsia" w:ascii="仿宋" w:hAnsi="仿宋" w:eastAsia="仿宋" w:cs="仿宋"/>
          <w:sz w:val="22"/>
        </w:rPr>
        <w:t>银行账号：_________________________</w:t>
      </w:r>
    </w:p>
    <w:p w14:paraId="21008CD0">
      <w:pPr>
        <w:spacing w:before="120" w:after="120" w:line="288" w:lineRule="auto"/>
        <w:ind w:left="0"/>
        <w:jc w:val="left"/>
        <w:rPr>
          <w:rFonts w:hint="eastAsia" w:ascii="仿宋" w:hAnsi="仿宋" w:eastAsia="仿宋" w:cs="仿宋"/>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9E95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22AD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BD376E"/>
    <w:rsid w:val="42680155"/>
    <w:rsid w:val="72961F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4983</Words>
  <Characters>5677</Characters>
  <TotalTime>2</TotalTime>
  <ScaleCrop>false</ScaleCrop>
  <LinksUpToDate>false</LinksUpToDate>
  <CharactersWithSpaces>5757</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2026-05-28T09:25:00Z</dcterms:created>
  <dc:creator>Apache POI</dc:creator>
  <cp:lastModifiedBy>小白兔奶兔</cp:lastModifiedBy>
  <dcterms:modified xsi:type="dcterms:W3CDTF">2026-05-28T09:43:25Z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{"Label":"1","ContentProducer":"001191110102MACQD9K64010000","ProduceID":"7644871356920253376","ReservedCode1":"","ContentPropagator":"","PropagateID":"","ReservedCode2":""}</vt:lpwstr>
  </property>
  <property fmtid="{D5CDD505-2E9C-101B-9397-08002B2CF9AE}" pid="3" name="KSOTemplateDocerSaveRecord">
    <vt:lpwstr>eyJoZGlkIjoiYzM1NzcwZDNlYTZiMGViMmQ5NDYyZWE0ZDQyZWQ3ODAiLCJ1c2VySWQiOiI0OTc0NTAxMDkifQ==</vt:lpwstr>
  </property>
  <property fmtid="{D5CDD505-2E9C-101B-9397-08002B2CF9AE}" pid="4" name="KSOProductBuildVer">
    <vt:lpwstr>2052-12.1.0.26375</vt:lpwstr>
  </property>
  <property fmtid="{D5CDD505-2E9C-101B-9397-08002B2CF9AE}" pid="5" name="ICV">
    <vt:lpwstr>26521D140D3F42778E3FF21BF3172090_13</vt:lpwstr>
  </property>
</Properties>
</file>