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版本号：SXZCZB2026-ZCCS-083120260818001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2026年教师节大会第三方服务项目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SXZCZB2026-ZCCS-0831</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2026年教师节大会第三方服务项目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SXZCZB2026-ZCCS-0831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2026年教师节大会第三方服务项目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2026年教师节大会第三方服务项目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2、法定代表人委托书：授权代表参加磋商的，提供法定代表人授权书（附法定代表人、被授权人身份证复印件）；法定代表人直接参加磋商的，须提供法定代表人身份证明及身份证复印件）；</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4、税收缴纳证明：提供磋商响应文件递交截止日前近1年内任意一个月的纳税证明或完税证明（任意税种），依法免税的单位应提供相关证明材料；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5、社会保障资金缴纳证明：提供磋商响应文件递交截止日前近1年内任意一个月的社会保障资金缴存单据或社保机构开具的社会保险参保缴费情况证明，依法不需要缴纳社会保障资金的单位应提供相关证明材料；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10、非联合体磋商：本项目不接受联合体磋商（需提供承诺书）。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乙方参照国家计委关于印发《采购代理服务收费管理暂行办法的通知》（计价格〔2002〕1980号）、《国家发展和改革委员会办公厅关于招标代理服务收费有关问题的通知》（发改办价格〔2003〕857号）以及《国家发展和改革委员会关于降低部分建设项目收费标准规范收费行为等有关问题的通知》(发改价格〔2011〕534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详见采购合同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按照合同约定执行，详见采购合同附件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2026年教师节大会第三方服务项目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2026年教师节大会第三方服务项目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标的名称：2026年教师节大会第三方服务项目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9月将迎来第4</w:t>
            </w:r>
            <w:r>
              <w:rPr>
                <w:rFonts w:ascii="仿宋_GB2312" w:hAnsi="仿宋_GB2312" w:cs="仿宋_GB2312" w:eastAsia="仿宋_GB2312"/>
              </w:rPr>
              <w:t>2</w:t>
            </w:r>
            <w:r>
              <w:rPr>
                <w:rFonts w:ascii="仿宋_GB2312" w:hAnsi="仿宋_GB2312" w:cs="仿宋_GB2312" w:eastAsia="仿宋_GB2312"/>
              </w:rPr>
              <w:t>个教师节。为</w:t>
            </w:r>
            <w:r>
              <w:rPr>
                <w:rFonts w:ascii="仿宋_GB2312" w:hAnsi="仿宋_GB2312" w:cs="仿宋_GB2312" w:eastAsia="仿宋_GB2312"/>
              </w:rPr>
              <w:t>进一步贯彻总书记关于教师队伍建设和大力弘扬教育家精神的重要指示，鼓励广大教师不忘立德树人教育初心，崇德尚美，敬业立学，并在全社会营造尊师重教的良好氛围，西安市拟在</w:t>
            </w:r>
            <w:r>
              <w:rPr>
                <w:rFonts w:ascii="仿宋_GB2312" w:hAnsi="仿宋_GB2312" w:cs="仿宋_GB2312" w:eastAsia="仿宋_GB2312"/>
              </w:rPr>
              <w:t>9月以“尊师重教、关爱先行”为核心，</w:t>
            </w:r>
            <w:r>
              <w:rPr>
                <w:rFonts w:ascii="仿宋_GB2312" w:hAnsi="仿宋_GB2312" w:cs="仿宋_GB2312" w:eastAsia="仿宋_GB2312"/>
              </w:rPr>
              <w:t>举办全市庆祝第</w:t>
            </w:r>
            <w:r>
              <w:rPr>
                <w:rFonts w:ascii="仿宋_GB2312" w:hAnsi="仿宋_GB2312" w:cs="仿宋_GB2312" w:eastAsia="仿宋_GB2312"/>
              </w:rPr>
              <w:t>42个教师节系列活动，</w:t>
            </w:r>
            <w:r>
              <w:rPr>
                <w:rFonts w:ascii="仿宋_GB2312" w:hAnsi="仿宋_GB2312" w:cs="仿宋_GB2312" w:eastAsia="仿宋_GB2312"/>
              </w:rPr>
              <w:t>切实增强全市教师的政治荣誉感、职业幸福感和生活获得感，激励广大教师以实际行动谱写教育强国建设的西安篇章。</w:t>
            </w:r>
          </w:p>
          <w:p>
            <w:pPr>
              <w:pStyle w:val="null3"/>
            </w:pPr>
            <w:r>
              <w:rPr>
                <w:rFonts w:ascii="仿宋_GB2312" w:hAnsi="仿宋_GB2312" w:cs="仿宋_GB2312" w:eastAsia="仿宋_GB2312"/>
              </w:rPr>
              <w:t>二、项目需求</w:t>
            </w:r>
          </w:p>
          <w:p>
            <w:pPr>
              <w:pStyle w:val="null3"/>
            </w:pPr>
            <w:r>
              <w:rPr>
                <w:rFonts w:ascii="仿宋_GB2312" w:hAnsi="仿宋_GB2312" w:cs="仿宋_GB2312" w:eastAsia="仿宋_GB2312"/>
              </w:rPr>
              <w:t>（一）西安市教育发展成果宣传视频制作及宣发服务</w:t>
            </w:r>
          </w:p>
          <w:p>
            <w:pPr>
              <w:pStyle w:val="null3"/>
            </w:pPr>
            <w:r>
              <w:rPr>
                <w:rFonts w:ascii="仿宋_GB2312" w:hAnsi="仿宋_GB2312" w:cs="仿宋_GB2312" w:eastAsia="仿宋_GB2312"/>
              </w:rPr>
              <w:t>1.制作西安市教育发展成果宣传片1部，时长不低于8分钟，视频以高清实拍和动画制作相结合的形式，展示一年来西安教育的新发展、新变化；</w:t>
            </w:r>
          </w:p>
          <w:p>
            <w:pPr>
              <w:pStyle w:val="null3"/>
            </w:pPr>
            <w:r>
              <w:rPr>
                <w:rFonts w:ascii="仿宋_GB2312" w:hAnsi="仿宋_GB2312" w:cs="仿宋_GB2312" w:eastAsia="仿宋_GB2312"/>
              </w:rPr>
              <w:t>2.制作西安教育公益宣传短视频8个，每个不低于15秒，格式要满足媒体平台播出要求。教师节前后在各媒体及地铁、户外大屏等宣传平台发布、播出，播出周期不低于一周。要求主题鲜明、立意新颖、内容积极向上，充分展现教师职业的崇高与教育事业的动人力量，体现全社会尊师重教的良好氛围；</w:t>
            </w:r>
          </w:p>
          <w:p>
            <w:pPr>
              <w:pStyle w:val="null3"/>
            </w:pPr>
            <w:r>
              <w:rPr>
                <w:rFonts w:ascii="仿宋_GB2312" w:hAnsi="仿宋_GB2312" w:cs="仿宋_GB2312" w:eastAsia="仿宋_GB2312"/>
              </w:rPr>
              <w:t>3.整理、撰写不低于5例的尊师重教优秀案例图文发布资料，在不低于2家省市媒体平台发布。</w:t>
            </w:r>
          </w:p>
          <w:p>
            <w:pPr>
              <w:pStyle w:val="null3"/>
            </w:pPr>
            <w:r>
              <w:rPr>
                <w:rFonts w:ascii="仿宋_GB2312" w:hAnsi="仿宋_GB2312" w:cs="仿宋_GB2312" w:eastAsia="仿宋_GB2312"/>
              </w:rPr>
              <w:t>（三）教师跨界学习活动</w:t>
            </w:r>
          </w:p>
          <w:p>
            <w:pPr>
              <w:pStyle w:val="null3"/>
            </w:pPr>
            <w:r>
              <w:rPr>
                <w:rFonts w:ascii="仿宋_GB2312" w:hAnsi="仿宋_GB2312" w:cs="仿宋_GB2312" w:eastAsia="仿宋_GB2312"/>
              </w:rPr>
              <w:t>1.按照采购人要求组织3批共300名教师代表参与活动，包含交通、餐水、保险、企业体验活动、学习材料等；</w:t>
            </w:r>
          </w:p>
          <w:p>
            <w:pPr>
              <w:pStyle w:val="null3"/>
            </w:pPr>
            <w:r>
              <w:rPr>
                <w:rFonts w:ascii="仿宋_GB2312" w:hAnsi="仿宋_GB2312" w:cs="仿宋_GB2312" w:eastAsia="仿宋_GB2312"/>
              </w:rPr>
              <w:t>2.联系西安知名新质生产力代表企业、科研院所或高校重点实验室，组织教师代表走进企业、了解城市产业发展、科技创新实践与人才培养需求，开阔视野，启发教学创新。</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从签订合同之日起至采购项目验收合格</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1、质量标准：符合国家现行有关质量验收规范“合格”要求。 2、中标单位需在中标结果发布后3个工作日内向代理公司递交纸质版投标文件1正2副（双面打印）。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授权代表参加磋商的，提供法定代表人授权书（附法定代表人、被授权人身份证复印件）；法定代表人直接参加磋商的，须提供法定代表人身份证明及身份证复印件）；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提供磋商响应文件递交截止日前近1年内任意一个月的纳税证明或完税证明（任意税种），依法免税的单位应提供相关证明材料；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提供磋商响应文件递交截止日前近1年内任意一个月的社会保障资金缴存单据或社保机构开具的社会保险参保缴费情况证明，依法不需要缴纳社会保障资金的单位应提供相关证明材料；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报价表 1特定资格证明文件.docx 响应文件封面 残疾人福利性单位声明函 6分项报价表.docx 4服务要求及商务要求偏离表.docx 标的清单 5其他.docx 响应函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报价表 1特定资格证明文件.docx 响应文件封面 残疾人福利性单位声明函 6分项报价表.docx 4服务要求及商务要求偏离表.docx 标的清单 5其他.docx 响应函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报价表 1特定资格证明文件.docx 响应文件封面 残疾人福利性单位声明函 6分项报价表.docx 4服务要求及商务要求偏离表.docx 标的清单 5其他.docx 响应函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宣传视频制作指标</w:t>
            </w:r>
          </w:p>
        </w:tc>
        <w:tc>
          <w:tcPr>
            <w:tcW w:type="dxa" w:w="2492"/>
          </w:tcPr>
          <w:p>
            <w:pPr>
              <w:pStyle w:val="null3"/>
            </w:pPr>
            <w:r>
              <w:rPr>
                <w:rFonts w:ascii="仿宋_GB2312" w:hAnsi="仿宋_GB2312" w:cs="仿宋_GB2312" w:eastAsia="仿宋_GB2312"/>
              </w:rPr>
              <w:t>1.主宣传片配置（4分） （1）书面承诺制作≥8分钟高清西安教育成果宣传片，实拍+动画结合形式，提供制式分镜脚本和4K拍摄设备清单：满分4分；仅书面承诺无配套材料得2分；时长和拍摄形式任一不满足0分。 2.公益短视频配置（4分） （1）承诺产出8条≥15秒短视频，适配短视频平台和地铁和户外大屏多格式输出，提供过往同类型成片样片：满分4分；数量不足每条扣1分，无样片扣2分。 3.尊师重教图文案例配套（4分） （1）承诺完成≥5组优秀图文案例素材，具备市级及以上至少2家稳定合作媒体资源清单并附类似的宣传发布案例：满分4分；案例数量不足和媒体资源不足均不得分。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全媒体宣发落地条件</w:t>
            </w:r>
          </w:p>
        </w:tc>
        <w:tc>
          <w:tcPr>
            <w:tcW w:type="dxa" w:w="2492"/>
          </w:tcPr>
          <w:p>
            <w:pPr>
              <w:pStyle w:val="null3"/>
            </w:pPr>
            <w:r>
              <w:rPr>
                <w:rFonts w:ascii="仿宋_GB2312" w:hAnsi="仿宋_GB2312" w:cs="仿宋_GB2312" w:eastAsia="仿宋_GB2312"/>
              </w:rPr>
              <w:t>1.投放周期保障（2分） 承诺教师节前后全渠道投放周期共计不少于7天，书面列明投放排期表，达标得2分，周期不足0分； 2.线下户外渠道资源（3分） 可提供西安地铁和城区户外大屏点位类似项目案例等，每提供一类案例得1.5分，满分3分；无佐证不得分； 3.媒体资源（3分） 具备市级及以上教育/主流媒体发布渠道，提供合作回执或发稿案例，每提供一类案例得1.5分，齐全得3分，缺一类扣1.5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教师跨界学习活动执行资源</w:t>
            </w:r>
          </w:p>
        </w:tc>
        <w:tc>
          <w:tcPr>
            <w:tcW w:type="dxa" w:w="2492"/>
          </w:tcPr>
          <w:p>
            <w:pPr>
              <w:pStyle w:val="null3"/>
            </w:pPr>
            <w:r>
              <w:rPr>
                <w:rFonts w:ascii="仿宋_GB2312" w:hAnsi="仿宋_GB2312" w:cs="仿宋_GB2312" w:eastAsia="仿宋_GB2312"/>
              </w:rPr>
              <w:t>1.教师跨界学习活动执行能力（2分） 需提供：专项承诺函（承诺具备完成跨界学习活动的执行能力），满分为2分。未提供承诺函，不得分。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项目负责人具备5年以上媒体从业经验，有类似项目经历；每提供一个1分，满分5分。 备注：①提供具备5年工作经验的承诺函②提供项目负责人类似项目经历证明材料（同1年业绩证明资料不重复计分）；②提供近1年内任意一个月的社保缴纳证明。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提供策划、拍摄、录制、文案及宣传团队等人员，每提供1人得1分，满分8分。 备注：提供①近1年内任意一个月社保②提供人员岗位配备清单</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交付、修改、售后硬性承诺</w:t>
            </w:r>
          </w:p>
        </w:tc>
        <w:tc>
          <w:tcPr>
            <w:tcW w:type="dxa" w:w="2492"/>
          </w:tcPr>
          <w:p>
            <w:pPr>
              <w:pStyle w:val="null3"/>
            </w:pPr>
            <w:r>
              <w:rPr>
                <w:rFonts w:ascii="仿宋_GB2312" w:hAnsi="仿宋_GB2312" w:cs="仿宋_GB2312" w:eastAsia="仿宋_GB2312"/>
              </w:rPr>
              <w:t>1.视频交付时效承诺（2分） 书面承诺教师节前完成全部成片交付，逾期赔付标准清晰得2分；无交付时限承诺及赔付标准得0分； 2.免费修改服务约定（2分） 主片和短视频和图文案例均承诺不少于3轮免费修改调整，全部覆盖得2分，缺一类扣1分。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一、评审内容：针对本项目提出适用于本项目的总体服务方案，包括： ①活动策划整体方案； ②视频制作及推广方案； ③跨界学习活动场地安排及后勤保障方案； ④优秀案例宣传方案； ⑤设备配备保障方案。 二、评审标准： 1、完整性：方案必须全面，对评审内容中的各项要求有详细描述； 2、可实施性：切合本项目实际情况，提出步骤清晰、合理的方案； 3、针对性：方案能够紧扣项目实际情况，内容科学合理。 三、赋分标准（满分18分） ①活动策划整体方案：每完全满足一个评审标准得2分，满分6分； ②视频制作及推广方案：每完全满足一个评审标准得1分，满分3分； ③跨界学习活动场地安排及后勤保障方案：每完全满足一个评审标准得1分，满分3分； ④优秀案例宣传方案：每完全满足一个评审标准得1分，满分3分; ⑤设备配备保障方案：每完全满足一个评审标准得1分，满分3分。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项目管理措施</w:t>
            </w:r>
          </w:p>
        </w:tc>
        <w:tc>
          <w:tcPr>
            <w:tcW w:type="dxa" w:w="2492"/>
          </w:tcPr>
          <w:p>
            <w:pPr>
              <w:pStyle w:val="null3"/>
            </w:pPr>
            <w:r>
              <w:rPr>
                <w:rFonts w:ascii="仿宋_GB2312" w:hAnsi="仿宋_GB2312" w:cs="仿宋_GB2312" w:eastAsia="仿宋_GB2312"/>
              </w:rPr>
              <w:t>一、评审内容：针对采购需求提出适用于本项目的管理措施方案，方案包括： ①进度保障方案； ②各部门协调方案； ③人员管理制度； 二、评审标准： 1、完整性：方案必须全面，对评审内容中的各项要求有详细描述； 2、可实施性：切合本项目实际情况，提出步骤清晰、合理的方案； 3、针对性：方案能够紧扣项目实际情况，内容科学合理。 三、赋分标准（满分9分） ①进度保障方案：每完全满足一个评审标准得1分，满分3分； ②各部门协调方案：每完全满足一个评审标准得1分，满分3分； ③人员管理制度；：每完全满足一个评审标准得1分，满分3分。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针对本项目提出适用于本项目的应急安全管理方案，方案包括: ①突发应急事件预案； ②应急保障措施。 二、评审标准: 1、完整性:方案必须全面，对评审内容中的各项要求有详细描述: 2、可实施性:切合本项目实际情况，提出步骤清晰合理的方案: 3、针对性:方案能够紧扣项目实际情况，内容科学合理。 三、赋分标准(满分6分） ①突发应急事件预案:每完全满足一个评审标准得1分，满分3分； ②应急保障措施:每完全满足一个评审标准得1分，满分3分。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针对本项目提出适用于本项目的合理化建议，方案包括: ①合理化建议 二、评审标准: 1、完整性:方案必须全面，对评审内容中的各项要求有详细描述: 2、可实施性:切合本项目实际情况，提出步骤清晰合理的方案: 3、针对性:方案能够紧扣项目实际情况，内容科学合理。 三、赋分标准(满分3分） ①合理化建议:每完全满足一个评审标准得1分，满分3分；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2023年8月1日以来(以合同签订时间或中标通知书落款时间为准)，每提供1个类似业绩的，得2分，本项最高得10分。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